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Default Extension="xlsx" ContentType="application/vnd.openxmlformats-officedocument.spreadsheetml.sheet"/>
  <Default Extension="png" ContentType="image/png"/>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645242971"/>
        <w:docPartObj>
          <w:docPartGallery w:val="Cover Pages"/>
          <w:docPartUnique/>
        </w:docPartObj>
      </w:sdtPr>
      <w:sdtEndPr>
        <w:rPr>
          <w:rFonts w:cs="Arial"/>
        </w:rPr>
      </w:sdtEndPr>
      <w:sdtContent>
        <w:p w:rsidR="00707A1C" w:rsidRDefault="005C7C7E">
          <w:r>
            <w:rPr>
              <w:rFonts w:cs="Arial"/>
              <w:noProof/>
              <w:lang w:eastAsia="es-ES"/>
            </w:rPr>
            <w:drawing>
              <wp:anchor distT="0" distB="0" distL="114300" distR="114300" simplePos="0" relativeHeight="251684352" behindDoc="0" locked="0" layoutInCell="1" allowOverlap="1" wp14:anchorId="072C88A9" wp14:editId="52836EF2">
                <wp:simplePos x="0" y="0"/>
                <wp:positionH relativeFrom="column">
                  <wp:posOffset>-1002030</wp:posOffset>
                </wp:positionH>
                <wp:positionV relativeFrom="paragraph">
                  <wp:posOffset>-1413841</wp:posOffset>
                </wp:positionV>
                <wp:extent cx="7593496" cy="9827736"/>
                <wp:effectExtent l="0" t="0" r="7620" b="254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atula gestión-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93496" cy="9827736"/>
                        </a:xfrm>
                        <a:prstGeom prst="rect">
                          <a:avLst/>
                        </a:prstGeom>
                      </pic:spPr>
                    </pic:pic>
                  </a:graphicData>
                </a:graphic>
                <wp14:sizeRelH relativeFrom="page">
                  <wp14:pctWidth>0</wp14:pctWidth>
                </wp14:sizeRelH>
                <wp14:sizeRelV relativeFrom="page">
                  <wp14:pctHeight>0</wp14:pctHeight>
                </wp14:sizeRelV>
              </wp:anchor>
            </w:drawing>
          </w: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707A1C" w:rsidRDefault="00707A1C">
          <w:pPr>
            <w:spacing w:after="0" w:line="240" w:lineRule="auto"/>
            <w:rPr>
              <w:rFonts w:cs="Arial"/>
            </w:rPr>
          </w:pPr>
          <w:r>
            <w:rPr>
              <w:rFonts w:cs="Arial"/>
              <w:b/>
              <w:noProof/>
              <w:lang w:eastAsia="es-ES"/>
            </w:rPr>
            <w:drawing>
              <wp:anchor distT="0" distB="0" distL="114300" distR="114300" simplePos="0" relativeHeight="251660800" behindDoc="0" locked="0" layoutInCell="1" allowOverlap="1" wp14:anchorId="1744128F" wp14:editId="2988A6DB">
                <wp:simplePos x="0" y="0"/>
                <wp:positionH relativeFrom="column">
                  <wp:posOffset>5314950</wp:posOffset>
                </wp:positionH>
                <wp:positionV relativeFrom="paragraph">
                  <wp:posOffset>7362190</wp:posOffset>
                </wp:positionV>
                <wp:extent cx="1050290" cy="471805"/>
                <wp:effectExtent l="0" t="0" r="0" b="444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EMA GOBIERNO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0290" cy="471805"/>
                        </a:xfrm>
                        <a:prstGeom prst="rect">
                          <a:avLst/>
                        </a:prstGeom>
                      </pic:spPr>
                    </pic:pic>
                  </a:graphicData>
                </a:graphic>
                <wp14:sizeRelH relativeFrom="page">
                  <wp14:pctWidth>0</wp14:pctWidth>
                </wp14:sizeRelH>
                <wp14:sizeRelV relativeFrom="page">
                  <wp14:pctHeight>0</wp14:pctHeight>
                </wp14:sizeRelV>
              </wp:anchor>
            </w:drawing>
          </w:r>
          <w:r w:rsidRPr="00D0772B">
            <w:rPr>
              <w:noProof/>
              <w:lang w:eastAsia="es-ES"/>
            </w:rPr>
            <w:drawing>
              <wp:anchor distT="0" distB="0" distL="114300" distR="114300" simplePos="0" relativeHeight="251656704" behindDoc="0" locked="0" layoutInCell="1" allowOverlap="1" wp14:anchorId="7A75EE28" wp14:editId="193E6321">
                <wp:simplePos x="0" y="0"/>
                <wp:positionH relativeFrom="column">
                  <wp:posOffset>-542925</wp:posOffset>
                </wp:positionH>
                <wp:positionV relativeFrom="paragraph">
                  <wp:posOffset>7223760</wp:posOffset>
                </wp:positionV>
                <wp:extent cx="541655" cy="658495"/>
                <wp:effectExtent l="0" t="0" r="0" b="8255"/>
                <wp:wrapNone/>
                <wp:docPr id="471" name="Imagen 471" descr="LOGO ICBF corel [Convert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 ICBF corel [Converti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1655" cy="65849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321A72" w:rsidRPr="00707394" w:rsidRDefault="00321A72" w:rsidP="00321A72">
      <w:pPr>
        <w:spacing w:after="0" w:line="240" w:lineRule="auto"/>
        <w:jc w:val="center"/>
        <w:rPr>
          <w:rFonts w:cs="Arial"/>
          <w:b/>
        </w:rPr>
      </w:pPr>
      <w:r>
        <w:rPr>
          <w:rFonts w:cs="Arial"/>
          <w:b/>
          <w:noProof/>
          <w:sz w:val="20"/>
          <w:szCs w:val="20"/>
          <w:lang w:eastAsia="es-ES"/>
        </w:rPr>
        <w:lastRenderedPageBreak/>
        <mc:AlternateContent>
          <mc:Choice Requires="wps">
            <w:drawing>
              <wp:anchor distT="0" distB="0" distL="114300" distR="114300" simplePos="0" relativeHeight="251683328" behindDoc="0" locked="0" layoutInCell="1" allowOverlap="1" wp14:anchorId="1D50D47C" wp14:editId="40F45F8E">
                <wp:simplePos x="0" y="0"/>
                <wp:positionH relativeFrom="margin">
                  <wp:posOffset>6386830</wp:posOffset>
                </wp:positionH>
                <wp:positionV relativeFrom="paragraph">
                  <wp:posOffset>191770</wp:posOffset>
                </wp:positionV>
                <wp:extent cx="1267460" cy="594360"/>
                <wp:effectExtent l="127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993" w:rsidRPr="004172E3" w:rsidRDefault="00D74993" w:rsidP="00321A72">
                            <w:pPr>
                              <w:jc w:val="center"/>
                              <w:rPr>
                                <w:rFonts w:cs="Arial"/>
                                <w:b/>
                                <w:color w:val="FFFFFF" w:themeColor="background1"/>
                                <w:sz w:val="72"/>
                                <w:szCs w:val="96"/>
                              </w:rPr>
                            </w:pPr>
                            <w:r w:rsidRPr="004172E3">
                              <w:rPr>
                                <w:rFonts w:cs="Arial"/>
                                <w:b/>
                                <w:color w:val="FFFFFF" w:themeColor="background1"/>
                                <w:sz w:val="72"/>
                                <w:szCs w:val="96"/>
                              </w:rPr>
                              <w:t>201</w:t>
                            </w:r>
                            <w:r>
                              <w:rPr>
                                <w:rFonts w:cs="Arial"/>
                                <w:b/>
                                <w:color w:val="FFFFFF" w:themeColor="background1"/>
                                <w:sz w:val="72"/>
                                <w:szCs w:val="9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502.9pt;margin-top:15.1pt;width:99.8pt;height:46.8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" filled="f" stroked="f">
                <v:textbox>
                  <w:txbxContent>
                    <w:p w:rsidR="00D74993" w:rsidRPr="004172E3" w:rsidRDefault="00D74993" w:rsidP="00321A72">
                      <w:pPr>
                        <w:jc w:val="center"/>
                        <w:rPr>
                          <w:rFonts w:cs="Arial"/>
                          <w:b/>
                          <w:color w:val="FFFFFF" w:themeColor="background1"/>
                          <w:sz w:val="72"/>
                          <w:szCs w:val="96"/>
                        </w:rPr>
                      </w:pPr>
                      <w:r w:rsidRPr="004172E3">
                        <w:rPr>
                          <w:rFonts w:cs="Arial"/>
                          <w:b/>
                          <w:color w:val="FFFFFF" w:themeColor="background1"/>
                          <w:sz w:val="72"/>
                          <w:szCs w:val="96"/>
                        </w:rPr>
                        <w:t>201</w:t>
                      </w:r>
                      <w:r>
                        <w:rPr>
                          <w:rFonts w:cs="Arial"/>
                          <w:b/>
                          <w:color w:val="FFFFFF" w:themeColor="background1"/>
                          <w:sz w:val="72"/>
                          <w:szCs w:val="96"/>
                        </w:rPr>
                        <w:t>4</w:t>
                      </w:r>
                    </w:p>
                  </w:txbxContent>
                </v:textbox>
                <w10:wrap anchorx="margin"/>
              </v:shape>
            </w:pict>
          </mc:Fallback>
        </mc:AlternateContent>
      </w:r>
      <w:r w:rsidR="00EF6210">
        <w:rPr>
          <w:rFonts w:cs="Arial"/>
          <w:b/>
        </w:rPr>
        <w:t>D</w:t>
      </w:r>
      <w:r w:rsidRPr="00707394">
        <w:rPr>
          <w:rFonts w:cs="Arial"/>
          <w:b/>
        </w:rPr>
        <w:t xml:space="preserve">IRECTIVOS </w:t>
      </w:r>
    </w:p>
    <w:p w:rsidR="00321A72" w:rsidRDefault="00321A72" w:rsidP="00321A72">
      <w:pPr>
        <w:tabs>
          <w:tab w:val="left" w:pos="5415"/>
          <w:tab w:val="left" w:pos="6305"/>
        </w:tabs>
        <w:spacing w:after="0" w:line="240" w:lineRule="auto"/>
        <w:jc w:val="center"/>
        <w:rPr>
          <w:rFonts w:cs="Arial"/>
          <w:b/>
          <w:bCs/>
        </w:rPr>
      </w:pPr>
    </w:p>
    <w:p w:rsidR="00321A72" w:rsidRPr="00F97A74" w:rsidRDefault="00321A72" w:rsidP="00321A72">
      <w:pPr>
        <w:tabs>
          <w:tab w:val="left" w:pos="5415"/>
          <w:tab w:val="left" w:pos="6305"/>
        </w:tabs>
        <w:spacing w:after="0" w:line="240" w:lineRule="auto"/>
        <w:jc w:val="center"/>
        <w:rPr>
          <w:rFonts w:cs="Arial"/>
          <w:b/>
          <w:bCs/>
        </w:rPr>
      </w:pPr>
    </w:p>
    <w:p w:rsidR="00321A72" w:rsidRPr="00F97A74" w:rsidRDefault="00321A72" w:rsidP="00321A72">
      <w:pPr>
        <w:pStyle w:val="Encabezado"/>
        <w:jc w:val="center"/>
        <w:rPr>
          <w:rFonts w:cs="Arial"/>
          <w:bCs/>
          <w:color w:val="000000"/>
          <w:shd w:val="clear" w:color="auto" w:fill="FFFFFF"/>
        </w:rPr>
      </w:pPr>
      <w:r w:rsidRPr="00F97A74">
        <w:rPr>
          <w:rFonts w:cs="Arial"/>
          <w:bCs/>
          <w:color w:val="000000"/>
          <w:shd w:val="clear" w:color="auto" w:fill="FFFFFF"/>
        </w:rPr>
        <w:t>Cristina Plazas Michelsen.</w:t>
      </w:r>
    </w:p>
    <w:p w:rsidR="00321A72" w:rsidRPr="00F97A74" w:rsidRDefault="00321A72" w:rsidP="00321A72">
      <w:pPr>
        <w:pStyle w:val="Encabezado"/>
        <w:jc w:val="center"/>
        <w:rPr>
          <w:rFonts w:cs="Arial"/>
        </w:rPr>
      </w:pPr>
      <w:r w:rsidRPr="00F97A74">
        <w:rPr>
          <w:rFonts w:cs="Arial"/>
          <w:b/>
          <w:bCs/>
          <w:color w:val="000000"/>
          <w:shd w:val="clear" w:color="auto" w:fill="FFFFFF"/>
        </w:rPr>
        <w:t>Dir</w:t>
      </w:r>
      <w:r w:rsidR="00EF6210">
        <w:rPr>
          <w:rFonts w:cs="Arial"/>
          <w:b/>
          <w:bCs/>
          <w:color w:val="000000"/>
          <w:shd w:val="clear" w:color="auto" w:fill="FFFFFF"/>
        </w:rPr>
        <w:t>e</w:t>
      </w:r>
      <w:r w:rsidRPr="00F97A74">
        <w:rPr>
          <w:rFonts w:cs="Arial"/>
          <w:b/>
          <w:bCs/>
          <w:color w:val="000000"/>
          <w:shd w:val="clear" w:color="auto" w:fill="FFFFFF"/>
        </w:rPr>
        <w:t>ctora General</w:t>
      </w:r>
    </w:p>
    <w:tbl>
      <w:tblPr>
        <w:tblW w:w="9180" w:type="dxa"/>
        <w:jc w:val="center"/>
        <w:tblLook w:val="04A0" w:firstRow="1" w:lastRow="0" w:firstColumn="1" w:lastColumn="0" w:noHBand="0" w:noVBand="1"/>
      </w:tblPr>
      <w:tblGrid>
        <w:gridCol w:w="4322"/>
        <w:gridCol w:w="4858"/>
      </w:tblGrid>
      <w:tr w:rsidR="00321A72" w:rsidRPr="00F97A74" w:rsidTr="003B27AF">
        <w:trPr>
          <w:trHeight w:val="9421"/>
          <w:jc w:val="center"/>
        </w:trPr>
        <w:tc>
          <w:tcPr>
            <w:tcW w:w="4322" w:type="dxa"/>
          </w:tcPr>
          <w:p w:rsidR="00321A72" w:rsidRPr="00707394" w:rsidRDefault="00321A72" w:rsidP="003B27AF">
            <w:pPr>
              <w:autoSpaceDE w:val="0"/>
              <w:autoSpaceDN w:val="0"/>
              <w:adjustRightInd w:val="0"/>
              <w:spacing w:after="0" w:line="240" w:lineRule="auto"/>
              <w:jc w:val="center"/>
              <w:rPr>
                <w:rFonts w:cs="Arial"/>
                <w:b/>
                <w:sz w:val="20"/>
                <w:szCs w:val="20"/>
                <w:highlight w:val="yellow"/>
              </w:rPr>
            </w:pPr>
          </w:p>
          <w:p w:rsidR="00321A72" w:rsidRDefault="00321A72" w:rsidP="003B27AF">
            <w:pPr>
              <w:autoSpaceDE w:val="0"/>
              <w:autoSpaceDN w:val="0"/>
              <w:adjustRightInd w:val="0"/>
              <w:spacing w:after="0" w:line="240" w:lineRule="auto"/>
              <w:jc w:val="center"/>
              <w:rPr>
                <w:rFonts w:cs="Arial"/>
                <w:sz w:val="20"/>
                <w:szCs w:val="20"/>
              </w:rPr>
            </w:pPr>
          </w:p>
          <w:p w:rsidR="00321A72" w:rsidRDefault="00321A72" w:rsidP="003B27AF">
            <w:pPr>
              <w:autoSpaceDE w:val="0"/>
              <w:autoSpaceDN w:val="0"/>
              <w:adjustRightInd w:val="0"/>
              <w:spacing w:after="0" w:line="240" w:lineRule="auto"/>
              <w:jc w:val="center"/>
              <w:rPr>
                <w:rFonts w:cs="Arial"/>
                <w:sz w:val="20"/>
                <w:szCs w:val="20"/>
              </w:rPr>
            </w:pPr>
            <w:r w:rsidRPr="00AB5F30">
              <w:rPr>
                <w:rFonts w:cs="Arial"/>
                <w:sz w:val="20"/>
                <w:szCs w:val="20"/>
              </w:rPr>
              <w:t xml:space="preserve">Margarita Barraquer Sourdis </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Subdirector</w:t>
            </w:r>
            <w:r>
              <w:rPr>
                <w:rFonts w:cs="Arial"/>
                <w:b/>
                <w:sz w:val="20"/>
                <w:szCs w:val="20"/>
              </w:rPr>
              <w:t>a</w:t>
            </w:r>
            <w:r w:rsidRPr="00707394">
              <w:rPr>
                <w:rFonts w:cs="Arial"/>
                <w:b/>
                <w:sz w:val="20"/>
                <w:szCs w:val="20"/>
              </w:rPr>
              <w:t xml:space="preserve"> General</w:t>
            </w:r>
          </w:p>
          <w:p w:rsidR="00321A72" w:rsidRPr="00707394" w:rsidRDefault="00321A72" w:rsidP="003B27AF">
            <w:pPr>
              <w:autoSpaceDE w:val="0"/>
              <w:autoSpaceDN w:val="0"/>
              <w:adjustRightInd w:val="0"/>
              <w:spacing w:after="0" w:line="240" w:lineRule="auto"/>
              <w:jc w:val="center"/>
              <w:rPr>
                <w:rFonts w:cs="Arial"/>
                <w:b/>
                <w:sz w:val="20"/>
                <w:szCs w:val="20"/>
              </w:rPr>
            </w:pPr>
          </w:p>
          <w:p w:rsidR="00321A72" w:rsidRPr="00707394" w:rsidRDefault="00321A72" w:rsidP="003B27AF">
            <w:pPr>
              <w:autoSpaceDE w:val="0"/>
              <w:autoSpaceDN w:val="0"/>
              <w:adjustRightInd w:val="0"/>
              <w:spacing w:after="0" w:line="240" w:lineRule="auto"/>
              <w:jc w:val="center"/>
              <w:rPr>
                <w:rFonts w:cs="Arial"/>
                <w:color w:val="000000"/>
                <w:sz w:val="20"/>
                <w:szCs w:val="20"/>
              </w:rPr>
            </w:pPr>
            <w:r w:rsidRPr="00707394">
              <w:rPr>
                <w:rFonts w:cs="Arial"/>
                <w:color w:val="000000"/>
                <w:sz w:val="20"/>
                <w:szCs w:val="20"/>
              </w:rPr>
              <w:t>Sandra Liliana Roya Blanco</w:t>
            </w:r>
          </w:p>
          <w:p w:rsidR="00321A72" w:rsidRPr="00707394" w:rsidRDefault="00321A72" w:rsidP="003B27AF">
            <w:pPr>
              <w:autoSpaceDE w:val="0"/>
              <w:autoSpaceDN w:val="0"/>
              <w:adjustRightInd w:val="0"/>
              <w:spacing w:after="0" w:line="240" w:lineRule="auto"/>
              <w:jc w:val="center"/>
              <w:rPr>
                <w:rFonts w:cs="Arial"/>
                <w:b/>
                <w:bCs/>
                <w:sz w:val="20"/>
                <w:szCs w:val="20"/>
              </w:rPr>
            </w:pPr>
            <w:r w:rsidRPr="00707394">
              <w:rPr>
                <w:rFonts w:cs="Arial"/>
                <w:b/>
                <w:bCs/>
                <w:sz w:val="20"/>
                <w:szCs w:val="20"/>
              </w:rPr>
              <w:t>Secretaria General</w:t>
            </w:r>
          </w:p>
          <w:p w:rsidR="00321A72" w:rsidRDefault="00321A72" w:rsidP="003B27AF">
            <w:pPr>
              <w:autoSpaceDE w:val="0"/>
              <w:autoSpaceDN w:val="0"/>
              <w:adjustRightInd w:val="0"/>
              <w:spacing w:after="0" w:line="240" w:lineRule="auto"/>
              <w:jc w:val="center"/>
              <w:rPr>
                <w:rFonts w:cs="Arial"/>
                <w:sz w:val="20"/>
                <w:szCs w:val="20"/>
              </w:rPr>
            </w:pPr>
          </w:p>
          <w:p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Karen Abudinen Abuchaibe</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Directora de Primera Infancia</w:t>
            </w:r>
          </w:p>
          <w:p w:rsidR="00321A72" w:rsidRPr="00707394" w:rsidRDefault="00321A72" w:rsidP="003B27AF">
            <w:pPr>
              <w:autoSpaceDE w:val="0"/>
              <w:autoSpaceDN w:val="0"/>
              <w:adjustRightInd w:val="0"/>
              <w:spacing w:after="0" w:line="240" w:lineRule="auto"/>
              <w:jc w:val="center"/>
              <w:rPr>
                <w:rFonts w:cs="Arial"/>
                <w:b/>
                <w:sz w:val="20"/>
                <w:szCs w:val="20"/>
                <w:highlight w:val="yellow"/>
              </w:rPr>
            </w:pPr>
          </w:p>
          <w:p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Ember Estefenn Rodriguez</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 de Niñez y Adolescencia</w:t>
            </w:r>
          </w:p>
          <w:p w:rsidR="00321A72" w:rsidRPr="00707394" w:rsidRDefault="00321A72" w:rsidP="003B27AF">
            <w:pPr>
              <w:autoSpaceDE w:val="0"/>
              <w:autoSpaceDN w:val="0"/>
              <w:adjustRightInd w:val="0"/>
              <w:spacing w:after="0" w:line="240" w:lineRule="auto"/>
              <w:jc w:val="center"/>
              <w:rPr>
                <w:rFonts w:cs="Arial"/>
                <w:b/>
                <w:sz w:val="20"/>
                <w:szCs w:val="20"/>
              </w:rPr>
            </w:pPr>
          </w:p>
          <w:p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Pedro Quijano Samper</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 de Familia y Comunidades</w:t>
            </w:r>
            <w:r>
              <w:rPr>
                <w:rFonts w:cs="Arial"/>
                <w:b/>
                <w:sz w:val="20"/>
                <w:szCs w:val="20"/>
              </w:rPr>
              <w:t xml:space="preserve"> (E)</w:t>
            </w:r>
          </w:p>
          <w:p w:rsidR="00321A72" w:rsidRPr="00707394" w:rsidRDefault="00321A72" w:rsidP="003B27AF">
            <w:pPr>
              <w:autoSpaceDE w:val="0"/>
              <w:autoSpaceDN w:val="0"/>
              <w:adjustRightInd w:val="0"/>
              <w:spacing w:after="0" w:line="240" w:lineRule="auto"/>
              <w:jc w:val="center"/>
              <w:rPr>
                <w:rFonts w:cs="Arial"/>
                <w:b/>
                <w:sz w:val="20"/>
                <w:szCs w:val="20"/>
                <w:highlight w:val="yellow"/>
              </w:rPr>
            </w:pPr>
          </w:p>
          <w:p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Ana María Ángel Correa</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Directora de Nutrición</w:t>
            </w:r>
          </w:p>
          <w:p w:rsidR="00321A72" w:rsidRPr="00707394" w:rsidRDefault="00321A72" w:rsidP="003B27AF">
            <w:pPr>
              <w:spacing w:after="0" w:line="240" w:lineRule="auto"/>
              <w:jc w:val="center"/>
              <w:rPr>
                <w:rFonts w:cs="Arial"/>
                <w:b/>
                <w:smallCaps/>
                <w:sz w:val="20"/>
                <w:szCs w:val="20"/>
                <w:highlight w:val="yellow"/>
              </w:rPr>
            </w:pPr>
          </w:p>
          <w:p w:rsidR="00321A72" w:rsidRPr="00707394" w:rsidRDefault="00321A72" w:rsidP="003B27AF">
            <w:pPr>
              <w:autoSpaceDE w:val="0"/>
              <w:autoSpaceDN w:val="0"/>
              <w:adjustRightInd w:val="0"/>
              <w:spacing w:after="0" w:line="240" w:lineRule="auto"/>
              <w:jc w:val="center"/>
              <w:rPr>
                <w:rFonts w:cs="Arial"/>
                <w:sz w:val="20"/>
                <w:szCs w:val="20"/>
              </w:rPr>
            </w:pPr>
            <w:r>
              <w:rPr>
                <w:rFonts w:cs="Arial"/>
                <w:sz w:val="20"/>
                <w:szCs w:val="20"/>
              </w:rPr>
              <w:t>Ana María Fergusson Talero</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Directora de Protección</w:t>
            </w:r>
          </w:p>
          <w:p w:rsidR="00321A72" w:rsidRPr="00707394" w:rsidRDefault="00321A72" w:rsidP="003B27AF">
            <w:pPr>
              <w:autoSpaceDE w:val="0"/>
              <w:autoSpaceDN w:val="0"/>
              <w:adjustRightInd w:val="0"/>
              <w:spacing w:after="0" w:line="240" w:lineRule="auto"/>
              <w:jc w:val="center"/>
              <w:rPr>
                <w:rFonts w:cs="Arial"/>
                <w:sz w:val="20"/>
                <w:szCs w:val="20"/>
                <w:highlight w:val="yellow"/>
              </w:rPr>
            </w:pPr>
          </w:p>
          <w:p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Juan Carlos Bolívar López</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 de Planeación y Control de la Gestión</w:t>
            </w:r>
          </w:p>
          <w:p w:rsidR="00321A72" w:rsidRPr="00707394" w:rsidRDefault="00321A72" w:rsidP="003B27AF">
            <w:pPr>
              <w:autoSpaceDE w:val="0"/>
              <w:autoSpaceDN w:val="0"/>
              <w:adjustRightInd w:val="0"/>
              <w:spacing w:after="0" w:line="240" w:lineRule="auto"/>
              <w:jc w:val="center"/>
              <w:rPr>
                <w:rFonts w:cs="Arial"/>
                <w:b/>
                <w:sz w:val="20"/>
                <w:szCs w:val="20"/>
                <w:highlight w:val="yellow"/>
              </w:rPr>
            </w:pPr>
          </w:p>
          <w:p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Pedro Quijano Samper</w:t>
            </w:r>
          </w:p>
          <w:p w:rsidR="00321A72" w:rsidRPr="00707394" w:rsidRDefault="00321A72" w:rsidP="003B27AF">
            <w:pPr>
              <w:autoSpaceDE w:val="0"/>
              <w:autoSpaceDN w:val="0"/>
              <w:adjustRightInd w:val="0"/>
              <w:spacing w:after="0" w:line="240" w:lineRule="auto"/>
              <w:jc w:val="center"/>
              <w:rPr>
                <w:rFonts w:cs="Arial"/>
                <w:sz w:val="20"/>
                <w:szCs w:val="20"/>
              </w:rPr>
            </w:pPr>
            <w:r>
              <w:rPr>
                <w:rFonts w:cs="Arial"/>
                <w:b/>
                <w:sz w:val="20"/>
                <w:szCs w:val="20"/>
              </w:rPr>
              <w:t xml:space="preserve">Director </w:t>
            </w:r>
            <w:r w:rsidRPr="00707394">
              <w:rPr>
                <w:rFonts w:cs="Arial"/>
                <w:b/>
                <w:sz w:val="20"/>
                <w:szCs w:val="20"/>
              </w:rPr>
              <w:t>Sistema Nacional de Bienest</w:t>
            </w:r>
            <w:r>
              <w:rPr>
                <w:rFonts w:cs="Arial"/>
                <w:b/>
                <w:sz w:val="20"/>
                <w:szCs w:val="20"/>
              </w:rPr>
              <w:t>ar Familiar y Gestión Regional</w:t>
            </w:r>
          </w:p>
          <w:p w:rsidR="00321A72" w:rsidRPr="00707394" w:rsidRDefault="00321A72" w:rsidP="003B27AF">
            <w:pPr>
              <w:autoSpaceDE w:val="0"/>
              <w:autoSpaceDN w:val="0"/>
              <w:adjustRightInd w:val="0"/>
              <w:spacing w:after="0" w:line="240" w:lineRule="auto"/>
              <w:jc w:val="center"/>
              <w:rPr>
                <w:rFonts w:cs="Arial"/>
                <w:sz w:val="20"/>
                <w:szCs w:val="20"/>
              </w:rPr>
            </w:pPr>
          </w:p>
          <w:p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Luz Karime Fernandez Castillo</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Jefe Oficina Asesora Jurídica</w:t>
            </w:r>
          </w:p>
          <w:p w:rsidR="00321A72" w:rsidRDefault="00321A72" w:rsidP="003B27AF">
            <w:pPr>
              <w:autoSpaceDE w:val="0"/>
              <w:autoSpaceDN w:val="0"/>
              <w:adjustRightInd w:val="0"/>
              <w:spacing w:after="0" w:line="240" w:lineRule="auto"/>
              <w:jc w:val="center"/>
              <w:rPr>
                <w:rFonts w:cs="Arial"/>
                <w:sz w:val="20"/>
                <w:szCs w:val="20"/>
              </w:rPr>
            </w:pPr>
          </w:p>
          <w:p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Angela Maria Calderon Fernández</w:t>
            </w:r>
          </w:p>
          <w:p w:rsidR="00321A72" w:rsidRPr="00707394" w:rsidRDefault="00321A72" w:rsidP="003B27AF">
            <w:pPr>
              <w:autoSpaceDE w:val="0"/>
              <w:autoSpaceDN w:val="0"/>
              <w:adjustRightInd w:val="0"/>
              <w:spacing w:after="0" w:line="240" w:lineRule="auto"/>
              <w:jc w:val="center"/>
              <w:rPr>
                <w:rFonts w:cs="Arial"/>
                <w:sz w:val="20"/>
                <w:szCs w:val="20"/>
              </w:rPr>
            </w:pPr>
            <w:r>
              <w:rPr>
                <w:rFonts w:cs="Arial"/>
                <w:b/>
                <w:sz w:val="20"/>
                <w:szCs w:val="20"/>
              </w:rPr>
              <w:t xml:space="preserve">Jefe </w:t>
            </w:r>
            <w:r w:rsidRPr="00707394">
              <w:rPr>
                <w:rFonts w:cs="Arial"/>
                <w:b/>
                <w:sz w:val="20"/>
                <w:szCs w:val="20"/>
              </w:rPr>
              <w:t>Oficina Asesora de Comunicaciones</w:t>
            </w:r>
          </w:p>
          <w:p w:rsidR="00321A72" w:rsidRPr="00707394" w:rsidRDefault="00321A72" w:rsidP="003B27AF">
            <w:pPr>
              <w:autoSpaceDE w:val="0"/>
              <w:autoSpaceDN w:val="0"/>
              <w:adjustRightInd w:val="0"/>
              <w:spacing w:after="0" w:line="240" w:lineRule="auto"/>
              <w:jc w:val="center"/>
              <w:rPr>
                <w:rFonts w:cs="Arial"/>
                <w:sz w:val="20"/>
                <w:szCs w:val="20"/>
              </w:rPr>
            </w:pPr>
          </w:p>
          <w:p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Piedad Cecilia Montero Villegas</w:t>
            </w:r>
          </w:p>
          <w:p w:rsidR="00321A72" w:rsidRDefault="00321A72" w:rsidP="003B27AF">
            <w:pPr>
              <w:spacing w:after="0" w:line="240" w:lineRule="auto"/>
              <w:jc w:val="center"/>
              <w:rPr>
                <w:rFonts w:cs="Arial"/>
                <w:b/>
                <w:sz w:val="20"/>
                <w:szCs w:val="20"/>
              </w:rPr>
            </w:pPr>
            <w:r w:rsidRPr="00707394">
              <w:rPr>
                <w:rFonts w:cs="Arial"/>
                <w:b/>
                <w:sz w:val="20"/>
                <w:szCs w:val="20"/>
              </w:rPr>
              <w:t>Directora de Información y Tecnología</w:t>
            </w:r>
          </w:p>
          <w:p w:rsidR="00321A72" w:rsidRDefault="00321A72" w:rsidP="003B27AF">
            <w:pPr>
              <w:spacing w:after="0" w:line="240" w:lineRule="auto"/>
              <w:jc w:val="center"/>
              <w:rPr>
                <w:rFonts w:cs="Arial"/>
                <w:b/>
                <w:sz w:val="20"/>
                <w:szCs w:val="20"/>
              </w:rPr>
            </w:pP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sz w:val="20"/>
                <w:szCs w:val="20"/>
              </w:rPr>
              <w:t>Martha Yolanda Ciro Flórez</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Jefe Oficina de Control Interno</w:t>
            </w:r>
          </w:p>
          <w:p w:rsidR="00321A72" w:rsidRPr="00707394" w:rsidRDefault="00321A72" w:rsidP="003B27AF">
            <w:pPr>
              <w:autoSpaceDE w:val="0"/>
              <w:autoSpaceDN w:val="0"/>
              <w:adjustRightInd w:val="0"/>
              <w:spacing w:after="0" w:line="240" w:lineRule="auto"/>
              <w:jc w:val="center"/>
              <w:rPr>
                <w:rFonts w:cs="Arial"/>
                <w:sz w:val="20"/>
                <w:szCs w:val="20"/>
              </w:rPr>
            </w:pPr>
          </w:p>
          <w:p w:rsidR="00321A72" w:rsidRPr="00707394" w:rsidRDefault="00321A72" w:rsidP="003B27AF">
            <w:pPr>
              <w:autoSpaceDE w:val="0"/>
              <w:autoSpaceDN w:val="0"/>
              <w:adjustRightInd w:val="0"/>
              <w:spacing w:after="0" w:line="240" w:lineRule="auto"/>
              <w:jc w:val="center"/>
              <w:rPr>
                <w:rFonts w:cs="Arial"/>
                <w:sz w:val="20"/>
                <w:szCs w:val="20"/>
                <w:highlight w:val="yellow"/>
              </w:rPr>
            </w:pPr>
          </w:p>
        </w:tc>
        <w:tc>
          <w:tcPr>
            <w:tcW w:w="4858" w:type="dxa"/>
          </w:tcPr>
          <w:p w:rsidR="00321A72" w:rsidRPr="00707394" w:rsidRDefault="00321A72" w:rsidP="003B27AF">
            <w:pPr>
              <w:autoSpaceDE w:val="0"/>
              <w:autoSpaceDN w:val="0"/>
              <w:adjustRightInd w:val="0"/>
              <w:spacing w:after="0" w:line="240" w:lineRule="auto"/>
              <w:jc w:val="center"/>
              <w:rPr>
                <w:rFonts w:cs="Arial"/>
                <w:b/>
                <w:sz w:val="20"/>
                <w:szCs w:val="20"/>
              </w:rPr>
            </w:pPr>
          </w:p>
          <w:p w:rsidR="00321A72" w:rsidRDefault="00321A72" w:rsidP="003B27AF">
            <w:pPr>
              <w:autoSpaceDE w:val="0"/>
              <w:autoSpaceDN w:val="0"/>
              <w:adjustRightInd w:val="0"/>
              <w:spacing w:after="0" w:line="240" w:lineRule="auto"/>
              <w:jc w:val="center"/>
              <w:rPr>
                <w:rFonts w:cs="Arial"/>
                <w:color w:val="000000"/>
                <w:sz w:val="20"/>
                <w:szCs w:val="20"/>
              </w:rPr>
            </w:pPr>
          </w:p>
          <w:p w:rsidR="00321A72" w:rsidRPr="00707394" w:rsidRDefault="00321A72" w:rsidP="003B27AF">
            <w:pPr>
              <w:autoSpaceDE w:val="0"/>
              <w:autoSpaceDN w:val="0"/>
              <w:adjustRightInd w:val="0"/>
              <w:spacing w:after="0" w:line="240" w:lineRule="auto"/>
              <w:jc w:val="center"/>
              <w:rPr>
                <w:rFonts w:cs="Arial"/>
                <w:sz w:val="20"/>
                <w:szCs w:val="20"/>
              </w:rPr>
            </w:pPr>
            <w:r>
              <w:rPr>
                <w:rFonts w:cs="Arial"/>
                <w:sz w:val="20"/>
                <w:szCs w:val="20"/>
              </w:rPr>
              <w:t>Maria Magdalena Forero Moreno</w:t>
            </w:r>
          </w:p>
          <w:p w:rsidR="00321A72"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Jefe Oficina de Cooperación y Convenios</w:t>
            </w:r>
          </w:p>
          <w:p w:rsidR="00321A72" w:rsidRDefault="00321A72" w:rsidP="003B27AF">
            <w:pPr>
              <w:spacing w:after="0" w:line="240" w:lineRule="auto"/>
              <w:jc w:val="center"/>
              <w:rPr>
                <w:rFonts w:cs="Arial"/>
                <w:sz w:val="20"/>
                <w:szCs w:val="20"/>
                <w:highlight w:val="yellow"/>
              </w:rPr>
            </w:pPr>
          </w:p>
          <w:p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Natalia Bustamante Acosta</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Jefe Oficina de Gestión Regional</w:t>
            </w:r>
          </w:p>
          <w:p w:rsidR="00321A72" w:rsidRDefault="00321A72" w:rsidP="003B27AF">
            <w:pPr>
              <w:autoSpaceDE w:val="0"/>
              <w:autoSpaceDN w:val="0"/>
              <w:adjustRightInd w:val="0"/>
              <w:spacing w:after="0" w:line="240" w:lineRule="auto"/>
              <w:jc w:val="center"/>
              <w:rPr>
                <w:rFonts w:cs="Arial"/>
                <w:sz w:val="20"/>
                <w:szCs w:val="20"/>
              </w:rPr>
            </w:pPr>
          </w:p>
          <w:p w:rsidR="00321A72" w:rsidRPr="00707394" w:rsidRDefault="00321A72" w:rsidP="003B27AF">
            <w:pPr>
              <w:autoSpaceDE w:val="0"/>
              <w:autoSpaceDN w:val="0"/>
              <w:adjustRightInd w:val="0"/>
              <w:spacing w:after="0" w:line="240" w:lineRule="auto"/>
              <w:jc w:val="center"/>
              <w:rPr>
                <w:rFonts w:cs="Arial"/>
                <w:sz w:val="20"/>
                <w:szCs w:val="20"/>
              </w:rPr>
            </w:pPr>
            <w:r>
              <w:rPr>
                <w:rFonts w:cs="Arial"/>
                <w:sz w:val="20"/>
                <w:szCs w:val="20"/>
              </w:rPr>
              <w:t>John Jairo Vargas Casallas</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 de Gestión Humana</w:t>
            </w:r>
            <w:r>
              <w:rPr>
                <w:rFonts w:cs="Arial"/>
                <w:b/>
                <w:sz w:val="20"/>
                <w:szCs w:val="20"/>
              </w:rPr>
              <w:t xml:space="preserve"> (E)</w:t>
            </w:r>
          </w:p>
          <w:p w:rsidR="00321A72" w:rsidRDefault="00321A72" w:rsidP="003B27AF">
            <w:pPr>
              <w:autoSpaceDE w:val="0"/>
              <w:autoSpaceDN w:val="0"/>
              <w:adjustRightInd w:val="0"/>
              <w:spacing w:after="0" w:line="240" w:lineRule="auto"/>
              <w:jc w:val="center"/>
              <w:rPr>
                <w:rFonts w:cs="Arial"/>
                <w:sz w:val="20"/>
                <w:szCs w:val="20"/>
              </w:rPr>
            </w:pPr>
          </w:p>
          <w:p w:rsidR="00321A72" w:rsidRPr="00707394" w:rsidRDefault="00321A72" w:rsidP="003B27AF">
            <w:pPr>
              <w:autoSpaceDE w:val="0"/>
              <w:autoSpaceDN w:val="0"/>
              <w:adjustRightInd w:val="0"/>
              <w:spacing w:after="0" w:line="240" w:lineRule="auto"/>
              <w:jc w:val="center"/>
              <w:rPr>
                <w:rFonts w:cs="Arial"/>
                <w:sz w:val="20"/>
                <w:szCs w:val="20"/>
              </w:rPr>
            </w:pPr>
            <w:r>
              <w:rPr>
                <w:rFonts w:cs="Arial"/>
                <w:sz w:val="20"/>
                <w:szCs w:val="20"/>
              </w:rPr>
              <w:t>Jaime Eduardo Rincón Cerón</w:t>
            </w:r>
          </w:p>
          <w:p w:rsidR="00321A72" w:rsidRPr="00707394" w:rsidRDefault="00321A72" w:rsidP="003B27AF">
            <w:pPr>
              <w:autoSpaceDE w:val="0"/>
              <w:autoSpaceDN w:val="0"/>
              <w:adjustRightInd w:val="0"/>
              <w:spacing w:after="0" w:line="240" w:lineRule="auto"/>
              <w:jc w:val="center"/>
              <w:rPr>
                <w:rFonts w:cs="Arial"/>
                <w:b/>
                <w:sz w:val="20"/>
                <w:szCs w:val="20"/>
              </w:rPr>
            </w:pPr>
            <w:r>
              <w:rPr>
                <w:rFonts w:cs="Arial"/>
                <w:b/>
                <w:sz w:val="20"/>
                <w:szCs w:val="20"/>
              </w:rPr>
              <w:t>Director</w:t>
            </w:r>
            <w:r w:rsidRPr="00707394">
              <w:rPr>
                <w:rFonts w:cs="Arial"/>
                <w:b/>
                <w:sz w:val="20"/>
                <w:szCs w:val="20"/>
              </w:rPr>
              <w:t xml:space="preserve"> </w:t>
            </w:r>
            <w:r>
              <w:rPr>
                <w:rFonts w:cs="Arial"/>
                <w:b/>
                <w:sz w:val="20"/>
                <w:szCs w:val="20"/>
              </w:rPr>
              <w:t>Administrativo</w:t>
            </w:r>
          </w:p>
          <w:p w:rsidR="00321A72" w:rsidRDefault="00321A72" w:rsidP="003B27AF">
            <w:pPr>
              <w:autoSpaceDE w:val="0"/>
              <w:autoSpaceDN w:val="0"/>
              <w:adjustRightInd w:val="0"/>
              <w:spacing w:after="0" w:line="240" w:lineRule="auto"/>
              <w:jc w:val="center"/>
              <w:rPr>
                <w:rFonts w:cs="Arial"/>
                <w:b/>
                <w:bCs/>
                <w:sz w:val="20"/>
                <w:szCs w:val="20"/>
              </w:rPr>
            </w:pPr>
          </w:p>
          <w:p w:rsidR="00321A72" w:rsidRPr="003270FB" w:rsidRDefault="00321A72" w:rsidP="003B27AF">
            <w:pPr>
              <w:autoSpaceDE w:val="0"/>
              <w:autoSpaceDN w:val="0"/>
              <w:adjustRightInd w:val="0"/>
              <w:spacing w:after="0" w:line="240" w:lineRule="auto"/>
              <w:jc w:val="center"/>
              <w:rPr>
                <w:rFonts w:cs="Arial"/>
                <w:bCs/>
                <w:sz w:val="20"/>
                <w:szCs w:val="20"/>
              </w:rPr>
            </w:pPr>
            <w:proofErr w:type="spellStart"/>
            <w:r>
              <w:rPr>
                <w:rFonts w:cs="Arial"/>
                <w:bCs/>
                <w:sz w:val="20"/>
                <w:szCs w:val="20"/>
              </w:rPr>
              <w:t>Ober</w:t>
            </w:r>
            <w:proofErr w:type="spellEnd"/>
            <w:r w:rsidRPr="003270FB">
              <w:rPr>
                <w:rFonts w:cs="Arial"/>
                <w:bCs/>
                <w:sz w:val="20"/>
                <w:szCs w:val="20"/>
              </w:rPr>
              <w:t xml:space="preserve"> Gabriel Molano Rico</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 Financiero</w:t>
            </w:r>
          </w:p>
          <w:p w:rsidR="00321A72" w:rsidRPr="00707394" w:rsidRDefault="00321A72" w:rsidP="003B27AF">
            <w:pPr>
              <w:autoSpaceDE w:val="0"/>
              <w:autoSpaceDN w:val="0"/>
              <w:adjustRightInd w:val="0"/>
              <w:spacing w:after="0" w:line="240" w:lineRule="auto"/>
              <w:jc w:val="center"/>
              <w:rPr>
                <w:rFonts w:cs="Arial"/>
                <w:b/>
                <w:bCs/>
                <w:sz w:val="20"/>
                <w:szCs w:val="20"/>
              </w:rPr>
            </w:pPr>
          </w:p>
          <w:p w:rsidR="00321A72" w:rsidRPr="00707394" w:rsidRDefault="00321A72" w:rsidP="003B27AF">
            <w:pPr>
              <w:autoSpaceDE w:val="0"/>
              <w:autoSpaceDN w:val="0"/>
              <w:adjustRightInd w:val="0"/>
              <w:spacing w:after="0" w:line="240" w:lineRule="auto"/>
              <w:jc w:val="center"/>
              <w:rPr>
                <w:rFonts w:cs="Arial"/>
                <w:b/>
                <w:sz w:val="20"/>
                <w:szCs w:val="20"/>
              </w:rPr>
            </w:pPr>
            <w:r>
              <w:rPr>
                <w:rFonts w:cs="Arial"/>
                <w:sz w:val="20"/>
                <w:szCs w:val="20"/>
              </w:rPr>
              <w:t xml:space="preserve">Ana Lucy Castro </w:t>
            </w:r>
            <w:proofErr w:type="spellStart"/>
            <w:r>
              <w:rPr>
                <w:rFonts w:cs="Arial"/>
                <w:sz w:val="20"/>
                <w:szCs w:val="20"/>
              </w:rPr>
              <w:t>Castro</w:t>
            </w:r>
            <w:proofErr w:type="spellEnd"/>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 xml:space="preserve">Jefe </w:t>
            </w:r>
            <w:hyperlink r:id="rId13" w:history="1">
              <w:r w:rsidRPr="00707394">
                <w:rPr>
                  <w:rFonts w:cs="Arial"/>
                  <w:b/>
                  <w:sz w:val="20"/>
                  <w:szCs w:val="20"/>
                </w:rPr>
                <w:t>Oficina de Control Interno Disciplinario</w:t>
              </w:r>
            </w:hyperlink>
          </w:p>
          <w:p w:rsidR="00321A72" w:rsidRPr="00707394" w:rsidRDefault="00321A72" w:rsidP="003B27AF">
            <w:pPr>
              <w:autoSpaceDE w:val="0"/>
              <w:autoSpaceDN w:val="0"/>
              <w:adjustRightInd w:val="0"/>
              <w:spacing w:after="0" w:line="240" w:lineRule="auto"/>
              <w:jc w:val="center"/>
              <w:rPr>
                <w:rFonts w:cs="Arial"/>
                <w:b/>
                <w:sz w:val="20"/>
                <w:szCs w:val="20"/>
              </w:rPr>
            </w:pPr>
          </w:p>
          <w:p w:rsidR="00321A72" w:rsidRPr="00707394" w:rsidRDefault="00321A72" w:rsidP="003B27AF">
            <w:pPr>
              <w:autoSpaceDE w:val="0"/>
              <w:autoSpaceDN w:val="0"/>
              <w:adjustRightInd w:val="0"/>
              <w:spacing w:after="0" w:line="240" w:lineRule="auto"/>
              <w:jc w:val="center"/>
              <w:rPr>
                <w:rFonts w:cs="Arial"/>
                <w:sz w:val="20"/>
                <w:szCs w:val="20"/>
              </w:rPr>
            </w:pPr>
            <w:r>
              <w:rPr>
                <w:rFonts w:cs="Arial"/>
                <w:sz w:val="20"/>
                <w:szCs w:val="20"/>
              </w:rPr>
              <w:t>Catalina Pimienta Gómez</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Directora de Contratación</w:t>
            </w:r>
          </w:p>
          <w:p w:rsidR="00321A72" w:rsidRPr="00707394" w:rsidRDefault="00321A72" w:rsidP="003B27AF">
            <w:pPr>
              <w:autoSpaceDE w:val="0"/>
              <w:autoSpaceDN w:val="0"/>
              <w:adjustRightInd w:val="0"/>
              <w:spacing w:after="0" w:line="240" w:lineRule="auto"/>
              <w:jc w:val="center"/>
              <w:rPr>
                <w:rFonts w:cs="Arial"/>
                <w:sz w:val="20"/>
                <w:szCs w:val="20"/>
              </w:rPr>
            </w:pPr>
          </w:p>
          <w:p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Diana Marcela Velasco Rincón</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Directora de Servicios y Atención</w:t>
            </w:r>
          </w:p>
          <w:p w:rsidR="00321A72" w:rsidRPr="00707394" w:rsidRDefault="00321A72" w:rsidP="003B27AF">
            <w:pPr>
              <w:autoSpaceDE w:val="0"/>
              <w:autoSpaceDN w:val="0"/>
              <w:adjustRightInd w:val="0"/>
              <w:spacing w:after="0" w:line="240" w:lineRule="auto"/>
              <w:jc w:val="center"/>
              <w:rPr>
                <w:rFonts w:cs="Arial"/>
                <w:sz w:val="20"/>
                <w:szCs w:val="20"/>
              </w:rPr>
            </w:pPr>
          </w:p>
          <w:p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Jorge Mario Ríos Osorio</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 de Logística y Abastecimiento</w:t>
            </w:r>
          </w:p>
          <w:p w:rsidR="00321A72" w:rsidRPr="00707394" w:rsidRDefault="00321A72" w:rsidP="003B27AF">
            <w:pPr>
              <w:autoSpaceDE w:val="0"/>
              <w:autoSpaceDN w:val="0"/>
              <w:adjustRightInd w:val="0"/>
              <w:spacing w:after="0" w:line="240" w:lineRule="auto"/>
              <w:jc w:val="center"/>
              <w:rPr>
                <w:rFonts w:cs="Arial"/>
                <w:sz w:val="20"/>
                <w:szCs w:val="20"/>
              </w:rPr>
            </w:pPr>
          </w:p>
          <w:p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Janneth Moreno Romero</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Jefe Oficina</w:t>
            </w:r>
            <w:r>
              <w:rPr>
                <w:rFonts w:cs="Arial"/>
                <w:b/>
                <w:sz w:val="20"/>
                <w:szCs w:val="20"/>
              </w:rPr>
              <w:t xml:space="preserve"> de Aseguramiento a la Calidad</w:t>
            </w:r>
          </w:p>
          <w:p w:rsidR="00321A72" w:rsidRPr="00707394" w:rsidRDefault="00321A72" w:rsidP="003B27AF">
            <w:pPr>
              <w:autoSpaceDE w:val="0"/>
              <w:autoSpaceDN w:val="0"/>
              <w:adjustRightInd w:val="0"/>
              <w:spacing w:after="0" w:line="240" w:lineRule="auto"/>
              <w:jc w:val="center"/>
              <w:rPr>
                <w:rFonts w:cs="Arial"/>
                <w:sz w:val="20"/>
                <w:szCs w:val="20"/>
              </w:rPr>
            </w:pPr>
          </w:p>
          <w:p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b/>
                <w:smallCaps/>
                <w:sz w:val="20"/>
                <w:szCs w:val="20"/>
              </w:rPr>
              <w:br w:type="page"/>
            </w:r>
          </w:p>
        </w:tc>
      </w:tr>
    </w:tbl>
    <w:sdt>
      <w:sdtPr>
        <w:id w:val="1540859943"/>
        <w:docPartObj>
          <w:docPartGallery w:val="Table of Contents"/>
          <w:docPartUnique/>
        </w:docPartObj>
      </w:sdtPr>
      <w:sdtEndPr>
        <w:rPr>
          <w:b/>
          <w:bCs/>
        </w:rPr>
      </w:sdtEndPr>
      <w:sdtContent>
        <w:p w:rsidR="004709B5" w:rsidRPr="004709B5" w:rsidRDefault="005A035D">
          <w:pPr>
            <w:pStyle w:val="TDC1"/>
            <w:tabs>
              <w:tab w:val="right" w:leader="dot" w:pos="9395"/>
            </w:tabs>
            <w:rPr>
              <w:rFonts w:asciiTheme="minorHAnsi" w:eastAsiaTheme="minorEastAsia" w:hAnsiTheme="minorHAnsi" w:cstheme="minorBidi"/>
              <w:b/>
              <w:noProof/>
              <w:lang w:val="es-CO" w:eastAsia="es-CO"/>
            </w:rPr>
          </w:pPr>
          <w:r>
            <w:fldChar w:fldCharType="begin"/>
          </w:r>
          <w:r>
            <w:instrText xml:space="preserve"> TOC \o "1-3" \h \z \u </w:instrText>
          </w:r>
          <w:r>
            <w:fldChar w:fldCharType="separate"/>
          </w:r>
          <w:hyperlink w:anchor="_Toc441847004" w:history="1">
            <w:r w:rsidR="004709B5" w:rsidRPr="004709B5">
              <w:rPr>
                <w:rStyle w:val="Hipervnculo"/>
                <w:rFonts w:cs="Arial"/>
                <w:b/>
                <w:noProof/>
              </w:rPr>
              <w:t>INTRODUCCIÓN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_Toc441847004 \h </w:instrText>
            </w:r>
            <w:r w:rsidR="004709B5" w:rsidRPr="004709B5">
              <w:rPr>
                <w:b/>
                <w:noProof/>
                <w:webHidden/>
              </w:rPr>
            </w:r>
            <w:r w:rsidR="004709B5" w:rsidRPr="004709B5">
              <w:rPr>
                <w:b/>
                <w:noProof/>
                <w:webHidden/>
              </w:rPr>
              <w:fldChar w:fldCharType="separate"/>
            </w:r>
            <w:r w:rsidR="004709B5" w:rsidRPr="004709B5">
              <w:rPr>
                <w:b/>
                <w:noProof/>
                <w:webHidden/>
              </w:rPr>
              <w:t>6</w:t>
            </w:r>
            <w:r w:rsidR="004709B5" w:rsidRPr="004709B5">
              <w:rPr>
                <w:b/>
                <w:noProof/>
                <w:webHidden/>
              </w:rPr>
              <w:fldChar w:fldCharType="end"/>
            </w:r>
          </w:hyperlink>
        </w:p>
        <w:p w:rsidR="004709B5" w:rsidRPr="004709B5" w:rsidRDefault="00BC2DD8">
          <w:pPr>
            <w:pStyle w:val="TDC1"/>
            <w:tabs>
              <w:tab w:val="left" w:pos="440"/>
              <w:tab w:val="right" w:leader="dot" w:pos="9395"/>
            </w:tabs>
            <w:rPr>
              <w:rFonts w:asciiTheme="minorHAnsi" w:eastAsiaTheme="minorEastAsia" w:hAnsiTheme="minorHAnsi" w:cstheme="minorBidi"/>
              <w:b/>
              <w:noProof/>
              <w:lang w:val="es-CO" w:eastAsia="es-CO"/>
            </w:rPr>
          </w:pPr>
          <w:hyperlink w:anchor="_Toc441847005" w:history="1">
            <w:r w:rsidR="004709B5" w:rsidRPr="004709B5">
              <w:rPr>
                <w:rStyle w:val="Hipervnculo"/>
                <w:rFonts w:cs="Arial"/>
                <w:b/>
                <w:noProof/>
              </w:rPr>
              <w:t>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CONTEXTO NACIONAL</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_Toc441847005 \h </w:instrText>
            </w:r>
            <w:r w:rsidR="004709B5" w:rsidRPr="004709B5">
              <w:rPr>
                <w:b/>
                <w:noProof/>
                <w:webHidden/>
              </w:rPr>
            </w:r>
            <w:r w:rsidR="004709B5" w:rsidRPr="004709B5">
              <w:rPr>
                <w:b/>
                <w:noProof/>
                <w:webHidden/>
              </w:rPr>
              <w:fldChar w:fldCharType="separate"/>
            </w:r>
            <w:r w:rsidR="004709B5" w:rsidRPr="004709B5">
              <w:rPr>
                <w:b/>
                <w:noProof/>
                <w:webHidden/>
              </w:rPr>
              <w:t>6</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06" w:history="1">
            <w:r w:rsidR="004709B5" w:rsidRPr="004709B5">
              <w:rPr>
                <w:rStyle w:val="Hipervnculo"/>
                <w:rFonts w:cs="Arial"/>
                <w:b/>
                <w:noProof/>
              </w:rPr>
              <w:t>1.1.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Plan Nacional de Desarrollo 2014 -2018 “Todos por un nuevo país”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_Toc441847006 \h </w:instrText>
            </w:r>
            <w:r w:rsidR="004709B5" w:rsidRPr="004709B5">
              <w:rPr>
                <w:b/>
                <w:noProof/>
                <w:webHidden/>
              </w:rPr>
            </w:r>
            <w:r w:rsidR="004709B5" w:rsidRPr="004709B5">
              <w:rPr>
                <w:b/>
                <w:noProof/>
                <w:webHidden/>
              </w:rPr>
              <w:fldChar w:fldCharType="separate"/>
            </w:r>
            <w:r w:rsidR="004709B5" w:rsidRPr="004709B5">
              <w:rPr>
                <w:b/>
                <w:noProof/>
                <w:webHidden/>
              </w:rPr>
              <w:t>6</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07" w:history="1">
            <w:r w:rsidR="004709B5" w:rsidRPr="004709B5">
              <w:rPr>
                <w:rStyle w:val="Hipervnculo"/>
                <w:rFonts w:cs="Arial"/>
                <w:b/>
                <w:noProof/>
              </w:rPr>
              <w:t>1.2.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Plan Indicativo Sector de la Inclusión Social y la Reconciliación “Construimos grandes historias de inclusión social y reconciliación para Colombia”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_Toc441847007 \h </w:instrText>
            </w:r>
            <w:r w:rsidR="004709B5" w:rsidRPr="004709B5">
              <w:rPr>
                <w:b/>
                <w:noProof/>
                <w:webHidden/>
              </w:rPr>
            </w:r>
            <w:r w:rsidR="004709B5" w:rsidRPr="004709B5">
              <w:rPr>
                <w:b/>
                <w:noProof/>
                <w:webHidden/>
              </w:rPr>
              <w:fldChar w:fldCharType="separate"/>
            </w:r>
            <w:r w:rsidR="004709B5" w:rsidRPr="004709B5">
              <w:rPr>
                <w:b/>
                <w:noProof/>
                <w:webHidden/>
              </w:rPr>
              <w:t>7</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08" w:history="1">
            <w:r w:rsidR="004709B5" w:rsidRPr="004709B5">
              <w:rPr>
                <w:rStyle w:val="Hipervnculo"/>
                <w:rFonts w:cs="Arial"/>
                <w:b/>
                <w:noProof/>
              </w:rPr>
              <w:t>1.3.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Plan Indicativo Institucional 2015 – 2018 “Estamos cambiando el mundo”</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_Toc441847008 \h </w:instrText>
            </w:r>
            <w:r w:rsidR="004709B5" w:rsidRPr="004709B5">
              <w:rPr>
                <w:b/>
                <w:noProof/>
                <w:webHidden/>
              </w:rPr>
            </w:r>
            <w:r w:rsidR="004709B5" w:rsidRPr="004709B5">
              <w:rPr>
                <w:b/>
                <w:noProof/>
                <w:webHidden/>
              </w:rPr>
              <w:fldChar w:fldCharType="separate"/>
            </w:r>
            <w:r w:rsidR="004709B5" w:rsidRPr="004709B5">
              <w:rPr>
                <w:b/>
                <w:noProof/>
                <w:webHidden/>
              </w:rPr>
              <w:t>9</w:t>
            </w:r>
            <w:r w:rsidR="004709B5" w:rsidRPr="004709B5">
              <w:rPr>
                <w:b/>
                <w:noProof/>
                <w:webHidden/>
              </w:rPr>
              <w:fldChar w:fldCharType="end"/>
            </w:r>
          </w:hyperlink>
        </w:p>
        <w:p w:rsidR="004709B5" w:rsidRPr="004709B5" w:rsidRDefault="00BC2DD8">
          <w:pPr>
            <w:pStyle w:val="TDC1"/>
            <w:tabs>
              <w:tab w:val="left" w:pos="440"/>
              <w:tab w:val="right" w:leader="dot" w:pos="9395"/>
            </w:tabs>
            <w:rPr>
              <w:rFonts w:asciiTheme="minorHAnsi" w:eastAsiaTheme="minorEastAsia" w:hAnsiTheme="minorHAnsi" w:cstheme="minorBidi"/>
              <w:b/>
              <w:noProof/>
              <w:lang w:val="es-CO" w:eastAsia="es-CO"/>
            </w:rPr>
          </w:pPr>
          <w:hyperlink w:anchor="_Toc441847009" w:history="1">
            <w:r w:rsidR="004709B5" w:rsidRPr="004709B5">
              <w:rPr>
                <w:rStyle w:val="Hipervnculo"/>
                <w:rFonts w:cs="Arial"/>
                <w:b/>
                <w:noProof/>
              </w:rPr>
              <w:t>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GESTIÓN FINANCIERA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_Toc441847009 \h </w:instrText>
            </w:r>
            <w:r w:rsidR="004709B5" w:rsidRPr="004709B5">
              <w:rPr>
                <w:b/>
                <w:noProof/>
                <w:webHidden/>
              </w:rPr>
            </w:r>
            <w:r w:rsidR="004709B5" w:rsidRPr="004709B5">
              <w:rPr>
                <w:b/>
                <w:noProof/>
                <w:webHidden/>
              </w:rPr>
              <w:fldChar w:fldCharType="separate"/>
            </w:r>
            <w:r w:rsidR="004709B5" w:rsidRPr="004709B5">
              <w:rPr>
                <w:b/>
                <w:noProof/>
                <w:webHidden/>
              </w:rPr>
              <w:t>12</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10" w:history="1">
            <w:r w:rsidR="004709B5" w:rsidRPr="004709B5">
              <w:rPr>
                <w:rStyle w:val="Hipervnculo"/>
                <w:rFonts w:cs="Arial"/>
                <w:b/>
                <w:noProof/>
              </w:rPr>
              <w:t>2.1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Apropiación presupuestal</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_Toc441847010 \h </w:instrText>
            </w:r>
            <w:r w:rsidR="004709B5" w:rsidRPr="004709B5">
              <w:rPr>
                <w:b/>
                <w:noProof/>
                <w:webHidden/>
              </w:rPr>
            </w:r>
            <w:r w:rsidR="004709B5" w:rsidRPr="004709B5">
              <w:rPr>
                <w:b/>
                <w:noProof/>
                <w:webHidden/>
              </w:rPr>
              <w:fldChar w:fldCharType="separate"/>
            </w:r>
            <w:r w:rsidR="004709B5" w:rsidRPr="004709B5">
              <w:rPr>
                <w:b/>
                <w:noProof/>
                <w:webHidden/>
              </w:rPr>
              <w:t>12</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11" w:history="1">
            <w:r w:rsidR="004709B5" w:rsidRPr="004709B5">
              <w:rPr>
                <w:rStyle w:val="Hipervnculo"/>
                <w:rFonts w:cs="Arial"/>
                <w:b/>
                <w:noProof/>
              </w:rPr>
              <w:t>2.2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Ejecución presupuestal y comportamiento de los proyectos de inversión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_Toc441847011 \h </w:instrText>
            </w:r>
            <w:r w:rsidR="004709B5" w:rsidRPr="004709B5">
              <w:rPr>
                <w:b/>
                <w:noProof/>
                <w:webHidden/>
              </w:rPr>
            </w:r>
            <w:r w:rsidR="004709B5" w:rsidRPr="004709B5">
              <w:rPr>
                <w:b/>
                <w:noProof/>
                <w:webHidden/>
              </w:rPr>
              <w:fldChar w:fldCharType="separate"/>
            </w:r>
            <w:r w:rsidR="004709B5" w:rsidRPr="004709B5">
              <w:rPr>
                <w:b/>
                <w:noProof/>
                <w:webHidden/>
              </w:rPr>
              <w:t>15</w:t>
            </w:r>
            <w:r w:rsidR="004709B5" w:rsidRPr="004709B5">
              <w:rPr>
                <w:b/>
                <w:noProof/>
                <w:webHidden/>
              </w:rPr>
              <w:fldChar w:fldCharType="end"/>
            </w:r>
          </w:hyperlink>
        </w:p>
        <w:p w:rsidR="004709B5" w:rsidRPr="004709B5" w:rsidRDefault="00BC2DD8">
          <w:pPr>
            <w:pStyle w:val="TDC1"/>
            <w:tabs>
              <w:tab w:val="left" w:pos="440"/>
              <w:tab w:val="right" w:leader="dot" w:pos="9395"/>
            </w:tabs>
            <w:rPr>
              <w:rFonts w:asciiTheme="minorHAnsi" w:eastAsiaTheme="minorEastAsia" w:hAnsiTheme="minorHAnsi" w:cstheme="minorBidi"/>
              <w:b/>
              <w:noProof/>
              <w:lang w:val="es-CO" w:eastAsia="es-CO"/>
            </w:rPr>
          </w:pPr>
          <w:hyperlink w:anchor="_Toc441847012" w:history="1">
            <w:r w:rsidR="004709B5" w:rsidRPr="004709B5">
              <w:rPr>
                <w:rStyle w:val="Hipervnculo"/>
                <w:rFonts w:cs="Arial"/>
                <w:b/>
                <w:noProof/>
              </w:rPr>
              <w:t>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ATENCIÓN A LA PRIMERA INFANCIA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_Toc441847012 \h </w:instrText>
            </w:r>
            <w:r w:rsidR="004709B5" w:rsidRPr="004709B5">
              <w:rPr>
                <w:b/>
                <w:noProof/>
                <w:webHidden/>
              </w:rPr>
            </w:r>
            <w:r w:rsidR="004709B5" w:rsidRPr="004709B5">
              <w:rPr>
                <w:b/>
                <w:noProof/>
                <w:webHidden/>
              </w:rPr>
              <w:fldChar w:fldCharType="separate"/>
            </w:r>
            <w:r w:rsidR="004709B5" w:rsidRPr="004709B5">
              <w:rPr>
                <w:b/>
                <w:noProof/>
                <w:webHidden/>
              </w:rPr>
              <w:t>22</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13" w:history="1">
            <w:r w:rsidR="004709B5" w:rsidRPr="004709B5">
              <w:rPr>
                <w:rStyle w:val="Hipervnculo"/>
                <w:rFonts w:cs="Arial"/>
                <w:b/>
                <w:noProof/>
              </w:rPr>
              <w:t>3.1.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Marco de Política Pública de Primera Infancia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_Toc441847013 \h </w:instrText>
            </w:r>
            <w:r w:rsidR="004709B5" w:rsidRPr="004709B5">
              <w:rPr>
                <w:b/>
                <w:noProof/>
                <w:webHidden/>
              </w:rPr>
            </w:r>
            <w:r w:rsidR="004709B5" w:rsidRPr="004709B5">
              <w:rPr>
                <w:b/>
                <w:noProof/>
                <w:webHidden/>
              </w:rPr>
              <w:fldChar w:fldCharType="separate"/>
            </w:r>
            <w:r w:rsidR="004709B5" w:rsidRPr="004709B5">
              <w:rPr>
                <w:b/>
                <w:noProof/>
                <w:webHidden/>
              </w:rPr>
              <w:t>22</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14" w:history="1">
            <w:r w:rsidR="004709B5" w:rsidRPr="004709B5">
              <w:rPr>
                <w:rStyle w:val="Hipervnculo"/>
                <w:rFonts w:cs="Arial"/>
                <w:b/>
                <w:noProof/>
              </w:rPr>
              <w:t>3.2.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Programa Atención Integral a la Primera Infancia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_Toc441847014 \h </w:instrText>
            </w:r>
            <w:r w:rsidR="004709B5" w:rsidRPr="004709B5">
              <w:rPr>
                <w:b/>
                <w:noProof/>
                <w:webHidden/>
              </w:rPr>
            </w:r>
            <w:r w:rsidR="004709B5" w:rsidRPr="004709B5">
              <w:rPr>
                <w:b/>
                <w:noProof/>
                <w:webHidden/>
              </w:rPr>
              <w:fldChar w:fldCharType="separate"/>
            </w:r>
            <w:r w:rsidR="004709B5" w:rsidRPr="004709B5">
              <w:rPr>
                <w:b/>
                <w:noProof/>
                <w:webHidden/>
              </w:rPr>
              <w:t>22</w:t>
            </w:r>
            <w:r w:rsidR="004709B5" w:rsidRPr="004709B5">
              <w:rPr>
                <w:b/>
                <w:noProof/>
                <w:webHidden/>
              </w:rPr>
              <w:fldChar w:fldCharType="end"/>
            </w:r>
          </w:hyperlink>
        </w:p>
        <w:p w:rsidR="004709B5" w:rsidRPr="004709B5" w:rsidRDefault="00BC2DD8">
          <w:pPr>
            <w:pStyle w:val="TDC3"/>
            <w:tabs>
              <w:tab w:val="left" w:pos="1320"/>
              <w:tab w:val="right" w:leader="dot" w:pos="9395"/>
            </w:tabs>
            <w:rPr>
              <w:rFonts w:asciiTheme="minorHAnsi" w:eastAsiaTheme="minorEastAsia" w:hAnsiTheme="minorHAnsi" w:cstheme="minorBidi"/>
              <w:b/>
              <w:noProof/>
              <w:lang w:val="es-CO" w:eastAsia="es-CO"/>
            </w:rPr>
          </w:pPr>
          <w:hyperlink w:anchor="_Toc441847015" w:history="1">
            <w:r w:rsidR="004709B5" w:rsidRPr="004709B5">
              <w:rPr>
                <w:rStyle w:val="Hipervnculo"/>
                <w:rFonts w:cs="Arial"/>
                <w:b/>
                <w:noProof/>
              </w:rPr>
              <w:t>3.2.1.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Estrategia “De Cero a Siempre”</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_Toc441847015 \h </w:instrText>
            </w:r>
            <w:r w:rsidR="004709B5" w:rsidRPr="004709B5">
              <w:rPr>
                <w:b/>
                <w:noProof/>
                <w:webHidden/>
              </w:rPr>
            </w:r>
            <w:r w:rsidR="004709B5" w:rsidRPr="004709B5">
              <w:rPr>
                <w:b/>
                <w:noProof/>
                <w:webHidden/>
              </w:rPr>
              <w:fldChar w:fldCharType="separate"/>
            </w:r>
            <w:r w:rsidR="004709B5" w:rsidRPr="004709B5">
              <w:rPr>
                <w:b/>
                <w:noProof/>
                <w:webHidden/>
              </w:rPr>
              <w:t>22</w:t>
            </w:r>
            <w:r w:rsidR="004709B5" w:rsidRPr="004709B5">
              <w:rPr>
                <w:b/>
                <w:noProof/>
                <w:webHidden/>
              </w:rPr>
              <w:fldChar w:fldCharType="end"/>
            </w:r>
          </w:hyperlink>
        </w:p>
        <w:p w:rsidR="004709B5" w:rsidRPr="004709B5" w:rsidRDefault="00BC2DD8">
          <w:pPr>
            <w:pStyle w:val="TDC3"/>
            <w:tabs>
              <w:tab w:val="left" w:pos="1320"/>
              <w:tab w:val="right" w:leader="dot" w:pos="9395"/>
            </w:tabs>
            <w:rPr>
              <w:rFonts w:asciiTheme="minorHAnsi" w:eastAsiaTheme="minorEastAsia" w:hAnsiTheme="minorHAnsi" w:cstheme="minorBidi"/>
              <w:b/>
              <w:noProof/>
              <w:lang w:val="es-CO" w:eastAsia="es-CO"/>
            </w:rPr>
          </w:pPr>
          <w:hyperlink w:anchor="_Toc441847016" w:history="1">
            <w:r w:rsidR="004709B5" w:rsidRPr="004709B5">
              <w:rPr>
                <w:rStyle w:val="Hipervnculo"/>
                <w:rFonts w:cs="Arial"/>
                <w:b/>
                <w:noProof/>
              </w:rPr>
              <w:t>3.2.2.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Infraestructura para la primera infancia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_Toc441847016 \h </w:instrText>
            </w:r>
            <w:r w:rsidR="004709B5" w:rsidRPr="004709B5">
              <w:rPr>
                <w:b/>
                <w:noProof/>
                <w:webHidden/>
              </w:rPr>
            </w:r>
            <w:r w:rsidR="004709B5" w:rsidRPr="004709B5">
              <w:rPr>
                <w:b/>
                <w:noProof/>
                <w:webHidden/>
              </w:rPr>
              <w:fldChar w:fldCharType="separate"/>
            </w:r>
            <w:r w:rsidR="004709B5" w:rsidRPr="004709B5">
              <w:rPr>
                <w:b/>
                <w:noProof/>
                <w:webHidden/>
              </w:rPr>
              <w:t>29</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17" w:history="1">
            <w:r w:rsidR="004709B5" w:rsidRPr="004709B5">
              <w:rPr>
                <w:rStyle w:val="Hipervnculo"/>
                <w:rFonts w:cs="Arial"/>
                <w:b/>
                <w:noProof/>
              </w:rPr>
              <w:t>3.3.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Otras formas de atención a la primera infancia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_Toc441847017 \h </w:instrText>
            </w:r>
            <w:r w:rsidR="004709B5" w:rsidRPr="004709B5">
              <w:rPr>
                <w:b/>
                <w:noProof/>
                <w:webHidden/>
              </w:rPr>
            </w:r>
            <w:r w:rsidR="004709B5" w:rsidRPr="004709B5">
              <w:rPr>
                <w:b/>
                <w:noProof/>
                <w:webHidden/>
              </w:rPr>
              <w:fldChar w:fldCharType="separate"/>
            </w:r>
            <w:r w:rsidR="004709B5" w:rsidRPr="004709B5">
              <w:rPr>
                <w:b/>
                <w:noProof/>
                <w:webHidden/>
              </w:rPr>
              <w:t>30</w:t>
            </w:r>
            <w:r w:rsidR="004709B5" w:rsidRPr="004709B5">
              <w:rPr>
                <w:b/>
                <w:noProof/>
                <w:webHidden/>
              </w:rPr>
              <w:fldChar w:fldCharType="end"/>
            </w:r>
          </w:hyperlink>
        </w:p>
        <w:p w:rsidR="004709B5" w:rsidRPr="004709B5" w:rsidRDefault="00BC2DD8">
          <w:pPr>
            <w:pStyle w:val="TDC3"/>
            <w:tabs>
              <w:tab w:val="left" w:pos="1320"/>
              <w:tab w:val="right" w:leader="dot" w:pos="9395"/>
            </w:tabs>
            <w:rPr>
              <w:rFonts w:asciiTheme="minorHAnsi" w:eastAsiaTheme="minorEastAsia" w:hAnsiTheme="minorHAnsi" w:cstheme="minorBidi"/>
              <w:b/>
              <w:noProof/>
              <w:lang w:val="es-CO" w:eastAsia="es-CO"/>
            </w:rPr>
          </w:pPr>
          <w:hyperlink w:anchor="_Toc441847018" w:history="1">
            <w:r w:rsidR="004709B5" w:rsidRPr="004709B5">
              <w:rPr>
                <w:rStyle w:val="Hipervnculo"/>
                <w:rFonts w:cs="Arial"/>
                <w:b/>
                <w:noProof/>
              </w:rPr>
              <w:t>3.3.1.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Formación y Cualificación de Agentes Educativos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_Toc441847018 \h </w:instrText>
            </w:r>
            <w:r w:rsidR="004709B5" w:rsidRPr="004709B5">
              <w:rPr>
                <w:b/>
                <w:noProof/>
                <w:webHidden/>
              </w:rPr>
            </w:r>
            <w:r w:rsidR="004709B5" w:rsidRPr="004709B5">
              <w:rPr>
                <w:b/>
                <w:noProof/>
                <w:webHidden/>
              </w:rPr>
              <w:fldChar w:fldCharType="separate"/>
            </w:r>
            <w:r w:rsidR="004709B5" w:rsidRPr="004709B5">
              <w:rPr>
                <w:b/>
                <w:noProof/>
                <w:webHidden/>
              </w:rPr>
              <w:t>32</w:t>
            </w:r>
            <w:r w:rsidR="004709B5" w:rsidRPr="004709B5">
              <w:rPr>
                <w:b/>
                <w:noProof/>
                <w:webHidden/>
              </w:rPr>
              <w:fldChar w:fldCharType="end"/>
            </w:r>
          </w:hyperlink>
        </w:p>
        <w:p w:rsidR="004709B5" w:rsidRPr="004709B5" w:rsidRDefault="00BC2DD8">
          <w:pPr>
            <w:pStyle w:val="TDC3"/>
            <w:tabs>
              <w:tab w:val="left" w:pos="1320"/>
              <w:tab w:val="right" w:leader="dot" w:pos="9395"/>
            </w:tabs>
            <w:rPr>
              <w:rFonts w:asciiTheme="minorHAnsi" w:eastAsiaTheme="minorEastAsia" w:hAnsiTheme="minorHAnsi" w:cstheme="minorBidi"/>
              <w:b/>
              <w:noProof/>
              <w:lang w:val="es-CO" w:eastAsia="es-CO"/>
            </w:rPr>
          </w:pPr>
          <w:hyperlink w:anchor="_Toc441847019" w:history="1">
            <w:r w:rsidR="004709B5" w:rsidRPr="004709B5">
              <w:rPr>
                <w:rStyle w:val="Hipervnculo"/>
                <w:rFonts w:cs="Arial"/>
                <w:b/>
                <w:noProof/>
              </w:rPr>
              <w:t>3.3.2.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Fortalecimiento de la calidad</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_Toc441847019 \h </w:instrText>
            </w:r>
            <w:r w:rsidR="004709B5" w:rsidRPr="004709B5">
              <w:rPr>
                <w:b/>
                <w:noProof/>
                <w:webHidden/>
              </w:rPr>
            </w:r>
            <w:r w:rsidR="004709B5" w:rsidRPr="004709B5">
              <w:rPr>
                <w:b/>
                <w:noProof/>
                <w:webHidden/>
              </w:rPr>
              <w:fldChar w:fldCharType="separate"/>
            </w:r>
            <w:r w:rsidR="004709B5" w:rsidRPr="004709B5">
              <w:rPr>
                <w:b/>
                <w:noProof/>
                <w:webHidden/>
              </w:rPr>
              <w:t>33</w:t>
            </w:r>
            <w:r w:rsidR="004709B5" w:rsidRPr="004709B5">
              <w:rPr>
                <w:b/>
                <w:noProof/>
                <w:webHidden/>
              </w:rPr>
              <w:fldChar w:fldCharType="end"/>
            </w:r>
          </w:hyperlink>
        </w:p>
        <w:p w:rsidR="004709B5" w:rsidRPr="004709B5" w:rsidRDefault="00BC2DD8">
          <w:pPr>
            <w:pStyle w:val="TDC3"/>
            <w:tabs>
              <w:tab w:val="left" w:pos="1320"/>
              <w:tab w:val="right" w:leader="dot" w:pos="9395"/>
            </w:tabs>
            <w:rPr>
              <w:rFonts w:asciiTheme="minorHAnsi" w:eastAsiaTheme="minorEastAsia" w:hAnsiTheme="minorHAnsi" w:cstheme="minorBidi"/>
              <w:b/>
              <w:noProof/>
              <w:lang w:val="es-CO" w:eastAsia="es-CO"/>
            </w:rPr>
          </w:pPr>
          <w:hyperlink w:anchor="_Toc441847020" w:history="1">
            <w:r w:rsidR="004709B5" w:rsidRPr="004709B5">
              <w:rPr>
                <w:rStyle w:val="Hipervnculo"/>
                <w:rFonts w:cs="Arial"/>
                <w:b/>
                <w:noProof/>
              </w:rPr>
              <w:t>3.3.3.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Esquema de Supervisión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_Toc441847020 \h </w:instrText>
            </w:r>
            <w:r w:rsidR="004709B5" w:rsidRPr="004709B5">
              <w:rPr>
                <w:b/>
                <w:noProof/>
                <w:webHidden/>
              </w:rPr>
            </w:r>
            <w:r w:rsidR="004709B5" w:rsidRPr="004709B5">
              <w:rPr>
                <w:b/>
                <w:noProof/>
                <w:webHidden/>
              </w:rPr>
              <w:fldChar w:fldCharType="separate"/>
            </w:r>
            <w:r w:rsidR="004709B5" w:rsidRPr="004709B5">
              <w:rPr>
                <w:b/>
                <w:noProof/>
                <w:webHidden/>
              </w:rPr>
              <w:t>36</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21" w:history="1">
            <w:r w:rsidR="004709B5" w:rsidRPr="004709B5">
              <w:rPr>
                <w:rStyle w:val="Hipervnculo"/>
                <w:rFonts w:cs="Arial"/>
                <w:b/>
                <w:noProof/>
              </w:rPr>
              <w:t>3.4.</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Logros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_Toc441847021 \h </w:instrText>
            </w:r>
            <w:r w:rsidR="004709B5" w:rsidRPr="004709B5">
              <w:rPr>
                <w:b/>
                <w:noProof/>
                <w:webHidden/>
              </w:rPr>
            </w:r>
            <w:r w:rsidR="004709B5" w:rsidRPr="004709B5">
              <w:rPr>
                <w:b/>
                <w:noProof/>
                <w:webHidden/>
              </w:rPr>
              <w:fldChar w:fldCharType="separate"/>
            </w:r>
            <w:r w:rsidR="004709B5" w:rsidRPr="004709B5">
              <w:rPr>
                <w:b/>
                <w:noProof/>
                <w:webHidden/>
              </w:rPr>
              <w:t>38</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22" w:history="1">
            <w:r w:rsidR="004709B5" w:rsidRPr="004709B5">
              <w:rPr>
                <w:rStyle w:val="Hipervnculo"/>
                <w:rFonts w:cs="Arial"/>
                <w:b/>
                <w:noProof/>
              </w:rPr>
              <w:t>3.5.</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Retos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_Toc441847022 \h </w:instrText>
            </w:r>
            <w:r w:rsidR="004709B5" w:rsidRPr="004709B5">
              <w:rPr>
                <w:b/>
                <w:noProof/>
                <w:webHidden/>
              </w:rPr>
            </w:r>
            <w:r w:rsidR="004709B5" w:rsidRPr="004709B5">
              <w:rPr>
                <w:b/>
                <w:noProof/>
                <w:webHidden/>
              </w:rPr>
              <w:fldChar w:fldCharType="separate"/>
            </w:r>
            <w:r w:rsidR="004709B5" w:rsidRPr="004709B5">
              <w:rPr>
                <w:b/>
                <w:noProof/>
                <w:webHidden/>
              </w:rPr>
              <w:t>39</w:t>
            </w:r>
            <w:r w:rsidR="004709B5" w:rsidRPr="004709B5">
              <w:rPr>
                <w:b/>
                <w:noProof/>
                <w:webHidden/>
              </w:rPr>
              <w:fldChar w:fldCharType="end"/>
            </w:r>
          </w:hyperlink>
        </w:p>
        <w:p w:rsidR="004709B5" w:rsidRPr="004709B5" w:rsidRDefault="00BC2DD8">
          <w:pPr>
            <w:pStyle w:val="TDC1"/>
            <w:tabs>
              <w:tab w:val="left" w:pos="440"/>
              <w:tab w:val="right" w:leader="dot" w:pos="9395"/>
            </w:tabs>
            <w:rPr>
              <w:rFonts w:asciiTheme="minorHAnsi" w:eastAsiaTheme="minorEastAsia" w:hAnsiTheme="minorHAnsi" w:cstheme="minorBidi"/>
              <w:b/>
              <w:noProof/>
              <w:lang w:val="es-CO" w:eastAsia="es-CO"/>
            </w:rPr>
          </w:pPr>
          <w:hyperlink w:anchor="_Toc441847023" w:history="1">
            <w:r w:rsidR="004709B5" w:rsidRPr="004709B5">
              <w:rPr>
                <w:rStyle w:val="Hipervnculo"/>
                <w:rFonts w:cs="Arial"/>
                <w:b/>
                <w:noProof/>
              </w:rPr>
              <w:t>4.</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ATENCIÓN A LA NIÑEZ Y LA ADOLESCENCIA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_Toc441847023 \h </w:instrText>
            </w:r>
            <w:r w:rsidR="004709B5" w:rsidRPr="004709B5">
              <w:rPr>
                <w:b/>
                <w:noProof/>
                <w:webHidden/>
              </w:rPr>
            </w:r>
            <w:r w:rsidR="004709B5" w:rsidRPr="004709B5">
              <w:rPr>
                <w:b/>
                <w:noProof/>
                <w:webHidden/>
              </w:rPr>
              <w:fldChar w:fldCharType="separate"/>
            </w:r>
            <w:r w:rsidR="004709B5" w:rsidRPr="004709B5">
              <w:rPr>
                <w:b/>
                <w:noProof/>
                <w:webHidden/>
              </w:rPr>
              <w:t>41</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24" w:history="1">
            <w:r w:rsidR="004709B5" w:rsidRPr="004709B5">
              <w:rPr>
                <w:rStyle w:val="Hipervnculo"/>
                <w:rFonts w:cs="Arial"/>
                <w:b/>
                <w:noProof/>
              </w:rPr>
              <w:t>4.1.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lang w:eastAsia="es-CO"/>
              </w:rPr>
              <w:t>Marco de Política Pública de Niñez y Adolescencia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_Toc441847024 \h </w:instrText>
            </w:r>
            <w:r w:rsidR="004709B5" w:rsidRPr="004709B5">
              <w:rPr>
                <w:b/>
                <w:noProof/>
                <w:webHidden/>
              </w:rPr>
            </w:r>
            <w:r w:rsidR="004709B5" w:rsidRPr="004709B5">
              <w:rPr>
                <w:b/>
                <w:noProof/>
                <w:webHidden/>
              </w:rPr>
              <w:fldChar w:fldCharType="separate"/>
            </w:r>
            <w:r w:rsidR="004709B5" w:rsidRPr="004709B5">
              <w:rPr>
                <w:b/>
                <w:noProof/>
                <w:webHidden/>
              </w:rPr>
              <w:t>41</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25" w:history="1">
            <w:r w:rsidR="004709B5" w:rsidRPr="004709B5">
              <w:rPr>
                <w:rStyle w:val="Hipervnculo"/>
                <w:rFonts w:cs="Arial"/>
                <w:b/>
                <w:noProof/>
              </w:rPr>
              <w:t>4.2.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Generaciones con Bienestar</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_Toc441847025 \h </w:instrText>
            </w:r>
            <w:r w:rsidR="004709B5" w:rsidRPr="004709B5">
              <w:rPr>
                <w:b/>
                <w:noProof/>
                <w:webHidden/>
              </w:rPr>
            </w:r>
            <w:r w:rsidR="004709B5" w:rsidRPr="004709B5">
              <w:rPr>
                <w:b/>
                <w:noProof/>
                <w:webHidden/>
              </w:rPr>
              <w:fldChar w:fldCharType="separate"/>
            </w:r>
            <w:r w:rsidR="004709B5" w:rsidRPr="004709B5">
              <w:rPr>
                <w:b/>
                <w:noProof/>
                <w:webHidden/>
              </w:rPr>
              <w:t>43</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26" w:history="1">
            <w:r w:rsidR="004709B5" w:rsidRPr="004709B5">
              <w:rPr>
                <w:rStyle w:val="Hipervnculo"/>
                <w:rFonts w:cs="Arial"/>
                <w:b/>
                <w:noProof/>
                <w:lang w:eastAsia="es-CO"/>
              </w:rPr>
              <w:t>4.3.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lang w:eastAsia="es-CO"/>
              </w:rPr>
              <w:t>Estrategia de prevención de embarazo en la adolescencia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_Toc441847026 \h </w:instrText>
            </w:r>
            <w:r w:rsidR="004709B5" w:rsidRPr="004709B5">
              <w:rPr>
                <w:b/>
                <w:noProof/>
                <w:webHidden/>
              </w:rPr>
            </w:r>
            <w:r w:rsidR="004709B5" w:rsidRPr="004709B5">
              <w:rPr>
                <w:b/>
                <w:noProof/>
                <w:webHidden/>
              </w:rPr>
              <w:fldChar w:fldCharType="separate"/>
            </w:r>
            <w:r w:rsidR="004709B5" w:rsidRPr="004709B5">
              <w:rPr>
                <w:b/>
                <w:noProof/>
                <w:webHidden/>
              </w:rPr>
              <w:t>45</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27" w:history="1">
            <w:r w:rsidR="004709B5" w:rsidRPr="004709B5">
              <w:rPr>
                <w:rStyle w:val="Hipervnculo"/>
                <w:rFonts w:cs="Arial"/>
                <w:b/>
                <w:noProof/>
              </w:rPr>
              <w:t>4.4.</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Acciones masivas de alto impacto social</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_Toc441847027 \h </w:instrText>
            </w:r>
            <w:r w:rsidR="004709B5" w:rsidRPr="004709B5">
              <w:rPr>
                <w:b/>
                <w:noProof/>
                <w:webHidden/>
              </w:rPr>
            </w:r>
            <w:r w:rsidR="004709B5" w:rsidRPr="004709B5">
              <w:rPr>
                <w:b/>
                <w:noProof/>
                <w:webHidden/>
              </w:rPr>
              <w:fldChar w:fldCharType="separate"/>
            </w:r>
            <w:r w:rsidR="004709B5" w:rsidRPr="004709B5">
              <w:rPr>
                <w:b/>
                <w:noProof/>
                <w:webHidden/>
              </w:rPr>
              <w:t>49</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28" w:history="1">
            <w:r w:rsidR="004709B5" w:rsidRPr="004709B5">
              <w:rPr>
                <w:rStyle w:val="Hipervnculo"/>
                <w:rFonts w:cs="Arial"/>
                <w:b/>
                <w:noProof/>
                <w:lang w:eastAsia="es-CO"/>
              </w:rPr>
              <w:t>4.5.</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lang w:eastAsia="es-CO"/>
              </w:rPr>
              <w:t>Escuela de padres, madres y cuidadores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_Toc441847028 \h </w:instrText>
            </w:r>
            <w:r w:rsidR="004709B5" w:rsidRPr="004709B5">
              <w:rPr>
                <w:b/>
                <w:noProof/>
                <w:webHidden/>
              </w:rPr>
            </w:r>
            <w:r w:rsidR="004709B5" w:rsidRPr="004709B5">
              <w:rPr>
                <w:b/>
                <w:noProof/>
                <w:webHidden/>
              </w:rPr>
              <w:fldChar w:fldCharType="separate"/>
            </w:r>
            <w:r w:rsidR="004709B5" w:rsidRPr="004709B5">
              <w:rPr>
                <w:b/>
                <w:noProof/>
                <w:webHidden/>
              </w:rPr>
              <w:t>50</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29" w:history="1">
            <w:r w:rsidR="004709B5" w:rsidRPr="004709B5">
              <w:rPr>
                <w:rStyle w:val="Hipervnculo"/>
                <w:rFonts w:cs="Arial"/>
                <w:b/>
                <w:noProof/>
                <w:lang w:eastAsia="es-CO"/>
              </w:rPr>
              <w:t>4.6.</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lang w:eastAsia="es-CO"/>
              </w:rPr>
              <w:t>Logros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_Toc441847029 \h </w:instrText>
            </w:r>
            <w:r w:rsidR="004709B5" w:rsidRPr="004709B5">
              <w:rPr>
                <w:b/>
                <w:noProof/>
                <w:webHidden/>
              </w:rPr>
            </w:r>
            <w:r w:rsidR="004709B5" w:rsidRPr="004709B5">
              <w:rPr>
                <w:b/>
                <w:noProof/>
                <w:webHidden/>
              </w:rPr>
              <w:fldChar w:fldCharType="separate"/>
            </w:r>
            <w:r w:rsidR="004709B5" w:rsidRPr="004709B5">
              <w:rPr>
                <w:b/>
                <w:noProof/>
                <w:webHidden/>
              </w:rPr>
              <w:t>52</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30" w:history="1">
            <w:r w:rsidR="004709B5" w:rsidRPr="004709B5">
              <w:rPr>
                <w:rStyle w:val="Hipervnculo"/>
                <w:rFonts w:cs="Arial"/>
                <w:b/>
                <w:noProof/>
                <w:lang w:eastAsia="es-CO"/>
              </w:rPr>
              <w:t>4.7.</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lang w:eastAsia="es-CO"/>
              </w:rPr>
              <w:t>Retos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_Toc441847030 \h </w:instrText>
            </w:r>
            <w:r w:rsidR="004709B5" w:rsidRPr="004709B5">
              <w:rPr>
                <w:b/>
                <w:noProof/>
                <w:webHidden/>
              </w:rPr>
            </w:r>
            <w:r w:rsidR="004709B5" w:rsidRPr="004709B5">
              <w:rPr>
                <w:b/>
                <w:noProof/>
                <w:webHidden/>
              </w:rPr>
              <w:fldChar w:fldCharType="separate"/>
            </w:r>
            <w:r w:rsidR="004709B5" w:rsidRPr="004709B5">
              <w:rPr>
                <w:b/>
                <w:noProof/>
                <w:webHidden/>
              </w:rPr>
              <w:t>52</w:t>
            </w:r>
            <w:r w:rsidR="004709B5" w:rsidRPr="004709B5">
              <w:rPr>
                <w:b/>
                <w:noProof/>
                <w:webHidden/>
              </w:rPr>
              <w:fldChar w:fldCharType="end"/>
            </w:r>
          </w:hyperlink>
        </w:p>
        <w:p w:rsidR="004709B5" w:rsidRPr="004709B5" w:rsidRDefault="00BC2DD8">
          <w:pPr>
            <w:pStyle w:val="TDC1"/>
            <w:tabs>
              <w:tab w:val="left" w:pos="440"/>
              <w:tab w:val="right" w:leader="dot" w:pos="9395"/>
            </w:tabs>
            <w:rPr>
              <w:rFonts w:asciiTheme="minorHAnsi" w:eastAsiaTheme="minorEastAsia" w:hAnsiTheme="minorHAnsi" w:cstheme="minorBidi"/>
              <w:b/>
              <w:noProof/>
              <w:lang w:val="es-CO" w:eastAsia="es-CO"/>
            </w:rPr>
          </w:pPr>
          <w:hyperlink w:anchor="_Toc441847031" w:history="1">
            <w:r w:rsidR="004709B5" w:rsidRPr="004709B5">
              <w:rPr>
                <w:rStyle w:val="Hipervnculo"/>
                <w:rFonts w:cs="Arial"/>
                <w:b/>
                <w:noProof/>
              </w:rPr>
              <w:t>5.</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ATENCIÓN A LAS FAMILIAS Y COMUNIDADES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_Toc441847031 \h </w:instrText>
            </w:r>
            <w:r w:rsidR="004709B5" w:rsidRPr="004709B5">
              <w:rPr>
                <w:b/>
                <w:noProof/>
                <w:webHidden/>
              </w:rPr>
            </w:r>
            <w:r w:rsidR="004709B5" w:rsidRPr="004709B5">
              <w:rPr>
                <w:b/>
                <w:noProof/>
                <w:webHidden/>
              </w:rPr>
              <w:fldChar w:fldCharType="separate"/>
            </w:r>
            <w:r w:rsidR="004709B5" w:rsidRPr="004709B5">
              <w:rPr>
                <w:b/>
                <w:noProof/>
                <w:webHidden/>
              </w:rPr>
              <w:t>53</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32" w:history="1">
            <w:r w:rsidR="004709B5" w:rsidRPr="004709B5">
              <w:rPr>
                <w:rStyle w:val="Hipervnculo"/>
                <w:rFonts w:cs="Arial"/>
                <w:b/>
                <w:noProof/>
              </w:rPr>
              <w:t>5.1.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Marco de Política Pública de Familia y Comunidades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_Toc441847032 \h </w:instrText>
            </w:r>
            <w:r w:rsidR="004709B5" w:rsidRPr="004709B5">
              <w:rPr>
                <w:b/>
                <w:noProof/>
                <w:webHidden/>
              </w:rPr>
            </w:r>
            <w:r w:rsidR="004709B5" w:rsidRPr="004709B5">
              <w:rPr>
                <w:b/>
                <w:noProof/>
                <w:webHidden/>
              </w:rPr>
              <w:fldChar w:fldCharType="separate"/>
            </w:r>
            <w:r w:rsidR="004709B5" w:rsidRPr="004709B5">
              <w:rPr>
                <w:b/>
                <w:noProof/>
                <w:webHidden/>
              </w:rPr>
              <w:t>53</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33" w:history="1">
            <w:r w:rsidR="004709B5" w:rsidRPr="004709B5">
              <w:rPr>
                <w:rStyle w:val="Hipervnculo"/>
                <w:rFonts w:cs="Arial"/>
                <w:b/>
                <w:noProof/>
              </w:rPr>
              <w:t>5.2.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Familias con Bienestar</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_Toc441847033 \h </w:instrText>
            </w:r>
            <w:r w:rsidR="004709B5" w:rsidRPr="004709B5">
              <w:rPr>
                <w:b/>
                <w:noProof/>
                <w:webHidden/>
              </w:rPr>
            </w:r>
            <w:r w:rsidR="004709B5" w:rsidRPr="004709B5">
              <w:rPr>
                <w:b/>
                <w:noProof/>
                <w:webHidden/>
              </w:rPr>
              <w:fldChar w:fldCharType="separate"/>
            </w:r>
            <w:r w:rsidR="004709B5" w:rsidRPr="004709B5">
              <w:rPr>
                <w:b/>
                <w:noProof/>
                <w:webHidden/>
              </w:rPr>
              <w:t>54</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34" w:history="1">
            <w:r w:rsidR="004709B5" w:rsidRPr="004709B5">
              <w:rPr>
                <w:rStyle w:val="Hipervnculo"/>
                <w:rFonts w:cs="Arial"/>
                <w:b/>
                <w:noProof/>
              </w:rPr>
              <w:t>5.3.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Familias Afectivas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_Toc441847034 \h </w:instrText>
            </w:r>
            <w:r w:rsidR="004709B5" w:rsidRPr="004709B5">
              <w:rPr>
                <w:b/>
                <w:noProof/>
                <w:webHidden/>
              </w:rPr>
            </w:r>
            <w:r w:rsidR="004709B5" w:rsidRPr="004709B5">
              <w:rPr>
                <w:b/>
                <w:noProof/>
                <w:webHidden/>
              </w:rPr>
              <w:fldChar w:fldCharType="separate"/>
            </w:r>
            <w:r w:rsidR="004709B5" w:rsidRPr="004709B5">
              <w:rPr>
                <w:b/>
                <w:noProof/>
                <w:webHidden/>
              </w:rPr>
              <w:t>55</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35" w:history="1">
            <w:r w:rsidR="004709B5" w:rsidRPr="004709B5">
              <w:rPr>
                <w:rStyle w:val="Hipervnculo"/>
                <w:rFonts w:cs="Arial"/>
                <w:b/>
                <w:noProof/>
              </w:rPr>
              <w:t>5.4.</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Territorios Étnicos con Bienestar</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_Toc441847035 \h </w:instrText>
            </w:r>
            <w:r w:rsidR="004709B5" w:rsidRPr="004709B5">
              <w:rPr>
                <w:b/>
                <w:noProof/>
                <w:webHidden/>
              </w:rPr>
            </w:r>
            <w:r w:rsidR="004709B5" w:rsidRPr="004709B5">
              <w:rPr>
                <w:b/>
                <w:noProof/>
                <w:webHidden/>
              </w:rPr>
              <w:fldChar w:fldCharType="separate"/>
            </w:r>
            <w:r w:rsidR="004709B5" w:rsidRPr="004709B5">
              <w:rPr>
                <w:b/>
                <w:noProof/>
                <w:webHidden/>
              </w:rPr>
              <w:t>56</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36" w:history="1">
            <w:r w:rsidR="004709B5" w:rsidRPr="004709B5">
              <w:rPr>
                <w:rStyle w:val="Hipervnculo"/>
                <w:rFonts w:cs="Arial"/>
                <w:b/>
                <w:noProof/>
              </w:rPr>
              <w:t>5.5.</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Comunidades Rurales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_Toc441847036 \h </w:instrText>
            </w:r>
            <w:r w:rsidR="004709B5" w:rsidRPr="004709B5">
              <w:rPr>
                <w:b/>
                <w:noProof/>
                <w:webHidden/>
              </w:rPr>
            </w:r>
            <w:r w:rsidR="004709B5" w:rsidRPr="004709B5">
              <w:rPr>
                <w:b/>
                <w:noProof/>
                <w:webHidden/>
              </w:rPr>
              <w:fldChar w:fldCharType="separate"/>
            </w:r>
            <w:r w:rsidR="004709B5" w:rsidRPr="004709B5">
              <w:rPr>
                <w:b/>
                <w:noProof/>
                <w:webHidden/>
              </w:rPr>
              <w:t>57</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37" w:history="1">
            <w:r w:rsidR="004709B5" w:rsidRPr="004709B5">
              <w:rPr>
                <w:rStyle w:val="Hipervnculo"/>
                <w:rFonts w:cs="Arial"/>
                <w:b/>
                <w:noProof/>
              </w:rPr>
              <w:t>5.6.</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Innovación para la atención a familias y comunidades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_Toc441847037 \h </w:instrText>
            </w:r>
            <w:r w:rsidR="004709B5" w:rsidRPr="004709B5">
              <w:rPr>
                <w:b/>
                <w:noProof/>
                <w:webHidden/>
              </w:rPr>
            </w:r>
            <w:r w:rsidR="004709B5" w:rsidRPr="004709B5">
              <w:rPr>
                <w:b/>
                <w:noProof/>
                <w:webHidden/>
              </w:rPr>
              <w:fldChar w:fldCharType="separate"/>
            </w:r>
            <w:r w:rsidR="004709B5" w:rsidRPr="004709B5">
              <w:rPr>
                <w:b/>
                <w:noProof/>
                <w:webHidden/>
              </w:rPr>
              <w:t>58</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38" w:history="1">
            <w:r w:rsidR="004709B5" w:rsidRPr="004709B5">
              <w:rPr>
                <w:rStyle w:val="Hipervnculo"/>
                <w:rFonts w:cs="Arial"/>
                <w:b/>
                <w:noProof/>
              </w:rPr>
              <w:t>5.7.</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Cultura para la Convivencia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_Toc441847038 \h </w:instrText>
            </w:r>
            <w:r w:rsidR="004709B5" w:rsidRPr="004709B5">
              <w:rPr>
                <w:b/>
                <w:noProof/>
                <w:webHidden/>
              </w:rPr>
            </w:r>
            <w:r w:rsidR="004709B5" w:rsidRPr="004709B5">
              <w:rPr>
                <w:b/>
                <w:noProof/>
                <w:webHidden/>
              </w:rPr>
              <w:fldChar w:fldCharType="separate"/>
            </w:r>
            <w:r w:rsidR="004709B5" w:rsidRPr="004709B5">
              <w:rPr>
                <w:b/>
                <w:noProof/>
                <w:webHidden/>
              </w:rPr>
              <w:t>58</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39" w:history="1">
            <w:r w:rsidR="004709B5" w:rsidRPr="004709B5">
              <w:rPr>
                <w:rStyle w:val="Hipervnculo"/>
                <w:rFonts w:cs="Arial"/>
                <w:b/>
                <w:noProof/>
              </w:rPr>
              <w:t>5.8.</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Logros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_Toc441847039 \h </w:instrText>
            </w:r>
            <w:r w:rsidR="004709B5" w:rsidRPr="004709B5">
              <w:rPr>
                <w:b/>
                <w:noProof/>
                <w:webHidden/>
              </w:rPr>
            </w:r>
            <w:r w:rsidR="004709B5" w:rsidRPr="004709B5">
              <w:rPr>
                <w:b/>
                <w:noProof/>
                <w:webHidden/>
              </w:rPr>
              <w:fldChar w:fldCharType="separate"/>
            </w:r>
            <w:r w:rsidR="004709B5" w:rsidRPr="004709B5">
              <w:rPr>
                <w:b/>
                <w:noProof/>
                <w:webHidden/>
              </w:rPr>
              <w:t>60</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40" w:history="1">
            <w:r w:rsidR="004709B5" w:rsidRPr="004709B5">
              <w:rPr>
                <w:rStyle w:val="Hipervnculo"/>
                <w:rFonts w:cs="Arial"/>
                <w:b/>
                <w:noProof/>
              </w:rPr>
              <w:t>5.9.</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Retos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_Toc441847040 \h </w:instrText>
            </w:r>
            <w:r w:rsidR="004709B5" w:rsidRPr="004709B5">
              <w:rPr>
                <w:b/>
                <w:noProof/>
                <w:webHidden/>
              </w:rPr>
            </w:r>
            <w:r w:rsidR="004709B5" w:rsidRPr="004709B5">
              <w:rPr>
                <w:b/>
                <w:noProof/>
                <w:webHidden/>
              </w:rPr>
              <w:fldChar w:fldCharType="separate"/>
            </w:r>
            <w:r w:rsidR="004709B5" w:rsidRPr="004709B5">
              <w:rPr>
                <w:b/>
                <w:noProof/>
                <w:webHidden/>
              </w:rPr>
              <w:t>60</w:t>
            </w:r>
            <w:r w:rsidR="004709B5" w:rsidRPr="004709B5">
              <w:rPr>
                <w:b/>
                <w:noProof/>
                <w:webHidden/>
              </w:rPr>
              <w:fldChar w:fldCharType="end"/>
            </w:r>
          </w:hyperlink>
        </w:p>
        <w:p w:rsidR="004709B5" w:rsidRPr="004709B5" w:rsidRDefault="00BC2DD8">
          <w:pPr>
            <w:pStyle w:val="TDC1"/>
            <w:tabs>
              <w:tab w:val="left" w:pos="440"/>
              <w:tab w:val="right" w:leader="dot" w:pos="9395"/>
            </w:tabs>
            <w:rPr>
              <w:rFonts w:asciiTheme="minorHAnsi" w:eastAsiaTheme="minorEastAsia" w:hAnsiTheme="minorHAnsi" w:cstheme="minorBidi"/>
              <w:b/>
              <w:noProof/>
              <w:lang w:val="es-CO" w:eastAsia="es-CO"/>
            </w:rPr>
          </w:pPr>
          <w:hyperlink w:anchor="_Toc441847041" w:history="1">
            <w:r w:rsidR="004709B5" w:rsidRPr="004709B5">
              <w:rPr>
                <w:rStyle w:val="Hipervnculo"/>
                <w:b/>
                <w:noProof/>
              </w:rPr>
              <w:t>6.</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ATENCIÓN EN NUTRICIÓN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_Toc441847041 \h </w:instrText>
            </w:r>
            <w:r w:rsidR="004709B5" w:rsidRPr="004709B5">
              <w:rPr>
                <w:b/>
                <w:noProof/>
                <w:webHidden/>
              </w:rPr>
            </w:r>
            <w:r w:rsidR="004709B5" w:rsidRPr="004709B5">
              <w:rPr>
                <w:b/>
                <w:noProof/>
                <w:webHidden/>
              </w:rPr>
              <w:fldChar w:fldCharType="separate"/>
            </w:r>
            <w:r w:rsidR="004709B5" w:rsidRPr="004709B5">
              <w:rPr>
                <w:b/>
                <w:noProof/>
                <w:webHidden/>
              </w:rPr>
              <w:t>61</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42" w:history="1">
            <w:r w:rsidR="004709B5" w:rsidRPr="004709B5">
              <w:rPr>
                <w:rStyle w:val="Hipervnculo"/>
                <w:rFonts w:cs="Arial"/>
                <w:b/>
                <w:noProof/>
              </w:rPr>
              <w:t>6.1.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Marco de Política Pública de Nutrición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_Toc441847042 \h </w:instrText>
            </w:r>
            <w:r w:rsidR="004709B5" w:rsidRPr="004709B5">
              <w:rPr>
                <w:b/>
                <w:noProof/>
                <w:webHidden/>
              </w:rPr>
            </w:r>
            <w:r w:rsidR="004709B5" w:rsidRPr="004709B5">
              <w:rPr>
                <w:b/>
                <w:noProof/>
                <w:webHidden/>
              </w:rPr>
              <w:fldChar w:fldCharType="separate"/>
            </w:r>
            <w:r w:rsidR="004709B5" w:rsidRPr="004709B5">
              <w:rPr>
                <w:b/>
                <w:noProof/>
                <w:webHidden/>
              </w:rPr>
              <w:t>61</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43" w:history="1">
            <w:r w:rsidR="004709B5" w:rsidRPr="004709B5">
              <w:rPr>
                <w:rStyle w:val="Hipervnculo"/>
                <w:rFonts w:cs="Arial"/>
                <w:b/>
                <w:noProof/>
              </w:rPr>
              <w:t>6.2.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Estrategia de Recuperación Nutricional</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_Toc441847043 \h </w:instrText>
            </w:r>
            <w:r w:rsidR="004709B5" w:rsidRPr="004709B5">
              <w:rPr>
                <w:b/>
                <w:noProof/>
                <w:webHidden/>
              </w:rPr>
            </w:r>
            <w:r w:rsidR="004709B5" w:rsidRPr="004709B5">
              <w:rPr>
                <w:b/>
                <w:noProof/>
                <w:webHidden/>
              </w:rPr>
              <w:fldChar w:fldCharType="separate"/>
            </w:r>
            <w:r w:rsidR="004709B5" w:rsidRPr="004709B5">
              <w:rPr>
                <w:b/>
                <w:noProof/>
                <w:webHidden/>
              </w:rPr>
              <w:t>64</w:t>
            </w:r>
            <w:r w:rsidR="004709B5" w:rsidRPr="004709B5">
              <w:rPr>
                <w:b/>
                <w:noProof/>
                <w:webHidden/>
              </w:rPr>
              <w:fldChar w:fldCharType="end"/>
            </w:r>
          </w:hyperlink>
        </w:p>
        <w:p w:rsidR="004709B5" w:rsidRPr="004709B5" w:rsidRDefault="00BC2DD8">
          <w:pPr>
            <w:pStyle w:val="TDC3"/>
            <w:tabs>
              <w:tab w:val="left" w:pos="1320"/>
              <w:tab w:val="right" w:leader="dot" w:pos="9395"/>
            </w:tabs>
            <w:rPr>
              <w:rFonts w:asciiTheme="minorHAnsi" w:eastAsiaTheme="minorEastAsia" w:hAnsiTheme="minorHAnsi" w:cstheme="minorBidi"/>
              <w:b/>
              <w:noProof/>
              <w:lang w:val="es-CO" w:eastAsia="es-CO"/>
            </w:rPr>
          </w:pPr>
          <w:hyperlink w:anchor="_Toc441847044" w:history="1">
            <w:r w:rsidR="004709B5" w:rsidRPr="004709B5">
              <w:rPr>
                <w:rStyle w:val="Hipervnculo"/>
                <w:b/>
                <w:noProof/>
                <w:lang w:val="es-CO"/>
              </w:rPr>
              <w:t>6.2.1.</w:t>
            </w:r>
            <w:r w:rsidR="004709B5" w:rsidRPr="004709B5">
              <w:rPr>
                <w:rFonts w:asciiTheme="minorHAnsi" w:eastAsiaTheme="minorEastAsia" w:hAnsiTheme="minorHAnsi" w:cstheme="minorBidi"/>
                <w:b/>
                <w:noProof/>
                <w:lang w:val="es-CO" w:eastAsia="es-CO"/>
              </w:rPr>
              <w:tab/>
            </w:r>
            <w:r w:rsidR="004709B5" w:rsidRPr="004709B5">
              <w:rPr>
                <w:rStyle w:val="Hipervnculo"/>
                <w:b/>
                <w:noProof/>
                <w:lang w:val="es-CO"/>
              </w:rPr>
              <w:t>Microficalización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_Toc441847044 \h </w:instrText>
            </w:r>
            <w:r w:rsidR="004709B5" w:rsidRPr="004709B5">
              <w:rPr>
                <w:b/>
                <w:noProof/>
                <w:webHidden/>
              </w:rPr>
            </w:r>
            <w:r w:rsidR="004709B5" w:rsidRPr="004709B5">
              <w:rPr>
                <w:b/>
                <w:noProof/>
                <w:webHidden/>
              </w:rPr>
              <w:fldChar w:fldCharType="separate"/>
            </w:r>
            <w:r w:rsidR="004709B5" w:rsidRPr="004709B5">
              <w:rPr>
                <w:b/>
                <w:noProof/>
                <w:webHidden/>
              </w:rPr>
              <w:t>67</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45" w:history="1">
            <w:r w:rsidR="004709B5" w:rsidRPr="004709B5">
              <w:rPr>
                <w:rStyle w:val="Hipervnculo"/>
                <w:rFonts w:cs="Arial"/>
                <w:b/>
                <w:noProof/>
              </w:rPr>
              <w:t>6.3.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Sistema de Seguimiento Nutricional – SSN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_Toc441847045 \h </w:instrText>
            </w:r>
            <w:r w:rsidR="004709B5" w:rsidRPr="004709B5">
              <w:rPr>
                <w:b/>
                <w:noProof/>
                <w:webHidden/>
              </w:rPr>
            </w:r>
            <w:r w:rsidR="004709B5" w:rsidRPr="004709B5">
              <w:rPr>
                <w:b/>
                <w:noProof/>
                <w:webHidden/>
              </w:rPr>
              <w:fldChar w:fldCharType="separate"/>
            </w:r>
            <w:r w:rsidR="004709B5" w:rsidRPr="004709B5">
              <w:rPr>
                <w:b/>
                <w:noProof/>
                <w:webHidden/>
              </w:rPr>
              <w:t>68</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46" w:history="1">
            <w:r w:rsidR="004709B5" w:rsidRPr="004709B5">
              <w:rPr>
                <w:rStyle w:val="Hipervnculo"/>
                <w:rFonts w:cs="Arial"/>
                <w:b/>
                <w:noProof/>
              </w:rPr>
              <w:t>6.4.</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Desayunos Infantiles con Amor – DÍA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_Toc441847046 \h </w:instrText>
            </w:r>
            <w:r w:rsidR="004709B5" w:rsidRPr="004709B5">
              <w:rPr>
                <w:b/>
                <w:noProof/>
                <w:webHidden/>
              </w:rPr>
            </w:r>
            <w:r w:rsidR="004709B5" w:rsidRPr="004709B5">
              <w:rPr>
                <w:b/>
                <w:noProof/>
                <w:webHidden/>
              </w:rPr>
              <w:fldChar w:fldCharType="separate"/>
            </w:r>
            <w:r w:rsidR="004709B5" w:rsidRPr="004709B5">
              <w:rPr>
                <w:b/>
                <w:noProof/>
                <w:webHidden/>
              </w:rPr>
              <w:t>69</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47" w:history="1">
            <w:r w:rsidR="004709B5" w:rsidRPr="004709B5">
              <w:rPr>
                <w:rStyle w:val="Hipervnculo"/>
                <w:rFonts w:cs="Arial"/>
                <w:b/>
                <w:noProof/>
              </w:rPr>
              <w:t>6.5.</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Bienestarina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_Toc441847047 \h </w:instrText>
            </w:r>
            <w:r w:rsidR="004709B5" w:rsidRPr="004709B5">
              <w:rPr>
                <w:b/>
                <w:noProof/>
                <w:webHidden/>
              </w:rPr>
            </w:r>
            <w:r w:rsidR="004709B5" w:rsidRPr="004709B5">
              <w:rPr>
                <w:b/>
                <w:noProof/>
                <w:webHidden/>
              </w:rPr>
              <w:fldChar w:fldCharType="separate"/>
            </w:r>
            <w:r w:rsidR="004709B5" w:rsidRPr="004709B5">
              <w:rPr>
                <w:b/>
                <w:noProof/>
                <w:webHidden/>
              </w:rPr>
              <w:t>69</w:t>
            </w:r>
            <w:r w:rsidR="004709B5" w:rsidRPr="004709B5">
              <w:rPr>
                <w:b/>
                <w:noProof/>
                <w:webHidden/>
              </w:rPr>
              <w:fldChar w:fldCharType="end"/>
            </w:r>
          </w:hyperlink>
        </w:p>
        <w:p w:rsidR="004709B5" w:rsidRPr="004709B5" w:rsidRDefault="00BC2DD8">
          <w:pPr>
            <w:pStyle w:val="TDC3"/>
            <w:tabs>
              <w:tab w:val="left" w:pos="1320"/>
              <w:tab w:val="right" w:leader="dot" w:pos="9395"/>
            </w:tabs>
            <w:rPr>
              <w:rFonts w:asciiTheme="minorHAnsi" w:eastAsiaTheme="minorEastAsia" w:hAnsiTheme="minorHAnsi" w:cstheme="minorBidi"/>
              <w:b/>
              <w:noProof/>
              <w:lang w:val="es-CO" w:eastAsia="es-CO"/>
            </w:rPr>
          </w:pPr>
          <w:hyperlink w:anchor="_Toc441847048" w:history="1">
            <w:r w:rsidR="004709B5" w:rsidRPr="004709B5">
              <w:rPr>
                <w:rStyle w:val="Hipervnculo"/>
                <w:b/>
                <w:noProof/>
                <w:lang w:val="es-MX"/>
              </w:rPr>
              <w:t>6.5.1.</w:t>
            </w:r>
            <w:r w:rsidR="004709B5" w:rsidRPr="004709B5">
              <w:rPr>
                <w:rFonts w:asciiTheme="minorHAnsi" w:eastAsiaTheme="minorEastAsia" w:hAnsiTheme="minorHAnsi" w:cstheme="minorBidi"/>
                <w:b/>
                <w:noProof/>
                <w:lang w:val="es-CO" w:eastAsia="es-CO"/>
              </w:rPr>
              <w:tab/>
            </w:r>
            <w:r w:rsidR="004709B5" w:rsidRPr="004709B5">
              <w:rPr>
                <w:rStyle w:val="Hipervnculo"/>
                <w:b/>
                <w:noProof/>
                <w:lang w:val="es-MX"/>
              </w:rPr>
              <w:t>Producción y distribución de alimentos de alto valor nutricional</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_Toc441847048 \h </w:instrText>
            </w:r>
            <w:r w:rsidR="004709B5" w:rsidRPr="004709B5">
              <w:rPr>
                <w:b/>
                <w:noProof/>
                <w:webHidden/>
              </w:rPr>
            </w:r>
            <w:r w:rsidR="004709B5" w:rsidRPr="004709B5">
              <w:rPr>
                <w:b/>
                <w:noProof/>
                <w:webHidden/>
              </w:rPr>
              <w:fldChar w:fldCharType="separate"/>
            </w:r>
            <w:r w:rsidR="004709B5" w:rsidRPr="004709B5">
              <w:rPr>
                <w:b/>
                <w:noProof/>
                <w:webHidden/>
              </w:rPr>
              <w:t>70</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49" w:history="1">
            <w:r w:rsidR="004709B5" w:rsidRPr="004709B5">
              <w:rPr>
                <w:rStyle w:val="Hipervnculo"/>
                <w:rFonts w:eastAsia="Times New Roman"/>
                <w:b/>
                <w:noProof/>
              </w:rPr>
              <w:t>6.6.</w:t>
            </w:r>
            <w:r w:rsidR="004709B5" w:rsidRPr="004709B5">
              <w:rPr>
                <w:rFonts w:asciiTheme="minorHAnsi" w:eastAsiaTheme="minorEastAsia" w:hAnsiTheme="minorHAnsi" w:cstheme="minorBidi"/>
                <w:b/>
                <w:noProof/>
                <w:lang w:val="es-CO" w:eastAsia="es-CO"/>
              </w:rPr>
              <w:tab/>
            </w:r>
            <w:r w:rsidR="004709B5" w:rsidRPr="004709B5">
              <w:rPr>
                <w:rStyle w:val="Hipervnculo"/>
                <w:rFonts w:eastAsia="Times New Roman"/>
                <w:b/>
                <w:noProof/>
              </w:rPr>
              <w:t>Otras Actividades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_Toc441847049 \h </w:instrText>
            </w:r>
            <w:r w:rsidR="004709B5" w:rsidRPr="004709B5">
              <w:rPr>
                <w:b/>
                <w:noProof/>
                <w:webHidden/>
              </w:rPr>
            </w:r>
            <w:r w:rsidR="004709B5" w:rsidRPr="004709B5">
              <w:rPr>
                <w:b/>
                <w:noProof/>
                <w:webHidden/>
              </w:rPr>
              <w:fldChar w:fldCharType="separate"/>
            </w:r>
            <w:r w:rsidR="004709B5" w:rsidRPr="004709B5">
              <w:rPr>
                <w:b/>
                <w:noProof/>
                <w:webHidden/>
              </w:rPr>
              <w:t>71</w:t>
            </w:r>
            <w:r w:rsidR="004709B5" w:rsidRPr="004709B5">
              <w:rPr>
                <w:b/>
                <w:noProof/>
                <w:webHidden/>
              </w:rPr>
              <w:fldChar w:fldCharType="end"/>
            </w:r>
          </w:hyperlink>
        </w:p>
        <w:p w:rsidR="004709B5" w:rsidRPr="004709B5" w:rsidRDefault="00BC2DD8">
          <w:pPr>
            <w:pStyle w:val="TDC1"/>
            <w:tabs>
              <w:tab w:val="left" w:pos="440"/>
              <w:tab w:val="right" w:leader="dot" w:pos="9395"/>
            </w:tabs>
            <w:rPr>
              <w:rFonts w:asciiTheme="minorHAnsi" w:eastAsiaTheme="minorEastAsia" w:hAnsiTheme="minorHAnsi" w:cstheme="minorBidi"/>
              <w:b/>
              <w:noProof/>
              <w:lang w:val="es-CO" w:eastAsia="es-CO"/>
            </w:rPr>
          </w:pPr>
          <w:hyperlink w:anchor="_Toc441847050" w:history="1">
            <w:r w:rsidR="004709B5" w:rsidRPr="004709B5">
              <w:rPr>
                <w:rStyle w:val="Hipervnculo"/>
                <w:b/>
                <w:noProof/>
              </w:rPr>
              <w:t>7.</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PROTECCIÓN DE NIÑOS, NIÑAS Y ADOLESCENTES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_Toc441847050 \h </w:instrText>
            </w:r>
            <w:r w:rsidR="004709B5" w:rsidRPr="004709B5">
              <w:rPr>
                <w:b/>
                <w:noProof/>
                <w:webHidden/>
              </w:rPr>
            </w:r>
            <w:r w:rsidR="004709B5" w:rsidRPr="004709B5">
              <w:rPr>
                <w:b/>
                <w:noProof/>
                <w:webHidden/>
              </w:rPr>
              <w:fldChar w:fldCharType="separate"/>
            </w:r>
            <w:r w:rsidR="004709B5" w:rsidRPr="004709B5">
              <w:rPr>
                <w:b/>
                <w:noProof/>
                <w:webHidden/>
              </w:rPr>
              <w:t>77</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51" w:history="1">
            <w:r w:rsidR="004709B5" w:rsidRPr="004709B5">
              <w:rPr>
                <w:rStyle w:val="Hipervnculo"/>
                <w:rFonts w:cs="Arial"/>
                <w:b/>
                <w:noProof/>
              </w:rPr>
              <w:t>7.1.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Proceso Administrativo de Restablecimiento de Derechos – PARD</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_Toc441847051 \h </w:instrText>
            </w:r>
            <w:r w:rsidR="004709B5" w:rsidRPr="004709B5">
              <w:rPr>
                <w:b/>
                <w:noProof/>
                <w:webHidden/>
              </w:rPr>
            </w:r>
            <w:r w:rsidR="004709B5" w:rsidRPr="004709B5">
              <w:rPr>
                <w:b/>
                <w:noProof/>
                <w:webHidden/>
              </w:rPr>
              <w:fldChar w:fldCharType="separate"/>
            </w:r>
            <w:r w:rsidR="004709B5" w:rsidRPr="004709B5">
              <w:rPr>
                <w:b/>
                <w:noProof/>
                <w:webHidden/>
              </w:rPr>
              <w:t>77</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52" w:history="1">
            <w:r w:rsidR="004709B5" w:rsidRPr="004709B5">
              <w:rPr>
                <w:rStyle w:val="Hipervnculo"/>
                <w:rFonts w:cs="Arial"/>
                <w:b/>
                <w:noProof/>
              </w:rPr>
              <w:t>7.2.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Marco de Política Pública de Protección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_Toc441847052 \h </w:instrText>
            </w:r>
            <w:r w:rsidR="004709B5" w:rsidRPr="004709B5">
              <w:rPr>
                <w:b/>
                <w:noProof/>
                <w:webHidden/>
              </w:rPr>
            </w:r>
            <w:r w:rsidR="004709B5" w:rsidRPr="004709B5">
              <w:rPr>
                <w:b/>
                <w:noProof/>
                <w:webHidden/>
              </w:rPr>
              <w:fldChar w:fldCharType="separate"/>
            </w:r>
            <w:r w:rsidR="004709B5" w:rsidRPr="004709B5">
              <w:rPr>
                <w:b/>
                <w:noProof/>
                <w:webHidden/>
              </w:rPr>
              <w:t>77</w:t>
            </w:r>
            <w:r w:rsidR="004709B5" w:rsidRPr="004709B5">
              <w:rPr>
                <w:b/>
                <w:noProof/>
                <w:webHidden/>
              </w:rPr>
              <w:fldChar w:fldCharType="end"/>
            </w:r>
          </w:hyperlink>
        </w:p>
        <w:p w:rsidR="004709B5" w:rsidRPr="004709B5" w:rsidRDefault="00BC2DD8">
          <w:pPr>
            <w:pStyle w:val="TDC3"/>
            <w:tabs>
              <w:tab w:val="left" w:pos="1320"/>
              <w:tab w:val="right" w:leader="dot" w:pos="9395"/>
            </w:tabs>
            <w:rPr>
              <w:rFonts w:asciiTheme="minorHAnsi" w:eastAsiaTheme="minorEastAsia" w:hAnsiTheme="minorHAnsi" w:cstheme="minorBidi"/>
              <w:b/>
              <w:noProof/>
              <w:lang w:val="es-CO" w:eastAsia="es-CO"/>
            </w:rPr>
          </w:pPr>
          <w:hyperlink w:anchor="_Toc441847053" w:history="1">
            <w:r w:rsidR="004709B5" w:rsidRPr="004709B5">
              <w:rPr>
                <w:rStyle w:val="Hipervnculo"/>
                <w:rFonts w:cs="Arial"/>
                <w:b/>
                <w:noProof/>
              </w:rPr>
              <w:t>7.2.1.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Filiación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_Toc441847053 \h </w:instrText>
            </w:r>
            <w:r w:rsidR="004709B5" w:rsidRPr="004709B5">
              <w:rPr>
                <w:b/>
                <w:noProof/>
                <w:webHidden/>
              </w:rPr>
            </w:r>
            <w:r w:rsidR="004709B5" w:rsidRPr="004709B5">
              <w:rPr>
                <w:b/>
                <w:noProof/>
                <w:webHidden/>
              </w:rPr>
              <w:fldChar w:fldCharType="separate"/>
            </w:r>
            <w:r w:rsidR="004709B5" w:rsidRPr="004709B5">
              <w:rPr>
                <w:b/>
                <w:noProof/>
                <w:webHidden/>
              </w:rPr>
              <w:t>77</w:t>
            </w:r>
            <w:r w:rsidR="004709B5" w:rsidRPr="004709B5">
              <w:rPr>
                <w:b/>
                <w:noProof/>
                <w:webHidden/>
              </w:rPr>
              <w:fldChar w:fldCharType="end"/>
            </w:r>
          </w:hyperlink>
        </w:p>
        <w:p w:rsidR="004709B5" w:rsidRPr="004709B5" w:rsidRDefault="00BC2DD8">
          <w:pPr>
            <w:pStyle w:val="TDC3"/>
            <w:tabs>
              <w:tab w:val="left" w:pos="1320"/>
              <w:tab w:val="right" w:leader="dot" w:pos="9395"/>
            </w:tabs>
            <w:rPr>
              <w:rFonts w:asciiTheme="minorHAnsi" w:eastAsiaTheme="minorEastAsia" w:hAnsiTheme="minorHAnsi" w:cstheme="minorBidi"/>
              <w:b/>
              <w:noProof/>
              <w:lang w:val="es-CO" w:eastAsia="es-CO"/>
            </w:rPr>
          </w:pPr>
          <w:hyperlink w:anchor="_Toc441847054" w:history="1">
            <w:r w:rsidR="004709B5" w:rsidRPr="004709B5">
              <w:rPr>
                <w:rStyle w:val="Hipervnculo"/>
                <w:b/>
                <w:noProof/>
              </w:rPr>
              <w:t>7.2.3.</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Situación de Vida en Calle</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_Toc441847054 \h </w:instrText>
            </w:r>
            <w:r w:rsidR="004709B5" w:rsidRPr="004709B5">
              <w:rPr>
                <w:b/>
                <w:noProof/>
                <w:webHidden/>
              </w:rPr>
            </w:r>
            <w:r w:rsidR="004709B5" w:rsidRPr="004709B5">
              <w:rPr>
                <w:b/>
                <w:noProof/>
                <w:webHidden/>
              </w:rPr>
              <w:fldChar w:fldCharType="separate"/>
            </w:r>
            <w:r w:rsidR="004709B5" w:rsidRPr="004709B5">
              <w:rPr>
                <w:b/>
                <w:noProof/>
                <w:webHidden/>
              </w:rPr>
              <w:t>82</w:t>
            </w:r>
            <w:r w:rsidR="004709B5" w:rsidRPr="004709B5">
              <w:rPr>
                <w:b/>
                <w:noProof/>
                <w:webHidden/>
              </w:rPr>
              <w:fldChar w:fldCharType="end"/>
            </w:r>
          </w:hyperlink>
        </w:p>
        <w:p w:rsidR="004709B5" w:rsidRPr="004709B5" w:rsidRDefault="00BC2DD8">
          <w:pPr>
            <w:pStyle w:val="TDC3"/>
            <w:tabs>
              <w:tab w:val="left" w:pos="1320"/>
              <w:tab w:val="right" w:leader="dot" w:pos="9395"/>
            </w:tabs>
            <w:rPr>
              <w:rFonts w:asciiTheme="minorHAnsi" w:eastAsiaTheme="minorEastAsia" w:hAnsiTheme="minorHAnsi" w:cstheme="minorBidi"/>
              <w:b/>
              <w:noProof/>
              <w:lang w:val="es-CO" w:eastAsia="es-CO"/>
            </w:rPr>
          </w:pPr>
          <w:hyperlink w:anchor="_Toc441847055" w:history="1">
            <w:r w:rsidR="004709B5" w:rsidRPr="004709B5">
              <w:rPr>
                <w:rStyle w:val="Hipervnculo"/>
                <w:b/>
                <w:noProof/>
              </w:rPr>
              <w:t>7.2.4.</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Consumo de Sustancias Psicoactivas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_Toc441847055 \h </w:instrText>
            </w:r>
            <w:r w:rsidR="004709B5" w:rsidRPr="004709B5">
              <w:rPr>
                <w:b/>
                <w:noProof/>
                <w:webHidden/>
              </w:rPr>
            </w:r>
            <w:r w:rsidR="004709B5" w:rsidRPr="004709B5">
              <w:rPr>
                <w:b/>
                <w:noProof/>
                <w:webHidden/>
              </w:rPr>
              <w:fldChar w:fldCharType="separate"/>
            </w:r>
            <w:r w:rsidR="004709B5" w:rsidRPr="004709B5">
              <w:rPr>
                <w:b/>
                <w:noProof/>
                <w:webHidden/>
              </w:rPr>
              <w:t>85</w:t>
            </w:r>
            <w:r w:rsidR="004709B5" w:rsidRPr="004709B5">
              <w:rPr>
                <w:b/>
                <w:noProof/>
                <w:webHidden/>
              </w:rPr>
              <w:fldChar w:fldCharType="end"/>
            </w:r>
          </w:hyperlink>
        </w:p>
        <w:p w:rsidR="004709B5" w:rsidRPr="004709B5" w:rsidRDefault="00BC2DD8">
          <w:pPr>
            <w:pStyle w:val="TDC3"/>
            <w:tabs>
              <w:tab w:val="left" w:pos="1320"/>
              <w:tab w:val="right" w:leader="dot" w:pos="9395"/>
            </w:tabs>
            <w:rPr>
              <w:rFonts w:asciiTheme="minorHAnsi" w:eastAsiaTheme="minorEastAsia" w:hAnsiTheme="minorHAnsi" w:cstheme="minorBidi"/>
              <w:b/>
              <w:noProof/>
              <w:lang w:val="es-CO" w:eastAsia="es-CO"/>
            </w:rPr>
          </w:pPr>
          <w:hyperlink w:anchor="_Toc441847056" w:history="1">
            <w:r w:rsidR="004709B5" w:rsidRPr="004709B5">
              <w:rPr>
                <w:rStyle w:val="Hipervnculo"/>
                <w:rFonts w:cs="Arial"/>
                <w:b/>
                <w:noProof/>
              </w:rPr>
              <w:t>7.2.5.</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Víctimas del Conflicto Armado</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_Toc441847056 \h </w:instrText>
            </w:r>
            <w:r w:rsidR="004709B5" w:rsidRPr="004709B5">
              <w:rPr>
                <w:b/>
                <w:noProof/>
                <w:webHidden/>
              </w:rPr>
            </w:r>
            <w:r w:rsidR="004709B5" w:rsidRPr="004709B5">
              <w:rPr>
                <w:b/>
                <w:noProof/>
                <w:webHidden/>
              </w:rPr>
              <w:fldChar w:fldCharType="separate"/>
            </w:r>
            <w:r w:rsidR="004709B5" w:rsidRPr="004709B5">
              <w:rPr>
                <w:b/>
                <w:noProof/>
                <w:webHidden/>
              </w:rPr>
              <w:t>87</w:t>
            </w:r>
            <w:r w:rsidR="004709B5" w:rsidRPr="004709B5">
              <w:rPr>
                <w:b/>
                <w:noProof/>
                <w:webHidden/>
              </w:rPr>
              <w:fldChar w:fldCharType="end"/>
            </w:r>
          </w:hyperlink>
        </w:p>
        <w:p w:rsidR="004709B5" w:rsidRPr="004709B5" w:rsidRDefault="00BC2DD8">
          <w:pPr>
            <w:pStyle w:val="TDC3"/>
            <w:tabs>
              <w:tab w:val="left" w:pos="1320"/>
              <w:tab w:val="right" w:leader="dot" w:pos="9395"/>
            </w:tabs>
            <w:rPr>
              <w:rFonts w:asciiTheme="minorHAnsi" w:eastAsiaTheme="minorEastAsia" w:hAnsiTheme="minorHAnsi" w:cstheme="minorBidi"/>
              <w:b/>
              <w:noProof/>
              <w:lang w:val="es-CO" w:eastAsia="es-CO"/>
            </w:rPr>
          </w:pPr>
          <w:hyperlink w:anchor="_Toc441847057" w:history="1">
            <w:r w:rsidR="004709B5" w:rsidRPr="004709B5">
              <w:rPr>
                <w:rStyle w:val="Hipervnculo"/>
                <w:rFonts w:cs="Arial"/>
                <w:b/>
                <w:noProof/>
              </w:rPr>
              <w:t>7.2.6.</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Violencia Sexual</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_Toc441847057 \h </w:instrText>
            </w:r>
            <w:r w:rsidR="004709B5" w:rsidRPr="004709B5">
              <w:rPr>
                <w:b/>
                <w:noProof/>
                <w:webHidden/>
              </w:rPr>
            </w:r>
            <w:r w:rsidR="004709B5" w:rsidRPr="004709B5">
              <w:rPr>
                <w:b/>
                <w:noProof/>
                <w:webHidden/>
              </w:rPr>
              <w:fldChar w:fldCharType="separate"/>
            </w:r>
            <w:r w:rsidR="004709B5" w:rsidRPr="004709B5">
              <w:rPr>
                <w:b/>
                <w:noProof/>
                <w:webHidden/>
              </w:rPr>
              <w:t>91</w:t>
            </w:r>
            <w:r w:rsidR="004709B5" w:rsidRPr="004709B5">
              <w:rPr>
                <w:b/>
                <w:noProof/>
                <w:webHidden/>
              </w:rPr>
              <w:fldChar w:fldCharType="end"/>
            </w:r>
          </w:hyperlink>
        </w:p>
        <w:p w:rsidR="004709B5" w:rsidRPr="004709B5" w:rsidRDefault="00BC2DD8">
          <w:pPr>
            <w:pStyle w:val="TDC3"/>
            <w:tabs>
              <w:tab w:val="left" w:pos="1320"/>
              <w:tab w:val="right" w:leader="dot" w:pos="9395"/>
            </w:tabs>
            <w:rPr>
              <w:rFonts w:asciiTheme="minorHAnsi" w:eastAsiaTheme="minorEastAsia" w:hAnsiTheme="minorHAnsi" w:cstheme="minorBidi"/>
              <w:b/>
              <w:noProof/>
              <w:lang w:val="es-CO" w:eastAsia="es-CO"/>
            </w:rPr>
          </w:pPr>
          <w:hyperlink w:anchor="_Toc441847058" w:history="1">
            <w:r w:rsidR="004709B5" w:rsidRPr="004709B5">
              <w:rPr>
                <w:rStyle w:val="Hipervnculo"/>
                <w:b/>
                <w:noProof/>
              </w:rPr>
              <w:t>7.2.7.</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Discapacidad</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_Toc441847058 \h </w:instrText>
            </w:r>
            <w:r w:rsidR="004709B5" w:rsidRPr="004709B5">
              <w:rPr>
                <w:b/>
                <w:noProof/>
                <w:webHidden/>
              </w:rPr>
            </w:r>
            <w:r w:rsidR="004709B5" w:rsidRPr="004709B5">
              <w:rPr>
                <w:b/>
                <w:noProof/>
                <w:webHidden/>
              </w:rPr>
              <w:fldChar w:fldCharType="separate"/>
            </w:r>
            <w:r w:rsidR="004709B5" w:rsidRPr="004709B5">
              <w:rPr>
                <w:b/>
                <w:noProof/>
                <w:webHidden/>
              </w:rPr>
              <w:t>93</w:t>
            </w:r>
            <w:r w:rsidR="004709B5" w:rsidRPr="004709B5">
              <w:rPr>
                <w:b/>
                <w:noProof/>
                <w:webHidden/>
              </w:rPr>
              <w:fldChar w:fldCharType="end"/>
            </w:r>
          </w:hyperlink>
        </w:p>
        <w:p w:rsidR="004709B5" w:rsidRPr="004709B5" w:rsidRDefault="00BC2DD8">
          <w:pPr>
            <w:pStyle w:val="TDC3"/>
            <w:tabs>
              <w:tab w:val="left" w:pos="1320"/>
              <w:tab w:val="right" w:leader="dot" w:pos="9395"/>
            </w:tabs>
            <w:rPr>
              <w:rFonts w:asciiTheme="minorHAnsi" w:eastAsiaTheme="minorEastAsia" w:hAnsiTheme="minorHAnsi" w:cstheme="minorBidi"/>
              <w:b/>
              <w:noProof/>
              <w:lang w:val="es-CO" w:eastAsia="es-CO"/>
            </w:rPr>
          </w:pPr>
          <w:hyperlink w:anchor="_Toc441847059" w:history="1">
            <w:r w:rsidR="004709B5" w:rsidRPr="004709B5">
              <w:rPr>
                <w:rStyle w:val="Hipervnculo"/>
                <w:rFonts w:cs="Arial"/>
                <w:b/>
                <w:noProof/>
              </w:rPr>
              <w:t>7.2.8.</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Madres gestantes y lactantes adolescentes y mayores de 18 años.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_Toc441847059 \h </w:instrText>
            </w:r>
            <w:r w:rsidR="004709B5" w:rsidRPr="004709B5">
              <w:rPr>
                <w:b/>
                <w:noProof/>
                <w:webHidden/>
              </w:rPr>
            </w:r>
            <w:r w:rsidR="004709B5" w:rsidRPr="004709B5">
              <w:rPr>
                <w:b/>
                <w:noProof/>
                <w:webHidden/>
              </w:rPr>
              <w:fldChar w:fldCharType="separate"/>
            </w:r>
            <w:r w:rsidR="004709B5" w:rsidRPr="004709B5">
              <w:rPr>
                <w:b/>
                <w:noProof/>
                <w:webHidden/>
              </w:rPr>
              <w:t>97</w:t>
            </w:r>
            <w:r w:rsidR="004709B5" w:rsidRPr="004709B5">
              <w:rPr>
                <w:b/>
                <w:noProof/>
                <w:webHidden/>
              </w:rPr>
              <w:fldChar w:fldCharType="end"/>
            </w:r>
          </w:hyperlink>
        </w:p>
        <w:p w:rsidR="004709B5" w:rsidRPr="004709B5" w:rsidRDefault="00BC2DD8">
          <w:pPr>
            <w:pStyle w:val="TDC3"/>
            <w:tabs>
              <w:tab w:val="left" w:pos="1320"/>
              <w:tab w:val="right" w:leader="dot" w:pos="9395"/>
            </w:tabs>
            <w:rPr>
              <w:rFonts w:asciiTheme="minorHAnsi" w:eastAsiaTheme="minorEastAsia" w:hAnsiTheme="minorHAnsi" w:cstheme="minorBidi"/>
              <w:b/>
              <w:noProof/>
              <w:lang w:val="es-CO" w:eastAsia="es-CO"/>
            </w:rPr>
          </w:pPr>
          <w:hyperlink w:anchor="_Toc441847060" w:history="1">
            <w:r w:rsidR="004709B5" w:rsidRPr="004709B5">
              <w:rPr>
                <w:rStyle w:val="Hipervnculo"/>
                <w:rFonts w:cs="Arial"/>
                <w:b/>
                <w:noProof/>
              </w:rPr>
              <w:t>7.2.9.</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Enfoque diferencial étnico</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_Toc441847060 \h </w:instrText>
            </w:r>
            <w:r w:rsidR="004709B5" w:rsidRPr="004709B5">
              <w:rPr>
                <w:b/>
                <w:noProof/>
                <w:webHidden/>
              </w:rPr>
            </w:r>
            <w:r w:rsidR="004709B5" w:rsidRPr="004709B5">
              <w:rPr>
                <w:b/>
                <w:noProof/>
                <w:webHidden/>
              </w:rPr>
              <w:fldChar w:fldCharType="separate"/>
            </w:r>
            <w:r w:rsidR="004709B5" w:rsidRPr="004709B5">
              <w:rPr>
                <w:b/>
                <w:noProof/>
                <w:webHidden/>
              </w:rPr>
              <w:t>99</w:t>
            </w:r>
            <w:r w:rsidR="004709B5" w:rsidRPr="004709B5">
              <w:rPr>
                <w:b/>
                <w:noProof/>
                <w:webHidden/>
              </w:rPr>
              <w:fldChar w:fldCharType="end"/>
            </w:r>
          </w:hyperlink>
        </w:p>
        <w:p w:rsidR="004709B5" w:rsidRPr="004709B5" w:rsidRDefault="00BC2DD8">
          <w:pPr>
            <w:pStyle w:val="TDC3"/>
            <w:tabs>
              <w:tab w:val="left" w:pos="1540"/>
              <w:tab w:val="right" w:leader="dot" w:pos="9395"/>
            </w:tabs>
            <w:rPr>
              <w:rFonts w:asciiTheme="minorHAnsi" w:eastAsiaTheme="minorEastAsia" w:hAnsiTheme="minorHAnsi" w:cstheme="minorBidi"/>
              <w:b/>
              <w:noProof/>
              <w:lang w:val="es-CO" w:eastAsia="es-CO"/>
            </w:rPr>
          </w:pPr>
          <w:hyperlink w:anchor="_Toc441847061" w:history="1">
            <w:r w:rsidR="004709B5" w:rsidRPr="004709B5">
              <w:rPr>
                <w:rStyle w:val="Hipervnculo"/>
                <w:b/>
                <w:noProof/>
              </w:rPr>
              <w:t>7.2.10.</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Programa de Alimentación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_Toc441847061 \h </w:instrText>
            </w:r>
            <w:r w:rsidR="004709B5" w:rsidRPr="004709B5">
              <w:rPr>
                <w:b/>
                <w:noProof/>
                <w:webHidden/>
              </w:rPr>
            </w:r>
            <w:r w:rsidR="004709B5" w:rsidRPr="004709B5">
              <w:rPr>
                <w:b/>
                <w:noProof/>
                <w:webHidden/>
              </w:rPr>
              <w:fldChar w:fldCharType="separate"/>
            </w:r>
            <w:r w:rsidR="004709B5" w:rsidRPr="004709B5">
              <w:rPr>
                <w:b/>
                <w:noProof/>
                <w:webHidden/>
              </w:rPr>
              <w:t>101</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62" w:history="1">
            <w:r w:rsidR="004709B5" w:rsidRPr="004709B5">
              <w:rPr>
                <w:rStyle w:val="Hipervnculo"/>
                <w:rFonts w:cs="Arial"/>
                <w:b/>
                <w:noProof/>
              </w:rPr>
              <w:t>7.3.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Autoridades Administrativas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_Toc441847062 \h </w:instrText>
            </w:r>
            <w:r w:rsidR="004709B5" w:rsidRPr="004709B5">
              <w:rPr>
                <w:b/>
                <w:noProof/>
                <w:webHidden/>
              </w:rPr>
            </w:r>
            <w:r w:rsidR="004709B5" w:rsidRPr="004709B5">
              <w:rPr>
                <w:b/>
                <w:noProof/>
                <w:webHidden/>
              </w:rPr>
              <w:fldChar w:fldCharType="separate"/>
            </w:r>
            <w:r w:rsidR="004709B5" w:rsidRPr="004709B5">
              <w:rPr>
                <w:b/>
                <w:noProof/>
                <w:webHidden/>
              </w:rPr>
              <w:t>103</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63" w:history="1">
            <w:r w:rsidR="004709B5" w:rsidRPr="004709B5">
              <w:rPr>
                <w:rStyle w:val="Hipervnculo"/>
                <w:rFonts w:cs="Arial"/>
                <w:b/>
                <w:noProof/>
              </w:rPr>
              <w:t>7.4.</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Adopciones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_Toc441847063 \h </w:instrText>
            </w:r>
            <w:r w:rsidR="004709B5" w:rsidRPr="004709B5">
              <w:rPr>
                <w:b/>
                <w:noProof/>
                <w:webHidden/>
              </w:rPr>
            </w:r>
            <w:r w:rsidR="004709B5" w:rsidRPr="004709B5">
              <w:rPr>
                <w:b/>
                <w:noProof/>
                <w:webHidden/>
              </w:rPr>
              <w:fldChar w:fldCharType="separate"/>
            </w:r>
            <w:r w:rsidR="004709B5" w:rsidRPr="004709B5">
              <w:rPr>
                <w:b/>
                <w:noProof/>
                <w:webHidden/>
              </w:rPr>
              <w:t>105</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64" w:history="1">
            <w:r w:rsidR="004709B5" w:rsidRPr="004709B5">
              <w:rPr>
                <w:rStyle w:val="Hipervnculo"/>
                <w:rFonts w:cs="Arial"/>
                <w:b/>
                <w:noProof/>
              </w:rPr>
              <w:t>7.5.</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Sistema de Responsabilidad Penal para Adolescentes –SRPA-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_Toc441847064 \h </w:instrText>
            </w:r>
            <w:r w:rsidR="004709B5" w:rsidRPr="004709B5">
              <w:rPr>
                <w:b/>
                <w:noProof/>
                <w:webHidden/>
              </w:rPr>
            </w:r>
            <w:r w:rsidR="004709B5" w:rsidRPr="004709B5">
              <w:rPr>
                <w:b/>
                <w:noProof/>
                <w:webHidden/>
              </w:rPr>
              <w:fldChar w:fldCharType="separate"/>
            </w:r>
            <w:r w:rsidR="004709B5" w:rsidRPr="004709B5">
              <w:rPr>
                <w:b/>
                <w:noProof/>
                <w:webHidden/>
              </w:rPr>
              <w:t>106</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65" w:history="1">
            <w:r w:rsidR="004709B5" w:rsidRPr="004709B5">
              <w:rPr>
                <w:rStyle w:val="Hipervnculo"/>
                <w:rFonts w:cs="Arial"/>
                <w:b/>
                <w:noProof/>
              </w:rPr>
              <w:t>7.6.</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Logros.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_Toc441847065 \h </w:instrText>
            </w:r>
            <w:r w:rsidR="004709B5" w:rsidRPr="004709B5">
              <w:rPr>
                <w:b/>
                <w:noProof/>
                <w:webHidden/>
              </w:rPr>
            </w:r>
            <w:r w:rsidR="004709B5" w:rsidRPr="004709B5">
              <w:rPr>
                <w:b/>
                <w:noProof/>
                <w:webHidden/>
              </w:rPr>
              <w:fldChar w:fldCharType="separate"/>
            </w:r>
            <w:r w:rsidR="004709B5" w:rsidRPr="004709B5">
              <w:rPr>
                <w:b/>
                <w:noProof/>
                <w:webHidden/>
              </w:rPr>
              <w:t>109</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66" w:history="1">
            <w:r w:rsidR="004709B5" w:rsidRPr="004709B5">
              <w:rPr>
                <w:rStyle w:val="Hipervnculo"/>
                <w:rFonts w:cs="Arial"/>
                <w:b/>
                <w:noProof/>
                <w:lang w:val="es-CO"/>
              </w:rPr>
              <w:t>7.7.</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lang w:val="es-CO"/>
              </w:rPr>
              <w:t>Retos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_Toc441847066 \h </w:instrText>
            </w:r>
            <w:r w:rsidR="004709B5" w:rsidRPr="004709B5">
              <w:rPr>
                <w:b/>
                <w:noProof/>
                <w:webHidden/>
              </w:rPr>
            </w:r>
            <w:r w:rsidR="004709B5" w:rsidRPr="004709B5">
              <w:rPr>
                <w:b/>
                <w:noProof/>
                <w:webHidden/>
              </w:rPr>
              <w:fldChar w:fldCharType="separate"/>
            </w:r>
            <w:r w:rsidR="004709B5" w:rsidRPr="004709B5">
              <w:rPr>
                <w:b/>
                <w:noProof/>
                <w:webHidden/>
              </w:rPr>
              <w:t>111</w:t>
            </w:r>
            <w:r w:rsidR="004709B5" w:rsidRPr="004709B5">
              <w:rPr>
                <w:b/>
                <w:noProof/>
                <w:webHidden/>
              </w:rPr>
              <w:fldChar w:fldCharType="end"/>
            </w:r>
          </w:hyperlink>
        </w:p>
        <w:p w:rsidR="004709B5" w:rsidRPr="004709B5" w:rsidRDefault="00BC2DD8">
          <w:pPr>
            <w:pStyle w:val="TDC1"/>
            <w:tabs>
              <w:tab w:val="left" w:pos="440"/>
              <w:tab w:val="right" w:leader="dot" w:pos="9395"/>
            </w:tabs>
            <w:rPr>
              <w:rFonts w:asciiTheme="minorHAnsi" w:eastAsiaTheme="minorEastAsia" w:hAnsiTheme="minorHAnsi" w:cstheme="minorBidi"/>
              <w:b/>
              <w:noProof/>
              <w:lang w:val="es-CO" w:eastAsia="es-CO"/>
            </w:rPr>
          </w:pPr>
          <w:hyperlink w:anchor="_Toc441847067" w:history="1">
            <w:r w:rsidR="004709B5" w:rsidRPr="004709B5">
              <w:rPr>
                <w:rStyle w:val="Hipervnculo"/>
                <w:b/>
                <w:noProof/>
              </w:rPr>
              <w:t>8.</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ARTICULACIÓN DEL SISTEMA NACIONAL DE BIENESTAR FAMILIAR</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_Toc441847067 \h </w:instrText>
            </w:r>
            <w:r w:rsidR="004709B5" w:rsidRPr="004709B5">
              <w:rPr>
                <w:b/>
                <w:noProof/>
                <w:webHidden/>
              </w:rPr>
            </w:r>
            <w:r w:rsidR="004709B5" w:rsidRPr="004709B5">
              <w:rPr>
                <w:b/>
                <w:noProof/>
                <w:webHidden/>
              </w:rPr>
              <w:fldChar w:fldCharType="separate"/>
            </w:r>
            <w:r w:rsidR="004709B5" w:rsidRPr="004709B5">
              <w:rPr>
                <w:b/>
                <w:noProof/>
                <w:webHidden/>
              </w:rPr>
              <w:t>114</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68" w:history="1">
            <w:r w:rsidR="004709B5" w:rsidRPr="004709B5">
              <w:rPr>
                <w:rStyle w:val="Hipervnculo"/>
                <w:b/>
                <w:noProof/>
                <w:lang w:eastAsia="es-CO"/>
              </w:rPr>
              <w:t>8.1.</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Marco de política pública del Sistema Nacional de Bienestar Familiar</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_Toc441847068 \h </w:instrText>
            </w:r>
            <w:r w:rsidR="004709B5" w:rsidRPr="004709B5">
              <w:rPr>
                <w:b/>
                <w:noProof/>
                <w:webHidden/>
              </w:rPr>
            </w:r>
            <w:r w:rsidR="004709B5" w:rsidRPr="004709B5">
              <w:rPr>
                <w:b/>
                <w:noProof/>
                <w:webHidden/>
              </w:rPr>
              <w:fldChar w:fldCharType="separate"/>
            </w:r>
            <w:r w:rsidR="004709B5" w:rsidRPr="004709B5">
              <w:rPr>
                <w:b/>
                <w:noProof/>
                <w:webHidden/>
              </w:rPr>
              <w:t>114</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69" w:history="1">
            <w:r w:rsidR="004709B5" w:rsidRPr="004709B5">
              <w:rPr>
                <w:rStyle w:val="Hipervnculo"/>
                <w:b/>
                <w:noProof/>
              </w:rPr>
              <w:t>8.2.</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Articulación nacional del SNBF</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_Toc441847069 \h </w:instrText>
            </w:r>
            <w:r w:rsidR="004709B5" w:rsidRPr="004709B5">
              <w:rPr>
                <w:b/>
                <w:noProof/>
                <w:webHidden/>
              </w:rPr>
            </w:r>
            <w:r w:rsidR="004709B5" w:rsidRPr="004709B5">
              <w:rPr>
                <w:b/>
                <w:noProof/>
                <w:webHidden/>
              </w:rPr>
              <w:fldChar w:fldCharType="separate"/>
            </w:r>
            <w:r w:rsidR="004709B5" w:rsidRPr="004709B5">
              <w:rPr>
                <w:b/>
                <w:noProof/>
                <w:webHidden/>
              </w:rPr>
              <w:t>117</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70" w:history="1">
            <w:r w:rsidR="004709B5" w:rsidRPr="004709B5">
              <w:rPr>
                <w:rStyle w:val="Hipervnculo"/>
                <w:b/>
                <w:noProof/>
              </w:rPr>
              <w:t>8.3.</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Articulación Regional del SNBF</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_Toc441847070 \h </w:instrText>
            </w:r>
            <w:r w:rsidR="004709B5" w:rsidRPr="004709B5">
              <w:rPr>
                <w:b/>
                <w:noProof/>
                <w:webHidden/>
              </w:rPr>
            </w:r>
            <w:r w:rsidR="004709B5" w:rsidRPr="004709B5">
              <w:rPr>
                <w:b/>
                <w:noProof/>
                <w:webHidden/>
              </w:rPr>
              <w:fldChar w:fldCharType="separate"/>
            </w:r>
            <w:r w:rsidR="004709B5" w:rsidRPr="004709B5">
              <w:rPr>
                <w:b/>
                <w:noProof/>
                <w:webHidden/>
              </w:rPr>
              <w:t>122</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71" w:history="1">
            <w:r w:rsidR="004709B5" w:rsidRPr="004709B5">
              <w:rPr>
                <w:rStyle w:val="Hipervnculo"/>
                <w:b/>
                <w:noProof/>
              </w:rPr>
              <w:t>8.4.</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Logros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_Toc441847071 \h </w:instrText>
            </w:r>
            <w:r w:rsidR="004709B5" w:rsidRPr="004709B5">
              <w:rPr>
                <w:b/>
                <w:noProof/>
                <w:webHidden/>
              </w:rPr>
            </w:r>
            <w:r w:rsidR="004709B5" w:rsidRPr="004709B5">
              <w:rPr>
                <w:b/>
                <w:noProof/>
                <w:webHidden/>
              </w:rPr>
              <w:fldChar w:fldCharType="separate"/>
            </w:r>
            <w:r w:rsidR="004709B5" w:rsidRPr="004709B5">
              <w:rPr>
                <w:b/>
                <w:noProof/>
                <w:webHidden/>
              </w:rPr>
              <w:t>124</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72" w:history="1">
            <w:r w:rsidR="004709B5" w:rsidRPr="004709B5">
              <w:rPr>
                <w:rStyle w:val="Hipervnculo"/>
                <w:b/>
                <w:noProof/>
              </w:rPr>
              <w:t>8.5.</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Retos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_Toc441847072 \h </w:instrText>
            </w:r>
            <w:r w:rsidR="004709B5" w:rsidRPr="004709B5">
              <w:rPr>
                <w:b/>
                <w:noProof/>
                <w:webHidden/>
              </w:rPr>
            </w:r>
            <w:r w:rsidR="004709B5" w:rsidRPr="004709B5">
              <w:rPr>
                <w:b/>
                <w:noProof/>
                <w:webHidden/>
              </w:rPr>
              <w:fldChar w:fldCharType="separate"/>
            </w:r>
            <w:r w:rsidR="004709B5" w:rsidRPr="004709B5">
              <w:rPr>
                <w:b/>
                <w:noProof/>
                <w:webHidden/>
              </w:rPr>
              <w:t>125</w:t>
            </w:r>
            <w:r w:rsidR="004709B5" w:rsidRPr="004709B5">
              <w:rPr>
                <w:b/>
                <w:noProof/>
                <w:webHidden/>
              </w:rPr>
              <w:fldChar w:fldCharType="end"/>
            </w:r>
          </w:hyperlink>
        </w:p>
        <w:p w:rsidR="004709B5" w:rsidRPr="004709B5" w:rsidRDefault="00BC2DD8">
          <w:pPr>
            <w:pStyle w:val="TDC1"/>
            <w:tabs>
              <w:tab w:val="left" w:pos="440"/>
              <w:tab w:val="right" w:leader="dot" w:pos="9395"/>
            </w:tabs>
            <w:rPr>
              <w:rFonts w:asciiTheme="minorHAnsi" w:eastAsiaTheme="minorEastAsia" w:hAnsiTheme="minorHAnsi" w:cstheme="minorBidi"/>
              <w:b/>
              <w:noProof/>
              <w:lang w:val="es-CO" w:eastAsia="es-CO"/>
            </w:rPr>
          </w:pPr>
          <w:hyperlink w:anchor="_Toc441847073" w:history="1">
            <w:r w:rsidR="004709B5" w:rsidRPr="004709B5">
              <w:rPr>
                <w:rStyle w:val="Hipervnculo"/>
                <w:rFonts w:cs="Arial"/>
                <w:b/>
                <w:noProof/>
              </w:rPr>
              <w:t>9.</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TRANSPARENCIA Y ACCESO A LA INFORMACIÓN PÚBLICA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_Toc441847073 \h </w:instrText>
            </w:r>
            <w:r w:rsidR="004709B5" w:rsidRPr="004709B5">
              <w:rPr>
                <w:b/>
                <w:noProof/>
                <w:webHidden/>
              </w:rPr>
            </w:r>
            <w:r w:rsidR="004709B5" w:rsidRPr="004709B5">
              <w:rPr>
                <w:b/>
                <w:noProof/>
                <w:webHidden/>
              </w:rPr>
              <w:fldChar w:fldCharType="separate"/>
            </w:r>
            <w:r w:rsidR="004709B5" w:rsidRPr="004709B5">
              <w:rPr>
                <w:b/>
                <w:noProof/>
                <w:webHidden/>
              </w:rPr>
              <w:t>126</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74" w:history="1">
            <w:r w:rsidR="004709B5" w:rsidRPr="004709B5">
              <w:rPr>
                <w:rStyle w:val="Hipervnculo"/>
                <w:rFonts w:cs="Arial"/>
                <w:b/>
                <w:noProof/>
              </w:rPr>
              <w:t>9.1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Transparencia y acceso a la información pública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_Toc441847074 \h </w:instrText>
            </w:r>
            <w:r w:rsidR="004709B5" w:rsidRPr="004709B5">
              <w:rPr>
                <w:b/>
                <w:noProof/>
                <w:webHidden/>
              </w:rPr>
            </w:r>
            <w:r w:rsidR="004709B5" w:rsidRPr="004709B5">
              <w:rPr>
                <w:b/>
                <w:noProof/>
                <w:webHidden/>
              </w:rPr>
              <w:fldChar w:fldCharType="separate"/>
            </w:r>
            <w:r w:rsidR="004709B5" w:rsidRPr="004709B5">
              <w:rPr>
                <w:b/>
                <w:noProof/>
                <w:webHidden/>
              </w:rPr>
              <w:t>126</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75" w:history="1">
            <w:r w:rsidR="004709B5" w:rsidRPr="004709B5">
              <w:rPr>
                <w:rStyle w:val="Hipervnculo"/>
                <w:rFonts w:cs="Arial"/>
                <w:b/>
                <w:noProof/>
              </w:rPr>
              <w:t>9.2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Participación Ciudadana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_Toc441847075 \h </w:instrText>
            </w:r>
            <w:r w:rsidR="004709B5" w:rsidRPr="004709B5">
              <w:rPr>
                <w:b/>
                <w:noProof/>
                <w:webHidden/>
              </w:rPr>
            </w:r>
            <w:r w:rsidR="004709B5" w:rsidRPr="004709B5">
              <w:rPr>
                <w:b/>
                <w:noProof/>
                <w:webHidden/>
              </w:rPr>
              <w:fldChar w:fldCharType="separate"/>
            </w:r>
            <w:r w:rsidR="004709B5" w:rsidRPr="004709B5">
              <w:rPr>
                <w:b/>
                <w:noProof/>
                <w:webHidden/>
              </w:rPr>
              <w:t>127</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76" w:history="1">
            <w:r w:rsidR="004709B5" w:rsidRPr="004709B5">
              <w:rPr>
                <w:rStyle w:val="Hipervnculo"/>
                <w:rFonts w:cs="Arial"/>
                <w:b/>
                <w:noProof/>
              </w:rPr>
              <w:t>9.3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Rendición de cuentas y mesas publicas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_Toc441847076 \h </w:instrText>
            </w:r>
            <w:r w:rsidR="004709B5" w:rsidRPr="004709B5">
              <w:rPr>
                <w:b/>
                <w:noProof/>
                <w:webHidden/>
              </w:rPr>
            </w:r>
            <w:r w:rsidR="004709B5" w:rsidRPr="004709B5">
              <w:rPr>
                <w:b/>
                <w:noProof/>
                <w:webHidden/>
              </w:rPr>
              <w:fldChar w:fldCharType="separate"/>
            </w:r>
            <w:r w:rsidR="004709B5" w:rsidRPr="004709B5">
              <w:rPr>
                <w:b/>
                <w:noProof/>
                <w:webHidden/>
              </w:rPr>
              <w:t>128</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77" w:history="1">
            <w:r w:rsidR="004709B5" w:rsidRPr="004709B5">
              <w:rPr>
                <w:rStyle w:val="Hipervnculo"/>
                <w:rFonts w:cs="Arial"/>
                <w:b/>
                <w:noProof/>
              </w:rPr>
              <w:t>9.4</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Servicio al ciudadano</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_Toc441847077 \h </w:instrText>
            </w:r>
            <w:r w:rsidR="004709B5" w:rsidRPr="004709B5">
              <w:rPr>
                <w:b/>
                <w:noProof/>
                <w:webHidden/>
              </w:rPr>
            </w:r>
            <w:r w:rsidR="004709B5" w:rsidRPr="004709B5">
              <w:rPr>
                <w:b/>
                <w:noProof/>
                <w:webHidden/>
              </w:rPr>
              <w:fldChar w:fldCharType="separate"/>
            </w:r>
            <w:r w:rsidR="004709B5" w:rsidRPr="004709B5">
              <w:rPr>
                <w:b/>
                <w:noProof/>
                <w:webHidden/>
              </w:rPr>
              <w:t>129</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78" w:history="1">
            <w:r w:rsidR="004709B5" w:rsidRPr="004709B5">
              <w:rPr>
                <w:rStyle w:val="Hipervnculo"/>
                <w:rFonts w:cs="Arial"/>
                <w:b/>
                <w:noProof/>
              </w:rPr>
              <w:t>9.5</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Logros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_Toc441847078 \h </w:instrText>
            </w:r>
            <w:r w:rsidR="004709B5" w:rsidRPr="004709B5">
              <w:rPr>
                <w:b/>
                <w:noProof/>
                <w:webHidden/>
              </w:rPr>
            </w:r>
            <w:r w:rsidR="004709B5" w:rsidRPr="004709B5">
              <w:rPr>
                <w:b/>
                <w:noProof/>
                <w:webHidden/>
              </w:rPr>
              <w:fldChar w:fldCharType="separate"/>
            </w:r>
            <w:r w:rsidR="004709B5" w:rsidRPr="004709B5">
              <w:rPr>
                <w:b/>
                <w:noProof/>
                <w:webHidden/>
              </w:rPr>
              <w:t>133</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79" w:history="1">
            <w:r w:rsidR="004709B5" w:rsidRPr="004709B5">
              <w:rPr>
                <w:rStyle w:val="Hipervnculo"/>
                <w:rFonts w:cs="Arial"/>
                <w:b/>
                <w:noProof/>
              </w:rPr>
              <w:t>9.6</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Retos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_Toc441847079 \h </w:instrText>
            </w:r>
            <w:r w:rsidR="004709B5" w:rsidRPr="004709B5">
              <w:rPr>
                <w:b/>
                <w:noProof/>
                <w:webHidden/>
              </w:rPr>
            </w:r>
            <w:r w:rsidR="004709B5" w:rsidRPr="004709B5">
              <w:rPr>
                <w:b/>
                <w:noProof/>
                <w:webHidden/>
              </w:rPr>
              <w:fldChar w:fldCharType="separate"/>
            </w:r>
            <w:r w:rsidR="004709B5" w:rsidRPr="004709B5">
              <w:rPr>
                <w:b/>
                <w:noProof/>
                <w:webHidden/>
              </w:rPr>
              <w:t>133</w:t>
            </w:r>
            <w:r w:rsidR="004709B5" w:rsidRPr="004709B5">
              <w:rPr>
                <w:b/>
                <w:noProof/>
                <w:webHidden/>
              </w:rPr>
              <w:fldChar w:fldCharType="end"/>
            </w:r>
          </w:hyperlink>
        </w:p>
        <w:p w:rsidR="004709B5" w:rsidRPr="004709B5" w:rsidRDefault="00BC2DD8">
          <w:pPr>
            <w:pStyle w:val="TDC1"/>
            <w:tabs>
              <w:tab w:val="left" w:pos="660"/>
              <w:tab w:val="right" w:leader="dot" w:pos="9395"/>
            </w:tabs>
            <w:rPr>
              <w:rFonts w:asciiTheme="minorHAnsi" w:eastAsiaTheme="minorEastAsia" w:hAnsiTheme="minorHAnsi" w:cstheme="minorBidi"/>
              <w:b/>
              <w:noProof/>
              <w:lang w:val="es-CO" w:eastAsia="es-CO"/>
            </w:rPr>
          </w:pPr>
          <w:hyperlink w:anchor="_Toc441847080" w:history="1">
            <w:r w:rsidR="004709B5" w:rsidRPr="004709B5">
              <w:rPr>
                <w:rStyle w:val="Hipervnculo"/>
                <w:b/>
                <w:noProof/>
              </w:rPr>
              <w:t>10.</w:t>
            </w:r>
            <w:r w:rsidR="004709B5" w:rsidRPr="004709B5">
              <w:rPr>
                <w:rFonts w:asciiTheme="minorHAnsi" w:eastAsiaTheme="minorEastAsia" w:hAnsiTheme="minorHAnsi" w:cstheme="minorBidi"/>
                <w:b/>
                <w:noProof/>
                <w:lang w:val="es-CO" w:eastAsia="es-CO"/>
              </w:rPr>
              <w:tab/>
            </w:r>
            <w:r w:rsidR="004709B5" w:rsidRPr="004709B5">
              <w:rPr>
                <w:rStyle w:val="Hipervnculo"/>
                <w:b/>
                <w:noProof/>
              </w:rPr>
              <w:t>GESTIÓN DEL TALENTO HUMANO</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_Toc441847080 \h </w:instrText>
            </w:r>
            <w:r w:rsidR="004709B5" w:rsidRPr="004709B5">
              <w:rPr>
                <w:b/>
                <w:noProof/>
                <w:webHidden/>
              </w:rPr>
            </w:r>
            <w:r w:rsidR="004709B5" w:rsidRPr="004709B5">
              <w:rPr>
                <w:b/>
                <w:noProof/>
                <w:webHidden/>
              </w:rPr>
              <w:fldChar w:fldCharType="separate"/>
            </w:r>
            <w:r w:rsidR="004709B5" w:rsidRPr="004709B5">
              <w:rPr>
                <w:b/>
                <w:noProof/>
                <w:webHidden/>
              </w:rPr>
              <w:t>135</w:t>
            </w:r>
            <w:r w:rsidR="004709B5" w:rsidRPr="004709B5">
              <w:rPr>
                <w:b/>
                <w:noProof/>
                <w:webHidden/>
              </w:rPr>
              <w:fldChar w:fldCharType="end"/>
            </w:r>
          </w:hyperlink>
        </w:p>
        <w:p w:rsidR="004709B5" w:rsidRPr="004709B5" w:rsidRDefault="00BC2DD8">
          <w:pPr>
            <w:pStyle w:val="TDC2"/>
            <w:tabs>
              <w:tab w:val="left" w:pos="1100"/>
              <w:tab w:val="right" w:leader="dot" w:pos="9395"/>
            </w:tabs>
            <w:rPr>
              <w:rFonts w:asciiTheme="minorHAnsi" w:eastAsiaTheme="minorEastAsia" w:hAnsiTheme="minorHAnsi" w:cstheme="minorBidi"/>
              <w:b/>
              <w:noProof/>
              <w:lang w:val="es-CO" w:eastAsia="es-CO"/>
            </w:rPr>
          </w:pPr>
          <w:hyperlink w:anchor="_Toc441847081" w:history="1">
            <w:r w:rsidR="004709B5" w:rsidRPr="004709B5">
              <w:rPr>
                <w:rStyle w:val="Hipervnculo"/>
                <w:rFonts w:cs="Arial"/>
                <w:b/>
                <w:noProof/>
              </w:rPr>
              <w:t>10.1.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Plan institucional de capacitación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_Toc441847081 \h </w:instrText>
            </w:r>
            <w:r w:rsidR="004709B5" w:rsidRPr="004709B5">
              <w:rPr>
                <w:b/>
                <w:noProof/>
                <w:webHidden/>
              </w:rPr>
            </w:r>
            <w:r w:rsidR="004709B5" w:rsidRPr="004709B5">
              <w:rPr>
                <w:b/>
                <w:noProof/>
                <w:webHidden/>
              </w:rPr>
              <w:fldChar w:fldCharType="separate"/>
            </w:r>
            <w:r w:rsidR="004709B5" w:rsidRPr="004709B5">
              <w:rPr>
                <w:b/>
                <w:noProof/>
                <w:webHidden/>
              </w:rPr>
              <w:t>135</w:t>
            </w:r>
            <w:r w:rsidR="004709B5" w:rsidRPr="004709B5">
              <w:rPr>
                <w:b/>
                <w:noProof/>
                <w:webHidden/>
              </w:rPr>
              <w:fldChar w:fldCharType="end"/>
            </w:r>
          </w:hyperlink>
        </w:p>
        <w:p w:rsidR="004709B5" w:rsidRPr="004709B5" w:rsidRDefault="00BC2DD8">
          <w:pPr>
            <w:pStyle w:val="TDC2"/>
            <w:tabs>
              <w:tab w:val="left" w:pos="1100"/>
              <w:tab w:val="right" w:leader="dot" w:pos="9395"/>
            </w:tabs>
            <w:rPr>
              <w:rFonts w:asciiTheme="minorHAnsi" w:eastAsiaTheme="minorEastAsia" w:hAnsiTheme="minorHAnsi" w:cstheme="minorBidi"/>
              <w:b/>
              <w:noProof/>
              <w:lang w:val="es-CO" w:eastAsia="es-CO"/>
            </w:rPr>
          </w:pPr>
          <w:hyperlink w:anchor="_Toc441847082" w:history="1">
            <w:r w:rsidR="004709B5" w:rsidRPr="004709B5">
              <w:rPr>
                <w:rStyle w:val="Hipervnculo"/>
                <w:rFonts w:cs="Arial"/>
                <w:b/>
                <w:noProof/>
              </w:rPr>
              <w:t>10.2.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Plan de bienestar e incentivos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_Toc441847082 \h </w:instrText>
            </w:r>
            <w:r w:rsidR="004709B5" w:rsidRPr="004709B5">
              <w:rPr>
                <w:b/>
                <w:noProof/>
                <w:webHidden/>
              </w:rPr>
            </w:r>
            <w:r w:rsidR="004709B5" w:rsidRPr="004709B5">
              <w:rPr>
                <w:b/>
                <w:noProof/>
                <w:webHidden/>
              </w:rPr>
              <w:fldChar w:fldCharType="separate"/>
            </w:r>
            <w:r w:rsidR="004709B5" w:rsidRPr="004709B5">
              <w:rPr>
                <w:b/>
                <w:noProof/>
                <w:webHidden/>
              </w:rPr>
              <w:t>138</w:t>
            </w:r>
            <w:r w:rsidR="004709B5" w:rsidRPr="004709B5">
              <w:rPr>
                <w:b/>
                <w:noProof/>
                <w:webHidden/>
              </w:rPr>
              <w:fldChar w:fldCharType="end"/>
            </w:r>
          </w:hyperlink>
        </w:p>
        <w:p w:rsidR="004709B5" w:rsidRPr="004709B5" w:rsidRDefault="00BC2DD8">
          <w:pPr>
            <w:pStyle w:val="TDC2"/>
            <w:tabs>
              <w:tab w:val="left" w:pos="1100"/>
              <w:tab w:val="right" w:leader="dot" w:pos="9395"/>
            </w:tabs>
            <w:rPr>
              <w:rFonts w:asciiTheme="minorHAnsi" w:eastAsiaTheme="minorEastAsia" w:hAnsiTheme="minorHAnsi" w:cstheme="minorBidi"/>
              <w:b/>
              <w:noProof/>
              <w:lang w:val="es-CO" w:eastAsia="es-CO"/>
            </w:rPr>
          </w:pPr>
          <w:hyperlink w:anchor="_Toc441847083" w:history="1">
            <w:r w:rsidR="004709B5" w:rsidRPr="004709B5">
              <w:rPr>
                <w:rStyle w:val="Hipervnculo"/>
                <w:rFonts w:cs="Arial"/>
                <w:b/>
                <w:noProof/>
              </w:rPr>
              <w:t>10.3.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Plan anual de vacantes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_Toc441847083 \h </w:instrText>
            </w:r>
            <w:r w:rsidR="004709B5" w:rsidRPr="004709B5">
              <w:rPr>
                <w:b/>
                <w:noProof/>
                <w:webHidden/>
              </w:rPr>
            </w:r>
            <w:r w:rsidR="004709B5" w:rsidRPr="004709B5">
              <w:rPr>
                <w:b/>
                <w:noProof/>
                <w:webHidden/>
              </w:rPr>
              <w:fldChar w:fldCharType="separate"/>
            </w:r>
            <w:r w:rsidR="004709B5" w:rsidRPr="004709B5">
              <w:rPr>
                <w:b/>
                <w:noProof/>
                <w:webHidden/>
              </w:rPr>
              <w:t>141</w:t>
            </w:r>
            <w:r w:rsidR="004709B5" w:rsidRPr="004709B5">
              <w:rPr>
                <w:b/>
                <w:noProof/>
                <w:webHidden/>
              </w:rPr>
              <w:fldChar w:fldCharType="end"/>
            </w:r>
          </w:hyperlink>
        </w:p>
        <w:p w:rsidR="004709B5" w:rsidRPr="004709B5" w:rsidRDefault="00BC2DD8">
          <w:pPr>
            <w:pStyle w:val="TDC2"/>
            <w:tabs>
              <w:tab w:val="left" w:pos="1100"/>
              <w:tab w:val="right" w:leader="dot" w:pos="9395"/>
            </w:tabs>
            <w:rPr>
              <w:rFonts w:asciiTheme="minorHAnsi" w:eastAsiaTheme="minorEastAsia" w:hAnsiTheme="minorHAnsi" w:cstheme="minorBidi"/>
              <w:b/>
              <w:noProof/>
              <w:lang w:val="es-CO" w:eastAsia="es-CO"/>
            </w:rPr>
          </w:pPr>
          <w:hyperlink w:anchor="_Toc441847084" w:history="1">
            <w:r w:rsidR="004709B5" w:rsidRPr="004709B5">
              <w:rPr>
                <w:rStyle w:val="Hipervnculo"/>
                <w:rFonts w:cs="Arial"/>
                <w:b/>
                <w:noProof/>
              </w:rPr>
              <w:t>10.4.</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Logros: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_Toc441847084 \h </w:instrText>
            </w:r>
            <w:r w:rsidR="004709B5" w:rsidRPr="004709B5">
              <w:rPr>
                <w:b/>
                <w:noProof/>
                <w:webHidden/>
              </w:rPr>
            </w:r>
            <w:r w:rsidR="004709B5" w:rsidRPr="004709B5">
              <w:rPr>
                <w:b/>
                <w:noProof/>
                <w:webHidden/>
              </w:rPr>
              <w:fldChar w:fldCharType="separate"/>
            </w:r>
            <w:r w:rsidR="004709B5" w:rsidRPr="004709B5">
              <w:rPr>
                <w:b/>
                <w:noProof/>
                <w:webHidden/>
              </w:rPr>
              <w:t>141</w:t>
            </w:r>
            <w:r w:rsidR="004709B5" w:rsidRPr="004709B5">
              <w:rPr>
                <w:b/>
                <w:noProof/>
                <w:webHidden/>
              </w:rPr>
              <w:fldChar w:fldCharType="end"/>
            </w:r>
          </w:hyperlink>
        </w:p>
        <w:p w:rsidR="004709B5" w:rsidRPr="004709B5" w:rsidRDefault="00BC2DD8">
          <w:pPr>
            <w:pStyle w:val="TDC2"/>
            <w:tabs>
              <w:tab w:val="left" w:pos="1100"/>
              <w:tab w:val="right" w:leader="dot" w:pos="9395"/>
            </w:tabs>
            <w:rPr>
              <w:rFonts w:asciiTheme="minorHAnsi" w:eastAsiaTheme="minorEastAsia" w:hAnsiTheme="minorHAnsi" w:cstheme="minorBidi"/>
              <w:b/>
              <w:noProof/>
              <w:lang w:val="es-CO" w:eastAsia="es-CO"/>
            </w:rPr>
          </w:pPr>
          <w:hyperlink w:anchor="_Toc441847085" w:history="1">
            <w:r w:rsidR="004709B5" w:rsidRPr="004709B5">
              <w:rPr>
                <w:rStyle w:val="Hipervnculo"/>
                <w:rFonts w:cs="Arial"/>
                <w:b/>
                <w:noProof/>
              </w:rPr>
              <w:t>10.5.</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Retos: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_Toc441847085 \h </w:instrText>
            </w:r>
            <w:r w:rsidR="004709B5" w:rsidRPr="004709B5">
              <w:rPr>
                <w:b/>
                <w:noProof/>
                <w:webHidden/>
              </w:rPr>
            </w:r>
            <w:r w:rsidR="004709B5" w:rsidRPr="004709B5">
              <w:rPr>
                <w:b/>
                <w:noProof/>
                <w:webHidden/>
              </w:rPr>
              <w:fldChar w:fldCharType="separate"/>
            </w:r>
            <w:r w:rsidR="004709B5" w:rsidRPr="004709B5">
              <w:rPr>
                <w:b/>
                <w:noProof/>
                <w:webHidden/>
              </w:rPr>
              <w:t>142</w:t>
            </w:r>
            <w:r w:rsidR="004709B5" w:rsidRPr="004709B5">
              <w:rPr>
                <w:b/>
                <w:noProof/>
                <w:webHidden/>
              </w:rPr>
              <w:fldChar w:fldCharType="end"/>
            </w:r>
          </w:hyperlink>
        </w:p>
        <w:p w:rsidR="004709B5" w:rsidRPr="004709B5" w:rsidRDefault="00BC2DD8">
          <w:pPr>
            <w:pStyle w:val="TDC1"/>
            <w:tabs>
              <w:tab w:val="left" w:pos="660"/>
              <w:tab w:val="right" w:leader="dot" w:pos="9395"/>
            </w:tabs>
            <w:rPr>
              <w:rFonts w:asciiTheme="minorHAnsi" w:eastAsiaTheme="minorEastAsia" w:hAnsiTheme="minorHAnsi" w:cstheme="minorBidi"/>
              <w:b/>
              <w:noProof/>
              <w:lang w:val="es-CO" w:eastAsia="es-CO"/>
            </w:rPr>
          </w:pPr>
          <w:hyperlink w:anchor="_Toc441847086" w:history="1">
            <w:r w:rsidR="004709B5" w:rsidRPr="004709B5">
              <w:rPr>
                <w:rStyle w:val="Hipervnculo"/>
                <w:rFonts w:cs="Arial"/>
                <w:b/>
                <w:noProof/>
              </w:rPr>
              <w:t>11.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GESTIÓN ADMINISTRATIVA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_Toc441847086 \h </w:instrText>
            </w:r>
            <w:r w:rsidR="004709B5" w:rsidRPr="004709B5">
              <w:rPr>
                <w:b/>
                <w:noProof/>
                <w:webHidden/>
              </w:rPr>
            </w:r>
            <w:r w:rsidR="004709B5" w:rsidRPr="004709B5">
              <w:rPr>
                <w:b/>
                <w:noProof/>
                <w:webHidden/>
              </w:rPr>
              <w:fldChar w:fldCharType="separate"/>
            </w:r>
            <w:r w:rsidR="004709B5" w:rsidRPr="004709B5">
              <w:rPr>
                <w:b/>
                <w:noProof/>
                <w:webHidden/>
              </w:rPr>
              <w:t>143</w:t>
            </w:r>
            <w:r w:rsidR="004709B5" w:rsidRPr="004709B5">
              <w:rPr>
                <w:b/>
                <w:noProof/>
                <w:webHidden/>
              </w:rPr>
              <w:fldChar w:fldCharType="end"/>
            </w:r>
          </w:hyperlink>
        </w:p>
        <w:p w:rsidR="004709B5" w:rsidRPr="004709B5" w:rsidRDefault="00BC2DD8">
          <w:pPr>
            <w:pStyle w:val="TDC2"/>
            <w:tabs>
              <w:tab w:val="left" w:pos="1100"/>
              <w:tab w:val="right" w:leader="dot" w:pos="9395"/>
            </w:tabs>
            <w:rPr>
              <w:rFonts w:asciiTheme="minorHAnsi" w:eastAsiaTheme="minorEastAsia" w:hAnsiTheme="minorHAnsi" w:cstheme="minorBidi"/>
              <w:b/>
              <w:noProof/>
              <w:lang w:val="es-CO" w:eastAsia="es-CO"/>
            </w:rPr>
          </w:pPr>
          <w:hyperlink w:anchor="_Toc441847087" w:history="1">
            <w:r w:rsidR="004709B5" w:rsidRPr="004709B5">
              <w:rPr>
                <w:rStyle w:val="Hipervnculo"/>
                <w:rFonts w:cs="Arial"/>
                <w:b/>
                <w:noProof/>
              </w:rPr>
              <w:t>11.1.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Gestión de calidad</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_Toc441847087 \h </w:instrText>
            </w:r>
            <w:r w:rsidR="004709B5" w:rsidRPr="004709B5">
              <w:rPr>
                <w:b/>
                <w:noProof/>
                <w:webHidden/>
              </w:rPr>
            </w:r>
            <w:r w:rsidR="004709B5" w:rsidRPr="004709B5">
              <w:rPr>
                <w:b/>
                <w:noProof/>
                <w:webHidden/>
              </w:rPr>
              <w:fldChar w:fldCharType="separate"/>
            </w:r>
            <w:r w:rsidR="004709B5" w:rsidRPr="004709B5">
              <w:rPr>
                <w:b/>
                <w:noProof/>
                <w:webHidden/>
              </w:rPr>
              <w:t>143</w:t>
            </w:r>
            <w:r w:rsidR="004709B5" w:rsidRPr="004709B5">
              <w:rPr>
                <w:b/>
                <w:noProof/>
                <w:webHidden/>
              </w:rPr>
              <w:fldChar w:fldCharType="end"/>
            </w:r>
          </w:hyperlink>
        </w:p>
        <w:p w:rsidR="004709B5" w:rsidRPr="004709B5" w:rsidRDefault="00BC2DD8">
          <w:pPr>
            <w:pStyle w:val="TDC2"/>
            <w:tabs>
              <w:tab w:val="left" w:pos="1100"/>
              <w:tab w:val="right" w:leader="dot" w:pos="9395"/>
            </w:tabs>
            <w:rPr>
              <w:rFonts w:asciiTheme="minorHAnsi" w:eastAsiaTheme="minorEastAsia" w:hAnsiTheme="minorHAnsi" w:cstheme="minorBidi"/>
              <w:b/>
              <w:noProof/>
              <w:lang w:val="es-CO" w:eastAsia="es-CO"/>
            </w:rPr>
          </w:pPr>
          <w:hyperlink w:anchor="_Toc441847088" w:history="1">
            <w:r w:rsidR="004709B5" w:rsidRPr="004709B5">
              <w:rPr>
                <w:rStyle w:val="Hipervnculo"/>
                <w:rFonts w:cs="Arial"/>
                <w:b/>
                <w:noProof/>
                <w:lang w:val="es-CO" w:eastAsia="es-CO"/>
              </w:rPr>
              <w:t>11.2.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lang w:val="es-CO" w:eastAsia="es-CO"/>
              </w:rPr>
              <w:t>Riesgos de corrupción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_Toc441847088 \h </w:instrText>
            </w:r>
            <w:r w:rsidR="004709B5" w:rsidRPr="004709B5">
              <w:rPr>
                <w:b/>
                <w:noProof/>
                <w:webHidden/>
              </w:rPr>
            </w:r>
            <w:r w:rsidR="004709B5" w:rsidRPr="004709B5">
              <w:rPr>
                <w:b/>
                <w:noProof/>
                <w:webHidden/>
              </w:rPr>
              <w:fldChar w:fldCharType="separate"/>
            </w:r>
            <w:r w:rsidR="004709B5" w:rsidRPr="004709B5">
              <w:rPr>
                <w:b/>
                <w:noProof/>
                <w:webHidden/>
              </w:rPr>
              <w:t>143</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89" w:history="1">
            <w:r w:rsidR="004709B5" w:rsidRPr="004709B5">
              <w:rPr>
                <w:rStyle w:val="Hipervnculo"/>
                <w:rFonts w:cs="Arial"/>
                <w:b/>
                <w:noProof/>
              </w:rPr>
              <w:t>11.3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Aseguramiento a la calidad</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_Toc441847089 \h </w:instrText>
            </w:r>
            <w:r w:rsidR="004709B5" w:rsidRPr="004709B5">
              <w:rPr>
                <w:b/>
                <w:noProof/>
                <w:webHidden/>
              </w:rPr>
            </w:r>
            <w:r w:rsidR="004709B5" w:rsidRPr="004709B5">
              <w:rPr>
                <w:b/>
                <w:noProof/>
                <w:webHidden/>
              </w:rPr>
              <w:fldChar w:fldCharType="separate"/>
            </w:r>
            <w:r w:rsidR="004709B5" w:rsidRPr="004709B5">
              <w:rPr>
                <w:b/>
                <w:noProof/>
                <w:webHidden/>
              </w:rPr>
              <w:t>144</w:t>
            </w:r>
            <w:r w:rsidR="004709B5" w:rsidRPr="004709B5">
              <w:rPr>
                <w:b/>
                <w:noProof/>
                <w:webHidden/>
              </w:rPr>
              <w:fldChar w:fldCharType="end"/>
            </w:r>
          </w:hyperlink>
        </w:p>
        <w:p w:rsidR="004709B5" w:rsidRPr="004709B5" w:rsidRDefault="00BC2DD8">
          <w:pPr>
            <w:pStyle w:val="TDC2"/>
            <w:tabs>
              <w:tab w:val="left" w:pos="880"/>
              <w:tab w:val="right" w:leader="dot" w:pos="9395"/>
            </w:tabs>
            <w:rPr>
              <w:rFonts w:asciiTheme="minorHAnsi" w:eastAsiaTheme="minorEastAsia" w:hAnsiTheme="minorHAnsi" w:cstheme="minorBidi"/>
              <w:b/>
              <w:noProof/>
              <w:lang w:val="es-CO" w:eastAsia="es-CO"/>
            </w:rPr>
          </w:pPr>
          <w:hyperlink w:anchor="_Toc441847090" w:history="1">
            <w:r w:rsidR="004709B5" w:rsidRPr="004709B5">
              <w:rPr>
                <w:rStyle w:val="Hipervnculo"/>
                <w:rFonts w:cs="Arial"/>
                <w:b/>
                <w:noProof/>
              </w:rPr>
              <w:t>11.4</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Implementación Modelo Estándar de Control Interno – MECI</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_Toc441847090 \h </w:instrText>
            </w:r>
            <w:r w:rsidR="004709B5" w:rsidRPr="004709B5">
              <w:rPr>
                <w:b/>
                <w:noProof/>
                <w:webHidden/>
              </w:rPr>
            </w:r>
            <w:r w:rsidR="004709B5" w:rsidRPr="004709B5">
              <w:rPr>
                <w:b/>
                <w:noProof/>
                <w:webHidden/>
              </w:rPr>
              <w:fldChar w:fldCharType="separate"/>
            </w:r>
            <w:r w:rsidR="004709B5" w:rsidRPr="004709B5">
              <w:rPr>
                <w:b/>
                <w:noProof/>
                <w:webHidden/>
              </w:rPr>
              <w:t>147</w:t>
            </w:r>
            <w:r w:rsidR="004709B5" w:rsidRPr="004709B5">
              <w:rPr>
                <w:b/>
                <w:noProof/>
                <w:webHidden/>
              </w:rPr>
              <w:fldChar w:fldCharType="end"/>
            </w:r>
          </w:hyperlink>
        </w:p>
        <w:p w:rsidR="004709B5" w:rsidRPr="004709B5" w:rsidRDefault="00BC2DD8">
          <w:pPr>
            <w:pStyle w:val="TDC3"/>
            <w:tabs>
              <w:tab w:val="left" w:pos="1320"/>
              <w:tab w:val="right" w:leader="dot" w:pos="9395"/>
            </w:tabs>
            <w:rPr>
              <w:rFonts w:asciiTheme="minorHAnsi" w:eastAsiaTheme="minorEastAsia" w:hAnsiTheme="minorHAnsi" w:cstheme="minorBidi"/>
              <w:b/>
              <w:noProof/>
              <w:lang w:val="es-CO" w:eastAsia="es-CO"/>
            </w:rPr>
          </w:pPr>
          <w:hyperlink w:anchor="_Toc441847091" w:history="1">
            <w:r w:rsidR="004709B5" w:rsidRPr="004709B5">
              <w:rPr>
                <w:rStyle w:val="Hipervnculo"/>
                <w:rFonts w:cs="Arial"/>
                <w:b/>
                <w:noProof/>
              </w:rPr>
              <w:t>11.4.1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Módulo de control de planeación y gestión: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_Toc441847091 \h </w:instrText>
            </w:r>
            <w:r w:rsidR="004709B5" w:rsidRPr="004709B5">
              <w:rPr>
                <w:b/>
                <w:noProof/>
                <w:webHidden/>
              </w:rPr>
            </w:r>
            <w:r w:rsidR="004709B5" w:rsidRPr="004709B5">
              <w:rPr>
                <w:b/>
                <w:noProof/>
                <w:webHidden/>
              </w:rPr>
              <w:fldChar w:fldCharType="separate"/>
            </w:r>
            <w:r w:rsidR="004709B5" w:rsidRPr="004709B5">
              <w:rPr>
                <w:b/>
                <w:noProof/>
                <w:webHidden/>
              </w:rPr>
              <w:t>150</w:t>
            </w:r>
            <w:r w:rsidR="004709B5" w:rsidRPr="004709B5">
              <w:rPr>
                <w:b/>
                <w:noProof/>
                <w:webHidden/>
              </w:rPr>
              <w:fldChar w:fldCharType="end"/>
            </w:r>
          </w:hyperlink>
        </w:p>
        <w:p w:rsidR="004709B5" w:rsidRPr="004709B5" w:rsidRDefault="00BC2DD8">
          <w:pPr>
            <w:pStyle w:val="TDC3"/>
            <w:tabs>
              <w:tab w:val="left" w:pos="1540"/>
              <w:tab w:val="right" w:leader="dot" w:pos="9395"/>
            </w:tabs>
            <w:rPr>
              <w:rFonts w:asciiTheme="minorHAnsi" w:eastAsiaTheme="minorEastAsia" w:hAnsiTheme="minorHAnsi" w:cstheme="minorBidi"/>
              <w:b/>
              <w:noProof/>
              <w:lang w:val="es-CO" w:eastAsia="es-CO"/>
            </w:rPr>
          </w:pPr>
          <w:hyperlink w:anchor="_Toc441847092" w:history="1">
            <w:r w:rsidR="004709B5" w:rsidRPr="004709B5">
              <w:rPr>
                <w:rStyle w:val="Hipervnculo"/>
                <w:rFonts w:cs="Arial"/>
                <w:b/>
                <w:noProof/>
              </w:rPr>
              <w:t>11.4.2.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Módulo de evaluación y seguimiento</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_Toc441847092 \h </w:instrText>
            </w:r>
            <w:r w:rsidR="004709B5" w:rsidRPr="004709B5">
              <w:rPr>
                <w:b/>
                <w:noProof/>
                <w:webHidden/>
              </w:rPr>
            </w:r>
            <w:r w:rsidR="004709B5" w:rsidRPr="004709B5">
              <w:rPr>
                <w:b/>
                <w:noProof/>
                <w:webHidden/>
              </w:rPr>
              <w:fldChar w:fldCharType="separate"/>
            </w:r>
            <w:r w:rsidR="004709B5" w:rsidRPr="004709B5">
              <w:rPr>
                <w:b/>
                <w:noProof/>
                <w:webHidden/>
              </w:rPr>
              <w:t>153</w:t>
            </w:r>
            <w:r w:rsidR="004709B5" w:rsidRPr="004709B5">
              <w:rPr>
                <w:b/>
                <w:noProof/>
                <w:webHidden/>
              </w:rPr>
              <w:fldChar w:fldCharType="end"/>
            </w:r>
          </w:hyperlink>
        </w:p>
        <w:p w:rsidR="004709B5" w:rsidRPr="004709B5" w:rsidRDefault="00BC2DD8">
          <w:pPr>
            <w:pStyle w:val="TDC2"/>
            <w:tabs>
              <w:tab w:val="left" w:pos="1100"/>
              <w:tab w:val="right" w:leader="dot" w:pos="9395"/>
            </w:tabs>
            <w:rPr>
              <w:rFonts w:asciiTheme="minorHAnsi" w:eastAsiaTheme="minorEastAsia" w:hAnsiTheme="minorHAnsi" w:cstheme="minorBidi"/>
              <w:b/>
              <w:noProof/>
              <w:lang w:val="es-CO" w:eastAsia="es-CO"/>
            </w:rPr>
          </w:pPr>
          <w:hyperlink w:anchor="_Toc441847093" w:history="1">
            <w:r w:rsidR="004709B5" w:rsidRPr="004709B5">
              <w:rPr>
                <w:rStyle w:val="Hipervnculo"/>
                <w:rFonts w:cs="Arial"/>
                <w:b/>
                <w:noProof/>
              </w:rPr>
              <w:t>11.5.</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Calificación de los Entes de Control – Contraloría General de la República.</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_Toc441847093 \h </w:instrText>
            </w:r>
            <w:r w:rsidR="004709B5" w:rsidRPr="004709B5">
              <w:rPr>
                <w:b/>
                <w:noProof/>
                <w:webHidden/>
              </w:rPr>
            </w:r>
            <w:r w:rsidR="004709B5" w:rsidRPr="004709B5">
              <w:rPr>
                <w:b/>
                <w:noProof/>
                <w:webHidden/>
              </w:rPr>
              <w:fldChar w:fldCharType="separate"/>
            </w:r>
            <w:r w:rsidR="004709B5" w:rsidRPr="004709B5">
              <w:rPr>
                <w:b/>
                <w:noProof/>
                <w:webHidden/>
              </w:rPr>
              <w:t>160</w:t>
            </w:r>
            <w:r w:rsidR="004709B5" w:rsidRPr="004709B5">
              <w:rPr>
                <w:b/>
                <w:noProof/>
                <w:webHidden/>
              </w:rPr>
              <w:fldChar w:fldCharType="end"/>
            </w:r>
          </w:hyperlink>
        </w:p>
        <w:p w:rsidR="004709B5" w:rsidRPr="004709B5" w:rsidRDefault="00BC2DD8">
          <w:pPr>
            <w:pStyle w:val="TDC2"/>
            <w:tabs>
              <w:tab w:val="left" w:pos="1100"/>
              <w:tab w:val="right" w:leader="dot" w:pos="9395"/>
            </w:tabs>
            <w:rPr>
              <w:rFonts w:asciiTheme="minorHAnsi" w:eastAsiaTheme="minorEastAsia" w:hAnsiTheme="minorHAnsi" w:cstheme="minorBidi"/>
              <w:b/>
              <w:noProof/>
              <w:lang w:val="es-CO" w:eastAsia="es-CO"/>
            </w:rPr>
          </w:pPr>
          <w:hyperlink w:anchor="_Toc441847094" w:history="1">
            <w:r w:rsidR="004709B5" w:rsidRPr="004709B5">
              <w:rPr>
                <w:rStyle w:val="Hipervnculo"/>
                <w:rFonts w:cs="Arial"/>
                <w:b/>
                <w:noProof/>
                <w:lang w:val="es-CO" w:eastAsia="es-CO"/>
              </w:rPr>
              <w:t>11.6.</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lang w:val="es-CO" w:eastAsia="es-CO"/>
              </w:rPr>
              <w:t>Gestión documental, eficiencia administrativa y Cero Papel</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_Toc441847094 \h </w:instrText>
            </w:r>
            <w:r w:rsidR="004709B5" w:rsidRPr="004709B5">
              <w:rPr>
                <w:b/>
                <w:noProof/>
                <w:webHidden/>
              </w:rPr>
            </w:r>
            <w:r w:rsidR="004709B5" w:rsidRPr="004709B5">
              <w:rPr>
                <w:b/>
                <w:noProof/>
                <w:webHidden/>
              </w:rPr>
              <w:fldChar w:fldCharType="separate"/>
            </w:r>
            <w:r w:rsidR="004709B5" w:rsidRPr="004709B5">
              <w:rPr>
                <w:b/>
                <w:noProof/>
                <w:webHidden/>
              </w:rPr>
              <w:t>162</w:t>
            </w:r>
            <w:r w:rsidR="004709B5" w:rsidRPr="004709B5">
              <w:rPr>
                <w:b/>
                <w:noProof/>
                <w:webHidden/>
              </w:rPr>
              <w:fldChar w:fldCharType="end"/>
            </w:r>
          </w:hyperlink>
        </w:p>
        <w:p w:rsidR="004709B5" w:rsidRPr="004709B5" w:rsidRDefault="00BC2DD8">
          <w:pPr>
            <w:pStyle w:val="TDC2"/>
            <w:tabs>
              <w:tab w:val="left" w:pos="1100"/>
              <w:tab w:val="right" w:leader="dot" w:pos="9395"/>
            </w:tabs>
            <w:rPr>
              <w:rFonts w:asciiTheme="minorHAnsi" w:eastAsiaTheme="minorEastAsia" w:hAnsiTheme="minorHAnsi" w:cstheme="minorBidi"/>
              <w:b/>
              <w:noProof/>
              <w:lang w:val="es-CO" w:eastAsia="es-CO"/>
            </w:rPr>
          </w:pPr>
          <w:hyperlink w:anchor="_Toc441847095" w:history="1">
            <w:r w:rsidR="004709B5" w:rsidRPr="004709B5">
              <w:rPr>
                <w:rStyle w:val="Hipervnculo"/>
                <w:rFonts w:cs="Arial"/>
                <w:b/>
                <w:noProof/>
              </w:rPr>
              <w:t>11.7.</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Racionalización de trámites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_Toc441847095 \h </w:instrText>
            </w:r>
            <w:r w:rsidR="004709B5" w:rsidRPr="004709B5">
              <w:rPr>
                <w:b/>
                <w:noProof/>
                <w:webHidden/>
              </w:rPr>
            </w:r>
            <w:r w:rsidR="004709B5" w:rsidRPr="004709B5">
              <w:rPr>
                <w:b/>
                <w:noProof/>
                <w:webHidden/>
              </w:rPr>
              <w:fldChar w:fldCharType="separate"/>
            </w:r>
            <w:r w:rsidR="004709B5" w:rsidRPr="004709B5">
              <w:rPr>
                <w:b/>
                <w:noProof/>
                <w:webHidden/>
              </w:rPr>
              <w:t>166</w:t>
            </w:r>
            <w:r w:rsidR="004709B5" w:rsidRPr="004709B5">
              <w:rPr>
                <w:b/>
                <w:noProof/>
                <w:webHidden/>
              </w:rPr>
              <w:fldChar w:fldCharType="end"/>
            </w:r>
          </w:hyperlink>
        </w:p>
        <w:p w:rsidR="004709B5" w:rsidRPr="004709B5" w:rsidRDefault="00BC2DD8">
          <w:pPr>
            <w:pStyle w:val="TDC2"/>
            <w:tabs>
              <w:tab w:val="left" w:pos="1100"/>
              <w:tab w:val="right" w:leader="dot" w:pos="9395"/>
            </w:tabs>
            <w:rPr>
              <w:rFonts w:asciiTheme="minorHAnsi" w:eastAsiaTheme="minorEastAsia" w:hAnsiTheme="minorHAnsi" w:cstheme="minorBidi"/>
              <w:b/>
              <w:noProof/>
              <w:lang w:val="es-CO" w:eastAsia="es-CO"/>
            </w:rPr>
          </w:pPr>
          <w:hyperlink w:anchor="_Toc441847096" w:history="1">
            <w:r w:rsidR="004709B5" w:rsidRPr="004709B5">
              <w:rPr>
                <w:rStyle w:val="Hipervnculo"/>
                <w:rFonts w:cs="Arial"/>
                <w:b/>
                <w:noProof/>
                <w:lang w:val="es-CO"/>
              </w:rPr>
              <w:t>11.8.</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lang w:val="es-CO"/>
              </w:rPr>
              <w:t>Modernización Institucional</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_Toc441847096 \h </w:instrText>
            </w:r>
            <w:r w:rsidR="004709B5" w:rsidRPr="004709B5">
              <w:rPr>
                <w:b/>
                <w:noProof/>
                <w:webHidden/>
              </w:rPr>
            </w:r>
            <w:r w:rsidR="004709B5" w:rsidRPr="004709B5">
              <w:rPr>
                <w:b/>
                <w:noProof/>
                <w:webHidden/>
              </w:rPr>
              <w:fldChar w:fldCharType="separate"/>
            </w:r>
            <w:r w:rsidR="004709B5" w:rsidRPr="004709B5">
              <w:rPr>
                <w:b/>
                <w:noProof/>
                <w:webHidden/>
              </w:rPr>
              <w:t>166</w:t>
            </w:r>
            <w:r w:rsidR="004709B5" w:rsidRPr="004709B5">
              <w:rPr>
                <w:b/>
                <w:noProof/>
                <w:webHidden/>
              </w:rPr>
              <w:fldChar w:fldCharType="end"/>
            </w:r>
          </w:hyperlink>
        </w:p>
        <w:p w:rsidR="004709B5" w:rsidRPr="004709B5" w:rsidRDefault="00BC2DD8">
          <w:pPr>
            <w:pStyle w:val="TDC2"/>
            <w:tabs>
              <w:tab w:val="left" w:pos="1100"/>
              <w:tab w:val="right" w:leader="dot" w:pos="9395"/>
            </w:tabs>
            <w:rPr>
              <w:rFonts w:asciiTheme="minorHAnsi" w:eastAsiaTheme="minorEastAsia" w:hAnsiTheme="minorHAnsi" w:cstheme="minorBidi"/>
              <w:b/>
              <w:noProof/>
              <w:lang w:val="es-CO" w:eastAsia="es-CO"/>
            </w:rPr>
          </w:pPr>
          <w:hyperlink w:anchor="_Toc441847097" w:history="1">
            <w:r w:rsidR="004709B5" w:rsidRPr="004709B5">
              <w:rPr>
                <w:rStyle w:val="Hipervnculo"/>
                <w:rFonts w:cs="Arial"/>
                <w:b/>
                <w:noProof/>
                <w:lang w:val="es-CO"/>
              </w:rPr>
              <w:t>11.9.</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lang w:val="es-CO"/>
              </w:rPr>
              <w:t>Gestión de tecnologías de la información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_Toc441847097 \h </w:instrText>
            </w:r>
            <w:r w:rsidR="004709B5" w:rsidRPr="004709B5">
              <w:rPr>
                <w:b/>
                <w:noProof/>
                <w:webHidden/>
              </w:rPr>
            </w:r>
            <w:r w:rsidR="004709B5" w:rsidRPr="004709B5">
              <w:rPr>
                <w:b/>
                <w:noProof/>
                <w:webHidden/>
              </w:rPr>
              <w:fldChar w:fldCharType="separate"/>
            </w:r>
            <w:r w:rsidR="004709B5" w:rsidRPr="004709B5">
              <w:rPr>
                <w:b/>
                <w:noProof/>
                <w:webHidden/>
              </w:rPr>
              <w:t>167</w:t>
            </w:r>
            <w:r w:rsidR="004709B5" w:rsidRPr="004709B5">
              <w:rPr>
                <w:b/>
                <w:noProof/>
                <w:webHidden/>
              </w:rPr>
              <w:fldChar w:fldCharType="end"/>
            </w:r>
          </w:hyperlink>
        </w:p>
        <w:p w:rsidR="004709B5" w:rsidRPr="004709B5" w:rsidRDefault="00BC2DD8">
          <w:pPr>
            <w:pStyle w:val="TDC2"/>
            <w:tabs>
              <w:tab w:val="left" w:pos="1100"/>
              <w:tab w:val="right" w:leader="dot" w:pos="9395"/>
            </w:tabs>
            <w:rPr>
              <w:rFonts w:asciiTheme="minorHAnsi" w:eastAsiaTheme="minorEastAsia" w:hAnsiTheme="minorHAnsi" w:cstheme="minorBidi"/>
              <w:b/>
              <w:noProof/>
              <w:lang w:val="es-CO" w:eastAsia="es-CO"/>
            </w:rPr>
          </w:pPr>
          <w:hyperlink w:anchor="_Toc441847098" w:history="1">
            <w:r w:rsidR="004709B5" w:rsidRPr="004709B5">
              <w:rPr>
                <w:rStyle w:val="Hipervnculo"/>
                <w:rFonts w:cs="Arial"/>
                <w:b/>
                <w:noProof/>
              </w:rPr>
              <w:t>11.10.</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Gestión regional</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_Toc441847098 \h </w:instrText>
            </w:r>
            <w:r w:rsidR="004709B5" w:rsidRPr="004709B5">
              <w:rPr>
                <w:b/>
                <w:noProof/>
                <w:webHidden/>
              </w:rPr>
            </w:r>
            <w:r w:rsidR="004709B5" w:rsidRPr="004709B5">
              <w:rPr>
                <w:b/>
                <w:noProof/>
                <w:webHidden/>
              </w:rPr>
              <w:fldChar w:fldCharType="separate"/>
            </w:r>
            <w:r w:rsidR="004709B5" w:rsidRPr="004709B5">
              <w:rPr>
                <w:b/>
                <w:noProof/>
                <w:webHidden/>
              </w:rPr>
              <w:t>169</w:t>
            </w:r>
            <w:r w:rsidR="004709B5" w:rsidRPr="004709B5">
              <w:rPr>
                <w:b/>
                <w:noProof/>
                <w:webHidden/>
              </w:rPr>
              <w:fldChar w:fldCharType="end"/>
            </w:r>
          </w:hyperlink>
        </w:p>
        <w:p w:rsidR="004709B5" w:rsidRPr="004709B5" w:rsidRDefault="00BC2DD8">
          <w:pPr>
            <w:pStyle w:val="TDC2"/>
            <w:tabs>
              <w:tab w:val="left" w:pos="1100"/>
              <w:tab w:val="right" w:leader="dot" w:pos="9395"/>
            </w:tabs>
            <w:rPr>
              <w:rFonts w:asciiTheme="minorHAnsi" w:eastAsiaTheme="minorEastAsia" w:hAnsiTheme="minorHAnsi" w:cstheme="minorBidi"/>
              <w:b/>
              <w:noProof/>
              <w:lang w:val="es-CO" w:eastAsia="es-CO"/>
            </w:rPr>
          </w:pPr>
          <w:hyperlink w:anchor="_Toc441847099" w:history="1">
            <w:r w:rsidR="004709B5" w:rsidRPr="004709B5">
              <w:rPr>
                <w:rStyle w:val="Hipervnculo"/>
                <w:rFonts w:cs="Arial"/>
                <w:b/>
                <w:noProof/>
              </w:rPr>
              <w:t>11.11.</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Contratación</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_Toc441847099 \h </w:instrText>
            </w:r>
            <w:r w:rsidR="004709B5" w:rsidRPr="004709B5">
              <w:rPr>
                <w:b/>
                <w:noProof/>
                <w:webHidden/>
              </w:rPr>
            </w:r>
            <w:r w:rsidR="004709B5" w:rsidRPr="004709B5">
              <w:rPr>
                <w:b/>
                <w:noProof/>
                <w:webHidden/>
              </w:rPr>
              <w:fldChar w:fldCharType="separate"/>
            </w:r>
            <w:r w:rsidR="004709B5" w:rsidRPr="004709B5">
              <w:rPr>
                <w:b/>
                <w:noProof/>
                <w:webHidden/>
              </w:rPr>
              <w:t>169</w:t>
            </w:r>
            <w:r w:rsidR="004709B5" w:rsidRPr="004709B5">
              <w:rPr>
                <w:b/>
                <w:noProof/>
                <w:webHidden/>
              </w:rPr>
              <w:fldChar w:fldCharType="end"/>
            </w:r>
          </w:hyperlink>
        </w:p>
        <w:p w:rsidR="004709B5" w:rsidRPr="004709B5" w:rsidRDefault="00BC2DD8">
          <w:pPr>
            <w:pStyle w:val="TDC2"/>
            <w:tabs>
              <w:tab w:val="left" w:pos="1100"/>
              <w:tab w:val="right" w:leader="dot" w:pos="9395"/>
            </w:tabs>
            <w:rPr>
              <w:rFonts w:asciiTheme="minorHAnsi" w:eastAsiaTheme="minorEastAsia" w:hAnsiTheme="minorHAnsi" w:cstheme="minorBidi"/>
              <w:b/>
              <w:noProof/>
              <w:lang w:val="es-CO" w:eastAsia="es-CO"/>
            </w:rPr>
          </w:pPr>
          <w:hyperlink w:anchor="_Toc441847100" w:history="1">
            <w:r w:rsidR="004709B5" w:rsidRPr="004709B5">
              <w:rPr>
                <w:rStyle w:val="Hipervnculo"/>
                <w:rFonts w:cs="Arial"/>
                <w:b/>
                <w:noProof/>
              </w:rPr>
              <w:t>11.12.</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Gestión de cooperación y convenios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_Toc441847100 \h </w:instrText>
            </w:r>
            <w:r w:rsidR="004709B5" w:rsidRPr="004709B5">
              <w:rPr>
                <w:b/>
                <w:noProof/>
                <w:webHidden/>
              </w:rPr>
            </w:r>
            <w:r w:rsidR="004709B5" w:rsidRPr="004709B5">
              <w:rPr>
                <w:b/>
                <w:noProof/>
                <w:webHidden/>
              </w:rPr>
              <w:fldChar w:fldCharType="separate"/>
            </w:r>
            <w:r w:rsidR="004709B5" w:rsidRPr="004709B5">
              <w:rPr>
                <w:b/>
                <w:noProof/>
                <w:webHidden/>
              </w:rPr>
              <w:t>172</w:t>
            </w:r>
            <w:r w:rsidR="004709B5" w:rsidRPr="004709B5">
              <w:rPr>
                <w:b/>
                <w:noProof/>
                <w:webHidden/>
              </w:rPr>
              <w:fldChar w:fldCharType="end"/>
            </w:r>
          </w:hyperlink>
        </w:p>
        <w:p w:rsidR="004709B5" w:rsidRDefault="00BC2DD8">
          <w:pPr>
            <w:pStyle w:val="TDC2"/>
            <w:tabs>
              <w:tab w:val="left" w:pos="1100"/>
              <w:tab w:val="right" w:leader="dot" w:pos="9395"/>
            </w:tabs>
            <w:rPr>
              <w:rFonts w:asciiTheme="minorHAnsi" w:eastAsiaTheme="minorEastAsia" w:hAnsiTheme="minorHAnsi" w:cstheme="minorBidi"/>
              <w:noProof/>
              <w:lang w:val="es-CO" w:eastAsia="es-CO"/>
            </w:rPr>
          </w:pPr>
          <w:hyperlink w:anchor="_Toc441847101" w:history="1">
            <w:r w:rsidR="004709B5" w:rsidRPr="004709B5">
              <w:rPr>
                <w:rStyle w:val="Hipervnculo"/>
                <w:rFonts w:cs="Arial"/>
                <w:b/>
                <w:noProof/>
              </w:rPr>
              <w:t>11.13.</w:t>
            </w:r>
            <w:r w:rsidR="004709B5" w:rsidRPr="004709B5">
              <w:rPr>
                <w:rFonts w:asciiTheme="minorHAnsi" w:eastAsiaTheme="minorEastAsia" w:hAnsiTheme="minorHAnsi" w:cstheme="minorBidi"/>
                <w:b/>
                <w:noProof/>
                <w:lang w:val="es-CO" w:eastAsia="es-CO"/>
              </w:rPr>
              <w:tab/>
            </w:r>
            <w:r w:rsidR="004709B5" w:rsidRPr="004709B5">
              <w:rPr>
                <w:rStyle w:val="Hipervnculo"/>
                <w:rFonts w:cs="Arial"/>
                <w:b/>
                <w:noProof/>
              </w:rPr>
              <w:t>Estudios, evaluaciones e investigaciones</w:t>
            </w:r>
            <w:r w:rsidR="004709B5" w:rsidRPr="004709B5">
              <w:rPr>
                <w:b/>
                <w:noProof/>
                <w:webHidden/>
              </w:rPr>
              <w:tab/>
            </w:r>
            <w:r w:rsidR="004709B5" w:rsidRPr="004709B5">
              <w:rPr>
                <w:b/>
                <w:noProof/>
                <w:webHidden/>
              </w:rPr>
              <w:fldChar w:fldCharType="begin"/>
            </w:r>
            <w:r w:rsidR="004709B5" w:rsidRPr="004709B5">
              <w:rPr>
                <w:b/>
                <w:noProof/>
                <w:webHidden/>
              </w:rPr>
              <w:instrText xml:space="preserve"> PAGEREF _Toc441847101 \h </w:instrText>
            </w:r>
            <w:r w:rsidR="004709B5" w:rsidRPr="004709B5">
              <w:rPr>
                <w:b/>
                <w:noProof/>
                <w:webHidden/>
              </w:rPr>
            </w:r>
            <w:r w:rsidR="004709B5" w:rsidRPr="004709B5">
              <w:rPr>
                <w:b/>
                <w:noProof/>
                <w:webHidden/>
              </w:rPr>
              <w:fldChar w:fldCharType="separate"/>
            </w:r>
            <w:r w:rsidR="004709B5" w:rsidRPr="004709B5">
              <w:rPr>
                <w:b/>
                <w:noProof/>
                <w:webHidden/>
              </w:rPr>
              <w:t>173</w:t>
            </w:r>
            <w:r w:rsidR="004709B5" w:rsidRPr="004709B5">
              <w:rPr>
                <w:b/>
                <w:noProof/>
                <w:webHidden/>
              </w:rPr>
              <w:fldChar w:fldCharType="end"/>
            </w:r>
          </w:hyperlink>
        </w:p>
        <w:p w:rsidR="005A035D" w:rsidRDefault="005A035D">
          <w:r>
            <w:rPr>
              <w:b/>
              <w:bCs/>
            </w:rPr>
            <w:fldChar w:fldCharType="end"/>
          </w:r>
        </w:p>
      </w:sdtContent>
    </w:sdt>
    <w:p w:rsidR="001F0F91" w:rsidRPr="00DA0697" w:rsidRDefault="005A035D" w:rsidP="006D7CA6">
      <w:pPr>
        <w:spacing w:after="0" w:line="240" w:lineRule="auto"/>
        <w:jc w:val="both"/>
        <w:rPr>
          <w:rFonts w:cs="Arial"/>
          <w:b/>
        </w:rPr>
      </w:pPr>
      <w:r w:rsidRPr="00DA0697">
        <w:rPr>
          <w:rFonts w:cs="Arial"/>
          <w:b/>
        </w:rPr>
        <w:t>ANEXOS</w:t>
      </w:r>
    </w:p>
    <w:p w:rsidR="005A035D" w:rsidRDefault="005A035D" w:rsidP="006D7CA6">
      <w:pPr>
        <w:spacing w:after="0" w:line="240" w:lineRule="auto"/>
        <w:jc w:val="both"/>
        <w:rPr>
          <w:rFonts w:cs="Arial"/>
        </w:rPr>
      </w:pPr>
    </w:p>
    <w:p w:rsidR="005A035D" w:rsidRPr="00DA0697" w:rsidRDefault="005A035D">
      <w:pPr>
        <w:pStyle w:val="Tabladeilustraciones"/>
        <w:tabs>
          <w:tab w:val="right" w:leader="dot" w:pos="9395"/>
        </w:tabs>
        <w:rPr>
          <w:rFonts w:asciiTheme="minorHAnsi" w:eastAsiaTheme="minorEastAsia" w:hAnsiTheme="minorHAnsi" w:cstheme="minorBidi"/>
          <w:b/>
          <w:noProof/>
          <w:lang w:val="es-CO" w:eastAsia="es-CO"/>
        </w:rPr>
      </w:pPr>
      <w:r>
        <w:rPr>
          <w:rFonts w:cs="Arial"/>
        </w:rPr>
        <w:fldChar w:fldCharType="begin"/>
      </w:r>
      <w:r>
        <w:rPr>
          <w:rFonts w:cs="Arial"/>
        </w:rPr>
        <w:instrText xml:space="preserve"> TOC \h \z \c "Anexo" </w:instrText>
      </w:r>
      <w:r>
        <w:rPr>
          <w:rFonts w:cs="Arial"/>
        </w:rPr>
        <w:fldChar w:fldCharType="separate"/>
      </w:r>
      <w:hyperlink w:anchor="_Toc440962359" w:history="1">
        <w:r w:rsidRPr="00DA0697">
          <w:rPr>
            <w:rStyle w:val="Hipervnculo"/>
            <w:b/>
            <w:noProof/>
          </w:rPr>
          <w:t>Anexo 1. Proyectos y programas vigencia 2016</w:t>
        </w:r>
        <w:r w:rsidRPr="00DA0697">
          <w:rPr>
            <w:b/>
            <w:noProof/>
            <w:webHidden/>
          </w:rPr>
          <w:tab/>
        </w:r>
        <w:r w:rsidRPr="00DA0697">
          <w:rPr>
            <w:b/>
            <w:noProof/>
            <w:webHidden/>
          </w:rPr>
          <w:fldChar w:fldCharType="begin"/>
        </w:r>
        <w:r w:rsidRPr="00DA0697">
          <w:rPr>
            <w:b/>
            <w:noProof/>
            <w:webHidden/>
          </w:rPr>
          <w:instrText xml:space="preserve"> PAGEREF _Toc440962359 \h </w:instrText>
        </w:r>
        <w:r w:rsidRPr="00DA0697">
          <w:rPr>
            <w:b/>
            <w:noProof/>
            <w:webHidden/>
          </w:rPr>
        </w:r>
        <w:r w:rsidRPr="00DA0697">
          <w:rPr>
            <w:b/>
            <w:noProof/>
            <w:webHidden/>
          </w:rPr>
          <w:fldChar w:fldCharType="separate"/>
        </w:r>
        <w:r w:rsidR="007F6DF9">
          <w:rPr>
            <w:b/>
            <w:noProof/>
            <w:webHidden/>
          </w:rPr>
          <w:t>175</w:t>
        </w:r>
        <w:r w:rsidRPr="00DA0697">
          <w:rPr>
            <w:b/>
            <w:noProof/>
            <w:webHidden/>
          </w:rPr>
          <w:fldChar w:fldCharType="end"/>
        </w:r>
      </w:hyperlink>
    </w:p>
    <w:p w:rsidR="005A035D" w:rsidRDefault="00BC2DD8">
      <w:pPr>
        <w:pStyle w:val="Tabladeilustraciones"/>
        <w:tabs>
          <w:tab w:val="right" w:leader="dot" w:pos="9395"/>
        </w:tabs>
        <w:rPr>
          <w:rFonts w:asciiTheme="minorHAnsi" w:eastAsiaTheme="minorEastAsia" w:hAnsiTheme="minorHAnsi" w:cstheme="minorBidi"/>
          <w:noProof/>
          <w:lang w:val="es-CO" w:eastAsia="es-CO"/>
        </w:rPr>
      </w:pPr>
      <w:hyperlink w:anchor="_Toc440962360" w:history="1">
        <w:r w:rsidR="005A035D" w:rsidRPr="00DA0697">
          <w:rPr>
            <w:rStyle w:val="Hipervnculo"/>
            <w:b/>
            <w:noProof/>
          </w:rPr>
          <w:t>Anexo 2. Cuadro de las 31 Evaluaciones Independientes en el Marco Implementación Modelo Estándar de Control Interno –MECI-</w:t>
        </w:r>
        <w:r w:rsidR="005A035D" w:rsidRPr="00DA0697">
          <w:rPr>
            <w:b/>
            <w:noProof/>
            <w:webHidden/>
          </w:rPr>
          <w:tab/>
        </w:r>
        <w:r w:rsidR="005A035D" w:rsidRPr="00DA0697">
          <w:rPr>
            <w:b/>
            <w:noProof/>
            <w:webHidden/>
          </w:rPr>
          <w:fldChar w:fldCharType="begin"/>
        </w:r>
        <w:r w:rsidR="005A035D" w:rsidRPr="00DA0697">
          <w:rPr>
            <w:b/>
            <w:noProof/>
            <w:webHidden/>
          </w:rPr>
          <w:instrText xml:space="preserve"> PAGEREF _Toc440962360 \h </w:instrText>
        </w:r>
        <w:r w:rsidR="005A035D" w:rsidRPr="00DA0697">
          <w:rPr>
            <w:b/>
            <w:noProof/>
            <w:webHidden/>
          </w:rPr>
        </w:r>
        <w:r w:rsidR="005A035D" w:rsidRPr="00DA0697">
          <w:rPr>
            <w:b/>
            <w:noProof/>
            <w:webHidden/>
          </w:rPr>
          <w:fldChar w:fldCharType="separate"/>
        </w:r>
        <w:r w:rsidR="007F6DF9">
          <w:rPr>
            <w:b/>
            <w:noProof/>
            <w:webHidden/>
          </w:rPr>
          <w:t>179</w:t>
        </w:r>
        <w:r w:rsidR="005A035D" w:rsidRPr="00DA0697">
          <w:rPr>
            <w:b/>
            <w:noProof/>
            <w:webHidden/>
          </w:rPr>
          <w:fldChar w:fldCharType="end"/>
        </w:r>
      </w:hyperlink>
    </w:p>
    <w:p w:rsidR="005A035D" w:rsidRPr="009A460E" w:rsidRDefault="005A035D" w:rsidP="006D7CA6">
      <w:pPr>
        <w:spacing w:after="0" w:line="240" w:lineRule="auto"/>
        <w:jc w:val="both"/>
        <w:rPr>
          <w:rFonts w:cs="Arial"/>
        </w:rPr>
      </w:pPr>
      <w:r>
        <w:rPr>
          <w:rFonts w:cs="Arial"/>
        </w:rPr>
        <w:fldChar w:fldCharType="end"/>
      </w:r>
    </w:p>
    <w:p w:rsidR="002E4CFF" w:rsidRPr="009A7E1D" w:rsidRDefault="002E4CFF" w:rsidP="006D7CA6">
      <w:pPr>
        <w:pStyle w:val="Ttulo1"/>
        <w:pageBreakBefore/>
        <w:rPr>
          <w:rFonts w:cs="Arial"/>
          <w:szCs w:val="22"/>
        </w:rPr>
      </w:pPr>
      <w:bookmarkStart w:id="1" w:name="_Toc441847004"/>
      <w:r w:rsidRPr="009A7E1D">
        <w:rPr>
          <w:rFonts w:cs="Arial"/>
          <w:szCs w:val="22"/>
        </w:rPr>
        <w:lastRenderedPageBreak/>
        <w:t>INTRODUCCIÓN</w:t>
      </w:r>
      <w:bookmarkEnd w:id="1"/>
    </w:p>
    <w:p w:rsidR="009A7E1D" w:rsidRPr="009A7E1D" w:rsidRDefault="009A7E1D" w:rsidP="009A7E1D"/>
    <w:p w:rsidR="009A7E1D" w:rsidRDefault="009A7E1D" w:rsidP="009A7E1D">
      <w:pPr>
        <w:spacing w:after="0" w:line="240" w:lineRule="auto"/>
        <w:jc w:val="both"/>
        <w:rPr>
          <w:rFonts w:cs="Arial"/>
        </w:rPr>
      </w:pPr>
      <w:r w:rsidRPr="005006E3">
        <w:rPr>
          <w:rFonts w:cs="Arial"/>
        </w:rPr>
        <w:t>El Ins</w:t>
      </w:r>
      <w:r>
        <w:rPr>
          <w:rFonts w:cs="Arial"/>
        </w:rPr>
        <w:t>tituto Colombiano de Bienestar Familiar -ICBF-, en calidad de entidad pública del Estado y en cumplimiento a la ley 1712 de 2014 y todas las disposiciones y deberes sobre transparencia e información pública, presenta el informe de gestión del año 2015, con el objetivo de facilitar el control social sobre su quehacer institucional.</w:t>
      </w:r>
    </w:p>
    <w:p w:rsidR="009A7E1D" w:rsidRDefault="009A7E1D" w:rsidP="009A7E1D">
      <w:pPr>
        <w:spacing w:after="0" w:line="240" w:lineRule="auto"/>
        <w:jc w:val="both"/>
        <w:rPr>
          <w:rFonts w:cs="Arial"/>
        </w:rPr>
      </w:pPr>
    </w:p>
    <w:p w:rsidR="009A7E1D" w:rsidRDefault="009A7E1D" w:rsidP="009A7E1D">
      <w:pPr>
        <w:spacing w:after="0" w:line="240" w:lineRule="auto"/>
        <w:jc w:val="both"/>
        <w:rPr>
          <w:rFonts w:cs="Arial"/>
        </w:rPr>
      </w:pPr>
      <w:r>
        <w:rPr>
          <w:rFonts w:cs="Arial"/>
        </w:rPr>
        <w:t>El informe inicia con una breve descripción de la estructuración de las acciones de acuerdo con el Plan Nacional de Desarrollo 2014 -2018, el Plan Indicativo del Sector de la Inclusión Social  y el Plan Indicativo Institucional 2015 -2018, los cuales señalan las prioridades del gobierno en la materia, continúa con un reporte sobre la gestión financiera del Instituto.</w:t>
      </w:r>
    </w:p>
    <w:p w:rsidR="009A7E1D" w:rsidRDefault="009A7E1D" w:rsidP="009A7E1D">
      <w:pPr>
        <w:spacing w:after="0" w:line="240" w:lineRule="auto"/>
        <w:jc w:val="both"/>
        <w:rPr>
          <w:rFonts w:cs="Arial"/>
        </w:rPr>
      </w:pPr>
    </w:p>
    <w:p w:rsidR="009A7E1D" w:rsidRDefault="009A7E1D" w:rsidP="009A7E1D">
      <w:pPr>
        <w:spacing w:after="0" w:line="240" w:lineRule="auto"/>
        <w:jc w:val="both"/>
        <w:rPr>
          <w:rFonts w:cs="Arial"/>
        </w:rPr>
      </w:pPr>
      <w:r>
        <w:rPr>
          <w:rFonts w:cs="Arial"/>
        </w:rPr>
        <w:t>Después aborda las áreas misionales: Primera Infancia, Niñez y Adolescencia, Familias y Comunidades, Nutrición, Protección y el Sistema Nacional de Bienestar; las cuales realizan una referencia a las políticas públicas y leyes que rigen sus acciones, una sucinta descripción de sus programas y las actividades realizadas durante el año 2015, finalmente destacan los principales logros y retos de su gestión.</w:t>
      </w:r>
    </w:p>
    <w:p w:rsidR="009A7E1D" w:rsidRDefault="009A7E1D" w:rsidP="009A7E1D">
      <w:pPr>
        <w:spacing w:after="0" w:line="240" w:lineRule="auto"/>
        <w:jc w:val="both"/>
        <w:rPr>
          <w:rFonts w:cs="Arial"/>
        </w:rPr>
      </w:pPr>
    </w:p>
    <w:p w:rsidR="009A7E1D" w:rsidRDefault="009A7E1D" w:rsidP="009A7E1D">
      <w:pPr>
        <w:spacing w:after="0" w:line="240" w:lineRule="auto"/>
        <w:jc w:val="both"/>
        <w:rPr>
          <w:rFonts w:cs="Arial"/>
        </w:rPr>
      </w:pPr>
      <w:r>
        <w:rPr>
          <w:rFonts w:cs="Arial"/>
        </w:rPr>
        <w:t>Los capítulos subsiguientes están dedicados a reseñar la labor del Instituto en materia de transparencia, participación y servicio al ciudadano, así como las tareas en materia de gestión humana y administrativa.</w:t>
      </w:r>
    </w:p>
    <w:p w:rsidR="009A7E1D" w:rsidRDefault="009A7E1D" w:rsidP="009A7E1D">
      <w:pPr>
        <w:spacing w:after="0" w:line="240" w:lineRule="auto"/>
        <w:jc w:val="both"/>
        <w:rPr>
          <w:rFonts w:cs="Arial"/>
        </w:rPr>
      </w:pPr>
    </w:p>
    <w:p w:rsidR="009A7E1D" w:rsidRDefault="009A7E1D" w:rsidP="009A7E1D">
      <w:pPr>
        <w:spacing w:after="0" w:line="240" w:lineRule="auto"/>
        <w:jc w:val="both"/>
        <w:rPr>
          <w:rFonts w:cs="Arial"/>
        </w:rPr>
      </w:pPr>
      <w:r>
        <w:rPr>
          <w:rFonts w:cs="Arial"/>
        </w:rPr>
        <w:t>De esta manera, se espera que el informe ofrezca la información suficiente que los ciudadanos requieren para el control social sobre lo público, lograr un mejor ejercicio de las funciones y una mayor participación.</w:t>
      </w:r>
    </w:p>
    <w:p w:rsidR="00125AFB" w:rsidRPr="009A460E" w:rsidRDefault="00125AFB" w:rsidP="006D7CA6">
      <w:pPr>
        <w:spacing w:after="0" w:line="240" w:lineRule="auto"/>
        <w:jc w:val="both"/>
        <w:rPr>
          <w:rFonts w:cs="Arial"/>
          <w:sz w:val="24"/>
          <w:szCs w:val="24"/>
        </w:rPr>
      </w:pPr>
    </w:p>
    <w:p w:rsidR="002E4CFF" w:rsidRPr="009A460E" w:rsidRDefault="002E4CFF" w:rsidP="006D7CA6">
      <w:pPr>
        <w:pStyle w:val="Ttulo1"/>
        <w:numPr>
          <w:ilvl w:val="0"/>
          <w:numId w:val="3"/>
        </w:numPr>
        <w:rPr>
          <w:rFonts w:cs="Arial"/>
          <w:sz w:val="24"/>
          <w:szCs w:val="24"/>
        </w:rPr>
      </w:pPr>
      <w:bookmarkStart w:id="2" w:name="_Toc441847005"/>
      <w:r w:rsidRPr="009A460E">
        <w:rPr>
          <w:rFonts w:cs="Arial"/>
          <w:sz w:val="24"/>
          <w:szCs w:val="24"/>
        </w:rPr>
        <w:t>CONTEXTO NACIONAL</w:t>
      </w:r>
      <w:bookmarkEnd w:id="2"/>
      <w:r w:rsidRPr="009A460E">
        <w:rPr>
          <w:rFonts w:cs="Arial"/>
          <w:sz w:val="24"/>
          <w:szCs w:val="24"/>
        </w:rPr>
        <w:t xml:space="preserve"> </w:t>
      </w:r>
    </w:p>
    <w:p w:rsidR="00125AFB" w:rsidRPr="009A460E" w:rsidRDefault="00125AFB" w:rsidP="006D7CA6">
      <w:pPr>
        <w:pStyle w:val="Prrafodelista"/>
        <w:spacing w:after="0" w:line="240" w:lineRule="auto"/>
        <w:ind w:left="720"/>
        <w:jc w:val="both"/>
        <w:rPr>
          <w:rFonts w:cs="Arial"/>
          <w:sz w:val="24"/>
          <w:szCs w:val="24"/>
        </w:rPr>
      </w:pPr>
    </w:p>
    <w:p w:rsidR="002E4CFF" w:rsidRPr="009A460E" w:rsidRDefault="002E4CFF" w:rsidP="00075F62">
      <w:pPr>
        <w:pStyle w:val="Ttulo2"/>
        <w:numPr>
          <w:ilvl w:val="1"/>
          <w:numId w:val="57"/>
        </w:numPr>
        <w:spacing w:line="240" w:lineRule="auto"/>
        <w:rPr>
          <w:rFonts w:cs="Arial"/>
          <w:b/>
          <w:sz w:val="24"/>
          <w:szCs w:val="24"/>
        </w:rPr>
      </w:pPr>
      <w:bookmarkStart w:id="3" w:name="_Toc441847006"/>
      <w:r w:rsidRPr="009A460E">
        <w:rPr>
          <w:rFonts w:cs="Arial"/>
          <w:b/>
          <w:sz w:val="24"/>
          <w:szCs w:val="24"/>
        </w:rPr>
        <w:t>Plan Nacional de Desarrollo 2014 -2018 “Todos por un nuevo país”</w:t>
      </w:r>
      <w:bookmarkEnd w:id="3"/>
    </w:p>
    <w:p w:rsidR="00125AFB" w:rsidRPr="009A460E" w:rsidRDefault="00125AFB" w:rsidP="006D7CA6">
      <w:pPr>
        <w:pStyle w:val="Prrafodelista"/>
        <w:spacing w:after="0" w:line="240" w:lineRule="auto"/>
        <w:ind w:left="720"/>
        <w:jc w:val="both"/>
        <w:rPr>
          <w:rFonts w:cs="Arial"/>
        </w:rPr>
      </w:pPr>
    </w:p>
    <w:p w:rsidR="000F1DFE" w:rsidRPr="009A460E" w:rsidRDefault="000F1DFE" w:rsidP="006D7CA6">
      <w:pPr>
        <w:spacing w:after="0" w:line="240" w:lineRule="auto"/>
        <w:jc w:val="both"/>
        <w:rPr>
          <w:rFonts w:cs="Arial"/>
          <w:lang w:val="es-CO"/>
        </w:rPr>
      </w:pPr>
      <w:r w:rsidRPr="009A460E">
        <w:rPr>
          <w:rFonts w:cs="Arial"/>
          <w:lang w:val="es-CO"/>
        </w:rPr>
        <w:t xml:space="preserve">Para el cuatrienio 2014-2018, el Gobierno Nacional se ha propuesto construir una Colombia en paz, equitativa y educada, </w:t>
      </w:r>
      <w:r w:rsidR="006110F9">
        <w:rPr>
          <w:rFonts w:cs="Arial"/>
          <w:lang w:val="es-CO"/>
        </w:rPr>
        <w:t xml:space="preserve">considerando </w:t>
      </w:r>
      <w:r w:rsidRPr="009A460E">
        <w:rPr>
          <w:rFonts w:cs="Arial"/>
          <w:lang w:val="es-CO"/>
        </w:rPr>
        <w:t>estos tres pilares, elementos que contribuye</w:t>
      </w:r>
      <w:r w:rsidR="00302DE4">
        <w:rPr>
          <w:rFonts w:cs="Arial"/>
          <w:lang w:val="es-CO"/>
        </w:rPr>
        <w:t>n</w:t>
      </w:r>
      <w:r w:rsidRPr="009A460E">
        <w:rPr>
          <w:rFonts w:cs="Arial"/>
          <w:lang w:val="es-CO"/>
        </w:rPr>
        <w:t xml:space="preserve"> a la igualdad social, el bienestar de los ciudadanos, el desarrollo sostenible y el crecimiento económico. El Plan Nacional de Desarrollo (PND) 2014-2018 “Todos por un nuevo país”, </w:t>
      </w:r>
      <w:r w:rsidR="00974553">
        <w:rPr>
          <w:rFonts w:cs="Arial"/>
          <w:lang w:val="es-CO"/>
        </w:rPr>
        <w:t xml:space="preserve">adoptado mediante la ley 1753 de 2015, </w:t>
      </w:r>
      <w:r w:rsidRPr="009A460E">
        <w:rPr>
          <w:rFonts w:cs="Arial"/>
          <w:lang w:val="es-CO"/>
        </w:rPr>
        <w:t xml:space="preserve">se desarrolla a través de seis estrategias transversales de política: competitividad e </w:t>
      </w:r>
      <w:r w:rsidR="00125AFB" w:rsidRPr="009A460E">
        <w:rPr>
          <w:rFonts w:cs="Arial"/>
          <w:lang w:val="es-CO"/>
        </w:rPr>
        <w:t>infraestructuras estratégicas</w:t>
      </w:r>
      <w:r w:rsidRPr="009A460E">
        <w:rPr>
          <w:rFonts w:cs="Arial"/>
          <w:lang w:val="es-CO"/>
        </w:rPr>
        <w:t>, movilidad social, transformación del campo, seguridad, justicia y democracia para la construcción de paz; buen gobierno, y crecimiento verde.</w:t>
      </w:r>
    </w:p>
    <w:p w:rsidR="000F1DFE" w:rsidRPr="009A460E" w:rsidRDefault="000F1DFE" w:rsidP="006D7CA6">
      <w:pPr>
        <w:spacing w:after="0" w:line="240" w:lineRule="auto"/>
        <w:jc w:val="both"/>
        <w:rPr>
          <w:rFonts w:cs="Arial"/>
          <w:lang w:val="es-CO"/>
        </w:rPr>
      </w:pPr>
    </w:p>
    <w:p w:rsidR="000F1DFE" w:rsidRDefault="000F1DFE" w:rsidP="006D7CA6">
      <w:pPr>
        <w:spacing w:after="0" w:line="240" w:lineRule="auto"/>
        <w:jc w:val="both"/>
        <w:rPr>
          <w:rFonts w:cs="Arial"/>
          <w:lang w:val="es-CO"/>
        </w:rPr>
      </w:pPr>
      <w:r w:rsidRPr="009A460E">
        <w:rPr>
          <w:rFonts w:cs="Arial"/>
          <w:lang w:val="es-CO"/>
        </w:rPr>
        <w:t>El PND define programas, acciones y metas para mejorar las condiciones socioeconómicas de las poblaciones vulnerables y promover el desarrollo desde lo territorial, incluyendo el cuidado, la protección y el fortalecimiento de la primera infancia, la niñez, la adolescencia y la familia, como medidas para avanzar hacia una sociedad más equitativa y próspera, condiciones necesarias para la construcción de una paz estable y duradera.</w:t>
      </w:r>
    </w:p>
    <w:p w:rsidR="00772DDA" w:rsidRDefault="00772DDA" w:rsidP="006D7CA6">
      <w:pPr>
        <w:spacing w:after="0" w:line="240" w:lineRule="auto"/>
        <w:jc w:val="both"/>
        <w:rPr>
          <w:rFonts w:cs="Arial"/>
          <w:lang w:val="es-CO"/>
        </w:rPr>
      </w:pPr>
    </w:p>
    <w:p w:rsidR="00772DDA" w:rsidRPr="009A460E" w:rsidRDefault="00772DDA" w:rsidP="00772DDA">
      <w:pPr>
        <w:spacing w:after="0" w:line="240" w:lineRule="auto"/>
        <w:jc w:val="both"/>
        <w:rPr>
          <w:rFonts w:cs="Arial"/>
          <w:lang w:val="es-CO"/>
        </w:rPr>
      </w:pPr>
      <w:r>
        <w:rPr>
          <w:rFonts w:cs="Arial"/>
          <w:lang w:val="es-CO"/>
        </w:rPr>
        <w:lastRenderedPageBreak/>
        <w:t>Por otra parte</w:t>
      </w:r>
      <w:r w:rsidRPr="009A460E">
        <w:rPr>
          <w:rFonts w:cs="Arial"/>
          <w:lang w:val="es-CO"/>
        </w:rPr>
        <w:t xml:space="preserve">, </w:t>
      </w:r>
      <w:r>
        <w:rPr>
          <w:rFonts w:cs="Arial"/>
          <w:lang w:val="es-CO"/>
        </w:rPr>
        <w:t xml:space="preserve">el ICBF realizó una labor activa ante el Departamento Nacional de Planeación, Ministerio de Hacienda y el Congreso, </w:t>
      </w:r>
      <w:r w:rsidRPr="009A460E">
        <w:rPr>
          <w:rFonts w:cs="Arial"/>
          <w:lang w:val="es-CO"/>
        </w:rPr>
        <w:t>e</w:t>
      </w:r>
      <w:r>
        <w:rPr>
          <w:rFonts w:cs="Arial"/>
          <w:lang w:val="es-CO"/>
        </w:rPr>
        <w:t>n respaldo de</w:t>
      </w:r>
      <w:r w:rsidRPr="009A460E">
        <w:rPr>
          <w:rFonts w:cs="Arial"/>
          <w:lang w:val="es-CO"/>
        </w:rPr>
        <w:t xml:space="preserve"> </w:t>
      </w:r>
      <w:r>
        <w:rPr>
          <w:rFonts w:cs="Arial"/>
          <w:lang w:val="es-CO"/>
        </w:rPr>
        <w:t>las apuestas sectoriales</w:t>
      </w:r>
      <w:r w:rsidRPr="009A460E">
        <w:rPr>
          <w:rFonts w:cs="Arial"/>
          <w:lang w:val="es-CO"/>
        </w:rPr>
        <w:t xml:space="preserve">, </w:t>
      </w:r>
      <w:r>
        <w:rPr>
          <w:rFonts w:cs="Arial"/>
          <w:lang w:val="es-CO"/>
        </w:rPr>
        <w:t xml:space="preserve">de lo cual, </w:t>
      </w:r>
      <w:r w:rsidRPr="009A460E">
        <w:rPr>
          <w:rFonts w:cs="Arial"/>
          <w:lang w:val="es-CO"/>
        </w:rPr>
        <w:t>el Gobierno Nacional y el Congreso de la República apoyaron la inclusión en la Ley 1753 del 9 de junio de 2015: Por la cual se expide el Plan Nacional de Desarrollo 2014-2018 “Todos Por un nuevo país”</w:t>
      </w:r>
      <w:r w:rsidRPr="009A460E">
        <w:rPr>
          <w:rFonts w:cs="Arial"/>
          <w:vertAlign w:val="superscript"/>
        </w:rPr>
        <w:footnoteReference w:id="1"/>
      </w:r>
      <w:r w:rsidRPr="009A460E">
        <w:rPr>
          <w:rFonts w:cs="Arial"/>
          <w:lang w:val="es-CO"/>
        </w:rPr>
        <w:t>, de artículos relacionados con las siguientes iniciativas a favor de las niñas, niños y adolescentes en Colombia:</w:t>
      </w:r>
    </w:p>
    <w:p w:rsidR="00772DDA" w:rsidRPr="009A460E" w:rsidRDefault="00772DDA" w:rsidP="00772DDA">
      <w:pPr>
        <w:spacing w:after="0" w:line="240" w:lineRule="auto"/>
        <w:jc w:val="both"/>
        <w:rPr>
          <w:rFonts w:cs="Arial"/>
          <w:lang w:val="es-CO"/>
        </w:rPr>
      </w:pP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Reglamentación de la educación inicial y tránsito al sistema educativo.</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Política nacional de atención integral a la primera infancia, la infancia y la adolescencia.</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Fortalecimiento a modalidades comunitarias para la atención a la primera Infancia.</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Saneamiento de predios para la educación y la primera infancia.</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Prevención del embarazo en la adolescencia.</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eastAsia="Times New Roman" w:cs="Arial"/>
          <w:iCs/>
          <w:color w:val="000000"/>
          <w:spacing w:val="-1"/>
          <w:lang w:val="es-ES_tradnl" w:eastAsia="es-CO"/>
        </w:rPr>
        <w:t>Búsqueda de parientes para la ubicación en medio familiar y tiempo máximo para mantener a la niña, niño o adolescente en situación de declaratoria de vulneración.</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Tarifas de servicios públicos para hogares comunitarios y sustitutos.</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Facilidades pensionales para madres comunitarias, sustitutas y FAMI.</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Financiación del Sistema de Responsabilidad Penal Adolescente.</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Prevención del reclutamiento ilícito, utilización y violencia sexual contra niñas, niños y adolescentes.</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Política pública para la protección de derechos de las familias, mujeres, niñas, niños, jóvenes y mayores indígenas.</w:t>
      </w:r>
    </w:p>
    <w:p w:rsidR="00772DDA" w:rsidRPr="009A460E" w:rsidRDefault="00772DDA" w:rsidP="00772DDA">
      <w:pPr>
        <w:pStyle w:val="Prrafodelista"/>
        <w:numPr>
          <w:ilvl w:val="0"/>
          <w:numId w:val="2"/>
        </w:numPr>
        <w:spacing w:after="0" w:line="240" w:lineRule="auto"/>
        <w:jc w:val="both"/>
        <w:rPr>
          <w:rFonts w:cs="Arial"/>
          <w:lang w:val="es-CO"/>
        </w:rPr>
      </w:pPr>
      <w:r w:rsidRPr="009A460E">
        <w:rPr>
          <w:rFonts w:cs="Arial"/>
          <w:lang w:val="es-CO"/>
        </w:rPr>
        <w:t>Reducción de la mortalidad materna.</w:t>
      </w:r>
    </w:p>
    <w:p w:rsidR="00772DDA" w:rsidRPr="00772DDA" w:rsidRDefault="00772DDA" w:rsidP="006D7CA6">
      <w:pPr>
        <w:pStyle w:val="Prrafodelista"/>
        <w:numPr>
          <w:ilvl w:val="0"/>
          <w:numId w:val="2"/>
        </w:numPr>
        <w:spacing w:after="0" w:line="240" w:lineRule="auto"/>
        <w:jc w:val="both"/>
        <w:rPr>
          <w:rFonts w:cs="Arial"/>
          <w:lang w:val="es-CO"/>
        </w:rPr>
      </w:pPr>
      <w:r w:rsidRPr="009A460E">
        <w:rPr>
          <w:rFonts w:cs="Arial"/>
          <w:lang w:val="es-CO"/>
        </w:rPr>
        <w:t>Ayuda humanitaria de alimentación a víctimas.</w:t>
      </w:r>
    </w:p>
    <w:p w:rsidR="000F1DFE" w:rsidRPr="009A460E" w:rsidRDefault="000F1DFE" w:rsidP="006D7CA6">
      <w:pPr>
        <w:spacing w:after="0" w:line="240" w:lineRule="auto"/>
        <w:jc w:val="both"/>
        <w:rPr>
          <w:rFonts w:cs="Arial"/>
          <w:lang w:val="es-CO"/>
        </w:rPr>
      </w:pPr>
    </w:p>
    <w:p w:rsidR="00A005AB" w:rsidRPr="009A460E" w:rsidRDefault="00A005AB" w:rsidP="00075F62">
      <w:pPr>
        <w:pStyle w:val="Ttulo2"/>
        <w:numPr>
          <w:ilvl w:val="1"/>
          <w:numId w:val="57"/>
        </w:numPr>
        <w:spacing w:line="240" w:lineRule="auto"/>
        <w:rPr>
          <w:rFonts w:cs="Arial"/>
          <w:b/>
          <w:sz w:val="24"/>
          <w:szCs w:val="24"/>
        </w:rPr>
      </w:pPr>
      <w:bookmarkStart w:id="4" w:name="_Toc441847007"/>
      <w:r w:rsidRPr="009A460E">
        <w:rPr>
          <w:rFonts w:cs="Arial"/>
          <w:b/>
          <w:sz w:val="24"/>
          <w:szCs w:val="24"/>
        </w:rPr>
        <w:t>Plan Indicativo Sector de la Inclusión Social y la Reconciliación “Construimos grandes historias de inclusión social y reconciliación para Colombia</w:t>
      </w:r>
      <w:r w:rsidR="003C162C">
        <w:rPr>
          <w:rFonts w:cs="Arial"/>
          <w:b/>
          <w:sz w:val="24"/>
          <w:szCs w:val="24"/>
        </w:rPr>
        <w:t>”</w:t>
      </w:r>
      <w:bookmarkEnd w:id="4"/>
    </w:p>
    <w:p w:rsidR="00A005AB" w:rsidRPr="009A460E" w:rsidRDefault="00A005AB" w:rsidP="006D7CA6">
      <w:pPr>
        <w:spacing w:after="0" w:line="240" w:lineRule="auto"/>
        <w:jc w:val="both"/>
        <w:rPr>
          <w:rFonts w:cs="Arial"/>
          <w:lang w:val="es-CO"/>
        </w:rPr>
      </w:pPr>
    </w:p>
    <w:p w:rsidR="000F1DFE" w:rsidRPr="009A460E" w:rsidRDefault="000F1DFE" w:rsidP="006D7CA6">
      <w:pPr>
        <w:spacing w:after="0" w:line="240" w:lineRule="auto"/>
        <w:jc w:val="both"/>
        <w:rPr>
          <w:rFonts w:cs="Arial"/>
          <w:lang w:val="es-CO"/>
        </w:rPr>
      </w:pPr>
      <w:r w:rsidRPr="009A460E">
        <w:rPr>
          <w:rFonts w:cs="Arial"/>
          <w:lang w:val="es-CO"/>
        </w:rPr>
        <w:t>En articulación con el PND, el Sector de la Inclusión Social y la Reconciliación, al cual está adscrito el Instituto Colombiano de Bienestar Familiar (ICBF), formuló el Plan Sectorial “Construimos grandes historias de inclusión social y reconciliación para Colombia”, con el cual se apuesta por una alineación transversal con estrategias y metas para la superación de la pobreza, la reparación integral a las víctimas, la atención integral a la primera infancia, la niñez y la adolescencia, el afianzamiento de territorios marginados y la recolección y reconstrucción de la memoria de los hechos asociados al conflicto armado.</w:t>
      </w:r>
    </w:p>
    <w:p w:rsidR="000F1DFE" w:rsidRPr="009A460E" w:rsidRDefault="000F1DFE" w:rsidP="006D7CA6">
      <w:pPr>
        <w:spacing w:after="0" w:line="240" w:lineRule="auto"/>
        <w:jc w:val="both"/>
        <w:rPr>
          <w:rFonts w:cs="Arial"/>
          <w:lang w:val="es-CO"/>
        </w:rPr>
      </w:pPr>
    </w:p>
    <w:p w:rsidR="000F1DFE" w:rsidRPr="009A460E" w:rsidRDefault="000F1DFE" w:rsidP="006D7CA6">
      <w:pPr>
        <w:spacing w:after="0" w:line="240" w:lineRule="auto"/>
        <w:jc w:val="both"/>
        <w:rPr>
          <w:rFonts w:cs="Arial"/>
          <w:lang w:val="es-CO"/>
        </w:rPr>
      </w:pPr>
      <w:r w:rsidRPr="009A460E">
        <w:rPr>
          <w:rFonts w:cs="Arial"/>
          <w:lang w:val="es-CO"/>
        </w:rPr>
        <w:t>Las apuestas planteadas en este instrumento sectorial contribuyen fundamentalmente al logro de tres de las estrategias transversales del Plan Nacional de Desarrollo “Todos por un nuevo país”:</w:t>
      </w:r>
    </w:p>
    <w:p w:rsidR="000F1DFE" w:rsidRPr="009A460E" w:rsidRDefault="000F1DFE" w:rsidP="006D7CA6">
      <w:pPr>
        <w:spacing w:after="0" w:line="240" w:lineRule="auto"/>
        <w:jc w:val="both"/>
        <w:rPr>
          <w:rFonts w:cs="Arial"/>
          <w:lang w:val="es-CO"/>
        </w:rPr>
      </w:pPr>
    </w:p>
    <w:p w:rsidR="000F1DFE" w:rsidRPr="009A460E" w:rsidRDefault="000F1DFE" w:rsidP="006D7CA6">
      <w:pPr>
        <w:pStyle w:val="Prrafodelista"/>
        <w:numPr>
          <w:ilvl w:val="0"/>
          <w:numId w:val="1"/>
        </w:numPr>
        <w:spacing w:after="0" w:line="240" w:lineRule="auto"/>
        <w:ind w:left="709" w:hanging="352"/>
        <w:jc w:val="both"/>
        <w:rPr>
          <w:rFonts w:cs="Arial"/>
          <w:lang w:val="es-CO"/>
        </w:rPr>
      </w:pPr>
      <w:r w:rsidRPr="009A460E">
        <w:rPr>
          <w:rFonts w:cs="Arial"/>
          <w:lang w:val="es-CO"/>
        </w:rPr>
        <w:t>Movilidad social, dirigida a garantizar la igualdad de oportunidades para todos y todas, a través de la preservación y la formación de capital humano y social, para el mejoramiento de la calidad de vida de las personas.</w:t>
      </w:r>
    </w:p>
    <w:p w:rsidR="000F1DFE" w:rsidRPr="009A460E" w:rsidRDefault="000F1DFE" w:rsidP="006D7CA6">
      <w:pPr>
        <w:pStyle w:val="Prrafodelista"/>
        <w:numPr>
          <w:ilvl w:val="0"/>
          <w:numId w:val="1"/>
        </w:numPr>
        <w:spacing w:after="0" w:line="240" w:lineRule="auto"/>
        <w:ind w:left="709" w:hanging="352"/>
        <w:jc w:val="both"/>
        <w:rPr>
          <w:rFonts w:cs="Arial"/>
          <w:lang w:val="es-CO"/>
        </w:rPr>
      </w:pPr>
      <w:r w:rsidRPr="009A460E">
        <w:rPr>
          <w:rFonts w:cs="Arial"/>
          <w:lang w:val="es-CO"/>
        </w:rPr>
        <w:lastRenderedPageBreak/>
        <w:t>Transformación del campo, que establece que la construcción de paz, la disminución de las brechas territoriales y poblacionales en las condiciones de vida y el logro de una población rural más educada, pasa necesariamente por la transformación integral del campo colombiano.</w:t>
      </w:r>
    </w:p>
    <w:p w:rsidR="000F1DFE" w:rsidRPr="009A460E" w:rsidRDefault="000F1DFE" w:rsidP="006D7CA6">
      <w:pPr>
        <w:pStyle w:val="Prrafodelista"/>
        <w:numPr>
          <w:ilvl w:val="0"/>
          <w:numId w:val="1"/>
        </w:numPr>
        <w:spacing w:after="0" w:line="240" w:lineRule="auto"/>
        <w:ind w:left="709" w:hanging="352"/>
        <w:jc w:val="both"/>
        <w:rPr>
          <w:rFonts w:cs="Arial"/>
          <w:lang w:val="es-CO"/>
        </w:rPr>
      </w:pPr>
      <w:r w:rsidRPr="009A460E">
        <w:rPr>
          <w:rFonts w:cs="Arial"/>
          <w:lang w:val="es-CO"/>
        </w:rPr>
        <w:t>Seguridad, justicia y democracia para la construcción de paz, que busca superar las brechas generadas por el conflicto armado y reconstruir los modos de relación entre ciudadanos en torno a un proyecto de Nación incluyente, pluralista y basado en la promoción, protección y respeto de los derechos individuales y colectivos en todos los rincones del país.</w:t>
      </w:r>
    </w:p>
    <w:p w:rsidR="000F1DFE" w:rsidRPr="009A460E" w:rsidRDefault="000F1DFE" w:rsidP="006D7CA6">
      <w:pPr>
        <w:pStyle w:val="Default"/>
        <w:jc w:val="both"/>
        <w:rPr>
          <w:rFonts w:ascii="Arial" w:hAnsi="Arial" w:cs="Arial"/>
          <w:sz w:val="22"/>
          <w:szCs w:val="22"/>
        </w:rPr>
      </w:pPr>
    </w:p>
    <w:p w:rsidR="000F1DFE" w:rsidRDefault="000F1DFE" w:rsidP="006D7CA6">
      <w:pPr>
        <w:pStyle w:val="Default"/>
        <w:jc w:val="both"/>
        <w:rPr>
          <w:rFonts w:ascii="Arial" w:hAnsi="Arial" w:cs="Arial"/>
          <w:sz w:val="22"/>
          <w:szCs w:val="22"/>
        </w:rPr>
      </w:pPr>
      <w:r w:rsidRPr="009A460E">
        <w:rPr>
          <w:rFonts w:ascii="Arial" w:hAnsi="Arial" w:cs="Arial"/>
          <w:sz w:val="22"/>
          <w:szCs w:val="22"/>
        </w:rPr>
        <w:t>Adicionalmente, el sector y el ICBF enmarcan sus acciones para el cuatrienio, en la estrategia transversal de Buen Gobierno, atendiendo a los lineamientos de lucha contra la corrupción, transparencia, rendición de cuentas, gestión óptima de la información y de los recursos públicos, eficiencia y eficacia administrativa y articulación nación-territorio.</w:t>
      </w:r>
    </w:p>
    <w:p w:rsidR="00E523AD" w:rsidRDefault="00E523AD" w:rsidP="006D7CA6">
      <w:pPr>
        <w:pStyle w:val="Default"/>
        <w:jc w:val="both"/>
        <w:rPr>
          <w:rFonts w:ascii="Arial" w:hAnsi="Arial" w:cs="Arial"/>
          <w:sz w:val="22"/>
          <w:szCs w:val="22"/>
        </w:rPr>
      </w:pPr>
    </w:p>
    <w:p w:rsidR="00E523AD" w:rsidRPr="009A460E" w:rsidRDefault="00E523AD" w:rsidP="00E523AD">
      <w:pPr>
        <w:spacing w:after="0" w:line="240" w:lineRule="auto"/>
        <w:jc w:val="both"/>
        <w:rPr>
          <w:rFonts w:cs="Arial"/>
          <w:lang w:val="es-CO"/>
        </w:rPr>
      </w:pPr>
      <w:r w:rsidRPr="009A460E">
        <w:rPr>
          <w:rFonts w:cs="Arial"/>
          <w:lang w:val="es-CO"/>
        </w:rPr>
        <w:t>En relación con las estrategias asociadas al primer objetivo sectorial, el Instituto asume la responsabilidad de acompañar proyectos de Gobierno como el de vivienda gratuita, mediante programas para el fortalecimiento de vínculos familiares y de las comunidades; así mismo, se compromete con el restablecimiento de los derechos vulnerados de las niñas, los niños y los adolescentes, y con el fortalecimiento del Sistema de Responsabilidad Penal Adolescente, entre otras acciones planteadas para la generación de condiciones en la población y territorios que permitan la reconciliación y la no repetición.</w:t>
      </w:r>
    </w:p>
    <w:p w:rsidR="00E523AD" w:rsidRPr="009A460E" w:rsidRDefault="00E523AD" w:rsidP="00E523AD">
      <w:pPr>
        <w:spacing w:after="0" w:line="240" w:lineRule="auto"/>
        <w:jc w:val="both"/>
        <w:rPr>
          <w:rFonts w:cs="Arial"/>
          <w:lang w:val="es-CO"/>
        </w:rPr>
      </w:pPr>
    </w:p>
    <w:p w:rsidR="00E523AD" w:rsidRPr="009A460E" w:rsidRDefault="00E523AD" w:rsidP="00E523AD">
      <w:pPr>
        <w:spacing w:after="0" w:line="240" w:lineRule="auto"/>
        <w:jc w:val="both"/>
        <w:rPr>
          <w:rFonts w:cs="Arial"/>
          <w:lang w:val="es-CO"/>
        </w:rPr>
      </w:pPr>
      <w:r w:rsidRPr="009A460E">
        <w:rPr>
          <w:rFonts w:cs="Arial"/>
          <w:lang w:val="es-CO"/>
        </w:rPr>
        <w:t>Frente al objetivo sectorial de Reducción de Brechas para la inclusión social, el ICBF contribuirá de manera decidida con la reducción en el país del embarazo en la adolescencia y la promoción y consolidación de la seguridad alimentaria. Igualmente, se propone movilizar y articular mediante el Sistema Nacional de Bienestar Familiar, todas las instancias nacionales y territoriales que participan en la formulación de políticas públicas diferenciales a favor de las niñas, los niños y los adolescentes.</w:t>
      </w:r>
    </w:p>
    <w:p w:rsidR="00E523AD" w:rsidRPr="009A460E" w:rsidRDefault="00E523AD" w:rsidP="00E523AD">
      <w:pPr>
        <w:spacing w:after="0" w:line="240" w:lineRule="auto"/>
        <w:jc w:val="both"/>
        <w:rPr>
          <w:rFonts w:cs="Arial"/>
          <w:lang w:val="es-CO"/>
        </w:rPr>
      </w:pPr>
    </w:p>
    <w:p w:rsidR="00E523AD" w:rsidRPr="009A460E" w:rsidRDefault="00E523AD" w:rsidP="00E523AD">
      <w:pPr>
        <w:spacing w:after="0" w:line="240" w:lineRule="auto"/>
        <w:jc w:val="both"/>
        <w:rPr>
          <w:rFonts w:cs="Arial"/>
          <w:lang w:val="es-CO"/>
        </w:rPr>
      </w:pPr>
      <w:r w:rsidRPr="009A460E">
        <w:rPr>
          <w:rFonts w:cs="Arial"/>
          <w:lang w:val="es-CO"/>
        </w:rPr>
        <w:t xml:space="preserve">Por último, </w:t>
      </w:r>
      <w:r>
        <w:rPr>
          <w:rFonts w:cs="Arial"/>
          <w:lang w:val="es-CO"/>
        </w:rPr>
        <w:t xml:space="preserve">con </w:t>
      </w:r>
      <w:r w:rsidRPr="009A460E">
        <w:rPr>
          <w:rFonts w:cs="Arial"/>
          <w:lang w:val="es-CO"/>
        </w:rPr>
        <w:t xml:space="preserve">relación </w:t>
      </w:r>
      <w:r>
        <w:rPr>
          <w:rFonts w:cs="Arial"/>
          <w:lang w:val="es-CO"/>
        </w:rPr>
        <w:t xml:space="preserve">al </w:t>
      </w:r>
      <w:r w:rsidRPr="009A460E">
        <w:rPr>
          <w:rFonts w:cs="Arial"/>
          <w:lang w:val="es-CO"/>
        </w:rPr>
        <w:t>tercer objetivo sectorial, acceso y permanencia de educación para la población vulnerable, el cual impacta directamente los dos objetivos anteriores y los pilares de Paz y Equidad del PND, el Instituto se ha comprometido con mejorar la calidad y ampliar la cobertura de la atención integral a la primera infancia, promoviendo su tránsito al sistema educativo al cumplir la edad reglamentaria</w:t>
      </w:r>
      <w:r>
        <w:rPr>
          <w:rFonts w:cs="Arial"/>
          <w:lang w:val="es-CO"/>
        </w:rPr>
        <w:t>; y p</w:t>
      </w:r>
      <w:r w:rsidRPr="009A460E">
        <w:rPr>
          <w:rFonts w:cs="Arial"/>
          <w:lang w:val="es-CO"/>
        </w:rPr>
        <w:t>ara la población entre 6 y 17 años, apoyar mediante programas de promoción y prevención, la formación de capital humano y capital social, brindándole a las niñas, niños, adolescentes y sus familias las herramientas para definir sus proyectos de vida.</w:t>
      </w:r>
    </w:p>
    <w:p w:rsidR="00E523AD" w:rsidRPr="009A460E" w:rsidRDefault="00E523AD" w:rsidP="00E523AD">
      <w:pPr>
        <w:spacing w:after="0" w:line="240" w:lineRule="auto"/>
        <w:jc w:val="both"/>
        <w:rPr>
          <w:rFonts w:cs="Arial"/>
          <w:lang w:val="es-CO"/>
        </w:rPr>
      </w:pPr>
    </w:p>
    <w:p w:rsidR="00E523AD" w:rsidRDefault="00E523AD" w:rsidP="006D7CA6">
      <w:pPr>
        <w:spacing w:after="0" w:line="240" w:lineRule="auto"/>
        <w:jc w:val="center"/>
        <w:rPr>
          <w:rFonts w:cs="Arial"/>
          <w:lang w:val="es-CO"/>
        </w:rPr>
      </w:pPr>
    </w:p>
    <w:p w:rsidR="00E523AD" w:rsidRDefault="00E523AD" w:rsidP="006D7CA6">
      <w:pPr>
        <w:spacing w:after="0" w:line="240" w:lineRule="auto"/>
        <w:jc w:val="center"/>
        <w:rPr>
          <w:rFonts w:cs="Arial"/>
          <w:lang w:val="es-CO"/>
        </w:rPr>
      </w:pPr>
    </w:p>
    <w:p w:rsidR="00E523AD" w:rsidRDefault="00E523AD" w:rsidP="006D7CA6">
      <w:pPr>
        <w:spacing w:after="0" w:line="240" w:lineRule="auto"/>
        <w:jc w:val="center"/>
        <w:rPr>
          <w:rFonts w:cs="Arial"/>
          <w:lang w:val="es-CO"/>
        </w:rPr>
      </w:pPr>
    </w:p>
    <w:p w:rsidR="00772DDA" w:rsidRDefault="00772DDA" w:rsidP="006D7CA6">
      <w:pPr>
        <w:spacing w:after="0" w:line="240" w:lineRule="auto"/>
        <w:jc w:val="center"/>
        <w:rPr>
          <w:rFonts w:cs="Arial"/>
          <w:lang w:val="es-CO"/>
        </w:rPr>
      </w:pPr>
    </w:p>
    <w:p w:rsidR="00772DDA" w:rsidRDefault="00772DDA" w:rsidP="006D7CA6">
      <w:pPr>
        <w:spacing w:after="0" w:line="240" w:lineRule="auto"/>
        <w:jc w:val="center"/>
        <w:rPr>
          <w:rFonts w:cs="Arial"/>
          <w:lang w:val="es-CO"/>
        </w:rPr>
      </w:pPr>
    </w:p>
    <w:p w:rsidR="00E523AD" w:rsidRDefault="00E523AD" w:rsidP="006D7CA6">
      <w:pPr>
        <w:spacing w:after="0" w:line="240" w:lineRule="auto"/>
        <w:jc w:val="center"/>
        <w:rPr>
          <w:rFonts w:cs="Arial"/>
          <w:lang w:val="es-CO"/>
        </w:rPr>
      </w:pPr>
    </w:p>
    <w:p w:rsidR="00E523AD" w:rsidRPr="00E523AD" w:rsidRDefault="00E523AD" w:rsidP="00E523AD">
      <w:pPr>
        <w:spacing w:after="0" w:line="240" w:lineRule="auto"/>
        <w:jc w:val="both"/>
        <w:rPr>
          <w:rFonts w:cs="Arial"/>
          <w:lang w:val="es-CO"/>
        </w:rPr>
      </w:pPr>
      <w:r w:rsidRPr="00E523AD">
        <w:rPr>
          <w:rFonts w:cs="Arial"/>
          <w:lang w:val="es-CO"/>
        </w:rPr>
        <w:lastRenderedPageBreak/>
        <w:t>Figura 1. Propósito, objetivos sectoriales y estrategias del Plan del Sector Integración Social 2015-2018</w:t>
      </w:r>
    </w:p>
    <w:p w:rsidR="00E523AD" w:rsidRPr="009A460E" w:rsidRDefault="00E523AD" w:rsidP="00E523AD">
      <w:pPr>
        <w:spacing w:after="0" w:line="240" w:lineRule="auto"/>
        <w:jc w:val="both"/>
        <w:rPr>
          <w:rFonts w:cs="Arial"/>
          <w:sz w:val="18"/>
          <w:lang w:val="es-CO"/>
        </w:rPr>
      </w:pPr>
    </w:p>
    <w:p w:rsidR="00E523AD" w:rsidRDefault="00E523AD" w:rsidP="006D7CA6">
      <w:pPr>
        <w:spacing w:after="0" w:line="240" w:lineRule="auto"/>
        <w:jc w:val="center"/>
        <w:rPr>
          <w:rFonts w:cs="Arial"/>
          <w:lang w:val="es-CO"/>
        </w:rPr>
      </w:pPr>
    </w:p>
    <w:p w:rsidR="00E523AD" w:rsidRDefault="00E523AD" w:rsidP="006D7CA6">
      <w:pPr>
        <w:spacing w:after="0" w:line="240" w:lineRule="auto"/>
        <w:jc w:val="center"/>
        <w:rPr>
          <w:rFonts w:cs="Arial"/>
          <w:lang w:val="es-CO"/>
        </w:rPr>
      </w:pPr>
    </w:p>
    <w:p w:rsidR="000F1DFE" w:rsidRPr="009A460E" w:rsidRDefault="000F1DFE" w:rsidP="006D7CA6">
      <w:pPr>
        <w:spacing w:after="0" w:line="240" w:lineRule="auto"/>
        <w:jc w:val="center"/>
        <w:rPr>
          <w:rFonts w:cs="Arial"/>
          <w:lang w:val="es-CO"/>
        </w:rPr>
      </w:pPr>
      <w:r w:rsidRPr="009A460E">
        <w:rPr>
          <w:rFonts w:cs="Arial"/>
          <w:noProof/>
          <w:lang w:eastAsia="es-ES"/>
        </w:rPr>
        <w:drawing>
          <wp:inline distT="0" distB="0" distL="0" distR="0" wp14:anchorId="50788EF6" wp14:editId="3C114ACF">
            <wp:extent cx="3179258" cy="4557369"/>
            <wp:effectExtent l="0" t="0" r="254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94844" cy="4579711"/>
                    </a:xfrm>
                    <a:prstGeom prst="rect">
                      <a:avLst/>
                    </a:prstGeom>
                    <a:noFill/>
                  </pic:spPr>
                </pic:pic>
              </a:graphicData>
            </a:graphic>
          </wp:inline>
        </w:drawing>
      </w:r>
    </w:p>
    <w:p w:rsidR="000F1DFE" w:rsidRPr="006110F9" w:rsidRDefault="000F1DFE" w:rsidP="006D7CA6">
      <w:pPr>
        <w:spacing w:after="0" w:line="240" w:lineRule="auto"/>
        <w:jc w:val="center"/>
        <w:rPr>
          <w:rFonts w:cs="Arial"/>
          <w:sz w:val="14"/>
          <w:lang w:val="es-CO"/>
        </w:rPr>
      </w:pPr>
      <w:r w:rsidRPr="006110F9">
        <w:rPr>
          <w:rFonts w:cs="Arial"/>
          <w:sz w:val="14"/>
          <w:lang w:val="es-CO"/>
        </w:rPr>
        <w:t>Fuente: Plan Sectorial de Inclusión Social y Reconciliación 2015-2018. DPS.</w:t>
      </w:r>
    </w:p>
    <w:p w:rsidR="000F1DFE" w:rsidRPr="009A460E" w:rsidRDefault="000F1DFE" w:rsidP="006D7CA6">
      <w:pPr>
        <w:spacing w:after="0" w:line="240" w:lineRule="auto"/>
        <w:jc w:val="both"/>
        <w:rPr>
          <w:rFonts w:cs="Arial"/>
          <w:lang w:val="es-CO"/>
        </w:rPr>
      </w:pPr>
    </w:p>
    <w:p w:rsidR="00A005AB" w:rsidRPr="009A460E" w:rsidRDefault="00A005AB" w:rsidP="00075F62">
      <w:pPr>
        <w:pStyle w:val="Ttulo2"/>
        <w:numPr>
          <w:ilvl w:val="1"/>
          <w:numId w:val="57"/>
        </w:numPr>
        <w:spacing w:line="240" w:lineRule="auto"/>
        <w:rPr>
          <w:rFonts w:cs="Arial"/>
          <w:b/>
          <w:sz w:val="24"/>
        </w:rPr>
      </w:pPr>
      <w:bookmarkStart w:id="5" w:name="_Toc441847008"/>
      <w:r w:rsidRPr="009A460E">
        <w:rPr>
          <w:rFonts w:cs="Arial"/>
          <w:b/>
          <w:sz w:val="24"/>
        </w:rPr>
        <w:t>Plan Indicativo Institucional 2015 – 2018 “Estamos cambiando el mundo”</w:t>
      </w:r>
      <w:bookmarkEnd w:id="5"/>
    </w:p>
    <w:p w:rsidR="00A005AB" w:rsidRPr="009A460E" w:rsidRDefault="00A005AB" w:rsidP="006D7CA6">
      <w:pPr>
        <w:spacing w:after="0" w:line="240" w:lineRule="auto"/>
        <w:jc w:val="both"/>
        <w:rPr>
          <w:rFonts w:cs="Arial"/>
          <w:lang w:val="es-CO"/>
        </w:rPr>
      </w:pPr>
    </w:p>
    <w:p w:rsidR="000F1DFE" w:rsidRPr="009A460E" w:rsidRDefault="000F1DFE" w:rsidP="00974553">
      <w:pPr>
        <w:spacing w:after="0" w:line="240" w:lineRule="auto"/>
        <w:jc w:val="both"/>
        <w:rPr>
          <w:rFonts w:cs="Arial"/>
          <w:lang w:val="es-CO"/>
        </w:rPr>
      </w:pPr>
      <w:r w:rsidRPr="009A460E">
        <w:rPr>
          <w:rFonts w:cs="Arial"/>
          <w:lang w:val="es-CO"/>
        </w:rPr>
        <w:t xml:space="preserve">Es en este marco el ICBF ha construido su Plan Indicativo 2015-2018, </w:t>
      </w:r>
      <w:r w:rsidR="00974553">
        <w:rPr>
          <w:rFonts w:cs="Arial"/>
          <w:lang w:val="es-CO"/>
        </w:rPr>
        <w:t xml:space="preserve">aprobado </w:t>
      </w:r>
      <w:r w:rsidR="00974553" w:rsidRPr="00974553">
        <w:rPr>
          <w:rFonts w:cs="Arial"/>
          <w:lang w:val="es-CO"/>
        </w:rPr>
        <w:t xml:space="preserve">por </w:t>
      </w:r>
      <w:r w:rsidR="00974553">
        <w:rPr>
          <w:rFonts w:cs="Arial"/>
          <w:lang w:val="es-CO"/>
        </w:rPr>
        <w:t xml:space="preserve">el </w:t>
      </w:r>
      <w:r w:rsidR="00974553" w:rsidRPr="00974553">
        <w:rPr>
          <w:rFonts w:cs="Arial"/>
          <w:lang w:val="es-CO"/>
        </w:rPr>
        <w:t>Consejo Directivo, mediante act</w:t>
      </w:r>
      <w:r w:rsidR="00974553">
        <w:rPr>
          <w:rFonts w:cs="Arial"/>
          <w:lang w:val="es-CO"/>
        </w:rPr>
        <w:t xml:space="preserve">a No.125 del 21 de julio de 2015, </w:t>
      </w:r>
      <w:r w:rsidRPr="009A460E">
        <w:rPr>
          <w:rFonts w:cs="Arial"/>
          <w:lang w:val="es-CO"/>
        </w:rPr>
        <w:t>contribuyendo a la ejecución integral de los objetivos de Gobierno, con programas y estrategias de atención a la primera infancia, la niñez, la adolescencia y las familias colombianas.</w:t>
      </w:r>
    </w:p>
    <w:p w:rsidR="000F1DFE" w:rsidRPr="009A460E" w:rsidRDefault="000F1DFE" w:rsidP="006D7CA6">
      <w:pPr>
        <w:spacing w:after="0" w:line="240" w:lineRule="auto"/>
        <w:jc w:val="both"/>
        <w:rPr>
          <w:rFonts w:cs="Arial"/>
          <w:lang w:val="es-CO"/>
        </w:rPr>
      </w:pPr>
    </w:p>
    <w:p w:rsidR="00E534B0" w:rsidRPr="00772DDA" w:rsidRDefault="00E534B0" w:rsidP="006D7CA6">
      <w:pPr>
        <w:spacing w:after="0" w:line="240" w:lineRule="auto"/>
        <w:jc w:val="both"/>
        <w:rPr>
          <w:rFonts w:cs="Arial"/>
          <w:lang w:val="es-CO"/>
        </w:rPr>
      </w:pPr>
      <w:r w:rsidRPr="009A460E">
        <w:rPr>
          <w:rFonts w:cs="Arial"/>
        </w:rPr>
        <w:t xml:space="preserve">Las metas de gobierno, en las cuales tiene incidencia directa el ICBF, se encuentran orientadas al cumplimiento de grandes retos tal y como se puede evidenciar con la Estrategia de Atención Integral a la Primera Infancia “De Cero a Siempre”, que reúne las políticas, programas, </w:t>
      </w:r>
      <w:r w:rsidRPr="009A460E">
        <w:rPr>
          <w:rFonts w:cs="Arial"/>
        </w:rPr>
        <w:lastRenderedPageBreak/>
        <w:t>proyectos, acciones y servicios dirigidos a las madres en periodo de gestación, y a los niños y niñas desde los 0 a los 5 años 11 meses</w:t>
      </w:r>
      <w:r w:rsidR="006110F9">
        <w:rPr>
          <w:rFonts w:cs="Arial"/>
        </w:rPr>
        <w:t xml:space="preserve"> de edad</w:t>
      </w:r>
      <w:r w:rsidRPr="009A460E">
        <w:rPr>
          <w:rFonts w:cs="Arial"/>
        </w:rPr>
        <w:t>.</w:t>
      </w:r>
    </w:p>
    <w:p w:rsidR="00E534B0" w:rsidRPr="009A460E" w:rsidRDefault="00E534B0" w:rsidP="006D7CA6">
      <w:pPr>
        <w:spacing w:after="0" w:line="240" w:lineRule="auto"/>
        <w:jc w:val="both"/>
        <w:rPr>
          <w:rFonts w:cs="Arial"/>
        </w:rPr>
      </w:pPr>
    </w:p>
    <w:p w:rsidR="00E534B0" w:rsidRPr="009A460E" w:rsidRDefault="00E534B0" w:rsidP="006D7CA6">
      <w:pPr>
        <w:spacing w:after="0" w:line="240" w:lineRule="auto"/>
        <w:jc w:val="both"/>
        <w:rPr>
          <w:rFonts w:cs="Arial"/>
        </w:rPr>
      </w:pPr>
      <w:r w:rsidRPr="009A460E">
        <w:rPr>
          <w:rFonts w:cs="Arial"/>
        </w:rPr>
        <w:t xml:space="preserve">A través de esta estrategia se han </w:t>
      </w:r>
      <w:r w:rsidRPr="00856ED7">
        <w:rPr>
          <w:rFonts w:cs="Arial"/>
        </w:rPr>
        <w:t xml:space="preserve">beneficiado </w:t>
      </w:r>
      <w:r w:rsidR="005C00C5" w:rsidRPr="00856ED7">
        <w:rPr>
          <w:rFonts w:cs="Arial"/>
        </w:rPr>
        <w:t>1.112.883</w:t>
      </w:r>
      <w:r w:rsidR="005C00C5" w:rsidRPr="00856ED7">
        <w:rPr>
          <w:rFonts w:cs="Arial"/>
          <w:color w:val="000000"/>
          <w:sz w:val="20"/>
          <w:szCs w:val="20"/>
        </w:rPr>
        <w:t xml:space="preserve"> </w:t>
      </w:r>
      <w:r w:rsidRPr="00856ED7">
        <w:rPr>
          <w:rFonts w:cs="Arial"/>
        </w:rPr>
        <w:t>niños y niñas menores de 5 años</w:t>
      </w:r>
      <w:r w:rsidR="00856ED7">
        <w:rPr>
          <w:rStyle w:val="Refdenotaalpie"/>
          <w:rFonts w:cs="Arial"/>
        </w:rPr>
        <w:footnoteReference w:id="2"/>
      </w:r>
      <w:r w:rsidRPr="00856ED7">
        <w:rPr>
          <w:rFonts w:cs="Arial"/>
        </w:rPr>
        <w:t xml:space="preserve">, así como madres en periodo de gestación y lactancia, atendidos directamente por el ICBF. Por otro lado, la entidad atiende a </w:t>
      </w:r>
      <w:r w:rsidR="005C00C5" w:rsidRPr="00856ED7">
        <w:rPr>
          <w:rFonts w:cs="Arial"/>
        </w:rPr>
        <w:t>853.479</w:t>
      </w:r>
      <w:r w:rsidR="00010DFC" w:rsidRPr="00856ED7">
        <w:rPr>
          <w:rFonts w:cs="Arial"/>
        </w:rPr>
        <w:t xml:space="preserve"> </w:t>
      </w:r>
      <w:r w:rsidRPr="00856ED7">
        <w:rPr>
          <w:rFonts w:cs="Arial"/>
        </w:rPr>
        <w:t>niños y niñas de la primera infancia a través de modalidades tradicionales de Hogares ICBF que brindan los componentes de cuidado y nutrición, sin el componente de educación inicial.</w:t>
      </w:r>
      <w:r w:rsidRPr="009A460E">
        <w:rPr>
          <w:rFonts w:cs="Arial"/>
        </w:rPr>
        <w:t xml:space="preserve"> </w:t>
      </w:r>
    </w:p>
    <w:p w:rsidR="00E534B0" w:rsidRPr="009A460E" w:rsidRDefault="00E534B0" w:rsidP="006D7CA6">
      <w:pPr>
        <w:spacing w:after="0" w:line="240" w:lineRule="auto"/>
        <w:jc w:val="both"/>
        <w:rPr>
          <w:rFonts w:cs="Arial"/>
        </w:rPr>
      </w:pPr>
    </w:p>
    <w:p w:rsidR="00E534B0" w:rsidRPr="009A460E" w:rsidRDefault="00E534B0" w:rsidP="006D7CA6">
      <w:pPr>
        <w:spacing w:after="0" w:line="240" w:lineRule="auto"/>
        <w:jc w:val="both"/>
        <w:rPr>
          <w:rFonts w:cs="Arial"/>
        </w:rPr>
      </w:pPr>
      <w:r w:rsidRPr="009A460E">
        <w:rPr>
          <w:rFonts w:cs="Arial"/>
        </w:rPr>
        <w:t>Con la finalidad de apoyar la adecuada implementación de la Estrategia “De Cero a Siempre”, el Instituto avanza en la construcción de 40 nuevos Centros de Desarrollo Infantil durante el 2015,   alcanzando un cumplimiento del 80% respecto a la meta de gobierno para este año. Finalmente, se han vinculado nuevos agentes educativos en los procesos de formación bajo el modelo de atención integral a la primera infancia lo cual muestra un avance del 99% de la meta establecida para el periodo.</w:t>
      </w:r>
    </w:p>
    <w:p w:rsidR="00E534B0" w:rsidRPr="009A460E" w:rsidRDefault="00E534B0" w:rsidP="006D7CA6">
      <w:pPr>
        <w:spacing w:after="0" w:line="240" w:lineRule="auto"/>
        <w:jc w:val="both"/>
        <w:rPr>
          <w:rFonts w:cs="Arial"/>
        </w:rPr>
      </w:pPr>
    </w:p>
    <w:p w:rsidR="00E534B0" w:rsidRPr="009A460E" w:rsidRDefault="00E534B0" w:rsidP="006D7CA6">
      <w:pPr>
        <w:spacing w:after="0" w:line="240" w:lineRule="auto"/>
        <w:jc w:val="both"/>
        <w:rPr>
          <w:rFonts w:cs="Arial"/>
        </w:rPr>
      </w:pPr>
      <w:r w:rsidRPr="009A460E">
        <w:rPr>
          <w:rFonts w:cs="Arial"/>
        </w:rPr>
        <w:t xml:space="preserve">En cuanto a niñez y adolescencia, el Instituto le otorga especial énfasis a las estrategias y acciones que posibilitan la garantía de los derechos de los niños, niñas y adolescentes en los ámbitos de existencia, desarrollo, ciudadanía y protección. Por esta razón, cuenta con el programa de “Generaciones con Bienestar” con el cual se alcanzó un cumplimiento del 97.6% de la meta 2015, atendiendo a </w:t>
      </w:r>
      <w:r w:rsidR="00995214">
        <w:rPr>
          <w:rFonts w:cs="Arial"/>
        </w:rPr>
        <w:t>206.060</w:t>
      </w:r>
      <w:r w:rsidRPr="009A460E">
        <w:rPr>
          <w:rFonts w:cs="Arial"/>
        </w:rPr>
        <w:t xml:space="preserve"> niños, niñas y adolescentes entre los 6 y 17 años y previniendo diversas formas de vulneración de derechos. </w:t>
      </w:r>
    </w:p>
    <w:p w:rsidR="00E534B0" w:rsidRPr="009A460E" w:rsidRDefault="00E534B0" w:rsidP="006D7CA6">
      <w:pPr>
        <w:spacing w:after="0" w:line="240" w:lineRule="auto"/>
        <w:jc w:val="both"/>
        <w:rPr>
          <w:rFonts w:cs="Arial"/>
        </w:rPr>
      </w:pPr>
    </w:p>
    <w:p w:rsidR="00E534B0" w:rsidRPr="009A460E" w:rsidRDefault="00E534B0" w:rsidP="006D7CA6">
      <w:pPr>
        <w:spacing w:after="0" w:line="240" w:lineRule="auto"/>
        <w:jc w:val="both"/>
        <w:rPr>
          <w:rFonts w:cs="Arial"/>
        </w:rPr>
      </w:pPr>
      <w:r w:rsidRPr="009A460E">
        <w:rPr>
          <w:rFonts w:cs="Arial"/>
        </w:rPr>
        <w:t xml:space="preserve">Pensando en las familias colombianas, el ICBF también cuenta con el programa “Familias </w:t>
      </w:r>
      <w:r w:rsidR="006110F9">
        <w:rPr>
          <w:rFonts w:cs="Arial"/>
        </w:rPr>
        <w:t>para la paz</w:t>
      </w:r>
      <w:r w:rsidRPr="009A460E">
        <w:rPr>
          <w:rFonts w:cs="Arial"/>
        </w:rPr>
        <w:t xml:space="preserve">” a través del cual se alcanzó el cumplimiento del 99.9% de la meta prevista </w:t>
      </w:r>
      <w:r w:rsidR="00995214">
        <w:rPr>
          <w:rFonts w:cs="Arial"/>
        </w:rPr>
        <w:t>para 2015, beneficiando a 105.47</w:t>
      </w:r>
      <w:r w:rsidRPr="009A460E">
        <w:rPr>
          <w:rFonts w:cs="Arial"/>
        </w:rPr>
        <w:t>3 familias.</w:t>
      </w:r>
    </w:p>
    <w:p w:rsidR="00E534B0" w:rsidRPr="009A460E" w:rsidRDefault="00E534B0" w:rsidP="006D7CA6">
      <w:pPr>
        <w:spacing w:after="0" w:line="240" w:lineRule="auto"/>
        <w:jc w:val="both"/>
        <w:rPr>
          <w:rFonts w:cs="Arial"/>
        </w:rPr>
      </w:pPr>
    </w:p>
    <w:p w:rsidR="00E534B0" w:rsidRPr="009A460E" w:rsidRDefault="00E534B0" w:rsidP="006D7CA6">
      <w:pPr>
        <w:spacing w:after="0" w:line="240" w:lineRule="auto"/>
        <w:jc w:val="both"/>
        <w:rPr>
          <w:rFonts w:cs="Arial"/>
        </w:rPr>
      </w:pPr>
      <w:r w:rsidRPr="009A460E">
        <w:rPr>
          <w:rFonts w:cs="Arial"/>
        </w:rPr>
        <w:t xml:space="preserve">En cuanto al restablecimiento de derechos de los niños, niñas y adolescentes colombianos, el ICBF, avanzó en el restablecimiento del derecho a tener una familia a través del mecanismo de adopción al 100% de los niños, niñas y adolescentes sin características especiales </w:t>
      </w:r>
      <w:r w:rsidR="00010DFC">
        <w:rPr>
          <w:rFonts w:cs="Arial"/>
        </w:rPr>
        <w:t xml:space="preserve">declarados en </w:t>
      </w:r>
      <w:proofErr w:type="spellStart"/>
      <w:r w:rsidR="00010DFC">
        <w:rPr>
          <w:rFonts w:cs="Arial"/>
        </w:rPr>
        <w:t>adoptabilidad</w:t>
      </w:r>
      <w:proofErr w:type="spellEnd"/>
      <w:r w:rsidRPr="009A460E">
        <w:rPr>
          <w:rFonts w:cs="Arial"/>
        </w:rPr>
        <w:t xml:space="preserve"> y al 74% de los niños, niñas y adolescentes con características o necesidades especiales, porcentajes que en el año 2011 eran de 70% y 34% respectivamente.</w:t>
      </w:r>
    </w:p>
    <w:p w:rsidR="00125AFB" w:rsidRPr="009A460E" w:rsidRDefault="00125AFB" w:rsidP="006D7CA6">
      <w:pPr>
        <w:spacing w:after="0" w:line="240" w:lineRule="auto"/>
        <w:jc w:val="both"/>
        <w:rPr>
          <w:rFonts w:cs="Arial"/>
        </w:rPr>
      </w:pPr>
    </w:p>
    <w:p w:rsidR="00DE4B4A" w:rsidRPr="009A460E" w:rsidRDefault="00C403F6" w:rsidP="006D7CA6">
      <w:pPr>
        <w:spacing w:after="0" w:line="240" w:lineRule="auto"/>
        <w:jc w:val="both"/>
        <w:rPr>
          <w:rFonts w:cs="Arial"/>
        </w:rPr>
      </w:pPr>
      <w:r>
        <w:rPr>
          <w:rFonts w:cs="Arial"/>
        </w:rPr>
        <w:t>Finalmente, en el cuadro siguiente se puede observar el avance sobre las metas propuestas para el cuatrienio y la vigencia 2015:</w:t>
      </w:r>
    </w:p>
    <w:p w:rsidR="00DE4B4A" w:rsidRPr="009A460E" w:rsidRDefault="00DE4B4A" w:rsidP="006D7CA6">
      <w:pPr>
        <w:spacing w:after="0" w:line="240" w:lineRule="auto"/>
        <w:jc w:val="both"/>
        <w:rPr>
          <w:rFonts w:cs="Arial"/>
        </w:rPr>
      </w:pPr>
    </w:p>
    <w:tbl>
      <w:tblPr>
        <w:tblW w:w="9159" w:type="dxa"/>
        <w:jc w:val="center"/>
        <w:tblCellMar>
          <w:left w:w="0" w:type="dxa"/>
          <w:right w:w="0" w:type="dxa"/>
        </w:tblCellMar>
        <w:tblLook w:val="0600" w:firstRow="0" w:lastRow="0" w:firstColumn="0" w:lastColumn="0" w:noHBand="1" w:noVBand="1"/>
      </w:tblPr>
      <w:tblGrid>
        <w:gridCol w:w="3289"/>
        <w:gridCol w:w="949"/>
        <w:gridCol w:w="1168"/>
        <w:gridCol w:w="992"/>
        <w:gridCol w:w="1134"/>
        <w:gridCol w:w="992"/>
        <w:gridCol w:w="604"/>
        <w:gridCol w:w="31"/>
      </w:tblGrid>
      <w:tr w:rsidR="00302DE4" w:rsidTr="00302DE4">
        <w:trPr>
          <w:gridAfter w:val="1"/>
          <w:wAfter w:w="31" w:type="dxa"/>
          <w:trHeight w:val="232"/>
          <w:jc w:val="center"/>
        </w:trPr>
        <w:tc>
          <w:tcPr>
            <w:tcW w:w="9128" w:type="dxa"/>
            <w:gridSpan w:val="7"/>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548235"/>
            <w:tcMar>
              <w:top w:w="15" w:type="dxa"/>
              <w:left w:w="15" w:type="dxa"/>
              <w:bottom w:w="0" w:type="dxa"/>
              <w:right w:w="15" w:type="dxa"/>
            </w:tcMar>
            <w:vAlign w:val="center"/>
            <w:hideMark/>
          </w:tcPr>
          <w:p w:rsidR="00302DE4" w:rsidRDefault="00302DE4">
            <w:pPr>
              <w:spacing w:after="0" w:line="240" w:lineRule="auto"/>
              <w:ind w:left="57" w:right="57"/>
              <w:jc w:val="center"/>
              <w:rPr>
                <w:rFonts w:cs="Arial"/>
                <w:color w:val="FFFFFF" w:themeColor="background1"/>
                <w:sz w:val="18"/>
                <w:lang w:val="es-CO"/>
              </w:rPr>
            </w:pPr>
            <w:r>
              <w:rPr>
                <w:rFonts w:cs="Arial"/>
                <w:color w:val="FFFFFF" w:themeColor="background1"/>
                <w:sz w:val="18"/>
                <w:lang w:val="es-CO"/>
              </w:rPr>
              <w:t>Indicadores SINERGIA</w:t>
            </w:r>
          </w:p>
        </w:tc>
      </w:tr>
      <w:tr w:rsidR="005C00C5" w:rsidTr="00302DE4">
        <w:trPr>
          <w:trHeight w:val="218"/>
          <w:jc w:val="center"/>
        </w:trPr>
        <w:tc>
          <w:tcPr>
            <w:tcW w:w="328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tcMar>
              <w:top w:w="15" w:type="dxa"/>
              <w:left w:w="15" w:type="dxa"/>
              <w:bottom w:w="0" w:type="dxa"/>
              <w:right w:w="15" w:type="dxa"/>
            </w:tcMar>
            <w:vAlign w:val="center"/>
            <w:hideMark/>
          </w:tcPr>
          <w:p w:rsidR="005C00C5" w:rsidRDefault="005C00C5">
            <w:pPr>
              <w:spacing w:after="0" w:line="240" w:lineRule="auto"/>
              <w:ind w:left="57" w:right="57"/>
              <w:jc w:val="center"/>
              <w:rPr>
                <w:rFonts w:cs="Arial"/>
                <w:sz w:val="18"/>
                <w:lang w:val="es-CO"/>
              </w:rPr>
            </w:pPr>
            <w:r>
              <w:rPr>
                <w:rFonts w:cs="Arial"/>
                <w:sz w:val="18"/>
                <w:lang w:val="es-CO"/>
              </w:rPr>
              <w:t>Indicador tablero</w:t>
            </w:r>
          </w:p>
        </w:tc>
        <w:tc>
          <w:tcPr>
            <w:tcW w:w="94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tcMar>
              <w:top w:w="15" w:type="dxa"/>
              <w:left w:w="15" w:type="dxa"/>
              <w:bottom w:w="0" w:type="dxa"/>
              <w:right w:w="15" w:type="dxa"/>
            </w:tcMar>
            <w:vAlign w:val="center"/>
            <w:hideMark/>
          </w:tcPr>
          <w:p w:rsidR="005C00C5" w:rsidRDefault="005C00C5">
            <w:pPr>
              <w:spacing w:after="0" w:line="240" w:lineRule="auto"/>
              <w:ind w:left="57" w:right="57"/>
              <w:jc w:val="center"/>
              <w:rPr>
                <w:rFonts w:cs="Arial"/>
                <w:sz w:val="18"/>
                <w:lang w:val="es-CO"/>
              </w:rPr>
            </w:pPr>
            <w:r>
              <w:rPr>
                <w:rFonts w:cs="Arial"/>
                <w:sz w:val="18"/>
                <w:lang w:val="es-CO"/>
              </w:rPr>
              <w:t>Línea Base</w:t>
            </w:r>
          </w:p>
        </w:tc>
        <w:tc>
          <w:tcPr>
            <w:tcW w:w="116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tcMar>
              <w:top w:w="15" w:type="dxa"/>
              <w:left w:w="15" w:type="dxa"/>
              <w:bottom w:w="0" w:type="dxa"/>
              <w:right w:w="15" w:type="dxa"/>
            </w:tcMar>
            <w:vAlign w:val="center"/>
            <w:hideMark/>
          </w:tcPr>
          <w:p w:rsidR="005C00C5" w:rsidRDefault="005C00C5">
            <w:pPr>
              <w:spacing w:after="0" w:line="240" w:lineRule="auto"/>
              <w:ind w:left="57" w:right="57"/>
              <w:jc w:val="center"/>
              <w:rPr>
                <w:rFonts w:cs="Arial"/>
                <w:sz w:val="18"/>
                <w:lang w:val="es-CO"/>
              </w:rPr>
            </w:pPr>
            <w:r>
              <w:rPr>
                <w:rFonts w:cs="Arial"/>
                <w:sz w:val="18"/>
                <w:lang w:val="es-CO"/>
              </w:rPr>
              <w:t>Meta Cuatrienio</w:t>
            </w:r>
          </w:p>
        </w:tc>
        <w:tc>
          <w:tcPr>
            <w:tcW w:w="99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tcMar>
              <w:top w:w="15" w:type="dxa"/>
              <w:left w:w="15" w:type="dxa"/>
              <w:bottom w:w="0" w:type="dxa"/>
              <w:right w:w="15" w:type="dxa"/>
            </w:tcMar>
            <w:vAlign w:val="center"/>
            <w:hideMark/>
          </w:tcPr>
          <w:p w:rsidR="005C00C5" w:rsidRDefault="005C00C5">
            <w:pPr>
              <w:spacing w:after="0" w:line="240" w:lineRule="auto"/>
              <w:ind w:left="57" w:right="57"/>
              <w:jc w:val="center"/>
              <w:rPr>
                <w:rFonts w:cs="Arial"/>
                <w:sz w:val="18"/>
                <w:lang w:val="es-CO"/>
              </w:rPr>
            </w:pPr>
            <w:r>
              <w:rPr>
                <w:rFonts w:cs="Arial"/>
                <w:sz w:val="18"/>
                <w:lang w:val="es-CO"/>
              </w:rPr>
              <w:t>Avance Cuatrienio</w:t>
            </w:r>
          </w:p>
        </w:tc>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tcMar>
              <w:top w:w="15" w:type="dxa"/>
              <w:left w:w="15" w:type="dxa"/>
              <w:bottom w:w="0" w:type="dxa"/>
              <w:right w:w="15" w:type="dxa"/>
            </w:tcMar>
            <w:vAlign w:val="center"/>
            <w:hideMark/>
          </w:tcPr>
          <w:p w:rsidR="005C00C5" w:rsidRDefault="005C00C5">
            <w:pPr>
              <w:spacing w:after="0" w:line="240" w:lineRule="auto"/>
              <w:ind w:left="57" w:right="57"/>
              <w:jc w:val="center"/>
              <w:rPr>
                <w:rFonts w:cs="Arial"/>
                <w:sz w:val="18"/>
                <w:lang w:val="es-CO"/>
              </w:rPr>
            </w:pPr>
            <w:r>
              <w:rPr>
                <w:rFonts w:cs="Arial"/>
                <w:sz w:val="18"/>
                <w:lang w:val="es-CO"/>
              </w:rPr>
              <w:t>Meta 2015</w:t>
            </w:r>
          </w:p>
        </w:tc>
        <w:tc>
          <w:tcPr>
            <w:tcW w:w="99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tcMar>
              <w:top w:w="15" w:type="dxa"/>
              <w:left w:w="15" w:type="dxa"/>
              <w:bottom w:w="0" w:type="dxa"/>
              <w:right w:w="15" w:type="dxa"/>
            </w:tcMar>
            <w:vAlign w:val="center"/>
            <w:hideMark/>
          </w:tcPr>
          <w:p w:rsidR="005C00C5" w:rsidRDefault="005C00C5">
            <w:pPr>
              <w:spacing w:after="0" w:line="240" w:lineRule="auto"/>
              <w:ind w:left="57" w:right="57"/>
              <w:jc w:val="center"/>
              <w:rPr>
                <w:rFonts w:cs="Arial"/>
                <w:sz w:val="18"/>
                <w:lang w:val="es-CO"/>
              </w:rPr>
            </w:pPr>
            <w:r>
              <w:rPr>
                <w:rFonts w:cs="Arial"/>
                <w:sz w:val="18"/>
                <w:lang w:val="es-CO"/>
              </w:rPr>
              <w:t>Avance 2015</w:t>
            </w:r>
          </w:p>
        </w:tc>
        <w:tc>
          <w:tcPr>
            <w:tcW w:w="635"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vAlign w:val="center"/>
            <w:hideMark/>
          </w:tcPr>
          <w:p w:rsidR="005C00C5" w:rsidRDefault="005C00C5">
            <w:pPr>
              <w:spacing w:after="0" w:line="240" w:lineRule="auto"/>
              <w:ind w:left="57" w:right="57"/>
              <w:jc w:val="center"/>
              <w:rPr>
                <w:rFonts w:cs="Arial"/>
                <w:sz w:val="18"/>
                <w:lang w:val="es-CO"/>
              </w:rPr>
            </w:pPr>
            <w:r>
              <w:rPr>
                <w:rFonts w:cs="Arial"/>
                <w:sz w:val="18"/>
                <w:lang w:val="es-CO"/>
              </w:rPr>
              <w:t>%</w:t>
            </w:r>
          </w:p>
        </w:tc>
      </w:tr>
      <w:tr w:rsidR="005C00C5" w:rsidTr="00302DE4">
        <w:trPr>
          <w:trHeight w:val="455"/>
          <w:jc w:val="center"/>
        </w:trPr>
        <w:tc>
          <w:tcPr>
            <w:tcW w:w="3289" w:type="dxa"/>
            <w:tcBorders>
              <w:top w:val="single" w:sz="2" w:space="0" w:color="BFBFBF" w:themeColor="background1" w:themeShade="BF"/>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57" w:type="dxa"/>
              <w:bottom w:w="0" w:type="dxa"/>
              <w:right w:w="57" w:type="dxa"/>
            </w:tcMar>
            <w:vAlign w:val="center"/>
            <w:hideMark/>
          </w:tcPr>
          <w:p w:rsidR="005C00C5" w:rsidRDefault="005C00C5">
            <w:pPr>
              <w:spacing w:after="0" w:line="240" w:lineRule="auto"/>
              <w:ind w:left="57" w:right="57"/>
              <w:jc w:val="both"/>
              <w:rPr>
                <w:rFonts w:cs="Arial"/>
                <w:sz w:val="18"/>
                <w:lang w:val="es-CO"/>
              </w:rPr>
            </w:pPr>
            <w:r>
              <w:rPr>
                <w:rFonts w:cs="Arial"/>
                <w:sz w:val="18"/>
                <w:lang w:val="es-CO"/>
              </w:rPr>
              <w:t>Niños y niñas atendidos en el marco de la Atención Integral.</w:t>
            </w:r>
          </w:p>
        </w:tc>
        <w:tc>
          <w:tcPr>
            <w:tcW w:w="949" w:type="dxa"/>
            <w:tcBorders>
              <w:top w:val="single" w:sz="2" w:space="0" w:color="BFBFBF" w:themeColor="background1" w:themeShade="BF"/>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line="240" w:lineRule="auto"/>
              <w:jc w:val="center"/>
              <w:rPr>
                <w:rFonts w:cs="Arial"/>
                <w:color w:val="000000"/>
                <w:sz w:val="20"/>
                <w:szCs w:val="20"/>
                <w:lang w:val="es-CO" w:eastAsia="es-CO"/>
              </w:rPr>
            </w:pPr>
            <w:r>
              <w:rPr>
                <w:rFonts w:cs="Arial"/>
                <w:color w:val="000000"/>
                <w:sz w:val="20"/>
                <w:szCs w:val="20"/>
              </w:rPr>
              <w:t>1.054.857</w:t>
            </w:r>
          </w:p>
        </w:tc>
        <w:tc>
          <w:tcPr>
            <w:tcW w:w="1168" w:type="dxa"/>
            <w:tcBorders>
              <w:top w:val="single" w:sz="2" w:space="0" w:color="BFBFBF" w:themeColor="background1" w:themeShade="BF"/>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1.500.000</w:t>
            </w:r>
          </w:p>
        </w:tc>
        <w:tc>
          <w:tcPr>
            <w:tcW w:w="992" w:type="dxa"/>
            <w:tcBorders>
              <w:top w:val="single" w:sz="2" w:space="0" w:color="BFBFBF" w:themeColor="background1" w:themeShade="BF"/>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1.112.883</w:t>
            </w:r>
          </w:p>
        </w:tc>
        <w:tc>
          <w:tcPr>
            <w:tcW w:w="1134" w:type="dxa"/>
            <w:tcBorders>
              <w:top w:val="single" w:sz="2" w:space="0" w:color="BFBFBF" w:themeColor="background1" w:themeShade="BF"/>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1.100.000</w:t>
            </w:r>
          </w:p>
        </w:tc>
        <w:tc>
          <w:tcPr>
            <w:tcW w:w="992" w:type="dxa"/>
            <w:tcBorders>
              <w:top w:val="single" w:sz="2" w:space="0" w:color="BFBFBF" w:themeColor="background1" w:themeShade="BF"/>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1.112.883</w:t>
            </w:r>
          </w:p>
        </w:tc>
        <w:tc>
          <w:tcPr>
            <w:tcW w:w="635" w:type="dxa"/>
            <w:gridSpan w:val="2"/>
            <w:tcBorders>
              <w:top w:val="single" w:sz="2" w:space="0" w:color="BFBFBF" w:themeColor="background1" w:themeShade="BF"/>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rsidR="005C00C5" w:rsidRDefault="005C00C5">
            <w:pPr>
              <w:spacing w:after="0" w:line="240" w:lineRule="auto"/>
              <w:jc w:val="center"/>
              <w:rPr>
                <w:rFonts w:cs="Arial"/>
                <w:color w:val="000000"/>
                <w:sz w:val="18"/>
                <w:szCs w:val="16"/>
                <w:lang w:val="es-CO" w:eastAsia="es-CO"/>
              </w:rPr>
            </w:pPr>
            <w:r>
              <w:rPr>
                <w:rFonts w:cs="Arial"/>
                <w:color w:val="000000"/>
                <w:sz w:val="18"/>
                <w:szCs w:val="16"/>
              </w:rPr>
              <w:t>101%</w:t>
            </w:r>
          </w:p>
        </w:tc>
      </w:tr>
      <w:tr w:rsidR="005C00C5" w:rsidTr="00302DE4">
        <w:trPr>
          <w:trHeight w:val="445"/>
          <w:jc w:val="center"/>
        </w:trPr>
        <w:tc>
          <w:tcPr>
            <w:tcW w:w="328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57" w:type="dxa"/>
              <w:bottom w:w="0" w:type="dxa"/>
              <w:right w:w="57" w:type="dxa"/>
            </w:tcMar>
            <w:vAlign w:val="center"/>
            <w:hideMark/>
          </w:tcPr>
          <w:p w:rsidR="005C00C5" w:rsidRDefault="005C00C5">
            <w:pPr>
              <w:spacing w:after="0" w:line="240" w:lineRule="auto"/>
              <w:ind w:left="57" w:right="57"/>
              <w:jc w:val="both"/>
              <w:rPr>
                <w:rFonts w:cs="Arial"/>
                <w:sz w:val="18"/>
                <w:lang w:val="es-CO"/>
              </w:rPr>
            </w:pPr>
            <w:r>
              <w:rPr>
                <w:rFonts w:cs="Arial"/>
                <w:sz w:val="18"/>
                <w:lang w:val="es-CO"/>
              </w:rPr>
              <w:t>Hogares Comunitarios que cumplen los estándares de la estrategia de Cero a Siempre.</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w:t>
            </w:r>
          </w:p>
        </w:tc>
        <w:tc>
          <w:tcPr>
            <w:tcW w:w="11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50%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29%</w:t>
            </w:r>
          </w:p>
        </w:tc>
        <w:tc>
          <w:tcPr>
            <w:tcW w:w="113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20%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29%</w:t>
            </w:r>
          </w:p>
        </w:tc>
        <w:tc>
          <w:tcPr>
            <w:tcW w:w="635"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rsidR="005C00C5" w:rsidRDefault="005C00C5">
            <w:pPr>
              <w:spacing w:after="0"/>
              <w:jc w:val="center"/>
              <w:rPr>
                <w:rFonts w:cs="Arial"/>
                <w:color w:val="000000"/>
                <w:sz w:val="18"/>
                <w:szCs w:val="16"/>
              </w:rPr>
            </w:pPr>
            <w:r>
              <w:rPr>
                <w:rFonts w:cs="Arial"/>
                <w:color w:val="000000"/>
                <w:sz w:val="18"/>
                <w:szCs w:val="16"/>
              </w:rPr>
              <w:t>144%</w:t>
            </w:r>
          </w:p>
        </w:tc>
      </w:tr>
      <w:tr w:rsidR="00302DE4" w:rsidTr="00302DE4">
        <w:trPr>
          <w:gridAfter w:val="1"/>
          <w:wAfter w:w="31" w:type="dxa"/>
          <w:trHeight w:val="232"/>
          <w:jc w:val="center"/>
        </w:trPr>
        <w:tc>
          <w:tcPr>
            <w:tcW w:w="9128" w:type="dxa"/>
            <w:gridSpan w:val="7"/>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548235"/>
            <w:tcMar>
              <w:top w:w="15" w:type="dxa"/>
              <w:left w:w="15" w:type="dxa"/>
              <w:bottom w:w="0" w:type="dxa"/>
              <w:right w:w="15" w:type="dxa"/>
            </w:tcMar>
            <w:vAlign w:val="center"/>
            <w:hideMark/>
          </w:tcPr>
          <w:p w:rsidR="00302DE4" w:rsidRDefault="00302DE4" w:rsidP="00302DE4">
            <w:pPr>
              <w:spacing w:after="0" w:line="240" w:lineRule="auto"/>
              <w:ind w:left="57" w:right="57"/>
              <w:jc w:val="center"/>
              <w:rPr>
                <w:rFonts w:cs="Arial"/>
                <w:color w:val="FFFFFF" w:themeColor="background1"/>
                <w:sz w:val="18"/>
                <w:lang w:val="es-CO"/>
              </w:rPr>
            </w:pPr>
            <w:r>
              <w:rPr>
                <w:rFonts w:cs="Arial"/>
                <w:color w:val="FFFFFF" w:themeColor="background1"/>
                <w:sz w:val="18"/>
                <w:lang w:val="es-CO"/>
              </w:rPr>
              <w:lastRenderedPageBreak/>
              <w:t>Indicadores SINERGIA</w:t>
            </w:r>
          </w:p>
        </w:tc>
      </w:tr>
      <w:tr w:rsidR="00302DE4" w:rsidTr="00302DE4">
        <w:trPr>
          <w:trHeight w:val="218"/>
          <w:jc w:val="center"/>
        </w:trPr>
        <w:tc>
          <w:tcPr>
            <w:tcW w:w="328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tcMar>
              <w:top w:w="15" w:type="dxa"/>
              <w:left w:w="15" w:type="dxa"/>
              <w:bottom w:w="0" w:type="dxa"/>
              <w:right w:w="15" w:type="dxa"/>
            </w:tcMar>
            <w:vAlign w:val="center"/>
            <w:hideMark/>
          </w:tcPr>
          <w:p w:rsidR="00302DE4" w:rsidRDefault="00302DE4" w:rsidP="00302DE4">
            <w:pPr>
              <w:spacing w:after="0" w:line="240" w:lineRule="auto"/>
              <w:ind w:left="57" w:right="57"/>
              <w:jc w:val="center"/>
              <w:rPr>
                <w:rFonts w:cs="Arial"/>
                <w:sz w:val="18"/>
                <w:lang w:val="es-CO"/>
              </w:rPr>
            </w:pPr>
            <w:r>
              <w:rPr>
                <w:rFonts w:cs="Arial"/>
                <w:sz w:val="18"/>
                <w:lang w:val="es-CO"/>
              </w:rPr>
              <w:t>Indicador tablero</w:t>
            </w:r>
          </w:p>
        </w:tc>
        <w:tc>
          <w:tcPr>
            <w:tcW w:w="94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tcMar>
              <w:top w:w="15" w:type="dxa"/>
              <w:left w:w="15" w:type="dxa"/>
              <w:bottom w:w="0" w:type="dxa"/>
              <w:right w:w="15" w:type="dxa"/>
            </w:tcMar>
            <w:vAlign w:val="center"/>
            <w:hideMark/>
          </w:tcPr>
          <w:p w:rsidR="00302DE4" w:rsidRDefault="00302DE4" w:rsidP="00302DE4">
            <w:pPr>
              <w:spacing w:after="0" w:line="240" w:lineRule="auto"/>
              <w:ind w:left="57" w:right="57"/>
              <w:jc w:val="center"/>
              <w:rPr>
                <w:rFonts w:cs="Arial"/>
                <w:sz w:val="18"/>
                <w:lang w:val="es-CO"/>
              </w:rPr>
            </w:pPr>
            <w:r>
              <w:rPr>
                <w:rFonts w:cs="Arial"/>
                <w:sz w:val="18"/>
                <w:lang w:val="es-CO"/>
              </w:rPr>
              <w:t>Línea Base</w:t>
            </w:r>
          </w:p>
        </w:tc>
        <w:tc>
          <w:tcPr>
            <w:tcW w:w="116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tcMar>
              <w:top w:w="15" w:type="dxa"/>
              <w:left w:w="15" w:type="dxa"/>
              <w:bottom w:w="0" w:type="dxa"/>
              <w:right w:w="15" w:type="dxa"/>
            </w:tcMar>
            <w:vAlign w:val="center"/>
            <w:hideMark/>
          </w:tcPr>
          <w:p w:rsidR="00302DE4" w:rsidRDefault="00302DE4" w:rsidP="00302DE4">
            <w:pPr>
              <w:spacing w:after="0" w:line="240" w:lineRule="auto"/>
              <w:ind w:left="57" w:right="57"/>
              <w:jc w:val="center"/>
              <w:rPr>
                <w:rFonts w:cs="Arial"/>
                <w:sz w:val="18"/>
                <w:lang w:val="es-CO"/>
              </w:rPr>
            </w:pPr>
            <w:r>
              <w:rPr>
                <w:rFonts w:cs="Arial"/>
                <w:sz w:val="18"/>
                <w:lang w:val="es-CO"/>
              </w:rPr>
              <w:t>Meta Cuatrienio</w:t>
            </w:r>
          </w:p>
        </w:tc>
        <w:tc>
          <w:tcPr>
            <w:tcW w:w="99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tcMar>
              <w:top w:w="15" w:type="dxa"/>
              <w:left w:w="15" w:type="dxa"/>
              <w:bottom w:w="0" w:type="dxa"/>
              <w:right w:w="15" w:type="dxa"/>
            </w:tcMar>
            <w:vAlign w:val="center"/>
            <w:hideMark/>
          </w:tcPr>
          <w:p w:rsidR="00302DE4" w:rsidRDefault="00302DE4" w:rsidP="00302DE4">
            <w:pPr>
              <w:spacing w:after="0" w:line="240" w:lineRule="auto"/>
              <w:ind w:left="57" w:right="57"/>
              <w:jc w:val="center"/>
              <w:rPr>
                <w:rFonts w:cs="Arial"/>
                <w:sz w:val="18"/>
                <w:lang w:val="es-CO"/>
              </w:rPr>
            </w:pPr>
            <w:r>
              <w:rPr>
                <w:rFonts w:cs="Arial"/>
                <w:sz w:val="18"/>
                <w:lang w:val="es-CO"/>
              </w:rPr>
              <w:t>Avance Cuatrienio</w:t>
            </w:r>
          </w:p>
        </w:tc>
        <w:tc>
          <w:tcPr>
            <w:tcW w:w="11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tcMar>
              <w:top w:w="15" w:type="dxa"/>
              <w:left w:w="15" w:type="dxa"/>
              <w:bottom w:w="0" w:type="dxa"/>
              <w:right w:w="15" w:type="dxa"/>
            </w:tcMar>
            <w:vAlign w:val="center"/>
            <w:hideMark/>
          </w:tcPr>
          <w:p w:rsidR="00302DE4" w:rsidRDefault="00302DE4" w:rsidP="00302DE4">
            <w:pPr>
              <w:spacing w:after="0" w:line="240" w:lineRule="auto"/>
              <w:ind w:left="57" w:right="57"/>
              <w:jc w:val="center"/>
              <w:rPr>
                <w:rFonts w:cs="Arial"/>
                <w:sz w:val="18"/>
                <w:lang w:val="es-CO"/>
              </w:rPr>
            </w:pPr>
            <w:r>
              <w:rPr>
                <w:rFonts w:cs="Arial"/>
                <w:sz w:val="18"/>
                <w:lang w:val="es-CO"/>
              </w:rPr>
              <w:t>Meta 2015</w:t>
            </w:r>
          </w:p>
        </w:tc>
        <w:tc>
          <w:tcPr>
            <w:tcW w:w="992"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tcMar>
              <w:top w:w="15" w:type="dxa"/>
              <w:left w:w="15" w:type="dxa"/>
              <w:bottom w:w="0" w:type="dxa"/>
              <w:right w:w="15" w:type="dxa"/>
            </w:tcMar>
            <w:vAlign w:val="center"/>
            <w:hideMark/>
          </w:tcPr>
          <w:p w:rsidR="00302DE4" w:rsidRDefault="00302DE4" w:rsidP="00302DE4">
            <w:pPr>
              <w:spacing w:after="0" w:line="240" w:lineRule="auto"/>
              <w:ind w:left="57" w:right="57"/>
              <w:jc w:val="center"/>
              <w:rPr>
                <w:rFonts w:cs="Arial"/>
                <w:sz w:val="18"/>
                <w:lang w:val="es-CO"/>
              </w:rPr>
            </w:pPr>
            <w:r>
              <w:rPr>
                <w:rFonts w:cs="Arial"/>
                <w:sz w:val="18"/>
                <w:lang w:val="es-CO"/>
              </w:rPr>
              <w:t>Avance 2015</w:t>
            </w:r>
          </w:p>
        </w:tc>
        <w:tc>
          <w:tcPr>
            <w:tcW w:w="635"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C6E0B4"/>
            <w:vAlign w:val="center"/>
            <w:hideMark/>
          </w:tcPr>
          <w:p w:rsidR="00302DE4" w:rsidRDefault="00302DE4" w:rsidP="00302DE4">
            <w:pPr>
              <w:spacing w:after="0" w:line="240" w:lineRule="auto"/>
              <w:ind w:left="57" w:right="57"/>
              <w:jc w:val="center"/>
              <w:rPr>
                <w:rFonts w:cs="Arial"/>
                <w:sz w:val="18"/>
                <w:lang w:val="es-CO"/>
              </w:rPr>
            </w:pPr>
            <w:r>
              <w:rPr>
                <w:rFonts w:cs="Arial"/>
                <w:sz w:val="18"/>
                <w:lang w:val="es-CO"/>
              </w:rPr>
              <w:t>%</w:t>
            </w:r>
          </w:p>
        </w:tc>
      </w:tr>
      <w:tr w:rsidR="005C00C5" w:rsidTr="00302DE4">
        <w:trPr>
          <w:trHeight w:val="445"/>
          <w:jc w:val="center"/>
        </w:trPr>
        <w:tc>
          <w:tcPr>
            <w:tcW w:w="328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57" w:type="dxa"/>
              <w:bottom w:w="0" w:type="dxa"/>
              <w:right w:w="57" w:type="dxa"/>
            </w:tcMar>
            <w:vAlign w:val="center"/>
            <w:hideMark/>
          </w:tcPr>
          <w:p w:rsidR="005C00C5" w:rsidRDefault="005C00C5">
            <w:pPr>
              <w:spacing w:after="0" w:line="240" w:lineRule="auto"/>
              <w:ind w:left="57" w:right="57"/>
              <w:jc w:val="both"/>
              <w:rPr>
                <w:rFonts w:cs="Arial"/>
                <w:sz w:val="18"/>
                <w:lang w:val="es-CO"/>
              </w:rPr>
            </w:pPr>
            <w:r>
              <w:rPr>
                <w:rFonts w:cs="Arial"/>
                <w:sz w:val="18"/>
                <w:lang w:val="es-CO"/>
              </w:rPr>
              <w:t xml:space="preserve">Agentes educativos en proceso de formación y/o cualificación en Atención Integral a la Primera Infancia. </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49.672</w:t>
            </w:r>
          </w:p>
        </w:tc>
        <w:tc>
          <w:tcPr>
            <w:tcW w:w="11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60.000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20.000</w:t>
            </w:r>
          </w:p>
        </w:tc>
        <w:tc>
          <w:tcPr>
            <w:tcW w:w="113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20.000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20.000</w:t>
            </w:r>
          </w:p>
        </w:tc>
        <w:tc>
          <w:tcPr>
            <w:tcW w:w="635"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rsidR="005C00C5" w:rsidRDefault="005C00C5">
            <w:pPr>
              <w:spacing w:after="0"/>
              <w:jc w:val="center"/>
              <w:rPr>
                <w:rFonts w:cs="Arial"/>
                <w:color w:val="000000"/>
                <w:sz w:val="18"/>
                <w:szCs w:val="16"/>
              </w:rPr>
            </w:pPr>
            <w:r>
              <w:rPr>
                <w:rFonts w:cs="Arial"/>
                <w:color w:val="000000"/>
                <w:sz w:val="18"/>
                <w:szCs w:val="16"/>
              </w:rPr>
              <w:t>100%</w:t>
            </w:r>
          </w:p>
        </w:tc>
      </w:tr>
      <w:tr w:rsidR="005C00C5" w:rsidTr="00302DE4">
        <w:trPr>
          <w:trHeight w:val="445"/>
          <w:jc w:val="center"/>
        </w:trPr>
        <w:tc>
          <w:tcPr>
            <w:tcW w:w="328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57" w:type="dxa"/>
              <w:bottom w:w="0" w:type="dxa"/>
              <w:right w:w="57" w:type="dxa"/>
            </w:tcMar>
            <w:vAlign w:val="center"/>
            <w:hideMark/>
          </w:tcPr>
          <w:p w:rsidR="005C00C5" w:rsidRDefault="005C00C5">
            <w:pPr>
              <w:spacing w:after="0" w:line="240" w:lineRule="auto"/>
              <w:ind w:left="57" w:right="57"/>
              <w:jc w:val="both"/>
              <w:rPr>
                <w:rFonts w:cs="Arial"/>
                <w:sz w:val="18"/>
                <w:lang w:val="es-CO"/>
              </w:rPr>
            </w:pPr>
            <w:r>
              <w:rPr>
                <w:rFonts w:cs="Arial"/>
                <w:sz w:val="18"/>
                <w:lang w:val="es-CO"/>
              </w:rPr>
              <w:t xml:space="preserve">Unidades de servicio con planes de implementación para salas de lectura </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28</w:t>
            </w:r>
          </w:p>
        </w:tc>
        <w:tc>
          <w:tcPr>
            <w:tcW w:w="11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150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70</w:t>
            </w:r>
          </w:p>
        </w:tc>
        <w:tc>
          <w:tcPr>
            <w:tcW w:w="113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70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70</w:t>
            </w:r>
          </w:p>
        </w:tc>
        <w:tc>
          <w:tcPr>
            <w:tcW w:w="635"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rsidR="005C00C5" w:rsidRDefault="005C00C5">
            <w:pPr>
              <w:spacing w:after="0"/>
              <w:jc w:val="center"/>
              <w:rPr>
                <w:rFonts w:cs="Arial"/>
                <w:color w:val="000000"/>
                <w:sz w:val="18"/>
                <w:szCs w:val="16"/>
              </w:rPr>
            </w:pPr>
            <w:r>
              <w:rPr>
                <w:rFonts w:cs="Arial"/>
                <w:color w:val="000000"/>
                <w:sz w:val="18"/>
                <w:szCs w:val="16"/>
              </w:rPr>
              <w:t>100%</w:t>
            </w:r>
          </w:p>
        </w:tc>
      </w:tr>
      <w:tr w:rsidR="005C00C5" w:rsidTr="00302DE4">
        <w:trPr>
          <w:trHeight w:val="608"/>
          <w:jc w:val="center"/>
        </w:trPr>
        <w:tc>
          <w:tcPr>
            <w:tcW w:w="328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57" w:type="dxa"/>
              <w:bottom w:w="0" w:type="dxa"/>
              <w:right w:w="57" w:type="dxa"/>
            </w:tcMar>
            <w:vAlign w:val="center"/>
            <w:hideMark/>
          </w:tcPr>
          <w:p w:rsidR="005C00C5" w:rsidRDefault="005C00C5">
            <w:pPr>
              <w:spacing w:after="0" w:line="240" w:lineRule="auto"/>
              <w:ind w:left="57" w:right="57"/>
              <w:jc w:val="both"/>
              <w:rPr>
                <w:rFonts w:cs="Arial"/>
                <w:sz w:val="18"/>
                <w:lang w:val="es-CO"/>
              </w:rPr>
            </w:pPr>
            <w:r>
              <w:rPr>
                <w:rFonts w:cs="Arial"/>
                <w:sz w:val="18"/>
                <w:lang w:val="es-CO"/>
              </w:rPr>
              <w:t xml:space="preserve">EAS Integral con esquemas de fortalecimiento implementados que generen capacidades para gestionar procesos de calidad </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w:t>
            </w:r>
          </w:p>
        </w:tc>
        <w:tc>
          <w:tcPr>
            <w:tcW w:w="11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50%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45%</w:t>
            </w:r>
          </w:p>
        </w:tc>
        <w:tc>
          <w:tcPr>
            <w:tcW w:w="113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30%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45%</w:t>
            </w:r>
          </w:p>
        </w:tc>
        <w:tc>
          <w:tcPr>
            <w:tcW w:w="635"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rsidR="005C00C5" w:rsidRDefault="005C00C5">
            <w:pPr>
              <w:spacing w:after="0"/>
              <w:jc w:val="center"/>
              <w:rPr>
                <w:rFonts w:cs="Arial"/>
                <w:color w:val="000000"/>
                <w:sz w:val="18"/>
                <w:szCs w:val="16"/>
              </w:rPr>
            </w:pPr>
            <w:r>
              <w:rPr>
                <w:rFonts w:cs="Arial"/>
                <w:color w:val="000000"/>
                <w:sz w:val="18"/>
                <w:szCs w:val="16"/>
              </w:rPr>
              <w:t>150%</w:t>
            </w:r>
          </w:p>
        </w:tc>
      </w:tr>
      <w:tr w:rsidR="005C00C5" w:rsidTr="00302DE4">
        <w:trPr>
          <w:trHeight w:val="666"/>
          <w:jc w:val="center"/>
        </w:trPr>
        <w:tc>
          <w:tcPr>
            <w:tcW w:w="328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57" w:type="dxa"/>
              <w:bottom w:w="0" w:type="dxa"/>
              <w:right w:w="57" w:type="dxa"/>
            </w:tcMar>
            <w:vAlign w:val="center"/>
            <w:hideMark/>
          </w:tcPr>
          <w:p w:rsidR="005C00C5" w:rsidRDefault="005C00C5">
            <w:pPr>
              <w:spacing w:after="0" w:line="240" w:lineRule="auto"/>
              <w:ind w:left="57" w:right="57"/>
              <w:jc w:val="both"/>
              <w:rPr>
                <w:rFonts w:cs="Arial"/>
                <w:sz w:val="18"/>
                <w:lang w:val="es-CO"/>
              </w:rPr>
            </w:pPr>
            <w:r>
              <w:rPr>
                <w:rFonts w:cs="Arial"/>
                <w:sz w:val="18"/>
                <w:lang w:val="es-CO"/>
              </w:rPr>
              <w:t>Entidades territoriales con acompañamiento para la implementación de la Ruta Integral de Atenciones</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150</w:t>
            </w:r>
          </w:p>
        </w:tc>
        <w:tc>
          <w:tcPr>
            <w:tcW w:w="11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350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150</w:t>
            </w:r>
          </w:p>
        </w:tc>
        <w:tc>
          <w:tcPr>
            <w:tcW w:w="113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150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150</w:t>
            </w:r>
          </w:p>
        </w:tc>
        <w:tc>
          <w:tcPr>
            <w:tcW w:w="635"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rsidR="005C00C5" w:rsidRDefault="005C00C5">
            <w:pPr>
              <w:spacing w:after="0"/>
              <w:jc w:val="center"/>
              <w:rPr>
                <w:rFonts w:cs="Arial"/>
                <w:color w:val="000000"/>
                <w:sz w:val="18"/>
                <w:szCs w:val="16"/>
              </w:rPr>
            </w:pPr>
            <w:r>
              <w:rPr>
                <w:rFonts w:cs="Arial"/>
                <w:color w:val="000000"/>
                <w:sz w:val="18"/>
                <w:szCs w:val="16"/>
              </w:rPr>
              <w:t>100%</w:t>
            </w:r>
          </w:p>
        </w:tc>
      </w:tr>
      <w:tr w:rsidR="005C00C5" w:rsidTr="00302DE4">
        <w:trPr>
          <w:trHeight w:val="581"/>
          <w:jc w:val="center"/>
        </w:trPr>
        <w:tc>
          <w:tcPr>
            <w:tcW w:w="328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57" w:type="dxa"/>
              <w:bottom w:w="0" w:type="dxa"/>
              <w:right w:w="57" w:type="dxa"/>
            </w:tcMar>
            <w:vAlign w:val="center"/>
            <w:hideMark/>
          </w:tcPr>
          <w:p w:rsidR="005C00C5" w:rsidRDefault="005C00C5">
            <w:pPr>
              <w:spacing w:after="0" w:line="240" w:lineRule="auto"/>
              <w:ind w:left="57" w:right="57"/>
              <w:jc w:val="both"/>
              <w:rPr>
                <w:rFonts w:cs="Arial"/>
                <w:sz w:val="18"/>
                <w:lang w:val="es-CO"/>
              </w:rPr>
            </w:pPr>
            <w:r>
              <w:rPr>
                <w:rFonts w:cs="Arial"/>
                <w:sz w:val="18"/>
                <w:lang w:val="es-CO"/>
              </w:rPr>
              <w:t>Municipios priorizados  con la implementación de la estrategia de prevención de embarazo en la adolescencia</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192</w:t>
            </w:r>
          </w:p>
        </w:tc>
        <w:tc>
          <w:tcPr>
            <w:tcW w:w="11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353</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75</w:t>
            </w:r>
          </w:p>
        </w:tc>
        <w:tc>
          <w:tcPr>
            <w:tcW w:w="113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75</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75</w:t>
            </w:r>
          </w:p>
        </w:tc>
        <w:tc>
          <w:tcPr>
            <w:tcW w:w="635"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rsidR="005C00C5" w:rsidRDefault="005C00C5">
            <w:pPr>
              <w:spacing w:after="0"/>
              <w:jc w:val="center"/>
              <w:rPr>
                <w:rFonts w:cs="Arial"/>
                <w:color w:val="000000"/>
                <w:sz w:val="18"/>
                <w:szCs w:val="16"/>
              </w:rPr>
            </w:pPr>
            <w:r>
              <w:rPr>
                <w:rFonts w:cs="Arial"/>
                <w:color w:val="000000"/>
                <w:sz w:val="18"/>
                <w:szCs w:val="16"/>
              </w:rPr>
              <w:t>100%</w:t>
            </w:r>
          </w:p>
        </w:tc>
      </w:tr>
      <w:tr w:rsidR="005C00C5" w:rsidTr="00302DE4">
        <w:trPr>
          <w:trHeight w:val="445"/>
          <w:jc w:val="center"/>
        </w:trPr>
        <w:tc>
          <w:tcPr>
            <w:tcW w:w="328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57" w:type="dxa"/>
              <w:bottom w:w="0" w:type="dxa"/>
              <w:right w:w="57" w:type="dxa"/>
            </w:tcMar>
            <w:vAlign w:val="center"/>
            <w:hideMark/>
          </w:tcPr>
          <w:p w:rsidR="005C00C5" w:rsidRDefault="005C00C5">
            <w:pPr>
              <w:spacing w:after="0" w:line="240" w:lineRule="auto"/>
              <w:ind w:left="57" w:right="57"/>
              <w:jc w:val="both"/>
              <w:rPr>
                <w:rFonts w:cs="Arial"/>
                <w:sz w:val="18"/>
                <w:lang w:val="es-CO"/>
              </w:rPr>
            </w:pPr>
            <w:r>
              <w:rPr>
                <w:rFonts w:cs="Arial"/>
                <w:sz w:val="18"/>
                <w:lang w:val="es-CO"/>
              </w:rPr>
              <w:t xml:space="preserve">NNA participantes en programas de prevención </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712.188</w:t>
            </w:r>
          </w:p>
        </w:tc>
        <w:tc>
          <w:tcPr>
            <w:tcW w:w="11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1.000.000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206.060</w:t>
            </w:r>
          </w:p>
        </w:tc>
        <w:tc>
          <w:tcPr>
            <w:tcW w:w="113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195.600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206.060</w:t>
            </w:r>
          </w:p>
        </w:tc>
        <w:tc>
          <w:tcPr>
            <w:tcW w:w="635"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rsidR="005C00C5" w:rsidRDefault="005C00C5">
            <w:pPr>
              <w:spacing w:after="0"/>
              <w:jc w:val="center"/>
              <w:rPr>
                <w:rFonts w:cs="Arial"/>
                <w:color w:val="000000"/>
                <w:sz w:val="18"/>
                <w:szCs w:val="16"/>
              </w:rPr>
            </w:pPr>
            <w:r>
              <w:rPr>
                <w:rFonts w:cs="Arial"/>
                <w:color w:val="000000"/>
                <w:sz w:val="18"/>
                <w:szCs w:val="16"/>
              </w:rPr>
              <w:t>105%</w:t>
            </w:r>
          </w:p>
        </w:tc>
      </w:tr>
      <w:tr w:rsidR="005C00C5" w:rsidTr="00302DE4">
        <w:trPr>
          <w:trHeight w:val="435"/>
          <w:jc w:val="center"/>
        </w:trPr>
        <w:tc>
          <w:tcPr>
            <w:tcW w:w="328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57" w:type="dxa"/>
              <w:bottom w:w="0" w:type="dxa"/>
              <w:right w:w="57" w:type="dxa"/>
            </w:tcMar>
            <w:vAlign w:val="center"/>
            <w:hideMark/>
          </w:tcPr>
          <w:p w:rsidR="005C00C5" w:rsidRDefault="005C00C5">
            <w:pPr>
              <w:spacing w:after="0" w:line="240" w:lineRule="auto"/>
              <w:ind w:left="57" w:right="57"/>
              <w:jc w:val="both"/>
              <w:rPr>
                <w:rFonts w:cs="Arial"/>
                <w:sz w:val="18"/>
                <w:lang w:val="es-CO"/>
              </w:rPr>
            </w:pPr>
            <w:r>
              <w:rPr>
                <w:rFonts w:cs="Arial"/>
                <w:sz w:val="18"/>
                <w:lang w:val="es-CO"/>
              </w:rPr>
              <w:t>Familias atendidas por  la modalidad "Familias con bienestar"</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541.854</w:t>
            </w:r>
          </w:p>
        </w:tc>
        <w:tc>
          <w:tcPr>
            <w:tcW w:w="11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560.000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105.473</w:t>
            </w:r>
          </w:p>
        </w:tc>
        <w:tc>
          <w:tcPr>
            <w:tcW w:w="113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105.488</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105.473</w:t>
            </w:r>
          </w:p>
        </w:tc>
        <w:tc>
          <w:tcPr>
            <w:tcW w:w="635"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rsidR="005C00C5" w:rsidRDefault="005C00C5">
            <w:pPr>
              <w:spacing w:after="0"/>
              <w:jc w:val="center"/>
              <w:rPr>
                <w:rFonts w:cs="Arial"/>
                <w:color w:val="000000"/>
                <w:sz w:val="18"/>
                <w:szCs w:val="16"/>
              </w:rPr>
            </w:pPr>
            <w:r>
              <w:rPr>
                <w:rFonts w:cs="Arial"/>
                <w:color w:val="000000"/>
                <w:sz w:val="18"/>
                <w:szCs w:val="16"/>
              </w:rPr>
              <w:t>100%</w:t>
            </w:r>
          </w:p>
        </w:tc>
      </w:tr>
      <w:tr w:rsidR="005C00C5" w:rsidTr="00302DE4">
        <w:trPr>
          <w:trHeight w:val="710"/>
          <w:jc w:val="center"/>
        </w:trPr>
        <w:tc>
          <w:tcPr>
            <w:tcW w:w="328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57" w:type="dxa"/>
              <w:bottom w:w="0" w:type="dxa"/>
              <w:right w:w="57" w:type="dxa"/>
            </w:tcMar>
            <w:vAlign w:val="center"/>
            <w:hideMark/>
          </w:tcPr>
          <w:p w:rsidR="005C00C5" w:rsidRDefault="005C00C5">
            <w:pPr>
              <w:spacing w:after="0" w:line="240" w:lineRule="auto"/>
              <w:ind w:left="57" w:right="57"/>
              <w:jc w:val="both"/>
              <w:rPr>
                <w:rFonts w:cs="Arial"/>
                <w:sz w:val="18"/>
                <w:lang w:val="es-CO"/>
              </w:rPr>
            </w:pPr>
            <w:r>
              <w:rPr>
                <w:rFonts w:cs="Arial"/>
                <w:sz w:val="18"/>
                <w:lang w:val="es-CO"/>
              </w:rPr>
              <w:t>Niñ@s menores de 5 años y mujeres gestantes microfocalizados en el marco del el Plan de Mitigación y Riesgo de Desnutrición</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44.049</w:t>
            </w:r>
          </w:p>
        </w:tc>
        <w:tc>
          <w:tcPr>
            <w:tcW w:w="11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376.528</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38.689</w:t>
            </w:r>
          </w:p>
        </w:tc>
        <w:tc>
          <w:tcPr>
            <w:tcW w:w="113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40.000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38.689</w:t>
            </w:r>
          </w:p>
        </w:tc>
        <w:tc>
          <w:tcPr>
            <w:tcW w:w="635"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rsidR="005C00C5" w:rsidRDefault="005C00C5">
            <w:pPr>
              <w:spacing w:after="0"/>
              <w:jc w:val="center"/>
              <w:rPr>
                <w:rFonts w:cs="Arial"/>
                <w:color w:val="000000"/>
                <w:sz w:val="18"/>
                <w:szCs w:val="16"/>
              </w:rPr>
            </w:pPr>
            <w:r>
              <w:rPr>
                <w:rFonts w:cs="Arial"/>
                <w:color w:val="000000"/>
                <w:sz w:val="18"/>
                <w:szCs w:val="16"/>
              </w:rPr>
              <w:t>97%</w:t>
            </w:r>
          </w:p>
        </w:tc>
      </w:tr>
      <w:tr w:rsidR="005C00C5" w:rsidTr="00302DE4">
        <w:trPr>
          <w:trHeight w:val="767"/>
          <w:jc w:val="center"/>
        </w:trPr>
        <w:tc>
          <w:tcPr>
            <w:tcW w:w="328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57" w:type="dxa"/>
              <w:bottom w:w="0" w:type="dxa"/>
              <w:right w:w="57" w:type="dxa"/>
            </w:tcMar>
            <w:vAlign w:val="center"/>
            <w:hideMark/>
          </w:tcPr>
          <w:p w:rsidR="005C00C5" w:rsidRDefault="005C00C5">
            <w:pPr>
              <w:spacing w:after="0" w:line="240" w:lineRule="auto"/>
              <w:ind w:left="57" w:right="57"/>
              <w:jc w:val="both"/>
              <w:rPr>
                <w:rFonts w:cs="Arial"/>
                <w:sz w:val="18"/>
                <w:lang w:val="es-CO"/>
              </w:rPr>
            </w:pPr>
            <w:r>
              <w:rPr>
                <w:rFonts w:cs="Arial"/>
                <w:sz w:val="18"/>
                <w:lang w:val="es-CO"/>
              </w:rPr>
              <w:t>Municipios con asistencia técnica para implementación de rutas para Restablecimiento Derechos de la menor de 14 años embarazada.</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20</w:t>
            </w:r>
          </w:p>
        </w:tc>
        <w:tc>
          <w:tcPr>
            <w:tcW w:w="11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700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120</w:t>
            </w:r>
          </w:p>
        </w:tc>
        <w:tc>
          <w:tcPr>
            <w:tcW w:w="113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100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120</w:t>
            </w:r>
          </w:p>
        </w:tc>
        <w:tc>
          <w:tcPr>
            <w:tcW w:w="635"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rsidR="005C00C5" w:rsidRDefault="005C00C5">
            <w:pPr>
              <w:spacing w:after="0"/>
              <w:jc w:val="center"/>
              <w:rPr>
                <w:rFonts w:cs="Arial"/>
                <w:color w:val="000000"/>
                <w:sz w:val="18"/>
                <w:szCs w:val="16"/>
              </w:rPr>
            </w:pPr>
            <w:r>
              <w:rPr>
                <w:rFonts w:cs="Arial"/>
                <w:color w:val="000000"/>
                <w:sz w:val="18"/>
                <w:szCs w:val="16"/>
              </w:rPr>
              <w:t>120%</w:t>
            </w:r>
          </w:p>
        </w:tc>
      </w:tr>
      <w:tr w:rsidR="005C00C5" w:rsidTr="00302DE4">
        <w:trPr>
          <w:trHeight w:val="639"/>
          <w:jc w:val="center"/>
        </w:trPr>
        <w:tc>
          <w:tcPr>
            <w:tcW w:w="328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57" w:type="dxa"/>
              <w:bottom w:w="0" w:type="dxa"/>
              <w:right w:w="57" w:type="dxa"/>
            </w:tcMar>
            <w:vAlign w:val="center"/>
            <w:hideMark/>
          </w:tcPr>
          <w:p w:rsidR="005C00C5" w:rsidRDefault="005C00C5">
            <w:pPr>
              <w:spacing w:after="0" w:line="240" w:lineRule="auto"/>
              <w:ind w:left="57" w:right="57"/>
              <w:jc w:val="both"/>
              <w:rPr>
                <w:rFonts w:cs="Arial"/>
                <w:sz w:val="18"/>
                <w:lang w:val="es-CO"/>
              </w:rPr>
            </w:pPr>
            <w:r>
              <w:rPr>
                <w:rFonts w:cs="Arial"/>
                <w:sz w:val="18"/>
                <w:lang w:val="es-CO"/>
              </w:rPr>
              <w:t>NNA en situación de adoptabilidad en firme, CON características y necesidades especiales con familia asignada.</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65%</w:t>
            </w:r>
          </w:p>
        </w:tc>
        <w:tc>
          <w:tcPr>
            <w:tcW w:w="11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70%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74%</w:t>
            </w:r>
          </w:p>
        </w:tc>
        <w:tc>
          <w:tcPr>
            <w:tcW w:w="113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65%</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74%</w:t>
            </w:r>
          </w:p>
        </w:tc>
        <w:tc>
          <w:tcPr>
            <w:tcW w:w="635"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rsidR="005C00C5" w:rsidRDefault="005C00C5">
            <w:pPr>
              <w:spacing w:after="0"/>
              <w:jc w:val="center"/>
              <w:rPr>
                <w:rFonts w:cs="Arial"/>
                <w:color w:val="000000"/>
                <w:sz w:val="18"/>
                <w:szCs w:val="16"/>
              </w:rPr>
            </w:pPr>
            <w:r>
              <w:rPr>
                <w:rFonts w:cs="Arial"/>
                <w:color w:val="000000"/>
                <w:sz w:val="18"/>
                <w:szCs w:val="16"/>
              </w:rPr>
              <w:t>115%</w:t>
            </w:r>
          </w:p>
        </w:tc>
      </w:tr>
      <w:tr w:rsidR="005C00C5" w:rsidTr="00302DE4">
        <w:trPr>
          <w:trHeight w:val="573"/>
          <w:jc w:val="center"/>
        </w:trPr>
        <w:tc>
          <w:tcPr>
            <w:tcW w:w="328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57" w:type="dxa"/>
              <w:bottom w:w="0" w:type="dxa"/>
              <w:right w:w="57" w:type="dxa"/>
            </w:tcMar>
            <w:vAlign w:val="center"/>
            <w:hideMark/>
          </w:tcPr>
          <w:p w:rsidR="005C00C5" w:rsidRDefault="005C00C5">
            <w:pPr>
              <w:spacing w:after="0" w:line="240" w:lineRule="auto"/>
              <w:ind w:left="57" w:right="57"/>
              <w:jc w:val="both"/>
              <w:rPr>
                <w:rFonts w:cs="Arial"/>
                <w:sz w:val="18"/>
                <w:lang w:val="es-CO"/>
              </w:rPr>
            </w:pPr>
            <w:r>
              <w:rPr>
                <w:rFonts w:cs="Arial"/>
                <w:sz w:val="18"/>
                <w:lang w:val="es-CO"/>
              </w:rPr>
              <w:t>Adolescentes con más de seis meses de permanencia en el  Programa de Atención con la garantía de ejercicio de  sus derechos</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w:t>
            </w:r>
          </w:p>
        </w:tc>
        <w:tc>
          <w:tcPr>
            <w:tcW w:w="11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100%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36%</w:t>
            </w:r>
          </w:p>
        </w:tc>
        <w:tc>
          <w:tcPr>
            <w:tcW w:w="113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25%</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36%</w:t>
            </w:r>
          </w:p>
        </w:tc>
        <w:tc>
          <w:tcPr>
            <w:tcW w:w="635"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rsidR="005C00C5" w:rsidRDefault="005C00C5">
            <w:pPr>
              <w:spacing w:after="0"/>
              <w:jc w:val="center"/>
              <w:rPr>
                <w:rFonts w:cs="Arial"/>
                <w:color w:val="000000"/>
                <w:sz w:val="18"/>
                <w:szCs w:val="16"/>
              </w:rPr>
            </w:pPr>
            <w:r>
              <w:rPr>
                <w:rFonts w:cs="Arial"/>
                <w:color w:val="000000"/>
                <w:sz w:val="18"/>
                <w:szCs w:val="16"/>
              </w:rPr>
              <w:t>144%</w:t>
            </w:r>
          </w:p>
        </w:tc>
      </w:tr>
      <w:tr w:rsidR="005C00C5" w:rsidTr="00302DE4">
        <w:trPr>
          <w:trHeight w:val="630"/>
          <w:jc w:val="center"/>
        </w:trPr>
        <w:tc>
          <w:tcPr>
            <w:tcW w:w="328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57" w:type="dxa"/>
              <w:bottom w:w="0" w:type="dxa"/>
              <w:right w:w="57" w:type="dxa"/>
            </w:tcMar>
            <w:vAlign w:val="center"/>
            <w:hideMark/>
          </w:tcPr>
          <w:p w:rsidR="005C00C5" w:rsidRDefault="005C00C5">
            <w:pPr>
              <w:spacing w:after="0" w:line="240" w:lineRule="auto"/>
              <w:ind w:left="57" w:right="57"/>
              <w:jc w:val="both"/>
              <w:rPr>
                <w:rFonts w:cs="Arial"/>
                <w:sz w:val="18"/>
                <w:lang w:val="es-CO"/>
              </w:rPr>
            </w:pPr>
            <w:r>
              <w:rPr>
                <w:rFonts w:cs="Arial"/>
                <w:sz w:val="18"/>
                <w:lang w:val="es-CO"/>
              </w:rPr>
              <w:t>Adolescentes y jóvenes que egresan el último año del SRPA atendidos con estrategias post egreso o inclusión social.</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w:t>
            </w:r>
          </w:p>
        </w:tc>
        <w:tc>
          <w:tcPr>
            <w:tcW w:w="11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50%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17%</w:t>
            </w:r>
          </w:p>
        </w:tc>
        <w:tc>
          <w:tcPr>
            <w:tcW w:w="113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12%</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17%</w:t>
            </w:r>
          </w:p>
        </w:tc>
        <w:tc>
          <w:tcPr>
            <w:tcW w:w="635"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rsidR="005C00C5" w:rsidRDefault="005C00C5">
            <w:pPr>
              <w:spacing w:after="0"/>
              <w:jc w:val="center"/>
              <w:rPr>
                <w:rFonts w:cs="Arial"/>
                <w:color w:val="000000"/>
                <w:sz w:val="18"/>
                <w:szCs w:val="16"/>
              </w:rPr>
            </w:pPr>
            <w:r>
              <w:rPr>
                <w:rFonts w:cs="Arial"/>
                <w:color w:val="000000"/>
                <w:sz w:val="18"/>
                <w:szCs w:val="16"/>
              </w:rPr>
              <w:t>142%</w:t>
            </w:r>
          </w:p>
        </w:tc>
      </w:tr>
      <w:tr w:rsidR="005C00C5" w:rsidTr="00302DE4">
        <w:trPr>
          <w:trHeight w:val="591"/>
          <w:jc w:val="center"/>
        </w:trPr>
        <w:tc>
          <w:tcPr>
            <w:tcW w:w="328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57" w:type="dxa"/>
              <w:bottom w:w="0" w:type="dxa"/>
              <w:right w:w="57" w:type="dxa"/>
            </w:tcMar>
            <w:vAlign w:val="center"/>
            <w:hideMark/>
          </w:tcPr>
          <w:p w:rsidR="005C00C5" w:rsidRDefault="005C00C5">
            <w:pPr>
              <w:spacing w:after="0" w:line="240" w:lineRule="auto"/>
              <w:jc w:val="both"/>
              <w:rPr>
                <w:rFonts w:cs="Arial"/>
                <w:sz w:val="18"/>
                <w:lang w:val="es-CO"/>
              </w:rPr>
            </w:pPr>
            <w:r>
              <w:rPr>
                <w:rFonts w:cs="Arial"/>
                <w:sz w:val="18"/>
                <w:lang w:val="es-CO"/>
              </w:rPr>
              <w:t>UDS de Atención a adolescentes y jóvenes del SRPA, con implementación de procesos de formación en prácticas restaurativas</w:t>
            </w:r>
          </w:p>
        </w:tc>
        <w:tc>
          <w:tcPr>
            <w:tcW w:w="949"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30%</w:t>
            </w:r>
          </w:p>
        </w:tc>
        <w:tc>
          <w:tcPr>
            <w:tcW w:w="11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100%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50%</w:t>
            </w:r>
          </w:p>
        </w:tc>
        <w:tc>
          <w:tcPr>
            <w:tcW w:w="1134"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50%</w:t>
            </w:r>
          </w:p>
        </w:tc>
        <w:tc>
          <w:tcPr>
            <w:tcW w:w="99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Mar>
              <w:top w:w="15" w:type="dxa"/>
              <w:left w:w="15" w:type="dxa"/>
              <w:bottom w:w="0" w:type="dxa"/>
              <w:right w:w="15" w:type="dxa"/>
            </w:tcMar>
            <w:vAlign w:val="center"/>
            <w:hideMark/>
          </w:tcPr>
          <w:p w:rsidR="005C00C5" w:rsidRDefault="005C00C5">
            <w:pPr>
              <w:spacing w:after="0"/>
              <w:jc w:val="center"/>
              <w:rPr>
                <w:rFonts w:cs="Arial"/>
                <w:color w:val="000000"/>
                <w:sz w:val="20"/>
                <w:szCs w:val="20"/>
              </w:rPr>
            </w:pPr>
            <w:r>
              <w:rPr>
                <w:rFonts w:cs="Arial"/>
                <w:color w:val="000000"/>
                <w:sz w:val="20"/>
                <w:szCs w:val="20"/>
              </w:rPr>
              <w:t>50%</w:t>
            </w:r>
          </w:p>
        </w:tc>
        <w:tc>
          <w:tcPr>
            <w:tcW w:w="635"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rsidR="005C00C5" w:rsidRDefault="005C00C5">
            <w:pPr>
              <w:spacing w:after="0"/>
              <w:jc w:val="center"/>
              <w:rPr>
                <w:rFonts w:cs="Arial"/>
                <w:color w:val="000000"/>
                <w:sz w:val="18"/>
                <w:szCs w:val="16"/>
              </w:rPr>
            </w:pPr>
            <w:r>
              <w:rPr>
                <w:rFonts w:cs="Arial"/>
                <w:color w:val="000000"/>
                <w:sz w:val="18"/>
                <w:szCs w:val="16"/>
              </w:rPr>
              <w:t>100%</w:t>
            </w:r>
          </w:p>
        </w:tc>
      </w:tr>
    </w:tbl>
    <w:p w:rsidR="00DC037A" w:rsidRPr="009A460E" w:rsidRDefault="00DC037A" w:rsidP="000C2558"/>
    <w:p w:rsidR="00772DDA" w:rsidRPr="00BE141D" w:rsidRDefault="00772DDA" w:rsidP="00075F62">
      <w:pPr>
        <w:pStyle w:val="Ttulo1"/>
        <w:pageBreakBefore/>
        <w:numPr>
          <w:ilvl w:val="0"/>
          <w:numId w:val="137"/>
        </w:numPr>
        <w:jc w:val="both"/>
        <w:rPr>
          <w:rFonts w:cs="Arial"/>
        </w:rPr>
      </w:pPr>
      <w:bookmarkStart w:id="6" w:name="_Toc441847009"/>
      <w:r w:rsidRPr="00BE141D">
        <w:rPr>
          <w:rFonts w:cs="Arial"/>
        </w:rPr>
        <w:lastRenderedPageBreak/>
        <w:t>GESTIÓN FINANCIERA</w:t>
      </w:r>
      <w:bookmarkEnd w:id="6"/>
    </w:p>
    <w:p w:rsidR="00772DDA" w:rsidRPr="00BE141D" w:rsidRDefault="00772DDA" w:rsidP="00772DDA">
      <w:pPr>
        <w:spacing w:line="240" w:lineRule="auto"/>
        <w:jc w:val="both"/>
        <w:rPr>
          <w:rFonts w:cs="Arial"/>
        </w:rPr>
      </w:pPr>
    </w:p>
    <w:p w:rsidR="00772DDA" w:rsidRPr="00BE141D" w:rsidRDefault="00772DDA" w:rsidP="00772DDA">
      <w:pPr>
        <w:spacing w:line="240" w:lineRule="auto"/>
        <w:jc w:val="both"/>
        <w:rPr>
          <w:rFonts w:cs="Arial"/>
        </w:rPr>
      </w:pPr>
      <w:r w:rsidRPr="00BE141D">
        <w:rPr>
          <w:rFonts w:cs="Arial"/>
        </w:rPr>
        <w:t>El Instituto Colombiano de Bienestar Familiar tiene como propósito la ejecución eficiente de los recursos dirigidos a los niños, niñas, adolescentes y sus familias, para lo cual ha diseñado diferentes estrategias transversales para establecer prioridades en materia de inversión, así como el seguimiento continuo y exigente a la supervisión de los recursos.</w:t>
      </w:r>
    </w:p>
    <w:p w:rsidR="00772DDA" w:rsidRPr="00BE141D" w:rsidRDefault="00772DDA" w:rsidP="00075F62">
      <w:pPr>
        <w:pStyle w:val="Ttulo2"/>
        <w:numPr>
          <w:ilvl w:val="1"/>
          <w:numId w:val="137"/>
        </w:numPr>
        <w:spacing w:line="240" w:lineRule="auto"/>
        <w:jc w:val="both"/>
        <w:rPr>
          <w:rFonts w:cs="Arial"/>
          <w:b/>
        </w:rPr>
      </w:pPr>
      <w:bookmarkStart w:id="7" w:name="_Toc441847010"/>
      <w:r w:rsidRPr="00BE141D">
        <w:rPr>
          <w:rFonts w:cs="Arial"/>
          <w:b/>
        </w:rPr>
        <w:t>Apropiación presupuestal</w:t>
      </w:r>
      <w:bookmarkEnd w:id="7"/>
    </w:p>
    <w:p w:rsidR="00772DDA" w:rsidRPr="00BE141D" w:rsidRDefault="00772DDA" w:rsidP="00772DDA">
      <w:pPr>
        <w:spacing w:after="0" w:line="240" w:lineRule="auto"/>
        <w:jc w:val="both"/>
        <w:rPr>
          <w:rFonts w:cs="Arial"/>
        </w:rPr>
      </w:pPr>
    </w:p>
    <w:p w:rsidR="00772DDA" w:rsidRPr="00BE141D" w:rsidRDefault="00772DDA" w:rsidP="00772DDA">
      <w:pPr>
        <w:pStyle w:val="Prrafodelista"/>
        <w:numPr>
          <w:ilvl w:val="0"/>
          <w:numId w:val="4"/>
        </w:numPr>
        <w:spacing w:after="0" w:line="240" w:lineRule="auto"/>
        <w:ind w:left="284" w:hanging="284"/>
        <w:contextualSpacing/>
        <w:jc w:val="both"/>
        <w:rPr>
          <w:rFonts w:cs="Arial"/>
        </w:rPr>
      </w:pPr>
      <w:r w:rsidRPr="00BE141D">
        <w:rPr>
          <w:rFonts w:cs="Arial"/>
        </w:rPr>
        <w:t>Composición del Gasto por Rubros</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El ICBF contó con una apropiación presupuestal durante el 2015 de $5.303.615 millones, de los cuales el 94%, es decir, $4.978.879, corresponden al presupuesto de inversión, mientras que solo el 6% ($324.736 millones) se destinan a funcionamiento.</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b/>
        </w:rPr>
      </w:pPr>
      <w:r w:rsidRPr="00BE141D">
        <w:rPr>
          <w:rFonts w:cs="Arial"/>
          <w:b/>
        </w:rPr>
        <w:t>Gráfico 1. Composición del Gasto por Rubros 2015</w:t>
      </w:r>
    </w:p>
    <w:p w:rsidR="00772DDA" w:rsidRPr="00BE141D" w:rsidRDefault="00772DDA" w:rsidP="00772DDA">
      <w:pPr>
        <w:spacing w:after="0" w:line="240" w:lineRule="auto"/>
        <w:jc w:val="both"/>
        <w:rPr>
          <w:rFonts w:cs="Arial"/>
        </w:rPr>
      </w:pPr>
    </w:p>
    <w:p w:rsidR="00772DDA" w:rsidRPr="00302DE4" w:rsidRDefault="00772DDA" w:rsidP="00772DDA">
      <w:pPr>
        <w:spacing w:after="0" w:line="240" w:lineRule="auto"/>
        <w:jc w:val="both"/>
        <w:rPr>
          <w:rFonts w:cs="Arial"/>
          <w:sz w:val="20"/>
        </w:rPr>
      </w:pPr>
      <w:r w:rsidRPr="00302DE4">
        <w:rPr>
          <w:rFonts w:cs="Arial"/>
          <w:sz w:val="20"/>
        </w:rPr>
        <w:t>Cifras en millones de pesos</w:t>
      </w:r>
    </w:p>
    <w:p w:rsidR="00772DDA" w:rsidRPr="00BE141D" w:rsidRDefault="00772DDA" w:rsidP="00772DDA">
      <w:pPr>
        <w:spacing w:after="0" w:line="240" w:lineRule="auto"/>
        <w:jc w:val="both"/>
        <w:rPr>
          <w:rFonts w:cs="Arial"/>
        </w:rPr>
      </w:pPr>
      <w:r w:rsidRPr="00BE141D">
        <w:rPr>
          <w:rFonts w:cs="Arial"/>
          <w:noProof/>
          <w:lang w:eastAsia="es-ES"/>
        </w:rPr>
        <w:drawing>
          <wp:inline distT="0" distB="0" distL="0" distR="0" wp14:anchorId="520A7B55" wp14:editId="772A5514">
            <wp:extent cx="5612130" cy="2082165"/>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72DDA" w:rsidRPr="00BE141D" w:rsidRDefault="00772DDA" w:rsidP="00772DDA">
      <w:pPr>
        <w:spacing w:after="0" w:line="240" w:lineRule="auto"/>
        <w:jc w:val="both"/>
        <w:rPr>
          <w:rFonts w:cs="Arial"/>
          <w:sz w:val="18"/>
        </w:rPr>
      </w:pPr>
      <w:r w:rsidRPr="00BE141D">
        <w:rPr>
          <w:rFonts w:cs="Arial"/>
          <w:b/>
          <w:sz w:val="18"/>
        </w:rPr>
        <w:t>Fuente:</w:t>
      </w:r>
      <w:r w:rsidRPr="00BE141D">
        <w:rPr>
          <w:rFonts w:cs="Arial"/>
          <w:sz w:val="18"/>
        </w:rPr>
        <w:t xml:space="preserve"> SIIF diciembre de 2015 Cálculos Dirección Financiera</w:t>
      </w:r>
    </w:p>
    <w:p w:rsidR="00772DDA" w:rsidRPr="00BE141D" w:rsidRDefault="00772DDA" w:rsidP="00772DDA">
      <w:pPr>
        <w:spacing w:after="0" w:line="240" w:lineRule="auto"/>
        <w:jc w:val="both"/>
        <w:rPr>
          <w:rFonts w:cs="Arial"/>
        </w:rPr>
      </w:pPr>
    </w:p>
    <w:p w:rsidR="00772DDA" w:rsidRPr="00BE141D" w:rsidRDefault="00772DDA" w:rsidP="00772DDA">
      <w:pPr>
        <w:spacing w:line="240" w:lineRule="auto"/>
        <w:jc w:val="both"/>
        <w:rPr>
          <w:rFonts w:cs="Arial"/>
          <w:b/>
        </w:rPr>
      </w:pPr>
      <w:r w:rsidRPr="00BE141D">
        <w:rPr>
          <w:rFonts w:cs="Arial"/>
          <w:b/>
        </w:rPr>
        <w:t>Composición del gasto por fuente de financiación:</w:t>
      </w:r>
    </w:p>
    <w:p w:rsidR="00430519" w:rsidRDefault="00430519" w:rsidP="00772DDA">
      <w:pPr>
        <w:spacing w:after="0" w:line="240" w:lineRule="auto"/>
        <w:jc w:val="both"/>
        <w:rPr>
          <w:rFonts w:cs="Arial"/>
        </w:rPr>
      </w:pPr>
      <w:r>
        <w:rPr>
          <w:rFonts w:cs="Arial"/>
        </w:rPr>
        <w:t>El presupuesto asignado al ICBF proviene de recursos de la nación en un 69% ($3.684.352) y recursos propios en el 31%  (</w:t>
      </w:r>
      <w:r w:rsidRPr="00BE141D">
        <w:rPr>
          <w:rFonts w:cs="Arial"/>
        </w:rPr>
        <w:t>$1.619.263 millones</w:t>
      </w:r>
      <w:r>
        <w:rPr>
          <w:rFonts w:cs="Arial"/>
        </w:rPr>
        <w:t>)</w:t>
      </w:r>
      <w:r w:rsidR="0093032D">
        <w:rPr>
          <w:rFonts w:cs="Arial"/>
        </w:rPr>
        <w:t>, con los recursos propios, especialmente las rentas parafiscales, se financia los gastos de funcionamiento. Mientras que los recursos de la nación son destinados exclusivamente a proyectos de inversión</w:t>
      </w:r>
      <w:r w:rsidR="0093032D" w:rsidRPr="00BE141D">
        <w:rPr>
          <w:rStyle w:val="Refdenotaalpie"/>
          <w:rFonts w:cs="Arial"/>
        </w:rPr>
        <w:footnoteReference w:id="3"/>
      </w:r>
      <w:r w:rsidR="0093032D">
        <w:rPr>
          <w:rFonts w:cs="Arial"/>
        </w:rPr>
        <w:t>.</w:t>
      </w:r>
    </w:p>
    <w:p w:rsidR="00430519" w:rsidRDefault="00430519" w:rsidP="00772DDA">
      <w:pPr>
        <w:spacing w:after="0" w:line="240" w:lineRule="auto"/>
        <w:jc w:val="both"/>
        <w:rPr>
          <w:rFonts w:cs="Arial"/>
        </w:rPr>
      </w:pP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b/>
        </w:rPr>
      </w:pPr>
      <w:r w:rsidRPr="00BE141D">
        <w:rPr>
          <w:rFonts w:cs="Arial"/>
          <w:b/>
        </w:rPr>
        <w:lastRenderedPageBreak/>
        <w:t>Gráfico 2. Composición del gasto por fuente de financiación</w:t>
      </w:r>
    </w:p>
    <w:p w:rsidR="00772DDA" w:rsidRPr="00BE141D" w:rsidRDefault="00772DDA" w:rsidP="00772DDA">
      <w:pPr>
        <w:spacing w:after="0" w:line="240" w:lineRule="auto"/>
        <w:jc w:val="both"/>
        <w:rPr>
          <w:rFonts w:cs="Arial"/>
        </w:rPr>
      </w:pPr>
    </w:p>
    <w:p w:rsidR="00B44AE9" w:rsidRPr="00302DE4" w:rsidRDefault="00B44AE9" w:rsidP="00B44AE9">
      <w:pPr>
        <w:spacing w:after="0" w:line="240" w:lineRule="auto"/>
        <w:jc w:val="both"/>
        <w:rPr>
          <w:rFonts w:cs="Arial"/>
          <w:sz w:val="20"/>
        </w:rPr>
      </w:pPr>
      <w:r w:rsidRPr="00302DE4">
        <w:rPr>
          <w:rFonts w:cs="Arial"/>
          <w:sz w:val="20"/>
        </w:rPr>
        <w:t>Cifras en millones de pesos</w:t>
      </w:r>
    </w:p>
    <w:p w:rsidR="00B44AE9" w:rsidRDefault="00B44AE9" w:rsidP="00B44AE9">
      <w:pPr>
        <w:spacing w:after="0" w:line="240" w:lineRule="auto"/>
        <w:jc w:val="both"/>
        <w:rPr>
          <w:rFonts w:cs="Arial"/>
          <w:b/>
          <w:sz w:val="18"/>
        </w:rPr>
      </w:pPr>
      <w:r w:rsidRPr="00BE141D">
        <w:rPr>
          <w:rFonts w:cs="Arial"/>
        </w:rPr>
        <w:br w:type="textWrapping" w:clear="all"/>
      </w:r>
    </w:p>
    <w:p w:rsidR="00B44AE9" w:rsidRDefault="00B44AE9" w:rsidP="00B44AE9">
      <w:pPr>
        <w:spacing w:after="0" w:line="240" w:lineRule="auto"/>
        <w:jc w:val="both"/>
        <w:rPr>
          <w:rFonts w:cs="Arial"/>
          <w:b/>
          <w:sz w:val="18"/>
        </w:rPr>
      </w:pPr>
      <w:r>
        <w:rPr>
          <w:rFonts w:cs="Arial"/>
          <w:b/>
          <w:noProof/>
          <w:sz w:val="18"/>
          <w:lang w:eastAsia="es-ES"/>
        </w:rPr>
        <mc:AlternateContent>
          <mc:Choice Requires="wps">
            <w:drawing>
              <wp:anchor distT="0" distB="0" distL="114300" distR="114300" simplePos="0" relativeHeight="251679232" behindDoc="0" locked="0" layoutInCell="1" allowOverlap="1" wp14:anchorId="24D862E8" wp14:editId="1C5722D8">
                <wp:simplePos x="0" y="0"/>
                <wp:positionH relativeFrom="column">
                  <wp:posOffset>767715</wp:posOffset>
                </wp:positionH>
                <wp:positionV relativeFrom="paragraph">
                  <wp:posOffset>-252095</wp:posOffset>
                </wp:positionV>
                <wp:extent cx="979170" cy="626290"/>
                <wp:effectExtent l="0" t="0" r="0" b="2540"/>
                <wp:wrapNone/>
                <wp:docPr id="2" name="Cuadro de texto 2"/>
                <wp:cNvGraphicFramePr/>
                <a:graphic xmlns:a="http://schemas.openxmlformats.org/drawingml/2006/main">
                  <a:graphicData uri="http://schemas.microsoft.com/office/word/2010/wordprocessingShape">
                    <wps:wsp>
                      <wps:cNvSpPr txBox="1"/>
                      <wps:spPr>
                        <a:xfrm>
                          <a:off x="0" y="0"/>
                          <a:ext cx="979170" cy="626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74993" w:rsidRDefault="00D74993" w:rsidP="00B44AE9">
                            <w:pPr>
                              <w:spacing w:line="240" w:lineRule="auto"/>
                              <w:jc w:val="center"/>
                              <w:rPr>
                                <w:b/>
                                <w:sz w:val="20"/>
                              </w:rPr>
                            </w:pPr>
                            <w:r>
                              <w:rPr>
                                <w:b/>
                                <w:sz w:val="20"/>
                              </w:rPr>
                              <w:t>60,5%</w:t>
                            </w:r>
                          </w:p>
                          <w:p w:rsidR="00D74993" w:rsidRPr="00D90141" w:rsidRDefault="00D74993" w:rsidP="00B44AE9">
                            <w:pPr>
                              <w:jc w:val="center"/>
                              <w:rPr>
                                <w:b/>
                                <w:sz w:val="20"/>
                              </w:rPr>
                            </w:pPr>
                            <w:r w:rsidRPr="00D90141">
                              <w:rPr>
                                <w:b/>
                                <w:sz w:val="20"/>
                              </w:rPr>
                              <w:t>3.684.352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27" type="#_x0000_t202" style="position:absolute;left:0;text-align:left;margin-left:60.45pt;margin-top:-19.85pt;width:77.1pt;height:49.3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" filled="f" stroked="f" strokeweight=".5pt">
                <v:textbox>
                  <w:txbxContent>
                    <w:p w:rsidR="00D74993" w:rsidRDefault="00D74993" w:rsidP="00B44AE9">
                      <w:pPr>
                        <w:spacing w:line="240" w:lineRule="auto"/>
                        <w:jc w:val="center"/>
                        <w:rPr>
                          <w:b/>
                          <w:sz w:val="20"/>
                        </w:rPr>
                      </w:pPr>
                      <w:r>
                        <w:rPr>
                          <w:b/>
                          <w:sz w:val="20"/>
                        </w:rPr>
                        <w:t>60,5%</w:t>
                      </w:r>
                    </w:p>
                    <w:p w:rsidR="00D74993" w:rsidRPr="00D90141" w:rsidRDefault="00D74993" w:rsidP="00B44AE9">
                      <w:pPr>
                        <w:jc w:val="center"/>
                        <w:rPr>
                          <w:b/>
                          <w:sz w:val="20"/>
                        </w:rPr>
                      </w:pPr>
                      <w:r w:rsidRPr="00D90141">
                        <w:rPr>
                          <w:b/>
                          <w:sz w:val="20"/>
                        </w:rPr>
                        <w:t>3.684.352</w:t>
                      </w:r>
                    </w:p>
                  </w:txbxContent>
                </v:textbox>
              </v:shape>
            </w:pict>
          </mc:Fallback>
        </mc:AlternateContent>
      </w:r>
      <w:r>
        <w:rPr>
          <w:rFonts w:cs="Arial"/>
          <w:b/>
          <w:noProof/>
          <w:sz w:val="18"/>
          <w:lang w:eastAsia="es-ES"/>
        </w:rPr>
        <mc:AlternateContent>
          <mc:Choice Requires="wps">
            <w:drawing>
              <wp:anchor distT="0" distB="0" distL="114300" distR="114300" simplePos="0" relativeHeight="251681280" behindDoc="0" locked="0" layoutInCell="1" allowOverlap="1" wp14:anchorId="55E073A9" wp14:editId="1EC20745">
                <wp:simplePos x="0" y="0"/>
                <wp:positionH relativeFrom="column">
                  <wp:posOffset>3169920</wp:posOffset>
                </wp:positionH>
                <wp:positionV relativeFrom="paragraph">
                  <wp:posOffset>729615</wp:posOffset>
                </wp:positionV>
                <wp:extent cx="826770" cy="219456"/>
                <wp:effectExtent l="0" t="0" r="0" b="0"/>
                <wp:wrapNone/>
                <wp:docPr id="6" name="Cuadro de texto 4"/>
                <wp:cNvGraphicFramePr/>
                <a:graphic xmlns:a="http://schemas.openxmlformats.org/drawingml/2006/main">
                  <a:graphicData uri="http://schemas.microsoft.com/office/word/2010/wordprocessingShape">
                    <wps:wsp>
                      <wps:cNvSpPr txBox="1"/>
                      <wps:spPr>
                        <a:xfrm>
                          <a:off x="0" y="0"/>
                          <a:ext cx="826770" cy="2194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74993" w:rsidRPr="00D90141" w:rsidRDefault="00D74993" w:rsidP="00B44AE9">
                            <w:pPr>
                              <w:spacing w:line="240" w:lineRule="auto"/>
                              <w:jc w:val="center"/>
                              <w:rPr>
                                <w:b/>
                                <w:sz w:val="20"/>
                              </w:rPr>
                            </w:pPr>
                            <w:r>
                              <w:rPr>
                                <w:b/>
                                <w:sz w:val="20"/>
                              </w:rPr>
                              <w:t>30,5%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4" o:spid="_x0000_s1028" type="#_x0000_t202" style="position:absolute;left:0;text-align:left;margin-left:249.6pt;margin-top:57.45pt;width:65.1pt;height:17.3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" filled="f" stroked="f" strokeweight=".5pt">
                <v:textbox>
                  <w:txbxContent>
                    <w:p w:rsidR="00D74993" w:rsidRPr="00D90141" w:rsidRDefault="00D74993" w:rsidP="00B44AE9">
                      <w:pPr>
                        <w:spacing w:line="240" w:lineRule="auto"/>
                        <w:jc w:val="center"/>
                        <w:rPr>
                          <w:b/>
                          <w:sz w:val="20"/>
                        </w:rPr>
                      </w:pPr>
                      <w:r>
                        <w:rPr>
                          <w:b/>
                          <w:sz w:val="20"/>
                        </w:rPr>
                        <w:t>30,5%</w:t>
                      </w:r>
                    </w:p>
                  </w:txbxContent>
                </v:textbox>
              </v:shape>
            </w:pict>
          </mc:Fallback>
        </mc:AlternateContent>
      </w:r>
      <w:r>
        <w:rPr>
          <w:rFonts w:cs="Arial"/>
          <w:b/>
          <w:noProof/>
          <w:sz w:val="18"/>
          <w:lang w:eastAsia="es-ES"/>
        </w:rPr>
        <w:drawing>
          <wp:anchor distT="0" distB="0" distL="114300" distR="114300" simplePos="0" relativeHeight="251680256" behindDoc="0" locked="0" layoutInCell="1" allowOverlap="1" wp14:anchorId="149D929F" wp14:editId="7C0EAC35">
            <wp:simplePos x="0" y="0"/>
            <wp:positionH relativeFrom="column">
              <wp:posOffset>2871056</wp:posOffset>
            </wp:positionH>
            <wp:positionV relativeFrom="paragraph">
              <wp:posOffset>128491</wp:posOffset>
            </wp:positionV>
            <wp:extent cx="701675" cy="23050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1675" cy="23050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s-ES"/>
        </w:rPr>
        <w:drawing>
          <wp:inline distT="0" distB="0" distL="0" distR="0" wp14:anchorId="59F17446" wp14:editId="1F068769">
            <wp:extent cx="4264926" cy="1555845"/>
            <wp:effectExtent l="0" t="0" r="2540" b="635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44AE9" w:rsidRPr="00BE141D" w:rsidRDefault="00B44AE9" w:rsidP="00B44AE9">
      <w:pPr>
        <w:spacing w:after="0" w:line="240" w:lineRule="auto"/>
        <w:jc w:val="both"/>
        <w:rPr>
          <w:rFonts w:cs="Arial"/>
          <w:sz w:val="18"/>
        </w:rPr>
      </w:pPr>
      <w:r w:rsidRPr="00BE141D">
        <w:rPr>
          <w:rFonts w:cs="Arial"/>
          <w:b/>
          <w:sz w:val="18"/>
        </w:rPr>
        <w:t>Fuente:</w:t>
      </w:r>
      <w:r w:rsidRPr="00BE141D">
        <w:rPr>
          <w:rFonts w:cs="Arial"/>
          <w:sz w:val="18"/>
        </w:rPr>
        <w:t xml:space="preserve"> SIIF. Cálculos Dirección Financiera</w:t>
      </w:r>
    </w:p>
    <w:p w:rsidR="00302DE4" w:rsidRDefault="00302DE4" w:rsidP="00772DDA">
      <w:pPr>
        <w:spacing w:line="240" w:lineRule="auto"/>
        <w:jc w:val="both"/>
        <w:rPr>
          <w:rFonts w:cs="Arial"/>
          <w:b/>
        </w:rPr>
      </w:pPr>
    </w:p>
    <w:p w:rsidR="00772DDA" w:rsidRPr="00BE141D" w:rsidRDefault="00772DDA" w:rsidP="00772DDA">
      <w:pPr>
        <w:spacing w:line="240" w:lineRule="auto"/>
        <w:jc w:val="both"/>
        <w:rPr>
          <w:rFonts w:cs="Arial"/>
          <w:b/>
        </w:rPr>
      </w:pPr>
      <w:r w:rsidRPr="00BE141D">
        <w:rPr>
          <w:rFonts w:cs="Arial"/>
          <w:b/>
        </w:rPr>
        <w:t>Composición del gasto por responsable:</w:t>
      </w:r>
    </w:p>
    <w:p w:rsidR="00772DDA" w:rsidRPr="00BE141D" w:rsidRDefault="00772DDA" w:rsidP="00772DDA">
      <w:pPr>
        <w:spacing w:after="0" w:line="240" w:lineRule="auto"/>
        <w:jc w:val="both"/>
        <w:rPr>
          <w:rFonts w:cs="Arial"/>
        </w:rPr>
      </w:pPr>
      <w:r w:rsidRPr="00BE141D">
        <w:rPr>
          <w:rFonts w:cs="Arial"/>
        </w:rPr>
        <w:t xml:space="preserve">Como se observa en la Tabla N°1.  Los programas de Primera Infancia tienen mayor participación en el presupuesto del ICBF con el 61,9%, es decir $3,3 billones. Lo anterior como consecuencia de las necesidades, la importancia y el alto retorno social que tiene la inversión orientada a los niños menores de 6 años de edad. </w:t>
      </w:r>
      <w:r w:rsidR="00D4557A">
        <w:rPr>
          <w:rFonts w:cs="Arial"/>
        </w:rPr>
        <w:t xml:space="preserve"> </w:t>
      </w:r>
      <w:r w:rsidRPr="00BE141D">
        <w:rPr>
          <w:rFonts w:cs="Arial"/>
        </w:rPr>
        <w:t xml:space="preserve">En segundo lugar con $884.808 millones asignados, los cuales representan el 16,7% de la apropiación total de ICBF, se ubican los programas de Protección. </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b/>
        </w:rPr>
      </w:pPr>
      <w:r w:rsidRPr="00BE141D">
        <w:rPr>
          <w:rFonts w:cs="Arial"/>
          <w:b/>
        </w:rPr>
        <w:t>Tabla No. 1. Composición del gasto por responsable ICBF 2015</w:t>
      </w:r>
    </w:p>
    <w:p w:rsidR="00EF1006" w:rsidRDefault="00EF1006" w:rsidP="00772DDA">
      <w:pPr>
        <w:spacing w:after="0" w:line="240" w:lineRule="auto"/>
        <w:jc w:val="both"/>
        <w:rPr>
          <w:rFonts w:cs="Arial"/>
          <w:sz w:val="20"/>
        </w:rPr>
      </w:pPr>
    </w:p>
    <w:p w:rsidR="00772DDA" w:rsidRPr="00EF1006" w:rsidRDefault="00772DDA" w:rsidP="00772DDA">
      <w:pPr>
        <w:spacing w:after="0" w:line="240" w:lineRule="auto"/>
        <w:jc w:val="both"/>
        <w:rPr>
          <w:rFonts w:cs="Arial"/>
          <w:sz w:val="20"/>
        </w:rPr>
      </w:pPr>
      <w:r w:rsidRPr="00EF1006">
        <w:rPr>
          <w:rFonts w:cs="Arial"/>
          <w:sz w:val="20"/>
        </w:rPr>
        <w:t>Cifras en millones de pesos</w:t>
      </w:r>
    </w:p>
    <w:tbl>
      <w:tblPr>
        <w:tblW w:w="7332" w:type="dxa"/>
        <w:jc w:val="center"/>
        <w:tblCellMar>
          <w:left w:w="70" w:type="dxa"/>
          <w:right w:w="70" w:type="dxa"/>
        </w:tblCellMar>
        <w:tblLook w:val="04A0" w:firstRow="1" w:lastRow="0" w:firstColumn="1" w:lastColumn="0" w:noHBand="0" w:noVBand="1"/>
      </w:tblPr>
      <w:tblGrid>
        <w:gridCol w:w="3000"/>
        <w:gridCol w:w="2142"/>
        <w:gridCol w:w="2190"/>
      </w:tblGrid>
      <w:tr w:rsidR="00772DDA" w:rsidRPr="00770E0D" w:rsidTr="00770E0D">
        <w:trPr>
          <w:trHeight w:val="20"/>
          <w:tblHeader/>
          <w:jc w:val="center"/>
        </w:trPr>
        <w:tc>
          <w:tcPr>
            <w:tcW w:w="3000" w:type="dxa"/>
            <w:tcBorders>
              <w:top w:val="single" w:sz="4" w:space="0" w:color="auto"/>
              <w:left w:val="nil"/>
              <w:bottom w:val="nil"/>
              <w:right w:val="nil"/>
            </w:tcBorders>
            <w:shd w:val="clear" w:color="000000" w:fill="548235"/>
            <w:noWrap/>
            <w:vAlign w:val="bottom"/>
            <w:hideMark/>
          </w:tcPr>
          <w:p w:rsidR="00772DDA" w:rsidRPr="00770E0D" w:rsidRDefault="00772DDA" w:rsidP="00E10D43">
            <w:pPr>
              <w:spacing w:after="0" w:line="240" w:lineRule="auto"/>
              <w:jc w:val="both"/>
              <w:rPr>
                <w:rFonts w:eastAsia="Times New Roman" w:cs="Arial"/>
                <w:b/>
                <w:bCs/>
                <w:color w:val="FFFFFF"/>
                <w:sz w:val="20"/>
                <w:szCs w:val="20"/>
                <w:lang w:val="es-CO" w:eastAsia="es-CO"/>
              </w:rPr>
            </w:pPr>
            <w:r w:rsidRPr="00770E0D">
              <w:rPr>
                <w:rFonts w:eastAsia="Times New Roman" w:cs="Arial"/>
                <w:b/>
                <w:bCs/>
                <w:color w:val="FFFFFF"/>
                <w:sz w:val="20"/>
                <w:szCs w:val="20"/>
                <w:lang w:val="es-CO" w:eastAsia="es-CO"/>
              </w:rPr>
              <w:t>Responsables</w:t>
            </w:r>
          </w:p>
        </w:tc>
        <w:tc>
          <w:tcPr>
            <w:tcW w:w="2142" w:type="dxa"/>
            <w:tcBorders>
              <w:top w:val="single" w:sz="4" w:space="0" w:color="auto"/>
              <w:left w:val="nil"/>
              <w:bottom w:val="nil"/>
              <w:right w:val="nil"/>
            </w:tcBorders>
            <w:shd w:val="clear" w:color="000000" w:fill="548235"/>
            <w:noWrap/>
            <w:vAlign w:val="bottom"/>
            <w:hideMark/>
          </w:tcPr>
          <w:p w:rsidR="00772DDA" w:rsidRPr="00770E0D" w:rsidRDefault="00772DDA" w:rsidP="00E10D43">
            <w:pPr>
              <w:spacing w:after="0" w:line="240" w:lineRule="auto"/>
              <w:jc w:val="both"/>
              <w:rPr>
                <w:rFonts w:eastAsia="Times New Roman" w:cs="Arial"/>
                <w:b/>
                <w:bCs/>
                <w:color w:val="FFFFFF"/>
                <w:sz w:val="20"/>
                <w:szCs w:val="20"/>
                <w:lang w:val="es-CO" w:eastAsia="es-CO"/>
              </w:rPr>
            </w:pPr>
            <w:r w:rsidRPr="00770E0D">
              <w:rPr>
                <w:rFonts w:eastAsia="Times New Roman" w:cs="Arial"/>
                <w:b/>
                <w:bCs/>
                <w:color w:val="FFFFFF"/>
                <w:sz w:val="20"/>
                <w:szCs w:val="20"/>
                <w:lang w:val="es-CO" w:eastAsia="es-CO"/>
              </w:rPr>
              <w:t>APR. VIGENTE</w:t>
            </w:r>
          </w:p>
        </w:tc>
        <w:tc>
          <w:tcPr>
            <w:tcW w:w="2190" w:type="dxa"/>
            <w:tcBorders>
              <w:top w:val="single" w:sz="4" w:space="0" w:color="auto"/>
              <w:left w:val="nil"/>
              <w:bottom w:val="nil"/>
              <w:right w:val="nil"/>
            </w:tcBorders>
            <w:shd w:val="clear" w:color="000000" w:fill="548235"/>
            <w:noWrap/>
            <w:vAlign w:val="bottom"/>
            <w:hideMark/>
          </w:tcPr>
          <w:p w:rsidR="00772DDA" w:rsidRPr="00770E0D" w:rsidRDefault="00772DDA" w:rsidP="00E10D43">
            <w:pPr>
              <w:spacing w:after="0" w:line="240" w:lineRule="auto"/>
              <w:jc w:val="both"/>
              <w:rPr>
                <w:rFonts w:eastAsia="Times New Roman" w:cs="Arial"/>
                <w:b/>
                <w:bCs/>
                <w:color w:val="FFFFFF"/>
                <w:sz w:val="20"/>
                <w:szCs w:val="20"/>
                <w:lang w:val="es-CO" w:eastAsia="es-CO"/>
              </w:rPr>
            </w:pPr>
            <w:r w:rsidRPr="00770E0D">
              <w:rPr>
                <w:rFonts w:eastAsia="Times New Roman" w:cs="Arial"/>
                <w:b/>
                <w:bCs/>
                <w:color w:val="FFFFFF"/>
                <w:sz w:val="20"/>
                <w:szCs w:val="20"/>
                <w:lang w:val="es-CO" w:eastAsia="es-CO"/>
              </w:rPr>
              <w:t>% Participación</w:t>
            </w:r>
          </w:p>
        </w:tc>
      </w:tr>
      <w:tr w:rsidR="00772DDA" w:rsidRPr="00770E0D" w:rsidTr="00770E0D">
        <w:trPr>
          <w:trHeight w:val="20"/>
          <w:tblHeader/>
          <w:jc w:val="center"/>
        </w:trPr>
        <w:tc>
          <w:tcPr>
            <w:tcW w:w="3000" w:type="dxa"/>
            <w:tcBorders>
              <w:top w:val="single" w:sz="4" w:space="0" w:color="auto"/>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eastAsia="Times New Roman" w:cs="Arial"/>
                <w:color w:val="000000"/>
                <w:sz w:val="20"/>
                <w:szCs w:val="20"/>
                <w:lang w:val="es-CO"/>
              </w:rPr>
            </w:pPr>
            <w:r w:rsidRPr="00770E0D">
              <w:rPr>
                <w:rFonts w:cs="Arial"/>
                <w:color w:val="000000"/>
                <w:sz w:val="20"/>
                <w:szCs w:val="20"/>
              </w:rPr>
              <w:t>Primera Infancia</w:t>
            </w:r>
          </w:p>
        </w:tc>
        <w:tc>
          <w:tcPr>
            <w:tcW w:w="2142" w:type="dxa"/>
            <w:tcBorders>
              <w:top w:val="single" w:sz="4" w:space="0" w:color="auto"/>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3.282.529 </w:t>
            </w:r>
          </w:p>
        </w:tc>
        <w:tc>
          <w:tcPr>
            <w:tcW w:w="2190" w:type="dxa"/>
            <w:tcBorders>
              <w:top w:val="single" w:sz="4" w:space="0" w:color="auto"/>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61,9%</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Protección</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885.206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16,7%</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Gestión Humana</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486.789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9,2%</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Nutrición</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244.511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4,6%</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Administrativa</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134.112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2,5%</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Niñez y adolescencia</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70.765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1,3%</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Familia</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64.213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1,2%</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Tecnología</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54.010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1,0%</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Financiera</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16.650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0,3%</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SNBF</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15.300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0,3%</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Planeación</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13.035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0,2%</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Servicios y atención</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11.106</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0,2%</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Comunicaciones</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10.175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0,2%</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Jurídica</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8.317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0,2%</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Abastecimiento</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6.598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0,1%</w:t>
            </w:r>
          </w:p>
        </w:tc>
      </w:tr>
      <w:tr w:rsidR="00772DDA" w:rsidRPr="00770E0D" w:rsidTr="00770E0D">
        <w:trPr>
          <w:trHeight w:val="20"/>
          <w:tblHeader/>
          <w:jc w:val="center"/>
        </w:trPr>
        <w:tc>
          <w:tcPr>
            <w:tcW w:w="300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Cooperación</w:t>
            </w:r>
          </w:p>
        </w:tc>
        <w:tc>
          <w:tcPr>
            <w:tcW w:w="2142"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300 </w:t>
            </w:r>
          </w:p>
        </w:tc>
        <w:tc>
          <w:tcPr>
            <w:tcW w:w="2190" w:type="dxa"/>
            <w:tcBorders>
              <w:top w:val="nil"/>
              <w:left w:val="nil"/>
              <w:bottom w:val="nil"/>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0,0%</w:t>
            </w:r>
          </w:p>
        </w:tc>
      </w:tr>
      <w:tr w:rsidR="00772DDA" w:rsidRPr="00770E0D" w:rsidTr="00770E0D">
        <w:trPr>
          <w:trHeight w:val="20"/>
          <w:tblHeader/>
          <w:jc w:val="center"/>
        </w:trPr>
        <w:tc>
          <w:tcPr>
            <w:tcW w:w="3000" w:type="dxa"/>
            <w:tcBorders>
              <w:top w:val="nil"/>
              <w:left w:val="nil"/>
              <w:bottom w:val="single" w:sz="4" w:space="0" w:color="auto"/>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proofErr w:type="spellStart"/>
            <w:r w:rsidRPr="00770E0D">
              <w:rPr>
                <w:rFonts w:cs="Arial"/>
                <w:color w:val="000000"/>
                <w:sz w:val="20"/>
                <w:szCs w:val="20"/>
              </w:rPr>
              <w:t>Aseg</w:t>
            </w:r>
            <w:proofErr w:type="spellEnd"/>
            <w:r w:rsidRPr="00770E0D">
              <w:rPr>
                <w:rFonts w:cs="Arial"/>
                <w:color w:val="000000"/>
                <w:sz w:val="20"/>
                <w:szCs w:val="20"/>
              </w:rPr>
              <w:t>. de la Calidad</w:t>
            </w:r>
          </w:p>
        </w:tc>
        <w:tc>
          <w:tcPr>
            <w:tcW w:w="2142" w:type="dxa"/>
            <w:tcBorders>
              <w:top w:val="nil"/>
              <w:left w:val="nil"/>
              <w:bottom w:val="single" w:sz="4" w:space="0" w:color="auto"/>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 xml:space="preserve">-   </w:t>
            </w:r>
          </w:p>
        </w:tc>
        <w:tc>
          <w:tcPr>
            <w:tcW w:w="2190" w:type="dxa"/>
            <w:tcBorders>
              <w:top w:val="nil"/>
              <w:left w:val="nil"/>
              <w:bottom w:val="single" w:sz="4" w:space="0" w:color="auto"/>
              <w:right w:val="nil"/>
            </w:tcBorders>
            <w:shd w:val="clear" w:color="auto" w:fill="auto"/>
            <w:noWrap/>
            <w:vAlign w:val="bottom"/>
            <w:hideMark/>
          </w:tcPr>
          <w:p w:rsidR="00772DDA" w:rsidRPr="00770E0D" w:rsidRDefault="00772DDA" w:rsidP="00E10D43">
            <w:pPr>
              <w:spacing w:after="0" w:line="240" w:lineRule="auto"/>
              <w:jc w:val="both"/>
              <w:rPr>
                <w:rFonts w:cs="Arial"/>
                <w:color w:val="000000"/>
                <w:sz w:val="20"/>
                <w:szCs w:val="20"/>
              </w:rPr>
            </w:pPr>
            <w:r w:rsidRPr="00770E0D">
              <w:rPr>
                <w:rFonts w:cs="Arial"/>
                <w:color w:val="000000"/>
                <w:sz w:val="20"/>
                <w:szCs w:val="20"/>
              </w:rPr>
              <w:t>0,0%</w:t>
            </w:r>
          </w:p>
        </w:tc>
      </w:tr>
      <w:tr w:rsidR="00772DDA" w:rsidRPr="00770E0D" w:rsidTr="00770E0D">
        <w:trPr>
          <w:trHeight w:val="20"/>
          <w:tblHeader/>
          <w:jc w:val="center"/>
        </w:trPr>
        <w:tc>
          <w:tcPr>
            <w:tcW w:w="3000" w:type="dxa"/>
            <w:tcBorders>
              <w:top w:val="nil"/>
              <w:left w:val="nil"/>
              <w:bottom w:val="single" w:sz="4" w:space="0" w:color="auto"/>
              <w:right w:val="nil"/>
            </w:tcBorders>
            <w:shd w:val="clear" w:color="000000" w:fill="548235"/>
            <w:noWrap/>
            <w:vAlign w:val="bottom"/>
            <w:hideMark/>
          </w:tcPr>
          <w:p w:rsidR="00772DDA" w:rsidRPr="00770E0D" w:rsidRDefault="00772DDA" w:rsidP="00770E0D">
            <w:pPr>
              <w:spacing w:after="0" w:line="240" w:lineRule="auto"/>
              <w:jc w:val="both"/>
              <w:rPr>
                <w:rFonts w:eastAsia="Times New Roman" w:cs="Arial"/>
                <w:b/>
                <w:bCs/>
                <w:color w:val="FFFFFF"/>
                <w:sz w:val="20"/>
                <w:szCs w:val="20"/>
                <w:lang w:val="es-CO" w:eastAsia="es-CO"/>
              </w:rPr>
            </w:pPr>
            <w:r w:rsidRPr="00770E0D">
              <w:rPr>
                <w:rFonts w:eastAsia="Times New Roman" w:cs="Arial"/>
                <w:b/>
                <w:bCs/>
                <w:color w:val="FFFFFF"/>
                <w:sz w:val="20"/>
                <w:szCs w:val="20"/>
                <w:lang w:val="es-CO" w:eastAsia="es-CO"/>
              </w:rPr>
              <w:t>Total general</w:t>
            </w:r>
          </w:p>
        </w:tc>
        <w:tc>
          <w:tcPr>
            <w:tcW w:w="2142" w:type="dxa"/>
            <w:tcBorders>
              <w:top w:val="nil"/>
              <w:left w:val="nil"/>
              <w:bottom w:val="single" w:sz="4" w:space="0" w:color="auto"/>
              <w:right w:val="nil"/>
            </w:tcBorders>
            <w:shd w:val="clear" w:color="000000" w:fill="548235"/>
            <w:noWrap/>
            <w:vAlign w:val="bottom"/>
            <w:hideMark/>
          </w:tcPr>
          <w:p w:rsidR="00772DDA" w:rsidRPr="00770E0D" w:rsidRDefault="00772DDA" w:rsidP="00770E0D">
            <w:pPr>
              <w:spacing w:after="0" w:line="240" w:lineRule="auto"/>
              <w:jc w:val="both"/>
              <w:rPr>
                <w:rFonts w:eastAsia="Times New Roman" w:cs="Arial"/>
                <w:b/>
                <w:bCs/>
                <w:color w:val="FFFFFF"/>
                <w:sz w:val="20"/>
                <w:szCs w:val="20"/>
                <w:lang w:val="es-CO" w:eastAsia="es-CO"/>
              </w:rPr>
            </w:pPr>
            <w:r w:rsidRPr="00770E0D">
              <w:rPr>
                <w:rFonts w:eastAsia="Times New Roman" w:cs="Arial"/>
                <w:b/>
                <w:bCs/>
                <w:color w:val="FFFFFF"/>
                <w:sz w:val="20"/>
                <w:szCs w:val="20"/>
                <w:lang w:val="es-CO" w:eastAsia="es-CO"/>
              </w:rPr>
              <w:t xml:space="preserve">5.303.615 </w:t>
            </w:r>
          </w:p>
        </w:tc>
        <w:tc>
          <w:tcPr>
            <w:tcW w:w="2190" w:type="dxa"/>
            <w:tcBorders>
              <w:top w:val="nil"/>
              <w:left w:val="nil"/>
              <w:bottom w:val="single" w:sz="4" w:space="0" w:color="auto"/>
              <w:right w:val="nil"/>
            </w:tcBorders>
            <w:shd w:val="clear" w:color="000000" w:fill="548235"/>
            <w:noWrap/>
            <w:vAlign w:val="bottom"/>
            <w:hideMark/>
          </w:tcPr>
          <w:p w:rsidR="00772DDA" w:rsidRPr="00770E0D" w:rsidRDefault="00772DDA" w:rsidP="00770E0D">
            <w:pPr>
              <w:spacing w:after="0" w:line="240" w:lineRule="auto"/>
              <w:jc w:val="both"/>
              <w:rPr>
                <w:rFonts w:eastAsia="Times New Roman" w:cs="Arial"/>
                <w:b/>
                <w:bCs/>
                <w:color w:val="FFFFFF"/>
                <w:sz w:val="20"/>
                <w:szCs w:val="20"/>
                <w:lang w:val="es-CO" w:eastAsia="es-CO"/>
              </w:rPr>
            </w:pPr>
            <w:r w:rsidRPr="00770E0D">
              <w:rPr>
                <w:rFonts w:eastAsia="Times New Roman" w:cs="Arial"/>
                <w:b/>
                <w:bCs/>
                <w:color w:val="FFFFFF"/>
                <w:sz w:val="20"/>
                <w:szCs w:val="20"/>
                <w:lang w:val="es-CO" w:eastAsia="es-CO"/>
              </w:rPr>
              <w:t>100%</w:t>
            </w:r>
          </w:p>
        </w:tc>
      </w:tr>
    </w:tbl>
    <w:p w:rsidR="00772DDA" w:rsidRPr="00BE141D" w:rsidRDefault="00772DDA" w:rsidP="00770E0D">
      <w:pPr>
        <w:spacing w:after="0" w:line="240" w:lineRule="auto"/>
        <w:jc w:val="center"/>
        <w:rPr>
          <w:rFonts w:cs="Arial"/>
          <w:sz w:val="18"/>
          <w:szCs w:val="18"/>
        </w:rPr>
      </w:pPr>
      <w:r w:rsidRPr="00BE141D">
        <w:rPr>
          <w:rFonts w:cs="Arial"/>
          <w:b/>
          <w:sz w:val="18"/>
          <w:szCs w:val="18"/>
        </w:rPr>
        <w:t>Fuente:</w:t>
      </w:r>
      <w:r w:rsidRPr="00BE141D">
        <w:rPr>
          <w:rFonts w:cs="Arial"/>
          <w:sz w:val="18"/>
          <w:szCs w:val="18"/>
        </w:rPr>
        <w:t xml:space="preserve"> SIIF. Cálculos Dirección de Planeación y Control de Gestión</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Con relación a los proyectos de las áreas de apoyo, el más representativo corresponde a Gestión Humana, que representa el 9,2% de la asignación presupuestal del ICBF en 2015. Lo anterior con el propósito</w:t>
      </w:r>
      <w:r w:rsidR="00770E0D">
        <w:rPr>
          <w:rFonts w:cs="Arial"/>
        </w:rPr>
        <w:t xml:space="preserve"> de mantener el talento humano </w:t>
      </w:r>
      <w:r w:rsidRPr="00BE141D">
        <w:rPr>
          <w:rFonts w:cs="Arial"/>
        </w:rPr>
        <w:t>a lo largo del territorio nacional, y con ello garantizar el correcto funcionamiento de los programas y estrategias del ICBF enfocadas a los niños, niñas, adolescentes y familias colombianas.</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b/>
        </w:rPr>
      </w:pPr>
      <w:r w:rsidRPr="00BE141D">
        <w:rPr>
          <w:rFonts w:cs="Arial"/>
          <w:b/>
        </w:rPr>
        <w:t>Tabla No. 2. Composición del gasto por proyectos de inversión ICBF 2015</w:t>
      </w:r>
    </w:p>
    <w:p w:rsidR="00772DDA" w:rsidRPr="00BE141D" w:rsidRDefault="00772DDA" w:rsidP="00772DDA">
      <w:pPr>
        <w:spacing w:after="0" w:line="240" w:lineRule="auto"/>
        <w:jc w:val="both"/>
        <w:rPr>
          <w:rFonts w:cs="Arial"/>
        </w:rPr>
      </w:pPr>
      <w:r w:rsidRPr="00BE141D">
        <w:rPr>
          <w:rFonts w:cs="Arial"/>
        </w:rPr>
        <w:t>Cifras en millones de pesos</w:t>
      </w:r>
    </w:p>
    <w:p w:rsidR="00772DDA" w:rsidRPr="00BE141D" w:rsidRDefault="00772DDA" w:rsidP="00772DDA">
      <w:pPr>
        <w:spacing w:after="0" w:line="240" w:lineRule="auto"/>
        <w:jc w:val="both"/>
        <w:rPr>
          <w:rFonts w:cs="Arial"/>
        </w:rPr>
      </w:pPr>
    </w:p>
    <w:tbl>
      <w:tblPr>
        <w:tblW w:w="9118" w:type="dxa"/>
        <w:jc w:val="center"/>
        <w:tblLayout w:type="fixed"/>
        <w:tblLook w:val="04A0" w:firstRow="1" w:lastRow="0" w:firstColumn="1" w:lastColumn="0" w:noHBand="0" w:noVBand="1"/>
      </w:tblPr>
      <w:tblGrid>
        <w:gridCol w:w="1637"/>
        <w:gridCol w:w="3608"/>
        <w:gridCol w:w="1842"/>
        <w:gridCol w:w="2031"/>
      </w:tblGrid>
      <w:tr w:rsidR="00772DDA" w:rsidRPr="00BE141D" w:rsidTr="00E10D43">
        <w:trPr>
          <w:trHeight w:val="510"/>
          <w:tblHeader/>
          <w:jc w:val="center"/>
        </w:trPr>
        <w:tc>
          <w:tcPr>
            <w:tcW w:w="1637" w:type="dxa"/>
            <w:tcBorders>
              <w:top w:val="single" w:sz="4" w:space="0" w:color="auto"/>
              <w:bottom w:val="single" w:sz="4" w:space="0" w:color="auto"/>
            </w:tcBorders>
            <w:shd w:val="clear" w:color="auto" w:fill="4F6228" w:themeFill="accent3" w:themeFillShade="80"/>
            <w:vAlign w:val="center"/>
            <w:hideMark/>
          </w:tcPr>
          <w:p w:rsidR="00772DDA" w:rsidRPr="00BE141D" w:rsidRDefault="00772DDA" w:rsidP="00E10D43">
            <w:pPr>
              <w:spacing w:after="0" w:line="240" w:lineRule="auto"/>
              <w:jc w:val="both"/>
              <w:rPr>
                <w:rFonts w:eastAsia="Times New Roman" w:cs="Arial"/>
                <w:b/>
                <w:bCs/>
                <w:color w:val="FFFFFF"/>
                <w:sz w:val="18"/>
                <w:lang w:val="es-CO" w:eastAsia="es-CO"/>
              </w:rPr>
            </w:pPr>
            <w:r w:rsidRPr="00BE141D">
              <w:rPr>
                <w:rFonts w:eastAsia="Times New Roman" w:cs="Arial"/>
                <w:b/>
                <w:bCs/>
                <w:color w:val="FFFFFF"/>
                <w:sz w:val="18"/>
                <w:lang w:val="es-CO" w:eastAsia="es-CO"/>
              </w:rPr>
              <w:t>RUBRO</w:t>
            </w:r>
          </w:p>
        </w:tc>
        <w:tc>
          <w:tcPr>
            <w:tcW w:w="3608" w:type="dxa"/>
            <w:tcBorders>
              <w:top w:val="single" w:sz="4" w:space="0" w:color="auto"/>
              <w:bottom w:val="single" w:sz="4" w:space="0" w:color="auto"/>
            </w:tcBorders>
            <w:shd w:val="clear" w:color="auto" w:fill="4F6228" w:themeFill="accent3" w:themeFillShade="80"/>
            <w:vAlign w:val="center"/>
            <w:hideMark/>
          </w:tcPr>
          <w:p w:rsidR="00772DDA" w:rsidRPr="00BE141D" w:rsidRDefault="00772DDA" w:rsidP="00E10D43">
            <w:pPr>
              <w:spacing w:after="0" w:line="240" w:lineRule="auto"/>
              <w:jc w:val="both"/>
              <w:rPr>
                <w:rFonts w:eastAsia="Times New Roman" w:cs="Arial"/>
                <w:b/>
                <w:bCs/>
                <w:color w:val="FFFFFF"/>
                <w:sz w:val="18"/>
                <w:lang w:val="es-CO" w:eastAsia="es-CO"/>
              </w:rPr>
            </w:pPr>
            <w:r w:rsidRPr="00BE141D">
              <w:rPr>
                <w:rFonts w:eastAsia="Times New Roman" w:cs="Arial"/>
                <w:b/>
                <w:bCs/>
                <w:color w:val="FFFFFF"/>
                <w:sz w:val="18"/>
                <w:lang w:val="es-CO" w:eastAsia="es-CO"/>
              </w:rPr>
              <w:t>PROYECTO</w:t>
            </w:r>
          </w:p>
        </w:tc>
        <w:tc>
          <w:tcPr>
            <w:tcW w:w="1842" w:type="dxa"/>
            <w:tcBorders>
              <w:top w:val="single" w:sz="4" w:space="0" w:color="auto"/>
              <w:bottom w:val="single" w:sz="4" w:space="0" w:color="auto"/>
            </w:tcBorders>
            <w:shd w:val="clear" w:color="auto" w:fill="4F6228" w:themeFill="accent3" w:themeFillShade="80"/>
            <w:vAlign w:val="center"/>
            <w:hideMark/>
          </w:tcPr>
          <w:p w:rsidR="00772DDA" w:rsidRPr="00BE141D" w:rsidRDefault="00772DDA" w:rsidP="00E10D43">
            <w:pPr>
              <w:spacing w:after="0" w:line="240" w:lineRule="auto"/>
              <w:jc w:val="both"/>
              <w:rPr>
                <w:rFonts w:eastAsia="Times New Roman" w:cs="Arial"/>
                <w:b/>
                <w:bCs/>
                <w:color w:val="FFFFFF"/>
                <w:sz w:val="18"/>
                <w:lang w:val="es-CO" w:eastAsia="es-CO"/>
              </w:rPr>
            </w:pPr>
            <w:r w:rsidRPr="00BE141D">
              <w:rPr>
                <w:rFonts w:eastAsia="Times New Roman" w:cs="Arial"/>
                <w:b/>
                <w:bCs/>
                <w:color w:val="FFFFFF"/>
                <w:sz w:val="18"/>
                <w:lang w:val="es-CO" w:eastAsia="es-CO"/>
              </w:rPr>
              <w:t>APR. VIGENTE</w:t>
            </w:r>
          </w:p>
        </w:tc>
        <w:tc>
          <w:tcPr>
            <w:tcW w:w="2031" w:type="dxa"/>
            <w:tcBorders>
              <w:top w:val="single" w:sz="4" w:space="0" w:color="auto"/>
              <w:bottom w:val="single" w:sz="4" w:space="0" w:color="auto"/>
            </w:tcBorders>
            <w:shd w:val="clear" w:color="auto" w:fill="4F6228" w:themeFill="accent3" w:themeFillShade="80"/>
            <w:vAlign w:val="center"/>
            <w:hideMark/>
          </w:tcPr>
          <w:p w:rsidR="00772DDA" w:rsidRPr="00BE141D" w:rsidRDefault="00772DDA" w:rsidP="00E10D43">
            <w:pPr>
              <w:spacing w:after="0" w:line="240" w:lineRule="auto"/>
              <w:jc w:val="both"/>
              <w:rPr>
                <w:rFonts w:eastAsia="Times New Roman" w:cs="Arial"/>
                <w:b/>
                <w:bCs/>
                <w:color w:val="FFFFFF"/>
                <w:sz w:val="18"/>
                <w:lang w:val="es-CO" w:eastAsia="es-CO"/>
              </w:rPr>
            </w:pPr>
            <w:r w:rsidRPr="00BE141D">
              <w:rPr>
                <w:rFonts w:eastAsia="Times New Roman" w:cs="Arial"/>
                <w:b/>
                <w:bCs/>
                <w:color w:val="FFFFFF"/>
                <w:sz w:val="18"/>
                <w:lang w:val="es-CO" w:eastAsia="es-CO"/>
              </w:rPr>
              <w:t>%           PARTICIPACIÓN</w:t>
            </w:r>
          </w:p>
        </w:tc>
      </w:tr>
      <w:tr w:rsidR="00772DDA" w:rsidRPr="00BE141D" w:rsidTr="00E10D43">
        <w:trPr>
          <w:trHeight w:val="356"/>
          <w:jc w:val="center"/>
        </w:trPr>
        <w:tc>
          <w:tcPr>
            <w:tcW w:w="1637"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C-123-300-1</w:t>
            </w:r>
          </w:p>
        </w:tc>
        <w:tc>
          <w:tcPr>
            <w:tcW w:w="3608"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Construcción remodelación, mantenimiento, dotación de Sedes Administrativas, Regionales, Centros Zonales y Unidades de Servicio.</w:t>
            </w:r>
          </w:p>
        </w:tc>
        <w:tc>
          <w:tcPr>
            <w:tcW w:w="1842"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$ 90.871</w:t>
            </w:r>
          </w:p>
        </w:tc>
        <w:tc>
          <w:tcPr>
            <w:tcW w:w="2031"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1,83%</w:t>
            </w:r>
          </w:p>
        </w:tc>
      </w:tr>
      <w:tr w:rsidR="00772DDA" w:rsidRPr="00BE141D" w:rsidTr="00E10D43">
        <w:trPr>
          <w:trHeight w:val="300"/>
          <w:jc w:val="center"/>
        </w:trPr>
        <w:tc>
          <w:tcPr>
            <w:tcW w:w="1637"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C-223-300-1</w:t>
            </w:r>
          </w:p>
        </w:tc>
        <w:tc>
          <w:tcPr>
            <w:tcW w:w="3608"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Implementación del Plan Estratégico de Desarrollo Informático y Tecnológico del ICBF.</w:t>
            </w:r>
          </w:p>
        </w:tc>
        <w:tc>
          <w:tcPr>
            <w:tcW w:w="1842"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$ 62.352</w:t>
            </w:r>
          </w:p>
        </w:tc>
        <w:tc>
          <w:tcPr>
            <w:tcW w:w="2031"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1,25%</w:t>
            </w:r>
          </w:p>
        </w:tc>
      </w:tr>
      <w:tr w:rsidR="00772DDA" w:rsidRPr="00BE141D" w:rsidTr="00E10D43">
        <w:trPr>
          <w:trHeight w:val="168"/>
          <w:jc w:val="center"/>
        </w:trPr>
        <w:tc>
          <w:tcPr>
            <w:tcW w:w="1637"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C-310-300-2</w:t>
            </w:r>
          </w:p>
        </w:tc>
        <w:tc>
          <w:tcPr>
            <w:tcW w:w="3608"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Asistencia para el fortalecimiento del SNBF para la prestación del servicio público de bienestar familiar.</w:t>
            </w:r>
          </w:p>
        </w:tc>
        <w:tc>
          <w:tcPr>
            <w:tcW w:w="1842"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$ 140.947</w:t>
            </w:r>
          </w:p>
        </w:tc>
        <w:tc>
          <w:tcPr>
            <w:tcW w:w="2031"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2,83%</w:t>
            </w:r>
          </w:p>
        </w:tc>
      </w:tr>
      <w:tr w:rsidR="00772DDA" w:rsidRPr="00BE141D" w:rsidTr="00E10D43">
        <w:trPr>
          <w:trHeight w:val="336"/>
          <w:jc w:val="center"/>
        </w:trPr>
        <w:tc>
          <w:tcPr>
            <w:tcW w:w="1637"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C-320-1504-1</w:t>
            </w:r>
          </w:p>
        </w:tc>
        <w:tc>
          <w:tcPr>
            <w:tcW w:w="3608"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Aplicación de la promoción y fomento para la construcción de una cultura de los derechos de la niñez y la familia.</w:t>
            </w:r>
          </w:p>
        </w:tc>
        <w:tc>
          <w:tcPr>
            <w:tcW w:w="1842"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$ 8.000</w:t>
            </w:r>
          </w:p>
        </w:tc>
        <w:tc>
          <w:tcPr>
            <w:tcW w:w="2031"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0,16%</w:t>
            </w:r>
          </w:p>
        </w:tc>
      </w:tr>
      <w:tr w:rsidR="00772DDA" w:rsidRPr="00BE141D" w:rsidTr="00E10D43">
        <w:trPr>
          <w:trHeight w:val="288"/>
          <w:jc w:val="center"/>
        </w:trPr>
        <w:tc>
          <w:tcPr>
            <w:tcW w:w="1637"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C-320-1504-4</w:t>
            </w:r>
          </w:p>
        </w:tc>
        <w:tc>
          <w:tcPr>
            <w:tcW w:w="3608"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Asistencia a la primera infancia a nivel nacional.</w:t>
            </w:r>
          </w:p>
        </w:tc>
        <w:tc>
          <w:tcPr>
            <w:tcW w:w="1842"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$ 3.315.132</w:t>
            </w:r>
          </w:p>
        </w:tc>
        <w:tc>
          <w:tcPr>
            <w:tcW w:w="2031"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66,58%</w:t>
            </w:r>
          </w:p>
        </w:tc>
      </w:tr>
      <w:tr w:rsidR="00772DDA" w:rsidRPr="00BE141D" w:rsidTr="00E10D43">
        <w:trPr>
          <w:trHeight w:val="291"/>
          <w:jc w:val="center"/>
        </w:trPr>
        <w:tc>
          <w:tcPr>
            <w:tcW w:w="1637"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C-320-1504-6</w:t>
            </w:r>
          </w:p>
        </w:tc>
        <w:tc>
          <w:tcPr>
            <w:tcW w:w="3608"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Apoyo formativo a la familia para ser garante de derechos a nivel nacional.</w:t>
            </w:r>
          </w:p>
        </w:tc>
        <w:tc>
          <w:tcPr>
            <w:tcW w:w="1842"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$ 67.595</w:t>
            </w:r>
          </w:p>
        </w:tc>
        <w:tc>
          <w:tcPr>
            <w:tcW w:w="2031"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1,36%</w:t>
            </w:r>
          </w:p>
        </w:tc>
      </w:tr>
      <w:tr w:rsidR="00772DDA" w:rsidRPr="00BE141D" w:rsidTr="00E10D43">
        <w:trPr>
          <w:trHeight w:val="256"/>
          <w:jc w:val="center"/>
        </w:trPr>
        <w:tc>
          <w:tcPr>
            <w:tcW w:w="1637"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C-320-1504-7</w:t>
            </w:r>
          </w:p>
        </w:tc>
        <w:tc>
          <w:tcPr>
            <w:tcW w:w="3608"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Protección - Acciones para preservar y restituir el ejercicio integral de los derechos de la niñez y la familia.</w:t>
            </w:r>
          </w:p>
        </w:tc>
        <w:tc>
          <w:tcPr>
            <w:tcW w:w="1842"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$ 730.921</w:t>
            </w:r>
          </w:p>
        </w:tc>
        <w:tc>
          <w:tcPr>
            <w:tcW w:w="2031"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14,68%</w:t>
            </w:r>
          </w:p>
        </w:tc>
      </w:tr>
      <w:tr w:rsidR="00772DDA" w:rsidRPr="00BE141D" w:rsidTr="00E10D43">
        <w:trPr>
          <w:trHeight w:val="296"/>
          <w:jc w:val="center"/>
        </w:trPr>
        <w:tc>
          <w:tcPr>
            <w:tcW w:w="1637"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C-320-1504-11</w:t>
            </w:r>
          </w:p>
        </w:tc>
        <w:tc>
          <w:tcPr>
            <w:tcW w:w="3608"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Prevención y promoción para la protección integral de los derechos de la niñez y adolescencia a nivel nacional.</w:t>
            </w:r>
          </w:p>
        </w:tc>
        <w:tc>
          <w:tcPr>
            <w:tcW w:w="1842"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$ 76.676</w:t>
            </w:r>
          </w:p>
        </w:tc>
        <w:tc>
          <w:tcPr>
            <w:tcW w:w="2031"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1,54%</w:t>
            </w:r>
          </w:p>
        </w:tc>
      </w:tr>
      <w:tr w:rsidR="00772DDA" w:rsidRPr="00BE141D" w:rsidTr="00E10D43">
        <w:trPr>
          <w:trHeight w:val="312"/>
          <w:jc w:val="center"/>
        </w:trPr>
        <w:tc>
          <w:tcPr>
            <w:tcW w:w="1637"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C-320-1504-13</w:t>
            </w:r>
          </w:p>
        </w:tc>
        <w:tc>
          <w:tcPr>
            <w:tcW w:w="3608"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Desarrollar acciones de promoción y prevención en el marco de la política de seguridad alimentaria y nutricional en el territorio nacional</w:t>
            </w:r>
          </w:p>
        </w:tc>
        <w:tc>
          <w:tcPr>
            <w:tcW w:w="1842"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$ 216.388</w:t>
            </w:r>
          </w:p>
        </w:tc>
        <w:tc>
          <w:tcPr>
            <w:tcW w:w="2031"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4,35%</w:t>
            </w:r>
          </w:p>
        </w:tc>
      </w:tr>
      <w:tr w:rsidR="00772DDA" w:rsidRPr="00BE141D" w:rsidTr="00E10D43">
        <w:trPr>
          <w:trHeight w:val="252"/>
          <w:jc w:val="center"/>
        </w:trPr>
        <w:tc>
          <w:tcPr>
            <w:tcW w:w="1637" w:type="dxa"/>
            <w:tcBorders>
              <w:top w:val="single" w:sz="4" w:space="0" w:color="auto"/>
              <w:bottom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C-320-1507-1</w:t>
            </w:r>
          </w:p>
        </w:tc>
        <w:tc>
          <w:tcPr>
            <w:tcW w:w="3608" w:type="dxa"/>
            <w:tcBorders>
              <w:top w:val="single" w:sz="4" w:space="0" w:color="auto"/>
              <w:bottom w:val="single" w:sz="4" w:space="0" w:color="auto"/>
            </w:tcBorders>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Atención alimentaria en la transición a las familias víctimas del conflicto armado en condición de desplazamiento a nivel nacional.</w:t>
            </w:r>
          </w:p>
        </w:tc>
        <w:tc>
          <w:tcPr>
            <w:tcW w:w="1842"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$ 260.000</w:t>
            </w:r>
          </w:p>
        </w:tc>
        <w:tc>
          <w:tcPr>
            <w:tcW w:w="2031" w:type="dxa"/>
            <w:tcBorders>
              <w:top w:val="single" w:sz="4" w:space="0" w:color="auto"/>
              <w:bottom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5,22%</w:t>
            </w:r>
          </w:p>
        </w:tc>
      </w:tr>
      <w:tr w:rsidR="00772DDA" w:rsidRPr="00BE141D" w:rsidTr="00E10D43">
        <w:trPr>
          <w:trHeight w:val="366"/>
          <w:jc w:val="center"/>
        </w:trPr>
        <w:tc>
          <w:tcPr>
            <w:tcW w:w="1637" w:type="dxa"/>
            <w:tcBorders>
              <w:top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C-410-300-6</w:t>
            </w:r>
          </w:p>
        </w:tc>
        <w:tc>
          <w:tcPr>
            <w:tcW w:w="3608" w:type="dxa"/>
            <w:tcBorders>
              <w:top w:val="single" w:sz="4" w:space="0" w:color="auto"/>
            </w:tcBorders>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Estudios sociales operativos y administrativos para mejorar la gestión institucional.</w:t>
            </w:r>
          </w:p>
        </w:tc>
        <w:tc>
          <w:tcPr>
            <w:tcW w:w="1842" w:type="dxa"/>
            <w:tcBorders>
              <w:top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$ 9.997</w:t>
            </w:r>
          </w:p>
        </w:tc>
        <w:tc>
          <w:tcPr>
            <w:tcW w:w="2031" w:type="dxa"/>
            <w:tcBorders>
              <w:top w:val="single" w:sz="4" w:space="0" w:color="auto"/>
            </w:tcBorders>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0,20%</w:t>
            </w:r>
          </w:p>
        </w:tc>
      </w:tr>
      <w:tr w:rsidR="00772DDA" w:rsidRPr="00BE141D" w:rsidTr="00E10D43">
        <w:trPr>
          <w:trHeight w:val="196"/>
          <w:jc w:val="center"/>
        </w:trPr>
        <w:tc>
          <w:tcPr>
            <w:tcW w:w="5245" w:type="dxa"/>
            <w:gridSpan w:val="2"/>
            <w:tcBorders>
              <w:bottom w:val="single" w:sz="4" w:space="0" w:color="auto"/>
            </w:tcBorders>
            <w:shd w:val="clear" w:color="auto" w:fill="4F6228" w:themeFill="accent3" w:themeFillShade="80"/>
            <w:vAlign w:val="center"/>
            <w:hideMark/>
          </w:tcPr>
          <w:p w:rsidR="00772DDA" w:rsidRPr="00BE141D" w:rsidRDefault="00772DDA" w:rsidP="00E10D43">
            <w:pPr>
              <w:spacing w:after="0" w:line="240" w:lineRule="auto"/>
              <w:jc w:val="both"/>
              <w:rPr>
                <w:rFonts w:eastAsia="Times New Roman" w:cs="Arial"/>
                <w:b/>
                <w:bCs/>
                <w:color w:val="FFFFFF"/>
                <w:sz w:val="18"/>
                <w:lang w:val="es-CO" w:eastAsia="es-CO"/>
              </w:rPr>
            </w:pPr>
            <w:r w:rsidRPr="00BE141D">
              <w:rPr>
                <w:rFonts w:eastAsia="Times New Roman" w:cs="Arial"/>
                <w:b/>
                <w:bCs/>
                <w:color w:val="FFFFFF"/>
                <w:sz w:val="18"/>
                <w:lang w:val="es-CO" w:eastAsia="es-CO"/>
              </w:rPr>
              <w:t>TOTAL</w:t>
            </w:r>
          </w:p>
        </w:tc>
        <w:tc>
          <w:tcPr>
            <w:tcW w:w="1842" w:type="dxa"/>
            <w:tcBorders>
              <w:bottom w:val="single" w:sz="4" w:space="0" w:color="auto"/>
            </w:tcBorders>
            <w:shd w:val="clear" w:color="auto" w:fill="4F6228" w:themeFill="accent3" w:themeFillShade="80"/>
            <w:noWrap/>
            <w:vAlign w:val="center"/>
            <w:hideMark/>
          </w:tcPr>
          <w:p w:rsidR="00772DDA" w:rsidRPr="00BE141D" w:rsidRDefault="00772DDA" w:rsidP="00E10D43">
            <w:pPr>
              <w:spacing w:after="0" w:line="240" w:lineRule="auto"/>
              <w:jc w:val="both"/>
              <w:rPr>
                <w:rFonts w:eastAsia="Times New Roman" w:cs="Arial"/>
                <w:b/>
                <w:bCs/>
                <w:color w:val="FFFFFF"/>
                <w:sz w:val="18"/>
                <w:lang w:val="es-CO" w:eastAsia="es-CO"/>
              </w:rPr>
            </w:pPr>
            <w:r w:rsidRPr="00BE141D">
              <w:rPr>
                <w:rFonts w:eastAsia="Times New Roman" w:cs="Arial"/>
                <w:b/>
                <w:bCs/>
                <w:color w:val="FFFFFF"/>
                <w:sz w:val="18"/>
                <w:lang w:val="es-CO" w:eastAsia="es-CO"/>
              </w:rPr>
              <w:t>$ 4.978.879,1</w:t>
            </w:r>
          </w:p>
        </w:tc>
        <w:tc>
          <w:tcPr>
            <w:tcW w:w="2031" w:type="dxa"/>
            <w:tcBorders>
              <w:bottom w:val="single" w:sz="4" w:space="0" w:color="auto"/>
            </w:tcBorders>
            <w:shd w:val="clear" w:color="auto" w:fill="4F6228" w:themeFill="accent3" w:themeFillShade="80"/>
            <w:noWrap/>
            <w:vAlign w:val="center"/>
            <w:hideMark/>
          </w:tcPr>
          <w:p w:rsidR="00772DDA" w:rsidRPr="00BE141D" w:rsidRDefault="00772DDA" w:rsidP="00E10D43">
            <w:pPr>
              <w:spacing w:after="0" w:line="240" w:lineRule="auto"/>
              <w:jc w:val="both"/>
              <w:rPr>
                <w:rFonts w:eastAsia="Times New Roman" w:cs="Arial"/>
                <w:b/>
                <w:bCs/>
                <w:color w:val="FFFFFF"/>
                <w:sz w:val="18"/>
                <w:lang w:val="es-CO" w:eastAsia="es-CO"/>
              </w:rPr>
            </w:pPr>
            <w:r w:rsidRPr="00BE141D">
              <w:rPr>
                <w:rFonts w:eastAsia="Times New Roman" w:cs="Arial"/>
                <w:b/>
                <w:bCs/>
                <w:color w:val="FFFFFF"/>
                <w:sz w:val="18"/>
                <w:lang w:val="es-CO" w:eastAsia="es-CO"/>
              </w:rPr>
              <w:t>100%</w:t>
            </w:r>
          </w:p>
        </w:tc>
      </w:tr>
    </w:tbl>
    <w:p w:rsidR="00772DDA" w:rsidRPr="00BE141D" w:rsidRDefault="00772DDA" w:rsidP="001B204D">
      <w:pPr>
        <w:spacing w:after="0" w:line="240" w:lineRule="auto"/>
        <w:jc w:val="center"/>
        <w:rPr>
          <w:rFonts w:cs="Arial"/>
          <w:sz w:val="16"/>
        </w:rPr>
      </w:pPr>
      <w:r w:rsidRPr="00BE141D">
        <w:rPr>
          <w:rFonts w:cs="Arial"/>
          <w:b/>
          <w:sz w:val="16"/>
        </w:rPr>
        <w:t>Fuente:</w:t>
      </w:r>
      <w:r w:rsidRPr="00BE141D">
        <w:rPr>
          <w:rFonts w:cs="Arial"/>
          <w:sz w:val="16"/>
        </w:rPr>
        <w:t xml:space="preserve"> SIIF. Cálculos Dirección Financiera</w:t>
      </w:r>
    </w:p>
    <w:p w:rsidR="00772DDA" w:rsidRPr="00BE141D" w:rsidRDefault="00772DDA" w:rsidP="00772DDA">
      <w:pPr>
        <w:spacing w:after="0" w:line="240" w:lineRule="auto"/>
        <w:jc w:val="both"/>
        <w:rPr>
          <w:rFonts w:cs="Arial"/>
        </w:rPr>
      </w:pPr>
    </w:p>
    <w:p w:rsidR="00772DDA" w:rsidRDefault="00772DDA" w:rsidP="00772DDA">
      <w:pPr>
        <w:spacing w:after="0" w:line="240" w:lineRule="auto"/>
        <w:jc w:val="both"/>
        <w:rPr>
          <w:rFonts w:cs="Arial"/>
          <w:b/>
        </w:rPr>
      </w:pPr>
    </w:p>
    <w:p w:rsidR="001B204D" w:rsidRDefault="001B204D" w:rsidP="00772DDA">
      <w:pPr>
        <w:spacing w:after="0" w:line="240" w:lineRule="auto"/>
        <w:jc w:val="both"/>
        <w:rPr>
          <w:rFonts w:cs="Arial"/>
          <w:b/>
        </w:rPr>
      </w:pPr>
    </w:p>
    <w:p w:rsidR="001B204D" w:rsidRPr="00BE141D" w:rsidRDefault="001B204D" w:rsidP="00772DDA">
      <w:pPr>
        <w:spacing w:after="0" w:line="240" w:lineRule="auto"/>
        <w:jc w:val="both"/>
        <w:rPr>
          <w:rFonts w:cs="Arial"/>
          <w:b/>
        </w:rPr>
      </w:pPr>
    </w:p>
    <w:p w:rsidR="00772DDA" w:rsidRPr="00BE141D" w:rsidRDefault="00772DDA" w:rsidP="00075F62">
      <w:pPr>
        <w:pStyle w:val="Ttulo2"/>
        <w:numPr>
          <w:ilvl w:val="1"/>
          <w:numId w:val="137"/>
        </w:numPr>
        <w:spacing w:line="240" w:lineRule="auto"/>
        <w:jc w:val="both"/>
        <w:rPr>
          <w:rFonts w:cs="Arial"/>
          <w:b/>
        </w:rPr>
      </w:pPr>
      <w:bookmarkStart w:id="8" w:name="_Toc441847011"/>
      <w:r w:rsidRPr="00BE141D">
        <w:rPr>
          <w:rFonts w:cs="Arial"/>
          <w:b/>
        </w:rPr>
        <w:lastRenderedPageBreak/>
        <w:t>Ejecución presupuestal y comportamiento de los proyectos de inversión</w:t>
      </w:r>
      <w:bookmarkEnd w:id="8"/>
    </w:p>
    <w:p w:rsidR="00772DDA" w:rsidRPr="00BE141D" w:rsidRDefault="00772DDA" w:rsidP="00772DDA">
      <w:pPr>
        <w:pStyle w:val="Prrafodelista"/>
        <w:spacing w:after="0" w:line="240" w:lineRule="auto"/>
        <w:ind w:left="720"/>
        <w:jc w:val="both"/>
        <w:rPr>
          <w:rFonts w:cs="Arial"/>
          <w:b/>
        </w:rPr>
      </w:pPr>
    </w:p>
    <w:p w:rsidR="00BD21C4" w:rsidRDefault="00BD21C4" w:rsidP="00772DDA">
      <w:pPr>
        <w:spacing w:after="0" w:line="240" w:lineRule="auto"/>
        <w:jc w:val="both"/>
        <w:rPr>
          <w:rFonts w:cs="Arial"/>
        </w:rPr>
      </w:pPr>
      <w:r>
        <w:rPr>
          <w:rFonts w:cs="Arial"/>
        </w:rPr>
        <w:t xml:space="preserve">Para lograr los objetivos propuestos, la Dirección de Planeación y Control de la Gestión realiza un conjunto de tareas de seguimiento continuo a la ejecución presupuestal, </w:t>
      </w:r>
      <w:r w:rsidR="008D031A">
        <w:rPr>
          <w:rFonts w:cs="Arial"/>
        </w:rPr>
        <w:t>a partir de la</w:t>
      </w:r>
      <w:r>
        <w:rPr>
          <w:rFonts w:cs="Arial"/>
        </w:rPr>
        <w:t>s cual</w:t>
      </w:r>
      <w:r w:rsidR="008D031A">
        <w:rPr>
          <w:rFonts w:cs="Arial"/>
        </w:rPr>
        <w:t>es</w:t>
      </w:r>
      <w:r>
        <w:rPr>
          <w:rFonts w:cs="Arial"/>
        </w:rPr>
        <w:t xml:space="preserve"> identifica el comportamiento</w:t>
      </w:r>
      <w:r w:rsidR="008D031A">
        <w:rPr>
          <w:rFonts w:cs="Arial"/>
        </w:rPr>
        <w:t xml:space="preserve"> de la entidad en esta materia</w:t>
      </w:r>
      <w:r>
        <w:rPr>
          <w:rFonts w:cs="Arial"/>
        </w:rPr>
        <w:t xml:space="preserve">, advirtiendo alertas y desarrollando acciones </w:t>
      </w:r>
      <w:r w:rsidR="008D031A">
        <w:rPr>
          <w:rFonts w:cs="Arial"/>
        </w:rPr>
        <w:t xml:space="preserve">puntuales </w:t>
      </w:r>
      <w:r>
        <w:rPr>
          <w:rFonts w:cs="Arial"/>
        </w:rPr>
        <w:t>para asesorar y facilitar la ejecución de acuerdo a las metas propuestas.</w:t>
      </w:r>
    </w:p>
    <w:p w:rsidR="00772DDA" w:rsidRPr="00BE141D" w:rsidRDefault="00772DDA" w:rsidP="00772DDA">
      <w:pPr>
        <w:spacing w:after="0" w:line="240" w:lineRule="auto"/>
        <w:jc w:val="both"/>
        <w:rPr>
          <w:rFonts w:cs="Arial"/>
        </w:rPr>
      </w:pPr>
    </w:p>
    <w:p w:rsidR="00772DDA" w:rsidRDefault="00772DDA" w:rsidP="00772DDA">
      <w:pPr>
        <w:spacing w:after="0" w:line="240" w:lineRule="auto"/>
        <w:jc w:val="both"/>
        <w:rPr>
          <w:rFonts w:cs="Arial"/>
          <w:b/>
        </w:rPr>
      </w:pPr>
      <w:r w:rsidRPr="00BE141D">
        <w:rPr>
          <w:rFonts w:cs="Arial"/>
          <w:b/>
        </w:rPr>
        <w:t>Gráfico 3. Ejecución presupuestal histórica 2011-2015 ICBF</w:t>
      </w:r>
    </w:p>
    <w:p w:rsidR="00B44AE9" w:rsidRPr="00BE141D" w:rsidRDefault="00B44AE9" w:rsidP="00772DDA">
      <w:pPr>
        <w:spacing w:after="0" w:line="240" w:lineRule="auto"/>
        <w:jc w:val="both"/>
        <w:rPr>
          <w:rFonts w:cs="Arial"/>
          <w:b/>
        </w:rPr>
      </w:pPr>
    </w:p>
    <w:p w:rsidR="00B44AE9" w:rsidRPr="00EF1006" w:rsidRDefault="00B44AE9" w:rsidP="00B44AE9">
      <w:pPr>
        <w:spacing w:after="0" w:line="240" w:lineRule="auto"/>
        <w:jc w:val="both"/>
        <w:rPr>
          <w:rFonts w:cs="Arial"/>
          <w:sz w:val="20"/>
        </w:rPr>
      </w:pPr>
      <w:r w:rsidRPr="00EF1006">
        <w:rPr>
          <w:rFonts w:cs="Arial"/>
          <w:sz w:val="20"/>
        </w:rPr>
        <w:t>Cifras en millones de pesos</w:t>
      </w:r>
    </w:p>
    <w:p w:rsidR="00B44AE9" w:rsidRPr="00BE141D" w:rsidRDefault="00B44AE9" w:rsidP="00B44AE9">
      <w:pPr>
        <w:spacing w:after="0" w:line="240" w:lineRule="auto"/>
        <w:jc w:val="both"/>
        <w:rPr>
          <w:rFonts w:cs="Arial"/>
        </w:rPr>
      </w:pPr>
    </w:p>
    <w:p w:rsidR="00B44AE9" w:rsidRPr="00BE141D" w:rsidRDefault="00B44AE9" w:rsidP="00B44AE9">
      <w:pPr>
        <w:spacing w:after="0" w:line="240" w:lineRule="auto"/>
        <w:jc w:val="center"/>
        <w:rPr>
          <w:rFonts w:cs="Arial"/>
          <w:noProof/>
          <w:lang w:val="es-CO" w:eastAsia="es-CO"/>
        </w:rPr>
      </w:pPr>
      <w:r w:rsidRPr="00BE141D">
        <w:rPr>
          <w:rFonts w:cs="Arial"/>
          <w:noProof/>
          <w:lang w:eastAsia="es-ES"/>
        </w:rPr>
        <w:drawing>
          <wp:inline distT="0" distB="0" distL="0" distR="0" wp14:anchorId="3102AA1E" wp14:editId="4E451711">
            <wp:extent cx="5310554" cy="2167158"/>
            <wp:effectExtent l="0" t="0" r="4445" b="508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44AE9" w:rsidRPr="00BE141D" w:rsidRDefault="00B44AE9" w:rsidP="00B44AE9">
      <w:pPr>
        <w:spacing w:after="0" w:line="240" w:lineRule="auto"/>
        <w:jc w:val="both"/>
        <w:rPr>
          <w:rFonts w:cs="Arial"/>
          <w:sz w:val="16"/>
        </w:rPr>
      </w:pPr>
      <w:r w:rsidRPr="00BE141D">
        <w:rPr>
          <w:rFonts w:cs="Arial"/>
          <w:b/>
          <w:sz w:val="16"/>
        </w:rPr>
        <w:t>Fuente:</w:t>
      </w:r>
      <w:r w:rsidRPr="00BE141D">
        <w:rPr>
          <w:rFonts w:cs="Arial"/>
          <w:sz w:val="16"/>
        </w:rPr>
        <w:t xml:space="preserve"> SIIF. Cálculos Dirección de Planeación y Control de Gestión. Las cifras de 2015 son con corte a diciembre de 2015.</w:t>
      </w:r>
    </w:p>
    <w:p w:rsidR="00772DDA" w:rsidRPr="00BE141D" w:rsidRDefault="00772DDA" w:rsidP="00772DDA">
      <w:pPr>
        <w:spacing w:line="240" w:lineRule="auto"/>
        <w:jc w:val="both"/>
        <w:rPr>
          <w:rFonts w:cs="Arial"/>
        </w:rPr>
      </w:pPr>
    </w:p>
    <w:p w:rsidR="00772DDA" w:rsidRPr="00BE141D" w:rsidRDefault="0081616B" w:rsidP="00772DDA">
      <w:pPr>
        <w:spacing w:after="0" w:line="240" w:lineRule="auto"/>
        <w:jc w:val="both"/>
        <w:rPr>
          <w:rFonts w:cs="Arial"/>
        </w:rPr>
      </w:pPr>
      <w:r>
        <w:rPr>
          <w:rFonts w:cs="Arial"/>
        </w:rPr>
        <w:t>Con</w:t>
      </w:r>
      <w:r w:rsidR="00772DDA" w:rsidRPr="00BE141D">
        <w:rPr>
          <w:rFonts w:cs="Arial"/>
        </w:rPr>
        <w:t xml:space="preserve"> niveles de ejecución comprometida del 98,5% y con obligaciones del 96,9%, el ICBF se ubica en el </w:t>
      </w:r>
      <w:r w:rsidR="00772DDA" w:rsidRPr="00BE141D">
        <w:rPr>
          <w:rFonts w:cs="Arial"/>
          <w:b/>
        </w:rPr>
        <w:t>primer lugar de ejecución entre las entidades que conforman el Sector Inclusión Social</w:t>
      </w:r>
      <w:r w:rsidR="00772DDA" w:rsidRPr="00BE141D">
        <w:rPr>
          <w:rFonts w:cs="Arial"/>
        </w:rPr>
        <w:t xml:space="preserve">. </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b/>
        </w:rPr>
      </w:pPr>
      <w:r w:rsidRPr="00BE141D">
        <w:rPr>
          <w:rFonts w:cs="Arial"/>
          <w:b/>
        </w:rPr>
        <w:t>Tabla No. 3. Ejecución presupuestal ICBF 2015</w:t>
      </w:r>
    </w:p>
    <w:p w:rsidR="00772DDA" w:rsidRPr="00BE141D" w:rsidRDefault="00772DDA" w:rsidP="00772DDA">
      <w:pPr>
        <w:spacing w:after="0" w:line="240" w:lineRule="auto"/>
        <w:jc w:val="both"/>
        <w:rPr>
          <w:rFonts w:cs="Arial"/>
        </w:rPr>
      </w:pPr>
    </w:p>
    <w:p w:rsidR="00772DDA" w:rsidRPr="00EF1006" w:rsidRDefault="00772DDA" w:rsidP="00772DDA">
      <w:pPr>
        <w:spacing w:after="0" w:line="240" w:lineRule="auto"/>
        <w:jc w:val="both"/>
        <w:rPr>
          <w:rFonts w:cs="Arial"/>
          <w:sz w:val="20"/>
        </w:rPr>
      </w:pPr>
      <w:r w:rsidRPr="00EF1006">
        <w:rPr>
          <w:rFonts w:cs="Arial"/>
          <w:sz w:val="20"/>
        </w:rPr>
        <w:t>Cifras en millones de pesos</w:t>
      </w:r>
    </w:p>
    <w:tbl>
      <w:tblPr>
        <w:tblW w:w="8838" w:type="dxa"/>
        <w:tblCellMar>
          <w:left w:w="70" w:type="dxa"/>
          <w:right w:w="70" w:type="dxa"/>
        </w:tblCellMar>
        <w:tblLook w:val="04A0" w:firstRow="1" w:lastRow="0" w:firstColumn="1" w:lastColumn="0" w:noHBand="0" w:noVBand="1"/>
      </w:tblPr>
      <w:tblGrid>
        <w:gridCol w:w="1703"/>
        <w:gridCol w:w="424"/>
        <w:gridCol w:w="1279"/>
        <w:gridCol w:w="1894"/>
        <w:gridCol w:w="1758"/>
        <w:gridCol w:w="881"/>
        <w:gridCol w:w="899"/>
      </w:tblGrid>
      <w:tr w:rsidR="00772DDA" w:rsidRPr="0081616B" w:rsidTr="00E10D43">
        <w:trPr>
          <w:trHeight w:val="300"/>
        </w:trPr>
        <w:tc>
          <w:tcPr>
            <w:tcW w:w="1703" w:type="dxa"/>
            <w:tcBorders>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eastAsia="Times New Roman" w:cs="Arial"/>
                <w:b/>
                <w:bCs/>
                <w:color w:val="FFFFFF"/>
                <w:sz w:val="20"/>
                <w:szCs w:val="20"/>
                <w:lang w:val="es-CO" w:eastAsia="es-CO"/>
              </w:rPr>
            </w:pPr>
            <w:r w:rsidRPr="0081616B">
              <w:rPr>
                <w:rFonts w:eastAsia="Times New Roman" w:cs="Arial"/>
                <w:b/>
                <w:bCs/>
                <w:color w:val="FFFFFF"/>
                <w:sz w:val="20"/>
                <w:szCs w:val="20"/>
                <w:lang w:val="es-CO" w:eastAsia="es-CO"/>
              </w:rPr>
              <w:t>RUBRO</w:t>
            </w:r>
          </w:p>
        </w:tc>
        <w:tc>
          <w:tcPr>
            <w:tcW w:w="1703" w:type="dxa"/>
            <w:gridSpan w:val="2"/>
            <w:tcBorders>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eastAsia="Times New Roman" w:cs="Arial"/>
                <w:b/>
                <w:bCs/>
                <w:color w:val="FFFFFF"/>
                <w:sz w:val="20"/>
                <w:szCs w:val="20"/>
                <w:lang w:val="es-CO" w:eastAsia="es-CO"/>
              </w:rPr>
            </w:pPr>
            <w:r w:rsidRPr="0081616B">
              <w:rPr>
                <w:rFonts w:eastAsia="Times New Roman" w:cs="Arial"/>
                <w:b/>
                <w:bCs/>
                <w:color w:val="FFFFFF"/>
                <w:sz w:val="20"/>
                <w:szCs w:val="20"/>
                <w:lang w:val="es-CO" w:eastAsia="es-CO"/>
              </w:rPr>
              <w:t>APR. VIGENTE</w:t>
            </w:r>
          </w:p>
        </w:tc>
        <w:tc>
          <w:tcPr>
            <w:tcW w:w="1894" w:type="dxa"/>
            <w:tcBorders>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eastAsia="Times New Roman" w:cs="Arial"/>
                <w:b/>
                <w:bCs/>
                <w:color w:val="FFFFFF"/>
                <w:sz w:val="20"/>
                <w:szCs w:val="20"/>
                <w:lang w:val="es-CO" w:eastAsia="es-CO"/>
              </w:rPr>
            </w:pPr>
            <w:r w:rsidRPr="0081616B">
              <w:rPr>
                <w:rFonts w:eastAsia="Times New Roman" w:cs="Arial"/>
                <w:b/>
                <w:bCs/>
                <w:color w:val="FFFFFF"/>
                <w:sz w:val="20"/>
                <w:szCs w:val="20"/>
                <w:lang w:val="es-CO" w:eastAsia="es-CO"/>
              </w:rPr>
              <w:t>COMPROMISOS</w:t>
            </w:r>
          </w:p>
        </w:tc>
        <w:tc>
          <w:tcPr>
            <w:tcW w:w="1758" w:type="dxa"/>
            <w:tcBorders>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eastAsia="Times New Roman" w:cs="Arial"/>
                <w:b/>
                <w:bCs/>
                <w:color w:val="FFFFFF"/>
                <w:sz w:val="20"/>
                <w:szCs w:val="20"/>
                <w:lang w:val="es-CO" w:eastAsia="es-CO"/>
              </w:rPr>
            </w:pPr>
            <w:r w:rsidRPr="0081616B">
              <w:rPr>
                <w:rFonts w:eastAsia="Times New Roman" w:cs="Arial"/>
                <w:b/>
                <w:bCs/>
                <w:color w:val="FFFFFF"/>
                <w:sz w:val="20"/>
                <w:szCs w:val="20"/>
                <w:lang w:val="es-CO" w:eastAsia="es-CO"/>
              </w:rPr>
              <w:t>OBLIGACIONES</w:t>
            </w:r>
          </w:p>
        </w:tc>
        <w:tc>
          <w:tcPr>
            <w:tcW w:w="881" w:type="dxa"/>
            <w:tcBorders>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eastAsia="Times New Roman" w:cs="Arial"/>
                <w:b/>
                <w:bCs/>
                <w:color w:val="FFFFFF"/>
                <w:sz w:val="20"/>
                <w:szCs w:val="20"/>
                <w:lang w:val="es-CO" w:eastAsia="es-CO"/>
              </w:rPr>
            </w:pPr>
            <w:r w:rsidRPr="0081616B">
              <w:rPr>
                <w:rFonts w:eastAsia="Times New Roman" w:cs="Arial"/>
                <w:b/>
                <w:bCs/>
                <w:color w:val="FFFFFF"/>
                <w:sz w:val="20"/>
                <w:szCs w:val="20"/>
                <w:lang w:val="es-CO" w:eastAsia="es-CO"/>
              </w:rPr>
              <w:t>%</w:t>
            </w:r>
          </w:p>
          <w:p w:rsidR="00772DDA" w:rsidRPr="0081616B" w:rsidRDefault="00772DDA" w:rsidP="00E10D43">
            <w:pPr>
              <w:spacing w:after="0" w:line="240" w:lineRule="auto"/>
              <w:jc w:val="both"/>
              <w:rPr>
                <w:rFonts w:eastAsia="Times New Roman" w:cs="Arial"/>
                <w:b/>
                <w:bCs/>
                <w:color w:val="FFFFFF"/>
                <w:sz w:val="20"/>
                <w:szCs w:val="20"/>
                <w:lang w:val="es-CO" w:eastAsia="es-CO"/>
              </w:rPr>
            </w:pPr>
            <w:r w:rsidRPr="0081616B">
              <w:rPr>
                <w:rFonts w:eastAsia="Times New Roman" w:cs="Arial"/>
                <w:b/>
                <w:bCs/>
                <w:color w:val="FFFFFF"/>
                <w:sz w:val="20"/>
                <w:szCs w:val="20"/>
                <w:lang w:val="es-CO" w:eastAsia="es-CO"/>
              </w:rPr>
              <w:t>COMP.</w:t>
            </w:r>
          </w:p>
        </w:tc>
        <w:tc>
          <w:tcPr>
            <w:tcW w:w="899" w:type="dxa"/>
            <w:tcBorders>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eastAsia="Times New Roman" w:cs="Arial"/>
                <w:b/>
                <w:bCs/>
                <w:color w:val="FFFFFF"/>
                <w:sz w:val="20"/>
                <w:szCs w:val="20"/>
                <w:lang w:val="es-CO" w:eastAsia="es-CO"/>
              </w:rPr>
            </w:pPr>
            <w:r w:rsidRPr="0081616B">
              <w:rPr>
                <w:rFonts w:eastAsia="Times New Roman" w:cs="Arial"/>
                <w:b/>
                <w:bCs/>
                <w:color w:val="FFFFFF"/>
                <w:sz w:val="20"/>
                <w:szCs w:val="20"/>
                <w:lang w:val="es-CO" w:eastAsia="es-CO"/>
              </w:rPr>
              <w:t>% OBLI.</w:t>
            </w:r>
          </w:p>
        </w:tc>
      </w:tr>
      <w:tr w:rsidR="00772DDA" w:rsidRPr="0081616B" w:rsidTr="00E10D43">
        <w:trPr>
          <w:trHeight w:val="300"/>
        </w:trPr>
        <w:tc>
          <w:tcPr>
            <w:tcW w:w="2127" w:type="dxa"/>
            <w:gridSpan w:val="2"/>
            <w:tcBorders>
              <w:top w:val="nil"/>
              <w:left w:val="nil"/>
              <w:bottom w:val="nil"/>
              <w:right w:val="nil"/>
            </w:tcBorders>
            <w:shd w:val="clear" w:color="auto" w:fill="auto"/>
            <w:noWrap/>
            <w:vAlign w:val="bottom"/>
            <w:hideMark/>
          </w:tcPr>
          <w:p w:rsidR="00772DDA" w:rsidRPr="0081616B" w:rsidRDefault="00772DDA" w:rsidP="00E10D43">
            <w:pPr>
              <w:spacing w:after="0" w:line="240" w:lineRule="auto"/>
              <w:jc w:val="both"/>
              <w:rPr>
                <w:rFonts w:eastAsia="Times New Roman" w:cs="Arial"/>
                <w:color w:val="000000"/>
                <w:sz w:val="20"/>
                <w:szCs w:val="20"/>
                <w:lang w:val="es-CO"/>
              </w:rPr>
            </w:pPr>
            <w:r w:rsidRPr="0081616B">
              <w:rPr>
                <w:rFonts w:cs="Arial"/>
                <w:color w:val="000000"/>
                <w:sz w:val="20"/>
                <w:szCs w:val="20"/>
              </w:rPr>
              <w:t>Funcionamiento</w:t>
            </w:r>
          </w:p>
        </w:tc>
        <w:tc>
          <w:tcPr>
            <w:tcW w:w="1279" w:type="dxa"/>
            <w:tcBorders>
              <w:top w:val="nil"/>
              <w:left w:val="nil"/>
              <w:bottom w:val="nil"/>
              <w:right w:val="nil"/>
            </w:tcBorders>
            <w:shd w:val="clear" w:color="auto" w:fill="auto"/>
            <w:noWrap/>
            <w:vAlign w:val="bottom"/>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 xml:space="preserve">324.736 </w:t>
            </w:r>
          </w:p>
        </w:tc>
        <w:tc>
          <w:tcPr>
            <w:tcW w:w="1894" w:type="dxa"/>
            <w:tcBorders>
              <w:top w:val="nil"/>
              <w:left w:val="nil"/>
              <w:bottom w:val="nil"/>
              <w:right w:val="nil"/>
            </w:tcBorders>
            <w:shd w:val="clear" w:color="auto" w:fill="auto"/>
            <w:noWrap/>
            <w:vAlign w:val="bottom"/>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 xml:space="preserve">316.468 </w:t>
            </w:r>
          </w:p>
        </w:tc>
        <w:tc>
          <w:tcPr>
            <w:tcW w:w="1758" w:type="dxa"/>
            <w:tcBorders>
              <w:top w:val="nil"/>
              <w:left w:val="nil"/>
              <w:bottom w:val="nil"/>
              <w:right w:val="nil"/>
            </w:tcBorders>
            <w:shd w:val="clear" w:color="auto" w:fill="auto"/>
            <w:noWrap/>
            <w:vAlign w:val="bottom"/>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 xml:space="preserve">315.326 </w:t>
            </w:r>
          </w:p>
        </w:tc>
        <w:tc>
          <w:tcPr>
            <w:tcW w:w="881" w:type="dxa"/>
            <w:tcBorders>
              <w:top w:val="nil"/>
              <w:left w:val="nil"/>
              <w:bottom w:val="nil"/>
              <w:right w:val="nil"/>
            </w:tcBorders>
            <w:shd w:val="clear" w:color="auto" w:fill="auto"/>
            <w:noWrap/>
            <w:vAlign w:val="center"/>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97,5%</w:t>
            </w:r>
          </w:p>
        </w:tc>
        <w:tc>
          <w:tcPr>
            <w:tcW w:w="899" w:type="dxa"/>
            <w:tcBorders>
              <w:top w:val="nil"/>
              <w:left w:val="nil"/>
              <w:bottom w:val="nil"/>
              <w:right w:val="nil"/>
            </w:tcBorders>
            <w:shd w:val="clear" w:color="auto" w:fill="auto"/>
            <w:noWrap/>
            <w:vAlign w:val="center"/>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97,1%</w:t>
            </w:r>
          </w:p>
        </w:tc>
      </w:tr>
      <w:tr w:rsidR="00772DDA" w:rsidRPr="0081616B" w:rsidTr="00E10D43">
        <w:trPr>
          <w:trHeight w:val="300"/>
        </w:trPr>
        <w:tc>
          <w:tcPr>
            <w:tcW w:w="2127" w:type="dxa"/>
            <w:gridSpan w:val="2"/>
            <w:tcBorders>
              <w:top w:val="nil"/>
              <w:left w:val="nil"/>
              <w:bottom w:val="nil"/>
              <w:right w:val="nil"/>
            </w:tcBorders>
            <w:shd w:val="clear" w:color="auto" w:fill="auto"/>
            <w:noWrap/>
            <w:vAlign w:val="bottom"/>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Inversión</w:t>
            </w:r>
          </w:p>
        </w:tc>
        <w:tc>
          <w:tcPr>
            <w:tcW w:w="1279" w:type="dxa"/>
            <w:tcBorders>
              <w:top w:val="nil"/>
              <w:left w:val="nil"/>
              <w:bottom w:val="nil"/>
              <w:right w:val="nil"/>
            </w:tcBorders>
            <w:shd w:val="clear" w:color="auto" w:fill="auto"/>
            <w:noWrap/>
            <w:vAlign w:val="bottom"/>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 xml:space="preserve">4.978.879 </w:t>
            </w:r>
          </w:p>
        </w:tc>
        <w:tc>
          <w:tcPr>
            <w:tcW w:w="1894" w:type="dxa"/>
            <w:tcBorders>
              <w:top w:val="nil"/>
              <w:left w:val="nil"/>
              <w:bottom w:val="nil"/>
              <w:right w:val="nil"/>
            </w:tcBorders>
            <w:shd w:val="clear" w:color="auto" w:fill="auto"/>
            <w:noWrap/>
            <w:vAlign w:val="bottom"/>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 xml:space="preserve">4.907.951 </w:t>
            </w:r>
          </w:p>
        </w:tc>
        <w:tc>
          <w:tcPr>
            <w:tcW w:w="1758" w:type="dxa"/>
            <w:tcBorders>
              <w:top w:val="nil"/>
              <w:left w:val="nil"/>
              <w:bottom w:val="nil"/>
              <w:right w:val="nil"/>
            </w:tcBorders>
            <w:shd w:val="clear" w:color="auto" w:fill="auto"/>
            <w:noWrap/>
            <w:vAlign w:val="bottom"/>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4.822.101</w:t>
            </w:r>
          </w:p>
        </w:tc>
        <w:tc>
          <w:tcPr>
            <w:tcW w:w="881" w:type="dxa"/>
            <w:tcBorders>
              <w:top w:val="nil"/>
              <w:left w:val="nil"/>
              <w:bottom w:val="nil"/>
              <w:right w:val="nil"/>
            </w:tcBorders>
            <w:shd w:val="clear" w:color="auto" w:fill="auto"/>
            <w:noWrap/>
            <w:vAlign w:val="center"/>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98,6%</w:t>
            </w:r>
          </w:p>
        </w:tc>
        <w:tc>
          <w:tcPr>
            <w:tcW w:w="899" w:type="dxa"/>
            <w:tcBorders>
              <w:top w:val="nil"/>
              <w:left w:val="nil"/>
              <w:bottom w:val="nil"/>
              <w:right w:val="nil"/>
            </w:tcBorders>
            <w:shd w:val="clear" w:color="auto" w:fill="auto"/>
            <w:noWrap/>
            <w:vAlign w:val="center"/>
            <w:hideMark/>
          </w:tcPr>
          <w:p w:rsidR="00772DDA" w:rsidRPr="0081616B" w:rsidRDefault="00772DDA" w:rsidP="00E10D43">
            <w:pPr>
              <w:spacing w:after="0" w:line="240" w:lineRule="auto"/>
              <w:jc w:val="both"/>
              <w:rPr>
                <w:rFonts w:cs="Arial"/>
                <w:color w:val="000000"/>
                <w:sz w:val="20"/>
                <w:szCs w:val="20"/>
              </w:rPr>
            </w:pPr>
            <w:r w:rsidRPr="0081616B">
              <w:rPr>
                <w:rFonts w:cs="Arial"/>
                <w:color w:val="000000"/>
                <w:sz w:val="20"/>
                <w:szCs w:val="20"/>
              </w:rPr>
              <w:t>96,9%</w:t>
            </w:r>
          </w:p>
        </w:tc>
      </w:tr>
      <w:tr w:rsidR="00772DDA" w:rsidRPr="0081616B" w:rsidTr="00E10D43">
        <w:trPr>
          <w:trHeight w:val="300"/>
        </w:trPr>
        <w:tc>
          <w:tcPr>
            <w:tcW w:w="2127" w:type="dxa"/>
            <w:gridSpan w:val="2"/>
            <w:tcBorders>
              <w:top w:val="single" w:sz="4" w:space="0" w:color="auto"/>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cs="Arial"/>
                <w:b/>
                <w:bCs/>
                <w:color w:val="FFFFFF"/>
                <w:sz w:val="20"/>
                <w:szCs w:val="20"/>
              </w:rPr>
            </w:pPr>
            <w:r w:rsidRPr="0081616B">
              <w:rPr>
                <w:rFonts w:cs="Arial"/>
                <w:b/>
                <w:bCs/>
                <w:color w:val="FFFFFF"/>
                <w:sz w:val="20"/>
                <w:szCs w:val="20"/>
              </w:rPr>
              <w:t>Total general</w:t>
            </w:r>
          </w:p>
        </w:tc>
        <w:tc>
          <w:tcPr>
            <w:tcW w:w="1279" w:type="dxa"/>
            <w:tcBorders>
              <w:top w:val="single" w:sz="4" w:space="0" w:color="auto"/>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cs="Arial"/>
                <w:b/>
                <w:bCs/>
                <w:color w:val="FFFFFF"/>
                <w:sz w:val="20"/>
                <w:szCs w:val="20"/>
              </w:rPr>
            </w:pPr>
            <w:r w:rsidRPr="0081616B">
              <w:rPr>
                <w:rFonts w:cs="Arial"/>
                <w:b/>
                <w:bCs/>
                <w:color w:val="FFFFFF"/>
                <w:sz w:val="20"/>
                <w:szCs w:val="20"/>
              </w:rPr>
              <w:t>5.303.615</w:t>
            </w:r>
          </w:p>
        </w:tc>
        <w:tc>
          <w:tcPr>
            <w:tcW w:w="1894" w:type="dxa"/>
            <w:tcBorders>
              <w:top w:val="single" w:sz="4" w:space="0" w:color="auto"/>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cs="Arial"/>
                <w:b/>
                <w:bCs/>
                <w:color w:val="FFFFFF"/>
                <w:sz w:val="20"/>
                <w:szCs w:val="20"/>
              </w:rPr>
            </w:pPr>
            <w:r w:rsidRPr="0081616B">
              <w:rPr>
                <w:rFonts w:cs="Arial"/>
                <w:b/>
                <w:bCs/>
                <w:color w:val="FFFFFF"/>
                <w:sz w:val="20"/>
                <w:szCs w:val="20"/>
              </w:rPr>
              <w:t xml:space="preserve">5.224.419 </w:t>
            </w:r>
          </w:p>
        </w:tc>
        <w:tc>
          <w:tcPr>
            <w:tcW w:w="1758" w:type="dxa"/>
            <w:tcBorders>
              <w:top w:val="single" w:sz="4" w:space="0" w:color="auto"/>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cs="Arial"/>
                <w:b/>
                <w:bCs/>
                <w:color w:val="FFFFFF"/>
                <w:sz w:val="20"/>
                <w:szCs w:val="20"/>
              </w:rPr>
            </w:pPr>
            <w:r w:rsidRPr="0081616B">
              <w:rPr>
                <w:rFonts w:cs="Arial"/>
                <w:b/>
                <w:bCs/>
                <w:color w:val="FFFFFF"/>
                <w:sz w:val="20"/>
                <w:szCs w:val="20"/>
              </w:rPr>
              <w:t xml:space="preserve">5.137.427 </w:t>
            </w:r>
          </w:p>
        </w:tc>
        <w:tc>
          <w:tcPr>
            <w:tcW w:w="881" w:type="dxa"/>
            <w:tcBorders>
              <w:top w:val="single" w:sz="4" w:space="0" w:color="auto"/>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cs="Arial"/>
                <w:b/>
                <w:bCs/>
                <w:color w:val="FFFFFF"/>
                <w:sz w:val="20"/>
                <w:szCs w:val="20"/>
              </w:rPr>
            </w:pPr>
            <w:r w:rsidRPr="0081616B">
              <w:rPr>
                <w:rFonts w:cs="Arial"/>
                <w:b/>
                <w:bCs/>
                <w:color w:val="FFFFFF"/>
                <w:sz w:val="20"/>
                <w:szCs w:val="20"/>
              </w:rPr>
              <w:t>98,5%</w:t>
            </w:r>
          </w:p>
        </w:tc>
        <w:tc>
          <w:tcPr>
            <w:tcW w:w="899" w:type="dxa"/>
            <w:tcBorders>
              <w:top w:val="single" w:sz="4" w:space="0" w:color="auto"/>
              <w:left w:val="nil"/>
              <w:bottom w:val="nil"/>
              <w:right w:val="nil"/>
            </w:tcBorders>
            <w:shd w:val="clear" w:color="000000" w:fill="548235"/>
            <w:noWrap/>
            <w:vAlign w:val="bottom"/>
            <w:hideMark/>
          </w:tcPr>
          <w:p w:rsidR="00772DDA" w:rsidRPr="0081616B" w:rsidRDefault="00772DDA" w:rsidP="00E10D43">
            <w:pPr>
              <w:spacing w:after="0" w:line="240" w:lineRule="auto"/>
              <w:jc w:val="both"/>
              <w:rPr>
                <w:rFonts w:cs="Arial"/>
                <w:b/>
                <w:bCs/>
                <w:color w:val="FFFFFF"/>
                <w:sz w:val="20"/>
                <w:szCs w:val="20"/>
              </w:rPr>
            </w:pPr>
            <w:r w:rsidRPr="0081616B">
              <w:rPr>
                <w:rFonts w:cs="Arial"/>
                <w:b/>
                <w:bCs/>
                <w:color w:val="FFFFFF"/>
                <w:sz w:val="20"/>
                <w:szCs w:val="20"/>
              </w:rPr>
              <w:t>96,9%</w:t>
            </w:r>
          </w:p>
        </w:tc>
      </w:tr>
    </w:tbl>
    <w:p w:rsidR="00772DDA" w:rsidRPr="00BE141D" w:rsidRDefault="00772DDA" w:rsidP="00772DDA">
      <w:pPr>
        <w:spacing w:after="0" w:line="240" w:lineRule="auto"/>
        <w:jc w:val="both"/>
        <w:rPr>
          <w:rFonts w:cs="Arial"/>
          <w:sz w:val="16"/>
        </w:rPr>
      </w:pPr>
      <w:r w:rsidRPr="00BE141D">
        <w:rPr>
          <w:rFonts w:cs="Arial"/>
          <w:sz w:val="16"/>
        </w:rPr>
        <w:t>Fuente: SIIF. Cálculos Dirección de Planeación y Control de Gestión. Las cifras de 2015 son con corte a diciembre de 2015.</w:t>
      </w:r>
    </w:p>
    <w:p w:rsidR="00772DDA" w:rsidRPr="00BE141D" w:rsidRDefault="00772DDA" w:rsidP="00772DDA">
      <w:pPr>
        <w:spacing w:after="0" w:line="240" w:lineRule="auto"/>
        <w:jc w:val="both"/>
        <w:rPr>
          <w:rFonts w:cs="Arial"/>
        </w:rPr>
      </w:pPr>
    </w:p>
    <w:p w:rsidR="00772DDA" w:rsidRPr="00BE141D" w:rsidRDefault="0081616B" w:rsidP="00772DDA">
      <w:pPr>
        <w:spacing w:after="0" w:line="240" w:lineRule="auto"/>
        <w:jc w:val="both"/>
        <w:rPr>
          <w:rFonts w:cs="Arial"/>
        </w:rPr>
      </w:pPr>
      <w:r>
        <w:rPr>
          <w:rFonts w:cs="Arial"/>
        </w:rPr>
        <w:t xml:space="preserve">Para desarrollar la ejecución presupuestal se diseñó </w:t>
      </w:r>
      <w:r w:rsidR="00772DDA" w:rsidRPr="00BE141D">
        <w:rPr>
          <w:rFonts w:cs="Arial"/>
        </w:rPr>
        <w:t xml:space="preserve">una estrategia de seguimiento frecuente y pormenorizado a las diferentes dependencias misionales y de apoyo, así como a las Direcciones Regionales; también, de una mejor asignación de recursos atendiendo los criterios </w:t>
      </w:r>
      <w:r w:rsidR="00772DDA" w:rsidRPr="00BE141D">
        <w:rPr>
          <w:rFonts w:cs="Arial"/>
        </w:rPr>
        <w:lastRenderedPageBreak/>
        <w:t>de priorización y focalización del gasto en los programas misionales con mayores necesidades de recursos y  que producen mayor impacto en la población objetivo.</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 xml:space="preserve">También se desarrolló un esquema de seguimiento programático a la ejecución presupuestal, en el marco de lo cual se realizaron diferentes actividades como videoconferencias mensuales con las regionales, reuniones de seguimiento mensuales con las áreas responsables y alertas en diferentes escenarios directivos sobre el nivel de ejecución con respecto a las metas plantadas. </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 xml:space="preserve">Con relación al acuerdo de desempeño con Presidencia de la República, las metas de recursos obligados del 95,0% y de compromisos del 98,0% sobre la apropiación 2015, fueron superadas con resultados de los compromisos de 50 puntos básicos por encima de la meta planteada y en 1,9 puntos porcentuales con respecto a meta de ejecución obligada. </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Esta información es con corte 31 de diciembre de 2015 consultada el 21 de enero de 2016 fin de periodo de transición, se puede ver en el siguiente gráfico</w:t>
      </w:r>
      <w:r w:rsidR="00EF1006">
        <w:rPr>
          <w:rFonts w:cs="Arial"/>
        </w:rPr>
        <w:t>:</w:t>
      </w:r>
    </w:p>
    <w:p w:rsidR="00772DDA" w:rsidRPr="00BE141D" w:rsidRDefault="00772DDA" w:rsidP="00772DDA">
      <w:pPr>
        <w:spacing w:line="240" w:lineRule="auto"/>
        <w:jc w:val="both"/>
        <w:rPr>
          <w:rFonts w:cs="Arial"/>
        </w:rPr>
      </w:pPr>
    </w:p>
    <w:p w:rsidR="00772DDA" w:rsidRDefault="00772DDA" w:rsidP="00772DDA">
      <w:pPr>
        <w:spacing w:after="0" w:line="240" w:lineRule="auto"/>
        <w:jc w:val="both"/>
        <w:rPr>
          <w:rFonts w:cs="Arial"/>
          <w:b/>
        </w:rPr>
      </w:pPr>
      <w:r w:rsidRPr="00BE141D">
        <w:rPr>
          <w:rFonts w:cs="Arial"/>
          <w:b/>
        </w:rPr>
        <w:t>Gráfico 4. Ejecución presupuestal Vs. acuerdo de desempeño ICBF</w:t>
      </w:r>
    </w:p>
    <w:p w:rsidR="00AB253D" w:rsidRPr="00BE141D" w:rsidRDefault="00AB253D" w:rsidP="00772DDA">
      <w:pPr>
        <w:spacing w:after="0" w:line="240" w:lineRule="auto"/>
        <w:jc w:val="both"/>
        <w:rPr>
          <w:rFonts w:cs="Arial"/>
          <w:b/>
        </w:rPr>
      </w:pPr>
    </w:p>
    <w:p w:rsidR="00772DDA" w:rsidRPr="00BE141D" w:rsidRDefault="00772DDA" w:rsidP="00AB253D">
      <w:pPr>
        <w:spacing w:after="0" w:line="240" w:lineRule="auto"/>
        <w:jc w:val="center"/>
        <w:rPr>
          <w:rFonts w:cs="Arial"/>
        </w:rPr>
      </w:pPr>
      <w:r w:rsidRPr="00BE141D">
        <w:rPr>
          <w:rFonts w:cs="Arial"/>
          <w:noProof/>
          <w:lang w:eastAsia="es-ES"/>
        </w:rPr>
        <w:drawing>
          <wp:inline distT="0" distB="0" distL="0" distR="0" wp14:anchorId="4B930B38" wp14:editId="7FAD5DE3">
            <wp:extent cx="4853354" cy="3332285"/>
            <wp:effectExtent l="0" t="0" r="4445" b="190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A6EEA" w:rsidRDefault="001A6EEA" w:rsidP="00AB253D">
      <w:pPr>
        <w:spacing w:after="0" w:line="240" w:lineRule="auto"/>
        <w:jc w:val="center"/>
        <w:rPr>
          <w:rFonts w:cs="Arial"/>
          <w:b/>
          <w:sz w:val="18"/>
        </w:rPr>
      </w:pPr>
    </w:p>
    <w:p w:rsidR="001A6EEA" w:rsidRDefault="001A6EEA" w:rsidP="00AB253D">
      <w:pPr>
        <w:spacing w:after="0" w:line="240" w:lineRule="auto"/>
        <w:jc w:val="center"/>
        <w:rPr>
          <w:rFonts w:cs="Arial"/>
          <w:b/>
          <w:sz w:val="18"/>
        </w:rPr>
      </w:pPr>
    </w:p>
    <w:p w:rsidR="00772DDA" w:rsidRPr="00BE141D" w:rsidRDefault="00772DDA" w:rsidP="00AB253D">
      <w:pPr>
        <w:spacing w:after="0" w:line="240" w:lineRule="auto"/>
        <w:jc w:val="center"/>
        <w:rPr>
          <w:rFonts w:cs="Arial"/>
          <w:sz w:val="18"/>
        </w:rPr>
      </w:pPr>
      <w:r w:rsidRPr="00BE141D">
        <w:rPr>
          <w:rFonts w:cs="Arial"/>
          <w:b/>
          <w:sz w:val="18"/>
        </w:rPr>
        <w:t>Fuente:</w:t>
      </w:r>
      <w:r w:rsidRPr="00BE141D">
        <w:rPr>
          <w:rFonts w:cs="Arial"/>
          <w:sz w:val="18"/>
        </w:rPr>
        <w:t xml:space="preserve"> SIIF. Cálculos Dirección de Planeación y Control de Gestión.</w:t>
      </w:r>
    </w:p>
    <w:p w:rsidR="00772DDA" w:rsidRPr="00BE141D" w:rsidRDefault="00772DDA" w:rsidP="00772DDA">
      <w:pPr>
        <w:spacing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 xml:space="preserve">Es importante destacar el ejercicio sobresaliente que se logró durante el 2015 ya que las ejecuciones mensuales superaron máximos históricos. Logrando que durante varios meses del </w:t>
      </w:r>
      <w:r w:rsidRPr="00BE141D">
        <w:rPr>
          <w:rFonts w:cs="Arial"/>
        </w:rPr>
        <w:lastRenderedPageBreak/>
        <w:t>2015 el ICBF se ubicara en los primeros diez puestos entre las entidades que conforman el Presupuesto General de la Nación -PGN.</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 xml:space="preserve">En cuanto a los proyectos de inversión, el proyecto de “Estudios sociales operativos y administrativos para mejorar la gestión institucional” es el de mayor nivel de recursos obligados con el 99,9% lo sigue el proyecto de Alimentación a Víctimas con el 99,5% en las obligaciones. </w:t>
      </w:r>
    </w:p>
    <w:p w:rsidR="00772DDA" w:rsidRPr="00BE141D" w:rsidRDefault="00772DDA" w:rsidP="00772DDA">
      <w:pPr>
        <w:spacing w:after="0" w:line="240" w:lineRule="auto"/>
        <w:jc w:val="both"/>
        <w:rPr>
          <w:rFonts w:cs="Arial"/>
          <w:highlight w:val="yellow"/>
        </w:rPr>
      </w:pPr>
    </w:p>
    <w:p w:rsidR="00772DDA" w:rsidRPr="00BE141D" w:rsidRDefault="00772DDA" w:rsidP="00772DDA">
      <w:pPr>
        <w:spacing w:after="0" w:line="240" w:lineRule="auto"/>
        <w:jc w:val="both"/>
        <w:rPr>
          <w:rFonts w:cs="Arial"/>
        </w:rPr>
      </w:pPr>
      <w:r w:rsidRPr="00BE141D">
        <w:rPr>
          <w:rFonts w:cs="Arial"/>
        </w:rPr>
        <w:t>A continuación se presenta el resumen de la ejecución presupuestal de los proyectos de</w:t>
      </w:r>
      <w:r w:rsidRPr="00BE141D">
        <w:rPr>
          <w:rFonts w:cs="Arial"/>
          <w:highlight w:val="yellow"/>
        </w:rPr>
        <w:t xml:space="preserve"> </w:t>
      </w:r>
      <w:r w:rsidRPr="00BE141D">
        <w:rPr>
          <w:rFonts w:cs="Arial"/>
        </w:rPr>
        <w:t>inversión del ICBF con corte a diciembre 31 de 2015.</w:t>
      </w:r>
    </w:p>
    <w:p w:rsidR="00772DDA" w:rsidRDefault="00772DDA" w:rsidP="00772DDA">
      <w:pPr>
        <w:spacing w:after="0" w:line="240" w:lineRule="auto"/>
        <w:jc w:val="both"/>
        <w:rPr>
          <w:rFonts w:cs="Arial"/>
        </w:rPr>
      </w:pPr>
    </w:p>
    <w:p w:rsidR="00EF1006" w:rsidRPr="00BE141D" w:rsidRDefault="00EF1006" w:rsidP="00772DDA">
      <w:pPr>
        <w:spacing w:after="0" w:line="240" w:lineRule="auto"/>
        <w:jc w:val="both"/>
        <w:rPr>
          <w:rFonts w:cs="Arial"/>
        </w:rPr>
      </w:pPr>
    </w:p>
    <w:p w:rsidR="00772DDA" w:rsidRPr="00BE141D" w:rsidRDefault="00772DDA" w:rsidP="00772DDA">
      <w:pPr>
        <w:spacing w:after="0" w:line="240" w:lineRule="auto"/>
        <w:jc w:val="both"/>
        <w:rPr>
          <w:rFonts w:cs="Arial"/>
          <w:b/>
        </w:rPr>
      </w:pPr>
      <w:r w:rsidRPr="00BE141D">
        <w:rPr>
          <w:rFonts w:cs="Arial"/>
          <w:b/>
        </w:rPr>
        <w:t>Tabla No. 4. Ejecución presupuestal Proyectos de Inversión ICBF 2015</w:t>
      </w:r>
    </w:p>
    <w:p w:rsidR="00772DDA" w:rsidRPr="00BE141D" w:rsidRDefault="00772DDA" w:rsidP="00772DDA">
      <w:pPr>
        <w:spacing w:after="0" w:line="240" w:lineRule="auto"/>
        <w:jc w:val="both"/>
        <w:rPr>
          <w:rFonts w:cs="Arial"/>
        </w:rPr>
      </w:pPr>
    </w:p>
    <w:p w:rsidR="00772DDA" w:rsidRPr="00EF1006" w:rsidRDefault="00772DDA" w:rsidP="00772DDA">
      <w:pPr>
        <w:spacing w:after="0" w:line="240" w:lineRule="auto"/>
        <w:jc w:val="both"/>
        <w:rPr>
          <w:rFonts w:cs="Arial"/>
          <w:sz w:val="20"/>
        </w:rPr>
      </w:pPr>
      <w:r w:rsidRPr="00EF1006">
        <w:rPr>
          <w:rFonts w:cs="Arial"/>
          <w:sz w:val="20"/>
        </w:rPr>
        <w:t>Cifras en millones de pesos</w:t>
      </w:r>
    </w:p>
    <w:tbl>
      <w:tblPr>
        <w:tblW w:w="9108" w:type="dxa"/>
        <w:tblCellMar>
          <w:left w:w="70" w:type="dxa"/>
          <w:right w:w="70" w:type="dxa"/>
        </w:tblCellMar>
        <w:tblLook w:val="04A0" w:firstRow="1" w:lastRow="0" w:firstColumn="1" w:lastColumn="0" w:noHBand="0" w:noVBand="1"/>
      </w:tblPr>
      <w:tblGrid>
        <w:gridCol w:w="3402"/>
        <w:gridCol w:w="1701"/>
        <w:gridCol w:w="1276"/>
        <w:gridCol w:w="751"/>
        <w:gridCol w:w="1327"/>
        <w:gridCol w:w="651"/>
      </w:tblGrid>
      <w:tr w:rsidR="00772DDA" w:rsidRPr="00BE141D" w:rsidTr="00E10D43">
        <w:trPr>
          <w:trHeight w:val="347"/>
          <w:tblHeader/>
        </w:trPr>
        <w:tc>
          <w:tcPr>
            <w:tcW w:w="3402" w:type="dxa"/>
            <w:tcBorders>
              <w:top w:val="single" w:sz="4" w:space="0" w:color="auto"/>
              <w:left w:val="nil"/>
              <w:bottom w:val="nil"/>
              <w:right w:val="nil"/>
            </w:tcBorders>
            <w:shd w:val="clear" w:color="000000" w:fill="548235"/>
            <w:vAlign w:val="bottom"/>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 </w:t>
            </w:r>
          </w:p>
        </w:tc>
        <w:tc>
          <w:tcPr>
            <w:tcW w:w="1701" w:type="dxa"/>
            <w:tcBorders>
              <w:top w:val="single" w:sz="4" w:space="0" w:color="auto"/>
              <w:left w:val="nil"/>
              <w:bottom w:val="nil"/>
              <w:right w:val="nil"/>
            </w:tcBorders>
            <w:shd w:val="clear" w:color="000000" w:fill="548235"/>
            <w:noWrap/>
            <w:vAlign w:val="bottom"/>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APR. VIGENTE</w:t>
            </w:r>
          </w:p>
        </w:tc>
        <w:tc>
          <w:tcPr>
            <w:tcW w:w="1276" w:type="dxa"/>
            <w:tcBorders>
              <w:top w:val="single" w:sz="4" w:space="0" w:color="auto"/>
              <w:left w:val="nil"/>
              <w:bottom w:val="nil"/>
              <w:right w:val="nil"/>
            </w:tcBorders>
            <w:shd w:val="clear" w:color="000000" w:fill="548235"/>
            <w:noWrap/>
            <w:vAlign w:val="bottom"/>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 xml:space="preserve">Comp. </w:t>
            </w:r>
          </w:p>
        </w:tc>
        <w:tc>
          <w:tcPr>
            <w:tcW w:w="751" w:type="dxa"/>
            <w:tcBorders>
              <w:top w:val="single" w:sz="4" w:space="0" w:color="auto"/>
              <w:left w:val="nil"/>
              <w:bottom w:val="nil"/>
              <w:right w:val="nil"/>
            </w:tcBorders>
            <w:shd w:val="clear" w:color="000000" w:fill="548235"/>
            <w:vAlign w:val="bottom"/>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 Comp.</w:t>
            </w:r>
          </w:p>
        </w:tc>
        <w:tc>
          <w:tcPr>
            <w:tcW w:w="1327" w:type="dxa"/>
            <w:tcBorders>
              <w:top w:val="single" w:sz="4" w:space="0" w:color="auto"/>
              <w:left w:val="nil"/>
              <w:bottom w:val="nil"/>
              <w:right w:val="nil"/>
            </w:tcBorders>
            <w:shd w:val="clear" w:color="000000" w:fill="548235"/>
            <w:noWrap/>
            <w:vAlign w:val="bottom"/>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Obli.</w:t>
            </w:r>
          </w:p>
        </w:tc>
        <w:tc>
          <w:tcPr>
            <w:tcW w:w="651" w:type="dxa"/>
            <w:tcBorders>
              <w:top w:val="single" w:sz="4" w:space="0" w:color="auto"/>
              <w:left w:val="nil"/>
              <w:bottom w:val="nil"/>
              <w:right w:val="nil"/>
            </w:tcBorders>
            <w:shd w:val="clear" w:color="000000" w:fill="548235"/>
            <w:noWrap/>
            <w:vAlign w:val="bottom"/>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 Obli.</w:t>
            </w:r>
          </w:p>
        </w:tc>
      </w:tr>
      <w:tr w:rsidR="00772DDA" w:rsidRPr="00BE141D" w:rsidTr="00E10D43">
        <w:trPr>
          <w:trHeight w:val="300"/>
        </w:trPr>
        <w:tc>
          <w:tcPr>
            <w:tcW w:w="3402" w:type="dxa"/>
            <w:tcBorders>
              <w:top w:val="single" w:sz="4" w:space="0" w:color="auto"/>
              <w:left w:val="nil"/>
              <w:bottom w:val="nil"/>
              <w:right w:val="nil"/>
            </w:tcBorders>
            <w:shd w:val="clear" w:color="000000" w:fill="E2EFDA"/>
            <w:vAlign w:val="bottom"/>
            <w:hideMark/>
          </w:tcPr>
          <w:p w:rsidR="00772DDA" w:rsidRPr="00BE141D" w:rsidRDefault="00772DDA" w:rsidP="00E10D43">
            <w:pPr>
              <w:spacing w:after="0" w:line="240" w:lineRule="auto"/>
              <w:jc w:val="both"/>
              <w:rPr>
                <w:rFonts w:eastAsia="Times New Roman" w:cs="Arial"/>
                <w:b/>
                <w:bCs/>
                <w:sz w:val="18"/>
                <w:szCs w:val="18"/>
                <w:lang w:val="es-CO" w:eastAsia="es-CO"/>
              </w:rPr>
            </w:pPr>
            <w:r w:rsidRPr="00BE141D">
              <w:rPr>
                <w:rFonts w:eastAsia="Times New Roman" w:cs="Arial"/>
                <w:b/>
                <w:bCs/>
                <w:sz w:val="18"/>
                <w:szCs w:val="18"/>
                <w:lang w:val="es-CO" w:eastAsia="es-CO"/>
              </w:rPr>
              <w:t>Funcionamiento</w:t>
            </w:r>
          </w:p>
        </w:tc>
        <w:tc>
          <w:tcPr>
            <w:tcW w:w="1701" w:type="dxa"/>
            <w:tcBorders>
              <w:top w:val="single" w:sz="4" w:space="0" w:color="auto"/>
              <w:left w:val="nil"/>
              <w:bottom w:val="nil"/>
              <w:right w:val="nil"/>
            </w:tcBorders>
            <w:shd w:val="clear" w:color="000000" w:fill="E2EFDA"/>
            <w:noWrap/>
            <w:vAlign w:val="bottom"/>
            <w:hideMark/>
          </w:tcPr>
          <w:p w:rsidR="00772DDA" w:rsidRPr="00BE141D" w:rsidRDefault="00772DDA" w:rsidP="00E10D43">
            <w:pPr>
              <w:spacing w:after="0" w:line="240" w:lineRule="auto"/>
              <w:jc w:val="both"/>
              <w:rPr>
                <w:rFonts w:eastAsia="Times New Roman" w:cs="Arial"/>
                <w:b/>
                <w:bCs/>
                <w:sz w:val="18"/>
                <w:szCs w:val="18"/>
                <w:lang w:val="es-CO" w:eastAsia="es-CO"/>
              </w:rPr>
            </w:pPr>
            <w:r w:rsidRPr="00BE141D">
              <w:rPr>
                <w:rFonts w:eastAsia="Times New Roman" w:cs="Arial"/>
                <w:b/>
                <w:bCs/>
                <w:sz w:val="18"/>
                <w:szCs w:val="18"/>
                <w:lang w:val="es-CO" w:eastAsia="es-CO"/>
              </w:rPr>
              <w:t xml:space="preserve">                  324.736 </w:t>
            </w:r>
          </w:p>
        </w:tc>
        <w:tc>
          <w:tcPr>
            <w:tcW w:w="1276" w:type="dxa"/>
            <w:tcBorders>
              <w:top w:val="single" w:sz="4" w:space="0" w:color="auto"/>
              <w:left w:val="nil"/>
              <w:bottom w:val="nil"/>
              <w:right w:val="nil"/>
            </w:tcBorders>
            <w:shd w:val="clear" w:color="000000" w:fill="E2EFDA"/>
            <w:noWrap/>
            <w:vAlign w:val="bottom"/>
            <w:hideMark/>
          </w:tcPr>
          <w:p w:rsidR="00772DDA" w:rsidRPr="00BE141D" w:rsidRDefault="00772DDA" w:rsidP="00E10D43">
            <w:pPr>
              <w:spacing w:after="0" w:line="240" w:lineRule="auto"/>
              <w:jc w:val="both"/>
              <w:rPr>
                <w:rFonts w:eastAsia="Times New Roman" w:cs="Arial"/>
                <w:b/>
                <w:bCs/>
                <w:sz w:val="18"/>
                <w:szCs w:val="18"/>
                <w:lang w:val="es-CO" w:eastAsia="es-CO"/>
              </w:rPr>
            </w:pPr>
            <w:r w:rsidRPr="00BE141D">
              <w:rPr>
                <w:rFonts w:eastAsia="Times New Roman" w:cs="Arial"/>
                <w:b/>
                <w:bCs/>
                <w:sz w:val="18"/>
                <w:szCs w:val="18"/>
                <w:lang w:val="es-CO" w:eastAsia="es-CO"/>
              </w:rPr>
              <w:t xml:space="preserve">       316.468 </w:t>
            </w:r>
          </w:p>
        </w:tc>
        <w:tc>
          <w:tcPr>
            <w:tcW w:w="751" w:type="dxa"/>
            <w:tcBorders>
              <w:top w:val="single" w:sz="4" w:space="0" w:color="auto"/>
              <w:left w:val="nil"/>
              <w:bottom w:val="nil"/>
              <w:right w:val="nil"/>
            </w:tcBorders>
            <w:shd w:val="clear" w:color="000000" w:fill="E2EFDA"/>
            <w:noWrap/>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97,5%</w:t>
            </w:r>
          </w:p>
        </w:tc>
        <w:tc>
          <w:tcPr>
            <w:tcW w:w="1327" w:type="dxa"/>
            <w:tcBorders>
              <w:top w:val="single" w:sz="4" w:space="0" w:color="auto"/>
              <w:left w:val="nil"/>
              <w:bottom w:val="nil"/>
              <w:right w:val="nil"/>
            </w:tcBorders>
            <w:shd w:val="clear" w:color="000000" w:fill="E2EFDA"/>
            <w:noWrap/>
            <w:vAlign w:val="bottom"/>
            <w:hideMark/>
          </w:tcPr>
          <w:p w:rsidR="00772DDA" w:rsidRPr="00BE141D" w:rsidRDefault="00772DDA" w:rsidP="00E10D43">
            <w:pPr>
              <w:spacing w:after="0" w:line="240" w:lineRule="auto"/>
              <w:jc w:val="both"/>
              <w:rPr>
                <w:rFonts w:eastAsia="Times New Roman" w:cs="Arial"/>
                <w:b/>
                <w:bCs/>
                <w:sz w:val="18"/>
                <w:szCs w:val="18"/>
                <w:lang w:val="es-CO" w:eastAsia="es-CO"/>
              </w:rPr>
            </w:pPr>
            <w:r w:rsidRPr="00BE141D">
              <w:rPr>
                <w:rFonts w:eastAsia="Times New Roman" w:cs="Arial"/>
                <w:b/>
                <w:bCs/>
                <w:sz w:val="18"/>
                <w:szCs w:val="18"/>
                <w:lang w:val="es-CO" w:eastAsia="es-CO"/>
              </w:rPr>
              <w:t xml:space="preserve">       315.326 </w:t>
            </w:r>
          </w:p>
        </w:tc>
        <w:tc>
          <w:tcPr>
            <w:tcW w:w="651" w:type="dxa"/>
            <w:tcBorders>
              <w:top w:val="single" w:sz="4" w:space="0" w:color="auto"/>
              <w:left w:val="nil"/>
              <w:bottom w:val="nil"/>
              <w:right w:val="nil"/>
            </w:tcBorders>
            <w:shd w:val="clear" w:color="000000" w:fill="E2EFDA"/>
            <w:noWrap/>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97,1%</w:t>
            </w:r>
          </w:p>
        </w:tc>
      </w:tr>
      <w:tr w:rsidR="00772DDA" w:rsidRPr="00BE141D" w:rsidTr="00E10D43">
        <w:trPr>
          <w:trHeight w:val="300"/>
        </w:trPr>
        <w:tc>
          <w:tcPr>
            <w:tcW w:w="3402" w:type="dxa"/>
            <w:tcBorders>
              <w:top w:val="single" w:sz="4" w:space="0" w:color="auto"/>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Gastos de personal</w:t>
            </w:r>
          </w:p>
        </w:tc>
        <w:tc>
          <w:tcPr>
            <w:tcW w:w="1701" w:type="dxa"/>
            <w:tcBorders>
              <w:top w:val="single" w:sz="4" w:space="0" w:color="auto"/>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272.451 </w:t>
            </w:r>
          </w:p>
        </w:tc>
        <w:tc>
          <w:tcPr>
            <w:tcW w:w="1276" w:type="dxa"/>
            <w:tcBorders>
              <w:top w:val="single" w:sz="4" w:space="0" w:color="auto"/>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266.572 </w:t>
            </w:r>
          </w:p>
        </w:tc>
        <w:tc>
          <w:tcPr>
            <w:tcW w:w="751" w:type="dxa"/>
            <w:tcBorders>
              <w:top w:val="single" w:sz="4" w:space="0" w:color="auto"/>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97,8%</w:t>
            </w:r>
          </w:p>
        </w:tc>
        <w:tc>
          <w:tcPr>
            <w:tcW w:w="1327" w:type="dxa"/>
            <w:tcBorders>
              <w:top w:val="single" w:sz="4" w:space="0" w:color="auto"/>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266.572 </w:t>
            </w:r>
          </w:p>
        </w:tc>
        <w:tc>
          <w:tcPr>
            <w:tcW w:w="651" w:type="dxa"/>
            <w:tcBorders>
              <w:top w:val="single" w:sz="4" w:space="0" w:color="auto"/>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97,8%</w:t>
            </w:r>
          </w:p>
        </w:tc>
      </w:tr>
      <w:tr w:rsidR="00772DDA" w:rsidRPr="00BE141D" w:rsidTr="00E10D43">
        <w:trPr>
          <w:trHeight w:val="300"/>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Gastos generales</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35.781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34.268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95,8%</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33.276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93,0%</w:t>
            </w:r>
          </w:p>
        </w:tc>
      </w:tr>
      <w:tr w:rsidR="00772DDA" w:rsidRPr="00BE141D" w:rsidTr="00E10D43">
        <w:trPr>
          <w:trHeight w:val="300"/>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Transferencias</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16.196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15.551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96,0%</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15.401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95,1%</w:t>
            </w:r>
          </w:p>
        </w:tc>
      </w:tr>
      <w:tr w:rsidR="00772DDA" w:rsidRPr="00BE141D" w:rsidTr="00E10D43">
        <w:trPr>
          <w:trHeight w:val="300"/>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Transferencias -Fondo</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308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77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25,1%</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77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25,1%</w:t>
            </w:r>
          </w:p>
        </w:tc>
      </w:tr>
      <w:tr w:rsidR="00772DDA" w:rsidRPr="00BE141D" w:rsidTr="00E10D43">
        <w:trPr>
          <w:trHeight w:val="300"/>
        </w:trPr>
        <w:tc>
          <w:tcPr>
            <w:tcW w:w="3402" w:type="dxa"/>
            <w:tcBorders>
              <w:top w:val="nil"/>
              <w:left w:val="nil"/>
              <w:bottom w:val="nil"/>
              <w:right w:val="nil"/>
            </w:tcBorders>
            <w:shd w:val="clear" w:color="000000" w:fill="E2EFDA"/>
            <w:vAlign w:val="bottom"/>
            <w:hideMark/>
          </w:tcPr>
          <w:p w:rsidR="00772DDA" w:rsidRPr="00BE141D" w:rsidRDefault="00772DDA" w:rsidP="00E10D43">
            <w:pPr>
              <w:spacing w:after="0" w:line="240" w:lineRule="auto"/>
              <w:jc w:val="both"/>
              <w:rPr>
                <w:rFonts w:eastAsia="Times New Roman" w:cs="Arial"/>
                <w:b/>
                <w:bCs/>
                <w:sz w:val="18"/>
                <w:szCs w:val="18"/>
                <w:lang w:val="es-CO" w:eastAsia="es-CO"/>
              </w:rPr>
            </w:pPr>
            <w:r w:rsidRPr="00BE141D">
              <w:rPr>
                <w:rFonts w:eastAsia="Times New Roman" w:cs="Arial"/>
                <w:b/>
                <w:bCs/>
                <w:sz w:val="18"/>
                <w:szCs w:val="18"/>
                <w:lang w:val="es-CO" w:eastAsia="es-CO"/>
              </w:rPr>
              <w:t>Inversión</w:t>
            </w:r>
          </w:p>
        </w:tc>
        <w:tc>
          <w:tcPr>
            <w:tcW w:w="1701" w:type="dxa"/>
            <w:tcBorders>
              <w:top w:val="nil"/>
              <w:left w:val="nil"/>
              <w:bottom w:val="nil"/>
              <w:right w:val="nil"/>
            </w:tcBorders>
            <w:shd w:val="clear" w:color="000000" w:fill="E2EFDA"/>
            <w:noWrap/>
            <w:vAlign w:val="center"/>
            <w:hideMark/>
          </w:tcPr>
          <w:p w:rsidR="00772DDA" w:rsidRPr="00BE141D" w:rsidRDefault="00772DDA" w:rsidP="00E10D43">
            <w:pPr>
              <w:spacing w:after="0" w:line="240" w:lineRule="auto"/>
              <w:jc w:val="both"/>
              <w:rPr>
                <w:rFonts w:eastAsia="Times New Roman" w:cs="Arial"/>
                <w:b/>
                <w:bCs/>
                <w:sz w:val="18"/>
                <w:szCs w:val="18"/>
                <w:lang w:val="es-CO" w:eastAsia="es-CO"/>
              </w:rPr>
            </w:pPr>
            <w:r w:rsidRPr="00BE141D">
              <w:rPr>
                <w:rFonts w:eastAsia="Times New Roman" w:cs="Arial"/>
                <w:b/>
                <w:bCs/>
                <w:sz w:val="18"/>
                <w:szCs w:val="18"/>
                <w:lang w:val="es-CO" w:eastAsia="es-CO"/>
              </w:rPr>
              <w:t xml:space="preserve">               4.978.879 </w:t>
            </w:r>
          </w:p>
        </w:tc>
        <w:tc>
          <w:tcPr>
            <w:tcW w:w="1276" w:type="dxa"/>
            <w:tcBorders>
              <w:top w:val="nil"/>
              <w:left w:val="nil"/>
              <w:bottom w:val="nil"/>
              <w:right w:val="nil"/>
            </w:tcBorders>
            <w:shd w:val="clear" w:color="000000" w:fill="E2EFDA"/>
            <w:noWrap/>
            <w:vAlign w:val="center"/>
            <w:hideMark/>
          </w:tcPr>
          <w:p w:rsidR="00772DDA" w:rsidRPr="00BE141D" w:rsidRDefault="00772DDA" w:rsidP="00E10D43">
            <w:pPr>
              <w:spacing w:after="0" w:line="240" w:lineRule="auto"/>
              <w:jc w:val="both"/>
              <w:rPr>
                <w:rFonts w:eastAsia="Times New Roman" w:cs="Arial"/>
                <w:b/>
                <w:bCs/>
                <w:sz w:val="18"/>
                <w:szCs w:val="18"/>
                <w:lang w:val="es-CO" w:eastAsia="es-CO"/>
              </w:rPr>
            </w:pPr>
            <w:r w:rsidRPr="00BE141D">
              <w:rPr>
                <w:rFonts w:eastAsia="Times New Roman" w:cs="Arial"/>
                <w:b/>
                <w:bCs/>
                <w:sz w:val="18"/>
                <w:szCs w:val="18"/>
                <w:lang w:val="es-CO" w:eastAsia="es-CO"/>
              </w:rPr>
              <w:t xml:space="preserve">    4.907.951 </w:t>
            </w:r>
          </w:p>
        </w:tc>
        <w:tc>
          <w:tcPr>
            <w:tcW w:w="751" w:type="dxa"/>
            <w:tcBorders>
              <w:top w:val="nil"/>
              <w:left w:val="nil"/>
              <w:bottom w:val="nil"/>
              <w:right w:val="nil"/>
            </w:tcBorders>
            <w:shd w:val="clear" w:color="000000" w:fill="E2EFDA"/>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98,6%</w:t>
            </w:r>
          </w:p>
        </w:tc>
        <w:tc>
          <w:tcPr>
            <w:tcW w:w="1327" w:type="dxa"/>
            <w:tcBorders>
              <w:top w:val="nil"/>
              <w:left w:val="nil"/>
              <w:bottom w:val="nil"/>
              <w:right w:val="nil"/>
            </w:tcBorders>
            <w:shd w:val="clear" w:color="000000" w:fill="E2EFDA"/>
            <w:noWrap/>
            <w:vAlign w:val="center"/>
            <w:hideMark/>
          </w:tcPr>
          <w:p w:rsidR="00772DDA" w:rsidRPr="00BE141D" w:rsidRDefault="00772DDA" w:rsidP="00E10D43">
            <w:pPr>
              <w:spacing w:after="0" w:line="240" w:lineRule="auto"/>
              <w:jc w:val="both"/>
              <w:rPr>
                <w:rFonts w:eastAsia="Times New Roman" w:cs="Arial"/>
                <w:b/>
                <w:bCs/>
                <w:sz w:val="18"/>
                <w:szCs w:val="18"/>
                <w:lang w:val="es-CO" w:eastAsia="es-CO"/>
              </w:rPr>
            </w:pPr>
            <w:r w:rsidRPr="00BE141D">
              <w:rPr>
                <w:rFonts w:eastAsia="Times New Roman" w:cs="Arial"/>
                <w:b/>
                <w:bCs/>
                <w:sz w:val="18"/>
                <w:szCs w:val="18"/>
                <w:lang w:val="es-CO" w:eastAsia="es-CO"/>
              </w:rPr>
              <w:t xml:space="preserve">    4.822.101 </w:t>
            </w:r>
          </w:p>
        </w:tc>
        <w:tc>
          <w:tcPr>
            <w:tcW w:w="651" w:type="dxa"/>
            <w:tcBorders>
              <w:top w:val="nil"/>
              <w:left w:val="nil"/>
              <w:bottom w:val="nil"/>
              <w:right w:val="nil"/>
            </w:tcBorders>
            <w:shd w:val="clear" w:color="000000" w:fill="E2EFDA"/>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96,9%</w:t>
            </w:r>
          </w:p>
        </w:tc>
      </w:tr>
      <w:tr w:rsidR="00772DDA" w:rsidRPr="00BE141D" w:rsidTr="00E10D43">
        <w:trPr>
          <w:trHeight w:val="870"/>
        </w:trPr>
        <w:tc>
          <w:tcPr>
            <w:tcW w:w="3402" w:type="dxa"/>
            <w:tcBorders>
              <w:top w:val="single" w:sz="4" w:space="0" w:color="auto"/>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Atención alimentaria en la transición a las familias víctimas del conflicto armado en condición de desplazamiento a nivel nacional.</w:t>
            </w:r>
          </w:p>
        </w:tc>
        <w:tc>
          <w:tcPr>
            <w:tcW w:w="1701" w:type="dxa"/>
            <w:tcBorders>
              <w:top w:val="single" w:sz="4" w:space="0" w:color="auto"/>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260.000 </w:t>
            </w:r>
          </w:p>
        </w:tc>
        <w:tc>
          <w:tcPr>
            <w:tcW w:w="1276" w:type="dxa"/>
            <w:tcBorders>
              <w:top w:val="single" w:sz="4" w:space="0" w:color="auto"/>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258.578 </w:t>
            </w:r>
          </w:p>
        </w:tc>
        <w:tc>
          <w:tcPr>
            <w:tcW w:w="751" w:type="dxa"/>
            <w:tcBorders>
              <w:top w:val="single" w:sz="4" w:space="0" w:color="auto"/>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99,5%</w:t>
            </w:r>
          </w:p>
        </w:tc>
        <w:tc>
          <w:tcPr>
            <w:tcW w:w="1327" w:type="dxa"/>
            <w:tcBorders>
              <w:top w:val="single" w:sz="4" w:space="0" w:color="auto"/>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258.571 </w:t>
            </w:r>
          </w:p>
        </w:tc>
        <w:tc>
          <w:tcPr>
            <w:tcW w:w="651" w:type="dxa"/>
            <w:tcBorders>
              <w:top w:val="single" w:sz="4" w:space="0" w:color="auto"/>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99,5%</w:t>
            </w:r>
          </w:p>
        </w:tc>
      </w:tr>
      <w:tr w:rsidR="00772DDA" w:rsidRPr="00BE141D" w:rsidTr="00E10D43">
        <w:trPr>
          <w:trHeight w:val="300"/>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Asistencia a la primera infancia a nivel nacional.</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3.315.132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3.294.007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99,4%</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3.244.659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97,9%</w:t>
            </w:r>
          </w:p>
        </w:tc>
      </w:tr>
      <w:tr w:rsidR="00772DDA" w:rsidRPr="00BE141D" w:rsidTr="00E10D43">
        <w:trPr>
          <w:trHeight w:val="585"/>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Estudios sociales operativos y administrativos para mejorar la gestión institucional.</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9.997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9.989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99,9%</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9.989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99,9%</w:t>
            </w:r>
          </w:p>
        </w:tc>
      </w:tr>
      <w:tr w:rsidR="00772DDA" w:rsidRPr="00BE141D" w:rsidTr="00E10D43">
        <w:trPr>
          <w:trHeight w:val="585"/>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Protección - Acciones para preservar y restituir el ejercicio integral de los derechos de la niñez y la familia.</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730.921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718.458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98,3%</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714.539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97,8%</w:t>
            </w:r>
          </w:p>
        </w:tc>
      </w:tr>
      <w:tr w:rsidR="00772DDA" w:rsidRPr="00BE141D" w:rsidTr="00E10D43">
        <w:trPr>
          <w:trHeight w:val="448"/>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Apoyo formativo a la familia para ser garante de derechos a nivel nacional.</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67.595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66.612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98,5%</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66.364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98,2%</w:t>
            </w:r>
          </w:p>
        </w:tc>
      </w:tr>
      <w:tr w:rsidR="00772DDA" w:rsidRPr="00BE141D" w:rsidTr="00E10D43">
        <w:trPr>
          <w:trHeight w:val="870"/>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Desarrollar acciones de promoción y prevención en el marco de la política de seguridad alimentaria y nutricional en el territorio nacional</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216.387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205.982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95,2%</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202.112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93,4%</w:t>
            </w:r>
          </w:p>
        </w:tc>
      </w:tr>
      <w:tr w:rsidR="00772DDA" w:rsidRPr="00BE141D" w:rsidTr="00E10D43">
        <w:trPr>
          <w:trHeight w:val="585"/>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Asistencia para el fortalecimiento del SNBF para la prestación del servicio público de bienestar familiar.</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140.797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129.686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92,1%</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127.683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90,7%</w:t>
            </w:r>
          </w:p>
        </w:tc>
      </w:tr>
      <w:tr w:rsidR="00772DDA" w:rsidRPr="00BE141D" w:rsidTr="00E10D43">
        <w:trPr>
          <w:trHeight w:val="870"/>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Asistencia para el fortalecimiento del SNBF para la prestación del servicio público de bienestar familiar.-PAGOS PASIVOS EXIGIBLES VIGENCIA EXPIRADA</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150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150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100,0%</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149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99,6%</w:t>
            </w:r>
          </w:p>
        </w:tc>
      </w:tr>
      <w:tr w:rsidR="00772DDA" w:rsidRPr="00BE141D" w:rsidTr="00E10D43">
        <w:trPr>
          <w:trHeight w:val="585"/>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lastRenderedPageBreak/>
              <w:t>Implementación del Plan Estratégico de Desarrollo Informático y Tecnológico del ICBF.</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62.352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60.921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97,7%</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56.345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90,4%</w:t>
            </w:r>
          </w:p>
        </w:tc>
      </w:tr>
      <w:tr w:rsidR="00772DDA" w:rsidRPr="00BE141D" w:rsidTr="00E10D43">
        <w:trPr>
          <w:trHeight w:val="585"/>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Prevención y promoción para la protección integral de los derechos de la niñez y adolescencia a nivel nacional.</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76.676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70.398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91,8%</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67.960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88,6%</w:t>
            </w:r>
          </w:p>
        </w:tc>
      </w:tr>
      <w:tr w:rsidR="00772DDA" w:rsidRPr="00BE141D" w:rsidTr="00E10D43">
        <w:trPr>
          <w:trHeight w:val="585"/>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Aplicación de la promoción y fomento para la construcción de una cultura de los derechos de la niñez y la familia</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8.000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7.166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89,6%</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7.166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89,6%</w:t>
            </w:r>
          </w:p>
        </w:tc>
      </w:tr>
      <w:tr w:rsidR="00772DDA" w:rsidRPr="00BE141D" w:rsidTr="00E10D43">
        <w:trPr>
          <w:trHeight w:val="870"/>
        </w:trPr>
        <w:tc>
          <w:tcPr>
            <w:tcW w:w="3402" w:type="dxa"/>
            <w:tcBorders>
              <w:top w:val="nil"/>
              <w:left w:val="nil"/>
              <w:bottom w:val="single" w:sz="4" w:space="0" w:color="auto"/>
              <w:right w:val="nil"/>
            </w:tcBorders>
            <w:shd w:val="clear" w:color="auto" w:fill="auto"/>
            <w:vAlign w:val="bottom"/>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Construcción remodelación, mantenimiento, dotación de sedes administrativas, regionales, centros zonales y unidades de servicio.</w:t>
            </w:r>
          </w:p>
        </w:tc>
        <w:tc>
          <w:tcPr>
            <w:tcW w:w="170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90.871 </w:t>
            </w:r>
          </w:p>
        </w:tc>
        <w:tc>
          <w:tcPr>
            <w:tcW w:w="1276"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86.004 </w:t>
            </w:r>
          </w:p>
        </w:tc>
        <w:tc>
          <w:tcPr>
            <w:tcW w:w="7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94,6%</w:t>
            </w:r>
          </w:p>
        </w:tc>
        <w:tc>
          <w:tcPr>
            <w:tcW w:w="1327"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 xml:space="preserve">         66.565 </w:t>
            </w:r>
          </w:p>
        </w:tc>
        <w:tc>
          <w:tcPr>
            <w:tcW w:w="651" w:type="dxa"/>
            <w:tcBorders>
              <w:top w:val="nil"/>
              <w:left w:val="nil"/>
              <w:bottom w:val="single" w:sz="4" w:space="0" w:color="auto"/>
              <w:right w:val="nil"/>
            </w:tcBorders>
            <w:shd w:val="clear" w:color="auto" w:fill="auto"/>
            <w:noWrap/>
            <w:vAlign w:val="center"/>
            <w:hideMark/>
          </w:tcPr>
          <w:p w:rsidR="00772DDA" w:rsidRPr="00BE141D" w:rsidRDefault="00772DDA" w:rsidP="00E10D43">
            <w:pPr>
              <w:spacing w:after="0" w:line="240" w:lineRule="auto"/>
              <w:jc w:val="both"/>
              <w:rPr>
                <w:rFonts w:eastAsia="Times New Roman" w:cs="Arial"/>
                <w:color w:val="000000"/>
                <w:sz w:val="18"/>
                <w:szCs w:val="18"/>
                <w:lang w:val="es-CO" w:eastAsia="es-CO"/>
              </w:rPr>
            </w:pPr>
            <w:r w:rsidRPr="00BE141D">
              <w:rPr>
                <w:rFonts w:eastAsia="Times New Roman" w:cs="Arial"/>
                <w:color w:val="000000"/>
                <w:sz w:val="18"/>
                <w:szCs w:val="18"/>
                <w:lang w:val="es-CO" w:eastAsia="es-CO"/>
              </w:rPr>
              <w:t>73,3%</w:t>
            </w:r>
          </w:p>
        </w:tc>
      </w:tr>
      <w:tr w:rsidR="00772DDA" w:rsidRPr="00BE141D" w:rsidTr="00E10D43">
        <w:trPr>
          <w:trHeight w:val="300"/>
        </w:trPr>
        <w:tc>
          <w:tcPr>
            <w:tcW w:w="3402" w:type="dxa"/>
            <w:tcBorders>
              <w:top w:val="nil"/>
              <w:left w:val="nil"/>
              <w:bottom w:val="single" w:sz="4" w:space="0" w:color="auto"/>
              <w:right w:val="nil"/>
            </w:tcBorders>
            <w:shd w:val="clear" w:color="000000" w:fill="548235"/>
            <w:vAlign w:val="bottom"/>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Total general</w:t>
            </w:r>
          </w:p>
        </w:tc>
        <w:tc>
          <w:tcPr>
            <w:tcW w:w="1701" w:type="dxa"/>
            <w:tcBorders>
              <w:top w:val="nil"/>
              <w:left w:val="nil"/>
              <w:bottom w:val="single" w:sz="4" w:space="0" w:color="auto"/>
              <w:right w:val="nil"/>
            </w:tcBorders>
            <w:shd w:val="clear" w:color="000000" w:fill="548235"/>
            <w:noWrap/>
            <w:vAlign w:val="center"/>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 xml:space="preserve">               5.303.615 </w:t>
            </w:r>
          </w:p>
        </w:tc>
        <w:tc>
          <w:tcPr>
            <w:tcW w:w="1276" w:type="dxa"/>
            <w:tcBorders>
              <w:top w:val="nil"/>
              <w:left w:val="nil"/>
              <w:bottom w:val="single" w:sz="4" w:space="0" w:color="auto"/>
              <w:right w:val="nil"/>
            </w:tcBorders>
            <w:shd w:val="clear" w:color="000000" w:fill="548235"/>
            <w:noWrap/>
            <w:vAlign w:val="center"/>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 xml:space="preserve">    5.224.419 </w:t>
            </w:r>
          </w:p>
        </w:tc>
        <w:tc>
          <w:tcPr>
            <w:tcW w:w="751" w:type="dxa"/>
            <w:tcBorders>
              <w:top w:val="nil"/>
              <w:left w:val="nil"/>
              <w:bottom w:val="single" w:sz="4" w:space="0" w:color="auto"/>
              <w:right w:val="nil"/>
            </w:tcBorders>
            <w:shd w:val="clear" w:color="000000" w:fill="548235"/>
            <w:noWrap/>
            <w:vAlign w:val="center"/>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98,5%</w:t>
            </w:r>
          </w:p>
        </w:tc>
        <w:tc>
          <w:tcPr>
            <w:tcW w:w="1327" w:type="dxa"/>
            <w:tcBorders>
              <w:top w:val="nil"/>
              <w:left w:val="nil"/>
              <w:bottom w:val="single" w:sz="4" w:space="0" w:color="auto"/>
              <w:right w:val="nil"/>
            </w:tcBorders>
            <w:shd w:val="clear" w:color="000000" w:fill="548235"/>
            <w:noWrap/>
            <w:vAlign w:val="center"/>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 xml:space="preserve">    5.137.427 </w:t>
            </w:r>
          </w:p>
        </w:tc>
        <w:tc>
          <w:tcPr>
            <w:tcW w:w="651" w:type="dxa"/>
            <w:tcBorders>
              <w:top w:val="nil"/>
              <w:left w:val="nil"/>
              <w:bottom w:val="single" w:sz="4" w:space="0" w:color="auto"/>
              <w:right w:val="nil"/>
            </w:tcBorders>
            <w:shd w:val="clear" w:color="000000" w:fill="548235"/>
            <w:noWrap/>
            <w:vAlign w:val="center"/>
            <w:hideMark/>
          </w:tcPr>
          <w:p w:rsidR="00772DDA" w:rsidRPr="00BE141D" w:rsidRDefault="00772DDA" w:rsidP="00E10D43">
            <w:pPr>
              <w:spacing w:after="0" w:line="240" w:lineRule="auto"/>
              <w:jc w:val="both"/>
              <w:rPr>
                <w:rFonts w:eastAsia="Times New Roman" w:cs="Arial"/>
                <w:b/>
                <w:bCs/>
                <w:color w:val="FFFFFF"/>
                <w:sz w:val="18"/>
                <w:szCs w:val="18"/>
                <w:lang w:val="es-CO" w:eastAsia="es-CO"/>
              </w:rPr>
            </w:pPr>
            <w:r w:rsidRPr="00BE141D">
              <w:rPr>
                <w:rFonts w:eastAsia="Times New Roman" w:cs="Arial"/>
                <w:b/>
                <w:bCs/>
                <w:color w:val="FFFFFF"/>
                <w:sz w:val="18"/>
                <w:szCs w:val="18"/>
                <w:lang w:val="es-CO" w:eastAsia="es-CO"/>
              </w:rPr>
              <w:t>96,9%</w:t>
            </w:r>
          </w:p>
        </w:tc>
      </w:tr>
    </w:tbl>
    <w:p w:rsidR="00772DDA" w:rsidRPr="00BE141D" w:rsidRDefault="00772DDA" w:rsidP="00772DDA">
      <w:pPr>
        <w:spacing w:after="0" w:line="240" w:lineRule="auto"/>
        <w:jc w:val="both"/>
        <w:rPr>
          <w:rFonts w:cs="Arial"/>
        </w:rPr>
      </w:pPr>
      <w:r w:rsidRPr="00BE141D">
        <w:rPr>
          <w:rFonts w:cs="Arial"/>
          <w:b/>
          <w:sz w:val="18"/>
        </w:rPr>
        <w:t>Fuente: SIIF. Cálculos Dirección Financiera y Dirección de Planeación y Control de Gestión</w:t>
      </w:r>
      <w:r w:rsidRPr="00BE141D">
        <w:rPr>
          <w:rFonts w:cs="Arial"/>
        </w:rPr>
        <w:t xml:space="preserve">. </w:t>
      </w:r>
    </w:p>
    <w:p w:rsidR="00772DDA" w:rsidRPr="00BE141D" w:rsidRDefault="00772DDA" w:rsidP="00772DDA">
      <w:pPr>
        <w:spacing w:after="0" w:line="240" w:lineRule="auto"/>
        <w:jc w:val="both"/>
        <w:rPr>
          <w:rFonts w:cs="Arial"/>
        </w:rPr>
      </w:pPr>
    </w:p>
    <w:p w:rsidR="00772DDA" w:rsidRPr="00BE141D" w:rsidRDefault="00772DDA" w:rsidP="00772DDA">
      <w:pPr>
        <w:pStyle w:val="Prrafodelista"/>
        <w:numPr>
          <w:ilvl w:val="0"/>
          <w:numId w:val="4"/>
        </w:numPr>
        <w:spacing w:after="0" w:line="240" w:lineRule="auto"/>
        <w:ind w:left="284" w:hanging="284"/>
        <w:contextualSpacing/>
        <w:jc w:val="both"/>
        <w:rPr>
          <w:rFonts w:cs="Arial"/>
        </w:rPr>
      </w:pPr>
      <w:r w:rsidRPr="00BE141D">
        <w:rPr>
          <w:rFonts w:cs="Arial"/>
        </w:rPr>
        <w:t>Ejecución por macro regiones</w:t>
      </w:r>
      <w:r w:rsidRPr="00BE141D">
        <w:rPr>
          <w:rStyle w:val="Refdenotaalpie"/>
          <w:rFonts w:cs="Arial"/>
        </w:rPr>
        <w:footnoteReference w:id="4"/>
      </w:r>
      <w:r w:rsidRPr="00BE141D">
        <w:rPr>
          <w:rFonts w:cs="Arial"/>
        </w:rPr>
        <w:t>.</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El mejor resultado de ejecución obligada al 31 de diciembre de 2015 se presentó en la macro Región Centro Sur, con el 99,2%. La macro región con menor desempeño fue la Región Centro Oriente.</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Entre las direcciones regionales, la mejor fue la del departamento del Caquetá con una ejecución obligada de 99,9 y comprometida de 99,9%; la sigue la regional Cesar con una ejecución obligada del 99,8%. La regional Guainía con una ejecución obligada de 91,5% fue la de más bajo desempeño.</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b/>
        </w:rPr>
      </w:pPr>
      <w:r w:rsidRPr="00BE141D">
        <w:rPr>
          <w:rFonts w:cs="Arial"/>
          <w:b/>
        </w:rPr>
        <w:t>Gráfico 5. Ejecución presupuestal por macro región 2015</w:t>
      </w:r>
    </w:p>
    <w:p w:rsidR="00772DDA" w:rsidRPr="00EF1006" w:rsidRDefault="00772DDA" w:rsidP="00772DDA">
      <w:pPr>
        <w:spacing w:after="0" w:line="240" w:lineRule="auto"/>
        <w:jc w:val="both"/>
        <w:rPr>
          <w:rFonts w:cs="Arial"/>
          <w:sz w:val="20"/>
        </w:rPr>
      </w:pPr>
      <w:r w:rsidRPr="00EF1006">
        <w:rPr>
          <w:rFonts w:cs="Arial"/>
          <w:sz w:val="20"/>
        </w:rPr>
        <w:t>Cifras en millones de $</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b/>
        </w:rPr>
      </w:pPr>
      <w:r w:rsidRPr="00BE141D">
        <w:rPr>
          <w:rFonts w:cs="Arial"/>
          <w:noProof/>
          <w:lang w:eastAsia="es-ES"/>
        </w:rPr>
        <w:drawing>
          <wp:inline distT="0" distB="0" distL="0" distR="0" wp14:anchorId="336F874D" wp14:editId="58A65316">
            <wp:extent cx="4892723" cy="1774209"/>
            <wp:effectExtent l="0" t="0" r="3175"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72DDA" w:rsidRPr="00BE141D" w:rsidRDefault="00772DDA" w:rsidP="00772DDA">
      <w:pPr>
        <w:spacing w:after="0" w:line="240" w:lineRule="auto"/>
        <w:jc w:val="both"/>
        <w:rPr>
          <w:rFonts w:cs="Arial"/>
          <w:sz w:val="18"/>
        </w:rPr>
      </w:pPr>
      <w:r w:rsidRPr="00BE141D">
        <w:rPr>
          <w:rFonts w:cs="Arial"/>
          <w:b/>
          <w:sz w:val="18"/>
        </w:rPr>
        <w:t>Fuente:</w:t>
      </w:r>
      <w:r w:rsidRPr="00BE141D">
        <w:rPr>
          <w:rFonts w:cs="Arial"/>
          <w:sz w:val="18"/>
        </w:rPr>
        <w:t xml:space="preserve"> SIIF. Cálculos Dirección de Planeación y Control de Gestión</w:t>
      </w:r>
    </w:p>
    <w:p w:rsidR="00772DDA" w:rsidRPr="00BE141D" w:rsidRDefault="00772DDA" w:rsidP="00772DDA">
      <w:pPr>
        <w:pStyle w:val="Arialsinespacio"/>
        <w:jc w:val="both"/>
        <w:rPr>
          <w:rFonts w:eastAsia="Calibri" w:cs="Arial"/>
        </w:rPr>
      </w:pPr>
      <w:r w:rsidRPr="00BE141D">
        <w:rPr>
          <w:rFonts w:eastAsia="Calibri" w:cs="Arial"/>
        </w:rPr>
        <w:lastRenderedPageBreak/>
        <w:t xml:space="preserve">A continuación se presenta </w:t>
      </w:r>
      <w:r w:rsidR="0011179A">
        <w:rPr>
          <w:rFonts w:eastAsia="Calibri" w:cs="Arial"/>
        </w:rPr>
        <w:t>la e</w:t>
      </w:r>
      <w:r w:rsidRPr="00BE141D">
        <w:rPr>
          <w:rFonts w:eastAsia="Calibri" w:cs="Arial"/>
        </w:rPr>
        <w:t xml:space="preserve">jecución </w:t>
      </w:r>
      <w:r w:rsidR="0011179A">
        <w:rPr>
          <w:rFonts w:eastAsia="Calibri" w:cs="Arial"/>
        </w:rPr>
        <w:t xml:space="preserve">presupuestal de los 32 Departamentos del país donde hace presencia el ICBF con sus oficinas regionales y el Distrito Capital, </w:t>
      </w:r>
      <w:r w:rsidRPr="00BE141D">
        <w:rPr>
          <w:rFonts w:eastAsia="Calibri" w:cs="Arial"/>
        </w:rPr>
        <w:t>ordenado por el nivel de obligaciones registrado al 31 de diciembre de 2015.</w:t>
      </w:r>
    </w:p>
    <w:p w:rsidR="00772DDA" w:rsidRPr="00BE141D" w:rsidRDefault="00772DDA" w:rsidP="00772DDA">
      <w:pPr>
        <w:spacing w:after="0" w:line="240" w:lineRule="auto"/>
        <w:jc w:val="both"/>
        <w:rPr>
          <w:rFonts w:cs="Arial"/>
          <w:b/>
        </w:rPr>
      </w:pPr>
    </w:p>
    <w:p w:rsidR="00772DDA" w:rsidRPr="00BE141D" w:rsidRDefault="00772DDA" w:rsidP="00772DDA">
      <w:pPr>
        <w:spacing w:after="0" w:line="240" w:lineRule="auto"/>
        <w:jc w:val="both"/>
        <w:rPr>
          <w:rFonts w:cs="Arial"/>
          <w:b/>
        </w:rPr>
      </w:pPr>
      <w:r w:rsidRPr="00BE141D">
        <w:rPr>
          <w:rFonts w:cs="Arial"/>
          <w:b/>
        </w:rPr>
        <w:t>Tabla No. 5. Ejecución presupuestal Regionales ICBF 2015</w:t>
      </w:r>
    </w:p>
    <w:p w:rsidR="00772DDA" w:rsidRPr="00BE141D" w:rsidRDefault="00772DDA" w:rsidP="00772DDA">
      <w:pPr>
        <w:spacing w:after="0" w:line="240" w:lineRule="auto"/>
        <w:jc w:val="both"/>
        <w:rPr>
          <w:rFonts w:cs="Arial"/>
        </w:rPr>
      </w:pPr>
    </w:p>
    <w:p w:rsidR="00772DDA" w:rsidRDefault="00772DDA" w:rsidP="00772DDA">
      <w:pPr>
        <w:spacing w:after="0" w:line="240" w:lineRule="auto"/>
        <w:jc w:val="both"/>
        <w:rPr>
          <w:rFonts w:cs="Arial"/>
        </w:rPr>
      </w:pPr>
      <w:r w:rsidRPr="00BE141D">
        <w:rPr>
          <w:rFonts w:cs="Arial"/>
        </w:rPr>
        <w:t>Cifras en millones de pesos</w:t>
      </w:r>
    </w:p>
    <w:tbl>
      <w:tblPr>
        <w:tblW w:w="7697" w:type="dxa"/>
        <w:jc w:val="center"/>
        <w:tblCellMar>
          <w:left w:w="70" w:type="dxa"/>
          <w:right w:w="70" w:type="dxa"/>
        </w:tblCellMar>
        <w:tblLook w:val="04A0" w:firstRow="1" w:lastRow="0" w:firstColumn="1" w:lastColumn="0" w:noHBand="0" w:noVBand="1"/>
      </w:tblPr>
      <w:tblGrid>
        <w:gridCol w:w="851"/>
        <w:gridCol w:w="1276"/>
        <w:gridCol w:w="557"/>
        <w:gridCol w:w="941"/>
        <w:gridCol w:w="960"/>
        <w:gridCol w:w="1102"/>
        <w:gridCol w:w="850"/>
        <w:gridCol w:w="1160"/>
      </w:tblGrid>
      <w:tr w:rsidR="0036729A" w:rsidRPr="009E7E80" w:rsidTr="009F3EB3">
        <w:trPr>
          <w:trHeight w:val="659"/>
          <w:tblHeader/>
          <w:jc w:val="center"/>
        </w:trPr>
        <w:tc>
          <w:tcPr>
            <w:tcW w:w="851" w:type="dxa"/>
            <w:tcBorders>
              <w:top w:val="single" w:sz="8" w:space="0" w:color="FFFFFF"/>
              <w:left w:val="single" w:sz="8" w:space="0" w:color="FFFFFF"/>
              <w:bottom w:val="nil"/>
              <w:right w:val="single" w:sz="8" w:space="0" w:color="FFFFFF"/>
            </w:tcBorders>
            <w:shd w:val="clear" w:color="auto" w:fill="4F6228" w:themeFill="accent3" w:themeFillShade="80"/>
            <w:vAlign w:val="center"/>
            <w:hideMark/>
          </w:tcPr>
          <w:p w:rsidR="0036729A" w:rsidRPr="009E7E80" w:rsidRDefault="0036729A" w:rsidP="009F3EB3">
            <w:pPr>
              <w:spacing w:after="0" w:line="240" w:lineRule="auto"/>
              <w:ind w:left="214" w:hanging="214"/>
              <w:jc w:val="both"/>
              <w:rPr>
                <w:rFonts w:eastAsia="Times New Roman" w:cs="Arial"/>
                <w:b/>
                <w:bCs/>
                <w:color w:val="FFFFFF" w:themeColor="background1"/>
                <w:sz w:val="18"/>
                <w:szCs w:val="18"/>
                <w:lang w:val="es-CO" w:eastAsia="es-CO"/>
              </w:rPr>
            </w:pPr>
          </w:p>
        </w:tc>
        <w:tc>
          <w:tcPr>
            <w:tcW w:w="1276" w:type="dxa"/>
            <w:tcBorders>
              <w:top w:val="single" w:sz="8" w:space="0" w:color="FFFFFF"/>
              <w:left w:val="nil"/>
              <w:bottom w:val="nil"/>
              <w:right w:val="single" w:sz="8" w:space="0" w:color="FFFFFF"/>
            </w:tcBorders>
            <w:shd w:val="clear" w:color="auto" w:fill="4F6228" w:themeFill="accent3" w:themeFillShade="80"/>
            <w:vAlign w:val="center"/>
            <w:hideMark/>
          </w:tcPr>
          <w:p w:rsidR="0036729A" w:rsidRPr="009E7E80" w:rsidRDefault="0036729A" w:rsidP="009F3EB3">
            <w:pPr>
              <w:spacing w:after="0" w:line="240" w:lineRule="auto"/>
              <w:ind w:left="214" w:hanging="214"/>
              <w:jc w:val="both"/>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Regional</w:t>
            </w:r>
          </w:p>
        </w:tc>
        <w:tc>
          <w:tcPr>
            <w:tcW w:w="1498" w:type="dxa"/>
            <w:gridSpan w:val="2"/>
            <w:tcBorders>
              <w:top w:val="single" w:sz="8" w:space="0" w:color="FFFFFF"/>
              <w:left w:val="nil"/>
              <w:bottom w:val="nil"/>
              <w:right w:val="single" w:sz="8" w:space="0" w:color="FFFFFF"/>
            </w:tcBorders>
            <w:shd w:val="clear" w:color="auto" w:fill="4F6228" w:themeFill="accent3" w:themeFillShade="80"/>
            <w:vAlign w:val="center"/>
            <w:hideMark/>
          </w:tcPr>
          <w:p w:rsidR="0036729A" w:rsidRPr="009E7E80" w:rsidRDefault="0036729A" w:rsidP="009F3EB3">
            <w:pPr>
              <w:spacing w:after="0" w:line="240" w:lineRule="auto"/>
              <w:ind w:left="214" w:hanging="214"/>
              <w:jc w:val="both"/>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Aprop.</w:t>
            </w:r>
          </w:p>
        </w:tc>
        <w:tc>
          <w:tcPr>
            <w:tcW w:w="960" w:type="dxa"/>
            <w:tcBorders>
              <w:top w:val="single" w:sz="8" w:space="0" w:color="FFFFFF"/>
              <w:left w:val="nil"/>
              <w:bottom w:val="nil"/>
              <w:right w:val="single" w:sz="8" w:space="0" w:color="FFFFFF"/>
            </w:tcBorders>
            <w:shd w:val="clear" w:color="auto" w:fill="4F6228" w:themeFill="accent3" w:themeFillShade="80"/>
            <w:vAlign w:val="center"/>
            <w:hideMark/>
          </w:tcPr>
          <w:p w:rsidR="0036729A" w:rsidRPr="009E7E80" w:rsidRDefault="0036729A" w:rsidP="009F3EB3">
            <w:pPr>
              <w:spacing w:after="0" w:line="240" w:lineRule="auto"/>
              <w:ind w:left="214" w:hanging="214"/>
              <w:jc w:val="both"/>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 Comp.</w:t>
            </w:r>
          </w:p>
        </w:tc>
        <w:tc>
          <w:tcPr>
            <w:tcW w:w="1102" w:type="dxa"/>
            <w:tcBorders>
              <w:top w:val="single" w:sz="8" w:space="0" w:color="FFFFFF"/>
              <w:left w:val="nil"/>
              <w:bottom w:val="nil"/>
              <w:right w:val="single" w:sz="8" w:space="0" w:color="FFFFFF"/>
            </w:tcBorders>
            <w:shd w:val="clear" w:color="auto" w:fill="4F6228" w:themeFill="accent3" w:themeFillShade="80"/>
            <w:vAlign w:val="center"/>
            <w:hideMark/>
          </w:tcPr>
          <w:p w:rsidR="0036729A" w:rsidRPr="009E7E80" w:rsidRDefault="0036729A" w:rsidP="009F3EB3">
            <w:pPr>
              <w:spacing w:after="0" w:line="240" w:lineRule="auto"/>
              <w:ind w:firstLine="13"/>
              <w:jc w:val="center"/>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Pérdida de Aprop.</w:t>
            </w:r>
          </w:p>
        </w:tc>
        <w:tc>
          <w:tcPr>
            <w:tcW w:w="850" w:type="dxa"/>
            <w:tcBorders>
              <w:top w:val="single" w:sz="8" w:space="0" w:color="FFFFFF"/>
              <w:left w:val="nil"/>
              <w:bottom w:val="nil"/>
              <w:right w:val="single" w:sz="8" w:space="0" w:color="FFFFFF"/>
            </w:tcBorders>
            <w:shd w:val="clear" w:color="auto" w:fill="4F6228" w:themeFill="accent3" w:themeFillShade="80"/>
            <w:vAlign w:val="center"/>
            <w:hideMark/>
          </w:tcPr>
          <w:p w:rsidR="0036729A" w:rsidRPr="009E7E80" w:rsidRDefault="0036729A" w:rsidP="009F3EB3">
            <w:pPr>
              <w:spacing w:after="0" w:line="240" w:lineRule="auto"/>
              <w:ind w:left="214" w:hanging="214"/>
              <w:jc w:val="both"/>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 Obli.</w:t>
            </w:r>
          </w:p>
        </w:tc>
        <w:tc>
          <w:tcPr>
            <w:tcW w:w="1160" w:type="dxa"/>
            <w:tcBorders>
              <w:top w:val="single" w:sz="8" w:space="0" w:color="FFFFFF"/>
              <w:left w:val="nil"/>
              <w:bottom w:val="nil"/>
              <w:right w:val="nil"/>
            </w:tcBorders>
            <w:shd w:val="clear" w:color="auto" w:fill="4F6228" w:themeFill="accent3" w:themeFillShade="80"/>
            <w:vAlign w:val="center"/>
            <w:hideMark/>
          </w:tcPr>
          <w:p w:rsidR="0036729A" w:rsidRPr="009E7E80" w:rsidRDefault="0036729A" w:rsidP="009F3EB3">
            <w:pPr>
              <w:spacing w:after="0" w:line="240" w:lineRule="auto"/>
              <w:ind w:left="214" w:hanging="214"/>
              <w:jc w:val="center"/>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Re</w:t>
            </w:r>
            <w:r>
              <w:rPr>
                <w:rFonts w:eastAsia="Times New Roman" w:cs="Arial"/>
                <w:b/>
                <w:bCs/>
                <w:color w:val="FFFFFF" w:themeColor="background1"/>
                <w:sz w:val="18"/>
                <w:szCs w:val="18"/>
                <w:lang w:val="es-CO" w:eastAsia="es-CO"/>
              </w:rPr>
              <w:t>serva</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CAQUETÁ</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46.994</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99,9%</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59</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99,9%</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CESAR</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131.790</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99,8%</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212</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99,8%</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68</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3</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ATLÁNTICO</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148.395</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99,7%</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376</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99,7%</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4</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CAUCA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176.684</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99,7%</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571</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99,7%</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5</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CÓRDOBA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192.348</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99,7%</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626</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99,7%</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6</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PUTUMAYO</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37.474</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99,6%</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135</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99,6%</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3</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7</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SUCRE</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104.250</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99,8%</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251</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99,6%</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8</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HUILA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108.996</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99,6%</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479</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99,6%</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QUINDIO</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50.876</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99,5%</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252</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99,5%</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15</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10</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ARAUCA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33.080</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99,4%</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186</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99,4%</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11</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MAGDALENA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148.025</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99,6%</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535</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99,4%</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12</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CALDAS</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129.245</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99,3%</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848</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99,3%</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13</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ANTIOQUIA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305.662</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99,3%</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2.151</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99,3%</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40</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14</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CASANARE</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32.712</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99,4%</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194</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99,3%</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41</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15</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N. DE SANTANDER</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100.890</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99,6%</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375</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99,3%</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65</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16</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SAN ANDRÉS</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9.964</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99,0%</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97</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99,0%</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17</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VAUPÉS</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6.121</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99,0%</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60</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99,0%</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18</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AMAZONAS</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15.207</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99,0%</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154</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99,0%</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19</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CHOCÓ</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114.129</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98,9%</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1.299</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98,9%</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20</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META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66.454</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99,0%</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664</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98,8%</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124</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21</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VALLE</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295.965</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99,6%</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1.162</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98,8%</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1</w:t>
            </w:r>
            <w:r w:rsidRPr="009E7E80">
              <w:rPr>
                <w:rFonts w:eastAsia="Times New Roman" w:cs="Arial"/>
                <w:sz w:val="18"/>
                <w:szCs w:val="18"/>
                <w:lang w:val="es-CO" w:eastAsia="es-CO"/>
              </w:rPr>
              <w:t>.</w:t>
            </w:r>
            <w:r>
              <w:rPr>
                <w:rFonts w:eastAsia="Times New Roman" w:cs="Arial"/>
                <w:sz w:val="18"/>
                <w:szCs w:val="18"/>
                <w:lang w:val="es-CO" w:eastAsia="es-CO"/>
              </w:rPr>
              <w:t>210</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22</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TOLIMA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130.996</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99,0%</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1.352</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98,7%</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339</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23</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BOLÍVAR</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187.088</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99,8%</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430</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98,6%</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24</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BOGOTÁ</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330.734</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99,2%</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2.748</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98,6%</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982</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25</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SANTANDER</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138.586</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98,4%</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2.167</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98,4%</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43</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26</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NARIÑO</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173.960</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99,1%</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1.593</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98,4%</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1.203</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27</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RISARALDA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70.231</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98,4%</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1.115</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98,3%</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28</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GUAJIRA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160.299</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98,2%</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2.828</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98,2%</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120</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29</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VICHADA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7.028</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97,6%</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169</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97,3%</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18</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30</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GUAVIARE</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14.292</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97,7%</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334</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96,4%</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184</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31</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BOYACÁ</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84.344</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98,2%</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1.530</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96,1%</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27</w:t>
            </w:r>
          </w:p>
        </w:tc>
      </w:tr>
      <w:tr w:rsidR="0036729A" w:rsidRPr="009E7E80" w:rsidTr="009F3EB3">
        <w:trPr>
          <w:trHeight w:val="300"/>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lastRenderedPageBreak/>
              <w:t>32</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CUNDINAMARCA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139.184</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96,9%</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4.353</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95,7%</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1.583</w:t>
            </w:r>
          </w:p>
        </w:tc>
      </w:tr>
      <w:tr w:rsidR="0036729A" w:rsidRPr="009E7E80" w:rsidTr="009F3EB3">
        <w:trPr>
          <w:trHeight w:val="315"/>
          <w:jc w:val="center"/>
        </w:trPr>
        <w:tc>
          <w:tcPr>
            <w:tcW w:w="851" w:type="dxa"/>
            <w:tcBorders>
              <w:top w:val="nil"/>
              <w:left w:val="nil"/>
              <w:bottom w:val="nil"/>
              <w:right w:val="nil"/>
            </w:tcBorders>
            <w:shd w:val="clear" w:color="000000" w:fill="FFFFFF"/>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33</w:t>
            </w:r>
          </w:p>
        </w:tc>
        <w:tc>
          <w:tcPr>
            <w:tcW w:w="1833" w:type="dxa"/>
            <w:gridSpan w:val="2"/>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GUAINIA</w:t>
            </w:r>
          </w:p>
        </w:tc>
        <w:tc>
          <w:tcPr>
            <w:tcW w:w="941"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6.785</w:t>
            </w:r>
          </w:p>
        </w:tc>
        <w:tc>
          <w:tcPr>
            <w:tcW w:w="9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92,4%</w:t>
            </w:r>
          </w:p>
        </w:tc>
        <w:tc>
          <w:tcPr>
            <w:tcW w:w="1102"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sidRPr="009E7E80">
              <w:rPr>
                <w:rFonts w:eastAsia="Times New Roman" w:cs="Arial"/>
                <w:sz w:val="18"/>
                <w:szCs w:val="18"/>
                <w:lang w:val="es-CO" w:eastAsia="es-CO"/>
              </w:rPr>
              <w:t>515</w:t>
            </w:r>
          </w:p>
        </w:tc>
        <w:tc>
          <w:tcPr>
            <w:tcW w:w="85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both"/>
              <w:rPr>
                <w:rFonts w:eastAsia="Times New Roman" w:cs="Arial"/>
                <w:sz w:val="18"/>
                <w:szCs w:val="18"/>
                <w:lang w:val="es-CO" w:eastAsia="es-CO"/>
              </w:rPr>
            </w:pPr>
            <w:r w:rsidRPr="009E7E80">
              <w:rPr>
                <w:rFonts w:eastAsia="Times New Roman" w:cs="Arial"/>
                <w:sz w:val="18"/>
                <w:szCs w:val="18"/>
                <w:lang w:val="es-CO" w:eastAsia="es-CO"/>
              </w:rPr>
              <w:t>91,5%</w:t>
            </w:r>
          </w:p>
        </w:tc>
        <w:tc>
          <w:tcPr>
            <w:tcW w:w="1160" w:type="dxa"/>
            <w:tcBorders>
              <w:top w:val="nil"/>
              <w:left w:val="nil"/>
              <w:bottom w:val="nil"/>
              <w:right w:val="nil"/>
            </w:tcBorders>
            <w:shd w:val="clear" w:color="auto" w:fill="auto"/>
            <w:noWrap/>
            <w:vAlign w:val="center"/>
            <w:hideMark/>
          </w:tcPr>
          <w:p w:rsidR="0036729A" w:rsidRPr="009E7E80" w:rsidRDefault="0036729A" w:rsidP="009F3EB3">
            <w:pPr>
              <w:spacing w:after="0" w:line="240" w:lineRule="auto"/>
              <w:ind w:left="214" w:hanging="214"/>
              <w:jc w:val="right"/>
              <w:rPr>
                <w:rFonts w:eastAsia="Times New Roman" w:cs="Arial"/>
                <w:sz w:val="18"/>
                <w:szCs w:val="18"/>
                <w:lang w:val="es-CO" w:eastAsia="es-CO"/>
              </w:rPr>
            </w:pPr>
            <w:r>
              <w:rPr>
                <w:rFonts w:eastAsia="Times New Roman" w:cs="Arial"/>
                <w:sz w:val="18"/>
                <w:szCs w:val="18"/>
                <w:lang w:val="es-CO" w:eastAsia="es-CO"/>
              </w:rPr>
              <w:t>-</w:t>
            </w:r>
          </w:p>
        </w:tc>
      </w:tr>
      <w:tr w:rsidR="0036729A" w:rsidRPr="009E7E80" w:rsidTr="009F3EB3">
        <w:trPr>
          <w:trHeight w:val="315"/>
          <w:jc w:val="center"/>
        </w:trPr>
        <w:tc>
          <w:tcPr>
            <w:tcW w:w="2684" w:type="dxa"/>
            <w:gridSpan w:val="3"/>
            <w:tcBorders>
              <w:top w:val="single" w:sz="8" w:space="0" w:color="FFFFFF"/>
              <w:left w:val="single" w:sz="8" w:space="0" w:color="FFFFFF"/>
              <w:bottom w:val="single" w:sz="8" w:space="0" w:color="FFFFFF"/>
              <w:right w:val="single" w:sz="8" w:space="0" w:color="FFFFFF"/>
            </w:tcBorders>
            <w:shd w:val="clear" w:color="auto" w:fill="4F6228" w:themeFill="accent3" w:themeFillShade="80"/>
            <w:noWrap/>
            <w:vAlign w:val="center"/>
            <w:hideMark/>
          </w:tcPr>
          <w:p w:rsidR="0036729A" w:rsidRPr="009E7E80" w:rsidRDefault="0036729A" w:rsidP="009F3EB3">
            <w:pPr>
              <w:spacing w:after="0" w:line="240" w:lineRule="auto"/>
              <w:ind w:left="214" w:hanging="214"/>
              <w:jc w:val="both"/>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TOTAL</w:t>
            </w:r>
          </w:p>
        </w:tc>
        <w:tc>
          <w:tcPr>
            <w:tcW w:w="941" w:type="dxa"/>
            <w:tcBorders>
              <w:top w:val="single" w:sz="8" w:space="0" w:color="FFFFFF"/>
              <w:left w:val="nil"/>
              <w:bottom w:val="single" w:sz="8" w:space="0" w:color="FFFFFF"/>
              <w:right w:val="single" w:sz="8" w:space="0" w:color="FFFFFF"/>
            </w:tcBorders>
            <w:shd w:val="clear" w:color="auto" w:fill="4F6228" w:themeFill="accent3" w:themeFillShade="80"/>
            <w:noWrap/>
            <w:vAlign w:val="center"/>
            <w:hideMark/>
          </w:tcPr>
          <w:p w:rsidR="0036729A" w:rsidRPr="009E7E80" w:rsidRDefault="0036729A" w:rsidP="009F3EB3">
            <w:pPr>
              <w:spacing w:after="0" w:line="240" w:lineRule="auto"/>
              <w:ind w:left="214" w:hanging="214"/>
              <w:jc w:val="both"/>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3.698.784</w:t>
            </w:r>
          </w:p>
        </w:tc>
        <w:tc>
          <w:tcPr>
            <w:tcW w:w="960" w:type="dxa"/>
            <w:tcBorders>
              <w:top w:val="single" w:sz="8" w:space="0" w:color="FFFFFF"/>
              <w:left w:val="nil"/>
              <w:bottom w:val="single" w:sz="8" w:space="0" w:color="FFFFFF"/>
              <w:right w:val="single" w:sz="8" w:space="0" w:color="FFFFFF"/>
            </w:tcBorders>
            <w:shd w:val="clear" w:color="auto" w:fill="4F6228" w:themeFill="accent3" w:themeFillShade="80"/>
            <w:noWrap/>
            <w:vAlign w:val="center"/>
            <w:hideMark/>
          </w:tcPr>
          <w:p w:rsidR="0036729A" w:rsidRPr="009E7E80" w:rsidRDefault="0036729A" w:rsidP="009F3EB3">
            <w:pPr>
              <w:spacing w:after="0" w:line="240" w:lineRule="auto"/>
              <w:ind w:left="214" w:hanging="214"/>
              <w:jc w:val="both"/>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99,2%</w:t>
            </w:r>
          </w:p>
        </w:tc>
        <w:tc>
          <w:tcPr>
            <w:tcW w:w="1102" w:type="dxa"/>
            <w:tcBorders>
              <w:top w:val="single" w:sz="8" w:space="0" w:color="FFFFFF"/>
              <w:left w:val="nil"/>
              <w:bottom w:val="single" w:sz="8" w:space="0" w:color="FFFFFF"/>
              <w:right w:val="nil"/>
            </w:tcBorders>
            <w:shd w:val="clear" w:color="auto" w:fill="4F6228" w:themeFill="accent3" w:themeFillShade="80"/>
            <w:noWrap/>
            <w:vAlign w:val="center"/>
            <w:hideMark/>
          </w:tcPr>
          <w:p w:rsidR="0036729A" w:rsidRPr="009E7E80" w:rsidRDefault="0036729A" w:rsidP="009F3EB3">
            <w:pPr>
              <w:spacing w:after="0" w:line="240" w:lineRule="auto"/>
              <w:ind w:left="214" w:hanging="214"/>
              <w:jc w:val="right"/>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29.821</w:t>
            </w:r>
          </w:p>
        </w:tc>
        <w:tc>
          <w:tcPr>
            <w:tcW w:w="850" w:type="dxa"/>
            <w:tcBorders>
              <w:top w:val="single" w:sz="8" w:space="0" w:color="FFFFFF"/>
              <w:left w:val="nil"/>
              <w:bottom w:val="single" w:sz="8" w:space="0" w:color="FFFFFF"/>
              <w:right w:val="single" w:sz="8" w:space="0" w:color="FFFFFF"/>
            </w:tcBorders>
            <w:shd w:val="clear" w:color="auto" w:fill="4F6228" w:themeFill="accent3" w:themeFillShade="80"/>
            <w:noWrap/>
            <w:vAlign w:val="center"/>
            <w:hideMark/>
          </w:tcPr>
          <w:p w:rsidR="0036729A" w:rsidRPr="009E7E80" w:rsidRDefault="0036729A" w:rsidP="009F3EB3">
            <w:pPr>
              <w:spacing w:after="0" w:line="240" w:lineRule="auto"/>
              <w:ind w:left="214" w:hanging="214"/>
              <w:jc w:val="both"/>
              <w:rPr>
                <w:rFonts w:eastAsia="Times New Roman" w:cs="Arial"/>
                <w:b/>
                <w:bCs/>
                <w:color w:val="FFFFFF" w:themeColor="background1"/>
                <w:sz w:val="18"/>
                <w:szCs w:val="18"/>
                <w:lang w:val="es-CO" w:eastAsia="es-CO"/>
              </w:rPr>
            </w:pPr>
            <w:r w:rsidRPr="009E7E80">
              <w:rPr>
                <w:rFonts w:eastAsia="Times New Roman" w:cs="Arial"/>
                <w:b/>
                <w:bCs/>
                <w:color w:val="FFFFFF" w:themeColor="background1"/>
                <w:sz w:val="18"/>
                <w:szCs w:val="18"/>
                <w:lang w:val="es-CO" w:eastAsia="es-CO"/>
              </w:rPr>
              <w:t>98,8%</w:t>
            </w:r>
          </w:p>
        </w:tc>
        <w:tc>
          <w:tcPr>
            <w:tcW w:w="1160" w:type="dxa"/>
            <w:tcBorders>
              <w:top w:val="single" w:sz="8" w:space="0" w:color="FFFFFF"/>
              <w:left w:val="nil"/>
              <w:bottom w:val="single" w:sz="8" w:space="0" w:color="FFFFFF"/>
              <w:right w:val="nil"/>
            </w:tcBorders>
            <w:shd w:val="clear" w:color="auto" w:fill="4F6228" w:themeFill="accent3" w:themeFillShade="80"/>
            <w:noWrap/>
            <w:vAlign w:val="center"/>
            <w:hideMark/>
          </w:tcPr>
          <w:p w:rsidR="0036729A" w:rsidRPr="009E7E80" w:rsidRDefault="0036729A" w:rsidP="009F3EB3">
            <w:pPr>
              <w:spacing w:after="0" w:line="240" w:lineRule="auto"/>
              <w:ind w:left="214" w:hanging="214"/>
              <w:jc w:val="right"/>
              <w:rPr>
                <w:rFonts w:eastAsia="Times New Roman" w:cs="Arial"/>
                <w:b/>
                <w:bCs/>
                <w:color w:val="FFFFFF" w:themeColor="background1"/>
                <w:sz w:val="18"/>
                <w:szCs w:val="18"/>
                <w:lang w:val="es-CO" w:eastAsia="es-CO"/>
              </w:rPr>
            </w:pPr>
            <w:r>
              <w:rPr>
                <w:rFonts w:eastAsia="Times New Roman" w:cs="Arial"/>
                <w:b/>
                <w:bCs/>
                <w:color w:val="FFFFFF" w:themeColor="background1"/>
                <w:sz w:val="18"/>
                <w:szCs w:val="18"/>
                <w:lang w:val="es-CO" w:eastAsia="es-CO"/>
              </w:rPr>
              <w:t>6.064</w:t>
            </w:r>
          </w:p>
        </w:tc>
      </w:tr>
    </w:tbl>
    <w:p w:rsidR="00772DDA" w:rsidRPr="00BE141D" w:rsidRDefault="00772DDA" w:rsidP="0036729A">
      <w:pPr>
        <w:spacing w:after="0" w:line="240" w:lineRule="auto"/>
        <w:jc w:val="center"/>
        <w:rPr>
          <w:rFonts w:cs="Arial"/>
          <w:sz w:val="18"/>
        </w:rPr>
      </w:pPr>
      <w:r w:rsidRPr="00BE141D">
        <w:rPr>
          <w:rFonts w:cs="Arial"/>
          <w:b/>
          <w:sz w:val="18"/>
        </w:rPr>
        <w:t>Fuente:</w:t>
      </w:r>
      <w:r w:rsidRPr="00BE141D">
        <w:rPr>
          <w:rFonts w:cs="Arial"/>
          <w:sz w:val="18"/>
        </w:rPr>
        <w:t xml:space="preserve"> SIIF. Cálculos Dirección de Planeación y Control de Gestión</w:t>
      </w:r>
    </w:p>
    <w:p w:rsidR="00772DDA" w:rsidRPr="00BE141D" w:rsidRDefault="00772DDA" w:rsidP="00772DDA">
      <w:pPr>
        <w:spacing w:after="0" w:line="240" w:lineRule="auto"/>
        <w:jc w:val="both"/>
        <w:rPr>
          <w:rFonts w:cs="Arial"/>
        </w:rPr>
      </w:pPr>
    </w:p>
    <w:p w:rsidR="00772DDA" w:rsidRPr="00BE141D" w:rsidRDefault="00772DDA" w:rsidP="00772DDA">
      <w:pPr>
        <w:pStyle w:val="Arialsinespacio"/>
        <w:jc w:val="both"/>
        <w:rPr>
          <w:rFonts w:eastAsia="Calibri" w:cs="Arial"/>
          <w:b/>
        </w:rPr>
      </w:pPr>
    </w:p>
    <w:p w:rsidR="00772DDA" w:rsidRPr="00BE141D" w:rsidRDefault="00772DDA" w:rsidP="00772DDA">
      <w:pPr>
        <w:pStyle w:val="Arialsinespacio"/>
        <w:jc w:val="both"/>
        <w:rPr>
          <w:rFonts w:eastAsia="Calibri" w:cs="Arial"/>
          <w:b/>
        </w:rPr>
      </w:pPr>
      <w:r w:rsidRPr="00BE141D">
        <w:rPr>
          <w:rFonts w:eastAsia="Calibri" w:cs="Arial"/>
          <w:b/>
        </w:rPr>
        <w:t>Reservas presupuestales ICBF:</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Al cierre de la vigencia fiscal, la ejecución de las reservas presupuestales alcanzó un 72,2% gracias al seguimiento permanente y detallado a las dependencias misionales y de apoyo y a las direcciones regionales que registraban compromisos por este concepto. Del 27,8% que no pudo ser pagado, 20% corresponde a contratos a los que se les declararon incumplimientos y están pendientes de decisiones judiciales y 7,8% a compromisos no obligados que fenecieron por cierre de vigencia.</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b/>
        </w:rPr>
      </w:pPr>
      <w:r w:rsidRPr="00BE141D">
        <w:rPr>
          <w:rFonts w:cs="Arial"/>
          <w:b/>
        </w:rPr>
        <w:t>2.3 Logros</w:t>
      </w:r>
    </w:p>
    <w:p w:rsidR="00772DDA" w:rsidRPr="00BE141D" w:rsidRDefault="00772DDA" w:rsidP="00772DDA">
      <w:pPr>
        <w:spacing w:after="0" w:line="240" w:lineRule="auto"/>
        <w:jc w:val="both"/>
        <w:rPr>
          <w:rFonts w:cs="Arial"/>
          <w:b/>
        </w:rPr>
      </w:pPr>
    </w:p>
    <w:p w:rsidR="00772DDA" w:rsidRPr="00BE141D" w:rsidRDefault="00772DDA" w:rsidP="00772DDA">
      <w:pPr>
        <w:spacing w:after="0" w:line="240" w:lineRule="auto"/>
        <w:jc w:val="both"/>
        <w:rPr>
          <w:rFonts w:cs="Arial"/>
        </w:rPr>
      </w:pPr>
      <w:r w:rsidRPr="00BE141D">
        <w:rPr>
          <w:rFonts w:cs="Arial"/>
        </w:rPr>
        <w:t>En ejecución presupuestal, se logró comprometer el 98,5% y obligar el 96.</w:t>
      </w:r>
      <w:r w:rsidR="009E7E80">
        <w:rPr>
          <w:rFonts w:cs="Arial"/>
        </w:rPr>
        <w:t>9% con cierre diciembre de 2015</w:t>
      </w:r>
      <w:r w:rsidRPr="00BE141D">
        <w:rPr>
          <w:rFonts w:cs="Arial"/>
        </w:rPr>
        <w:t>. Es importante precisar que el periodo de transición va desde el 1 al 20 de enero  en cada vigencia y en este periodo se registran las obligaciones pendientes del año anterior, para ser constituidas como cuentas por pagar y excepcionalmente como reservas presupuestales.</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 xml:space="preserve">Durante los primeros 11 meses de 2015 la ejecución obligada, reportada en cada mes, superó los registros históricos de 14 años. Lo que indica que el ICBF en el año 2015 tuvo el mejor desempeño de los </w:t>
      </w:r>
      <w:r w:rsidR="009E7E80">
        <w:rPr>
          <w:rFonts w:cs="Arial"/>
        </w:rPr>
        <w:t>últimos 14 años. De igual forma, la</w:t>
      </w:r>
      <w:r w:rsidRPr="00BE141D">
        <w:rPr>
          <w:rFonts w:cs="Arial"/>
        </w:rPr>
        <w:t xml:space="preserve"> ejecución obligada del 2015, u</w:t>
      </w:r>
      <w:r w:rsidR="009E7E80">
        <w:rPr>
          <w:rFonts w:cs="Arial"/>
        </w:rPr>
        <w:t>bica</w:t>
      </w:r>
      <w:r w:rsidRPr="00BE141D">
        <w:rPr>
          <w:rFonts w:cs="Arial"/>
        </w:rPr>
        <w:t xml:space="preserve"> al ICBF en el primer lugar entre las entidades del Sector Inclusión Social y Reconciliación por más de 6 meses y logró estar en el top 10 de las entidades que conforman el Presupuesto General de la Nación –PGN en varias ocasiones. </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 xml:space="preserve">Con una ejecución obligada de 96,9%  del año 2015 logró superar a la ejecución registrada en el año 2014 en 31 puntos básicos 96,56%. </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Se desarrolló un esquema de seguimiento programático a la ejecución presupuestal, que incluyó videoconferencias mensuales con las regionales, reuniones de seguimiento mensuales con las áreas responsables y alertas en diferentes escenarios directivos sobre el nivel de ejecución con respecto a las metas plantadas.</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b/>
        </w:rPr>
      </w:pPr>
      <w:r w:rsidRPr="00BE141D">
        <w:rPr>
          <w:rFonts w:cs="Arial"/>
          <w:b/>
        </w:rPr>
        <w:t>2.4 Retos</w:t>
      </w:r>
    </w:p>
    <w:p w:rsidR="00772DDA" w:rsidRPr="00BE141D" w:rsidRDefault="00772DDA" w:rsidP="00772DDA">
      <w:pPr>
        <w:spacing w:after="0" w:line="240" w:lineRule="auto"/>
        <w:jc w:val="both"/>
        <w:rPr>
          <w:rFonts w:cs="Arial"/>
        </w:rPr>
      </w:pPr>
    </w:p>
    <w:p w:rsidR="00772DDA" w:rsidRPr="00BE141D" w:rsidRDefault="00772DDA" w:rsidP="00772DDA">
      <w:pPr>
        <w:spacing w:after="0" w:line="240" w:lineRule="auto"/>
        <w:jc w:val="both"/>
        <w:rPr>
          <w:rFonts w:cs="Arial"/>
        </w:rPr>
      </w:pPr>
      <w:r w:rsidRPr="00BE141D">
        <w:rPr>
          <w:rFonts w:cs="Arial"/>
        </w:rPr>
        <w:t>Mantener la ejecución presupuestal con excelentes resultados en eficiencia y oportunidad.</w:t>
      </w:r>
      <w:r w:rsidRPr="00BE141D" w:rsidDel="00435AA2">
        <w:rPr>
          <w:rFonts w:cs="Arial"/>
        </w:rPr>
        <w:t xml:space="preserve"> </w:t>
      </w:r>
    </w:p>
    <w:p w:rsidR="00772DDA" w:rsidRPr="00BE141D" w:rsidRDefault="00772DDA" w:rsidP="00772DDA">
      <w:pPr>
        <w:spacing w:after="0" w:line="240" w:lineRule="auto"/>
        <w:jc w:val="both"/>
        <w:rPr>
          <w:rFonts w:cs="Arial"/>
        </w:rPr>
      </w:pPr>
    </w:p>
    <w:p w:rsidR="00772DDA" w:rsidRPr="00BE141D" w:rsidRDefault="00772DDA" w:rsidP="00772DDA">
      <w:pPr>
        <w:spacing w:line="240" w:lineRule="auto"/>
        <w:jc w:val="both"/>
        <w:rPr>
          <w:rFonts w:cs="Arial"/>
        </w:rPr>
      </w:pPr>
    </w:p>
    <w:p w:rsidR="00664F0A" w:rsidRPr="009A460E" w:rsidRDefault="00664F0A" w:rsidP="00664F0A">
      <w:pPr>
        <w:pStyle w:val="Ttulo1"/>
        <w:pageBreakBefore/>
        <w:numPr>
          <w:ilvl w:val="0"/>
          <w:numId w:val="8"/>
        </w:numPr>
        <w:ind w:left="714" w:hanging="357"/>
        <w:rPr>
          <w:rFonts w:cs="Arial"/>
        </w:rPr>
      </w:pPr>
      <w:bookmarkStart w:id="9" w:name="_Toc441847012"/>
      <w:r w:rsidRPr="009A460E">
        <w:rPr>
          <w:rFonts w:cs="Arial"/>
        </w:rPr>
        <w:lastRenderedPageBreak/>
        <w:t>ATENCIÓN A LA PRIMERA INFANCIA</w:t>
      </w:r>
      <w:bookmarkEnd w:id="9"/>
    </w:p>
    <w:p w:rsidR="00664F0A" w:rsidRPr="0077099A" w:rsidRDefault="00664F0A" w:rsidP="00664F0A">
      <w:pPr>
        <w:spacing w:line="240" w:lineRule="auto"/>
        <w:rPr>
          <w:rFonts w:cs="Arial"/>
          <w:b/>
        </w:rPr>
      </w:pPr>
    </w:p>
    <w:p w:rsidR="00664F0A" w:rsidRPr="006A78D0" w:rsidRDefault="00664F0A" w:rsidP="00664F0A">
      <w:pPr>
        <w:pStyle w:val="Ttulo2"/>
        <w:numPr>
          <w:ilvl w:val="1"/>
          <w:numId w:val="59"/>
        </w:numPr>
        <w:spacing w:line="240" w:lineRule="auto"/>
        <w:rPr>
          <w:rFonts w:cs="Arial"/>
          <w:b/>
        </w:rPr>
      </w:pPr>
      <w:bookmarkStart w:id="10" w:name="_Toc441847013"/>
      <w:r w:rsidRPr="006A78D0">
        <w:rPr>
          <w:rFonts w:cs="Arial"/>
          <w:b/>
        </w:rPr>
        <w:t>Marco de Política Pública de Primera Infancia</w:t>
      </w:r>
      <w:bookmarkEnd w:id="10"/>
    </w:p>
    <w:p w:rsidR="00664F0A" w:rsidRPr="006A78D0" w:rsidRDefault="00664F0A" w:rsidP="00664F0A">
      <w:pPr>
        <w:pStyle w:val="Sinespaciado"/>
        <w:spacing w:before="120" w:after="120"/>
        <w:jc w:val="both"/>
        <w:rPr>
          <w:rFonts w:cs="Arial"/>
        </w:rPr>
      </w:pPr>
      <w:r w:rsidRPr="006A78D0">
        <w:rPr>
          <w:rFonts w:cs="Arial"/>
        </w:rPr>
        <w:t xml:space="preserve">La Estrategia de Atención Integral a la Primera Infancia “De Cero a Siempre”, es el mecanismo dinamizador de todas las políticas, programas y el conjunto de acciones planificadas, de carácter nacional y territorial, que apuntan a promover y garantizar el desarrollo de las niñas y los niños desde la gestación hasta los seis años de edad mediante un trabajo conjunto e intersectorial, enfocado desde una perspectiva de derechos, que a través del enfoque diferencial emite y promueve una atención pertinente de acuerdo a la edad, contexto y condición de los niños y niñas. </w:t>
      </w:r>
    </w:p>
    <w:p w:rsidR="00664F0A" w:rsidRPr="006A78D0" w:rsidRDefault="00664F0A" w:rsidP="00664F0A">
      <w:pPr>
        <w:pStyle w:val="Sinespaciado"/>
        <w:spacing w:before="120" w:after="120"/>
        <w:jc w:val="both"/>
        <w:rPr>
          <w:rFonts w:cs="Arial"/>
        </w:rPr>
      </w:pPr>
      <w:r w:rsidRPr="006A78D0">
        <w:rPr>
          <w:rFonts w:cs="Arial"/>
        </w:rPr>
        <w:t>Con el fin de lograr una gestión eficiente y efectiva de la Estrategia, se creó la Comisión Intersectorial para la Atención Integral de la Primera Infancia – CIPI-, a través del Decreto 4875 de 2011, integrada por la Alta Consejería para Programas Especiales - ACPPE -, los ministerios de Educación Nacional, Cultura, Salud y Protección Social, el Departamento Nacional de Planeación y el Departamento para la Prosperidad Social - DPS, con sus entidades adscritas el ICBF y la Agencia Nacional para la Superación de la Pobreza Extrema (ANSPE).</w:t>
      </w:r>
    </w:p>
    <w:p w:rsidR="00664F0A" w:rsidRPr="006A78D0" w:rsidRDefault="00664F0A" w:rsidP="00664F0A">
      <w:pPr>
        <w:pStyle w:val="Sinespaciado"/>
        <w:spacing w:before="120" w:after="120"/>
        <w:jc w:val="both"/>
        <w:rPr>
          <w:rFonts w:cs="Arial"/>
        </w:rPr>
      </w:pPr>
      <w:r w:rsidRPr="006A78D0">
        <w:rPr>
          <w:rFonts w:cs="Arial"/>
        </w:rPr>
        <w:t>La Comisión tiene como objetivo: coordinar y armonizar las políticas, planes, programas y acciones necesarias para la ejecución de la atención integral a la primera infancia, siendo ésta la instancia de concertación entre los diferentes sectores involucrados.</w:t>
      </w:r>
    </w:p>
    <w:p w:rsidR="00664F0A" w:rsidRPr="006A78D0" w:rsidRDefault="00664F0A" w:rsidP="00664F0A">
      <w:pPr>
        <w:spacing w:before="120" w:after="120" w:line="240" w:lineRule="auto"/>
        <w:jc w:val="both"/>
        <w:rPr>
          <w:rFonts w:cs="Arial"/>
        </w:rPr>
      </w:pPr>
      <w:r w:rsidRPr="006A78D0">
        <w:rPr>
          <w:rFonts w:cs="Arial"/>
        </w:rPr>
        <w:t>Para garantizar el objetivo y la adecuada implementación de la Estrategia, a partir de los lineamientos y estándares definidos por la Comisión Intersectorial para la Primera Infancia –CIPI- , se definieron cinco líneas de acción: i) Gestión territorial, ii) Calidad y cobertura, iii) Movilización social, iv) Monitoreo y evaluación, v) Generación de conocimiento.</w:t>
      </w:r>
    </w:p>
    <w:p w:rsidR="00664F0A" w:rsidRPr="00B90B23" w:rsidRDefault="00664F0A" w:rsidP="00664F0A">
      <w:pPr>
        <w:spacing w:before="120" w:after="120" w:line="240" w:lineRule="auto"/>
        <w:jc w:val="both"/>
        <w:rPr>
          <w:rFonts w:cs="Arial"/>
          <w:highlight w:val="yellow"/>
        </w:rPr>
      </w:pPr>
    </w:p>
    <w:p w:rsidR="00664F0A" w:rsidRPr="006A78D0" w:rsidRDefault="00664F0A" w:rsidP="00664F0A">
      <w:pPr>
        <w:pStyle w:val="Ttulo2"/>
        <w:numPr>
          <w:ilvl w:val="1"/>
          <w:numId w:val="59"/>
        </w:numPr>
        <w:spacing w:line="240" w:lineRule="auto"/>
        <w:rPr>
          <w:rFonts w:cs="Arial"/>
          <w:b/>
        </w:rPr>
      </w:pPr>
      <w:bookmarkStart w:id="11" w:name="_Toc441847014"/>
      <w:r w:rsidRPr="006A78D0">
        <w:rPr>
          <w:rFonts w:cs="Arial"/>
          <w:b/>
        </w:rPr>
        <w:t>Programa Atención Integral a la Primera Infancia</w:t>
      </w:r>
      <w:bookmarkEnd w:id="11"/>
      <w:r w:rsidRPr="006A78D0">
        <w:rPr>
          <w:rFonts w:cs="Arial"/>
          <w:b/>
        </w:rPr>
        <w:t xml:space="preserve"> </w:t>
      </w:r>
    </w:p>
    <w:p w:rsidR="00664F0A" w:rsidRPr="006A78D0" w:rsidRDefault="00664F0A" w:rsidP="00664F0A"/>
    <w:p w:rsidR="00664F0A" w:rsidRPr="006A78D0" w:rsidRDefault="00664F0A" w:rsidP="00664F0A">
      <w:pPr>
        <w:spacing w:line="240" w:lineRule="auto"/>
        <w:jc w:val="both"/>
      </w:pPr>
      <w:r w:rsidRPr="006A78D0">
        <w:t>El objetivo primordial de la atención integral a la Primera Infancia es asegurar las condiciones que posibiliten el desarrollo infantil, acrecentando las capacidades, habilidades y potencialidades humanas, las cuales tienen un asiento más exitoso en los primeros años de vida. Los servicios en el marco de la atención a primera infancia son: Centros de Desarrollo Infantil –CDI- , Hogares Infantiles/Lactantes y Preescolares, Jardines Sociales, Hogares Empresariales, Hogares Múltiples, Atención en Centros de Reclusión, Hogares Comunitarios de Bienestar Integrales, Desarrollo Infantil en medio Familiar y Convenios especiales institucional, familiar y comunitario, estos últimos se realizan a través de los gobiernos locales o alianzas público – privadas.</w:t>
      </w:r>
    </w:p>
    <w:p w:rsidR="00664F0A" w:rsidRPr="006A78D0" w:rsidRDefault="00664F0A" w:rsidP="00664F0A">
      <w:pPr>
        <w:pStyle w:val="Ttulo3"/>
        <w:numPr>
          <w:ilvl w:val="2"/>
          <w:numId w:val="59"/>
        </w:numPr>
        <w:rPr>
          <w:rFonts w:cs="Arial"/>
        </w:rPr>
      </w:pPr>
      <w:bookmarkStart w:id="12" w:name="_Toc441847015"/>
      <w:r w:rsidRPr="006A78D0">
        <w:rPr>
          <w:rFonts w:cs="Arial"/>
        </w:rPr>
        <w:t>Estrategia “De Cero a Siempre”</w:t>
      </w:r>
      <w:bookmarkEnd w:id="12"/>
    </w:p>
    <w:p w:rsidR="00664F0A" w:rsidRDefault="00664F0A" w:rsidP="00664F0A">
      <w:pPr>
        <w:spacing w:before="120" w:after="120" w:line="240" w:lineRule="auto"/>
        <w:jc w:val="both"/>
        <w:rPr>
          <w:rFonts w:cs="Arial"/>
        </w:rPr>
      </w:pPr>
      <w:r w:rsidRPr="006A78D0">
        <w:rPr>
          <w:rFonts w:cs="Arial"/>
        </w:rPr>
        <w:t>La Dirección de Primera Infancia del ICBF, desarrolló programas y servicios orientados a garantizar el acceso con calidad de la educación inicial, de los niños y niñas de la primera infancia en el marco de la estrategia “De Cero a siempre”. A continuación se describen los programas de atención integral de la vigencia 2015.</w:t>
      </w:r>
    </w:p>
    <w:p w:rsidR="00664F0A" w:rsidRPr="009A460E" w:rsidRDefault="00664F0A" w:rsidP="00664F0A">
      <w:pPr>
        <w:spacing w:before="120" w:after="120" w:line="240" w:lineRule="auto"/>
        <w:jc w:val="both"/>
        <w:rPr>
          <w:rFonts w:cs="Arial"/>
        </w:rPr>
      </w:pPr>
    </w:p>
    <w:p w:rsidR="00664F0A" w:rsidRPr="00EF1006" w:rsidRDefault="00664F0A" w:rsidP="00664F0A">
      <w:pPr>
        <w:pStyle w:val="Prrafodelista"/>
        <w:numPr>
          <w:ilvl w:val="3"/>
          <w:numId w:val="59"/>
        </w:numPr>
        <w:spacing w:before="120" w:after="120" w:line="240" w:lineRule="auto"/>
        <w:jc w:val="both"/>
        <w:rPr>
          <w:rFonts w:cs="Arial"/>
          <w:b/>
        </w:rPr>
      </w:pPr>
      <w:r w:rsidRPr="00EF1006">
        <w:rPr>
          <w:rFonts w:cs="Arial"/>
          <w:b/>
        </w:rPr>
        <w:t xml:space="preserve"> Centros de Desarrollo Infantil – CDI-</w:t>
      </w:r>
    </w:p>
    <w:p w:rsidR="00664F0A" w:rsidRPr="006A78D0" w:rsidRDefault="00664F0A" w:rsidP="00664F0A">
      <w:pPr>
        <w:pStyle w:val="Default"/>
        <w:spacing w:before="120" w:after="120"/>
        <w:jc w:val="both"/>
        <w:rPr>
          <w:rFonts w:ascii="Arial" w:hAnsi="Arial" w:cs="Arial"/>
          <w:color w:val="auto"/>
          <w:sz w:val="22"/>
          <w:szCs w:val="22"/>
          <w:lang w:eastAsia="en-US"/>
        </w:rPr>
      </w:pPr>
      <w:r w:rsidRPr="006A78D0">
        <w:rPr>
          <w:rFonts w:ascii="Arial" w:hAnsi="Arial" w:cs="Arial"/>
          <w:color w:val="auto"/>
          <w:sz w:val="22"/>
          <w:szCs w:val="22"/>
          <w:lang w:eastAsia="en-US"/>
        </w:rPr>
        <w:t>Es una forma de atención integral y diferencial en la cual se brinda educación inicial, cuidado y nutrición a niños y niñas menores de 5 años en medio institucional, que contiene acciones pedagógicas, de cuidado calificado y nutrición. Se desarrolla en infraestructuras adecuadas y pertinentes para la atención a la primera infancia, bajo condiciones de seguridad y salubridad para los niños, niñas y sus familias y/o cuidadores, de acuerdo con los estándares de ambientes educativos y protectores definidos para la modalidad.</w:t>
      </w:r>
    </w:p>
    <w:p w:rsidR="00664F0A" w:rsidRPr="006A78D0" w:rsidRDefault="00664F0A" w:rsidP="00664F0A">
      <w:pPr>
        <w:spacing w:before="120" w:after="120" w:line="240" w:lineRule="auto"/>
        <w:jc w:val="both"/>
        <w:rPr>
          <w:rFonts w:cs="Arial"/>
        </w:rPr>
      </w:pPr>
      <w:r w:rsidRPr="006A78D0">
        <w:rPr>
          <w:rFonts w:cs="Arial"/>
        </w:rPr>
        <w:t xml:space="preserve">En los CDI los niños y niñas recibieron el 70% de las recomendaciones diarias de calorías y nutrientes, mediante el suministro de cuatro tiempos de comida conforme a la minuta patrón de la modalidad. Este servicio se prestó durante 220 días en 2.059 unidades de servicio, según lineamiento de programación. Los CDI ofrecieron el servicio durante cinco (5) días de la semana en jornadas diurnas de ocho (8) horas a lo largo del año. No obstante, en los casos que se requirió, de acuerdo con las características y necesidades de las familias, se prestó el servicio en jornadas de menor tiempo, sin ser inferior a 4 horas. </w:t>
      </w:r>
      <w:r w:rsidRPr="006A78D0">
        <w:rPr>
          <w:rFonts w:cs="Arial"/>
          <w:b/>
        </w:rPr>
        <w:t>237.521 niños y niñas</w:t>
      </w:r>
      <w:r w:rsidRPr="006A78D0">
        <w:rPr>
          <w:rFonts w:cs="Arial"/>
        </w:rPr>
        <w:t xml:space="preserve"> se beneficiaron de los centros de desarrollo integral durante el 2015.</w:t>
      </w:r>
    </w:p>
    <w:p w:rsidR="00664F0A" w:rsidRPr="00C335BD" w:rsidRDefault="00664F0A" w:rsidP="00664F0A">
      <w:pPr>
        <w:spacing w:before="120" w:after="120" w:line="240" w:lineRule="auto"/>
        <w:jc w:val="both"/>
        <w:rPr>
          <w:rFonts w:cs="Arial"/>
          <w:highlight w:val="cyan"/>
        </w:rPr>
      </w:pPr>
    </w:p>
    <w:p w:rsidR="00664F0A" w:rsidRPr="006A78D0" w:rsidRDefault="00664F0A" w:rsidP="00664F0A">
      <w:pPr>
        <w:pStyle w:val="Prrafodelista"/>
        <w:numPr>
          <w:ilvl w:val="3"/>
          <w:numId w:val="59"/>
        </w:numPr>
        <w:spacing w:before="120" w:after="120" w:line="240" w:lineRule="auto"/>
        <w:jc w:val="both"/>
        <w:rPr>
          <w:rFonts w:cs="Arial"/>
          <w:b/>
        </w:rPr>
      </w:pPr>
      <w:r w:rsidRPr="006A78D0">
        <w:rPr>
          <w:rFonts w:cs="Arial"/>
          <w:b/>
        </w:rPr>
        <w:t xml:space="preserve">Hogares Comunitarios de Bienestar –HCB- Integrales </w:t>
      </w:r>
    </w:p>
    <w:p w:rsidR="00664F0A" w:rsidRPr="006A78D0" w:rsidRDefault="00664F0A" w:rsidP="00664F0A">
      <w:pPr>
        <w:pStyle w:val="Arialsinespacio"/>
        <w:jc w:val="both"/>
        <w:rPr>
          <w:rFonts w:eastAsia="Calibri" w:cs="Arial"/>
        </w:rPr>
      </w:pPr>
      <w:r w:rsidRPr="006A78D0">
        <w:rPr>
          <w:rFonts w:eastAsia="Calibri" w:cs="Arial"/>
        </w:rPr>
        <w:t>Los Hogares Comunitarios de Bienestar (HCB) son espacios que privilegian la construcción de acuerdos sociales y territoriales, bajo el entendido que los saberes y prácticas colectivas frente al desarrollo integral de las niñas y los niños, fortalecen la capacidad de los actores sociales para acompañar su proceso educativo, para promover el desarrollo comunitario y para construir identidad local en cada territorio del país.</w:t>
      </w:r>
    </w:p>
    <w:p w:rsidR="00664F0A" w:rsidRPr="006A78D0" w:rsidRDefault="00664F0A" w:rsidP="00664F0A">
      <w:pPr>
        <w:pStyle w:val="Arialsinespacio"/>
        <w:jc w:val="both"/>
        <w:rPr>
          <w:rFonts w:eastAsia="Calibri" w:cs="Arial"/>
        </w:rPr>
      </w:pPr>
    </w:p>
    <w:p w:rsidR="00664F0A" w:rsidRPr="006A78D0" w:rsidRDefault="00664F0A" w:rsidP="00664F0A">
      <w:pPr>
        <w:pStyle w:val="Arialsinespacio"/>
        <w:jc w:val="both"/>
        <w:rPr>
          <w:rFonts w:eastAsia="Calibri" w:cs="Arial"/>
        </w:rPr>
      </w:pPr>
      <w:r w:rsidRPr="006A78D0">
        <w:rPr>
          <w:rFonts w:eastAsia="Calibri" w:cs="Arial"/>
        </w:rPr>
        <w:t xml:space="preserve">Por otra parte, la Estrategia de Atención Integral a la Primera Infancia plantea como imperativo la calidad en todas las atenciones dirigidas a las niñas y los niños, mujeres gestantes y madres lactantes, relacionando el concepto de calidad con el de mejora continua. Así se plantean seis (6) componentes que organizan el servicio de educación inicial: i) Familia, comunidad y redes sociales, ii) Salud y nutrición; iii) Proceso pedagógico; iv) Talento humano, v) Ambientes educativos y protectores, y vi) Administración y gestión. </w:t>
      </w:r>
    </w:p>
    <w:p w:rsidR="00664F0A" w:rsidRPr="006A78D0" w:rsidRDefault="00664F0A" w:rsidP="00664F0A">
      <w:pPr>
        <w:pStyle w:val="Arialsinespacio"/>
        <w:jc w:val="both"/>
        <w:rPr>
          <w:rFonts w:cs="Arial"/>
        </w:rPr>
      </w:pPr>
    </w:p>
    <w:p w:rsidR="00664F0A" w:rsidRPr="006A78D0" w:rsidRDefault="00664F0A" w:rsidP="00664F0A">
      <w:pPr>
        <w:pStyle w:val="Arialsinespacio"/>
        <w:jc w:val="both"/>
        <w:rPr>
          <w:rFonts w:cs="Arial"/>
        </w:rPr>
      </w:pPr>
      <w:r w:rsidRPr="006A78D0">
        <w:rPr>
          <w:rFonts w:cs="Arial"/>
        </w:rPr>
        <w:t xml:space="preserve">En los HCB Integrales se atendieron </w:t>
      </w:r>
      <w:r w:rsidRPr="006A78D0">
        <w:rPr>
          <w:rFonts w:cs="Arial"/>
          <w:b/>
        </w:rPr>
        <w:t>18.930 niños y niñas</w:t>
      </w:r>
      <w:r w:rsidRPr="006A78D0">
        <w:rPr>
          <w:rFonts w:cs="Arial"/>
        </w:rPr>
        <w:t xml:space="preserve"> durante el año 2015. Además, en el marco del proceso de fortalecimiento de los Hogares Comunitarios de Bienestar para la integralidad, se realizaron visitas por parte del equipo interdisciplinario de apoyo a las madres comunitarias, de manera itinerante. </w:t>
      </w:r>
    </w:p>
    <w:p w:rsidR="00664F0A" w:rsidRPr="006A78D0" w:rsidRDefault="00664F0A" w:rsidP="00664F0A">
      <w:pPr>
        <w:pStyle w:val="Arialsinespacio"/>
        <w:jc w:val="both"/>
        <w:rPr>
          <w:rFonts w:cs="Arial"/>
        </w:rPr>
      </w:pPr>
    </w:p>
    <w:p w:rsidR="00664F0A" w:rsidRPr="006A78D0" w:rsidRDefault="00664F0A" w:rsidP="00664F0A">
      <w:pPr>
        <w:pStyle w:val="Arialsinespacio"/>
        <w:jc w:val="both"/>
        <w:rPr>
          <w:rFonts w:cs="Arial"/>
        </w:rPr>
      </w:pPr>
      <w:r w:rsidRPr="006A78D0">
        <w:rPr>
          <w:rFonts w:cs="Arial"/>
        </w:rPr>
        <w:t xml:space="preserve">Este equipo está conformado por coordinadores, pedagogo, profesional en salud o nutrición, profesional de atención psicosocial y auxiliar </w:t>
      </w:r>
      <w:proofErr w:type="spellStart"/>
      <w:r w:rsidRPr="006A78D0">
        <w:rPr>
          <w:rFonts w:cs="Arial"/>
        </w:rPr>
        <w:t>tallerista</w:t>
      </w:r>
      <w:proofErr w:type="spellEnd"/>
      <w:r w:rsidRPr="006A78D0">
        <w:rPr>
          <w:rFonts w:cs="Arial"/>
        </w:rPr>
        <w:t>. Cada uno de los profesionales tiene a cargo un número de Hogares Comunitarios a los cuales visita y acompaña para su fortalecimiento, según lo muestra la tabla siguiente:</w:t>
      </w:r>
    </w:p>
    <w:p w:rsidR="00664F0A" w:rsidRDefault="00664F0A" w:rsidP="00664F0A">
      <w:pPr>
        <w:autoSpaceDE w:val="0"/>
        <w:autoSpaceDN w:val="0"/>
        <w:adjustRightInd w:val="0"/>
        <w:spacing w:before="120" w:after="120" w:line="240" w:lineRule="auto"/>
        <w:jc w:val="both"/>
        <w:rPr>
          <w:rFonts w:cs="Arial"/>
        </w:rPr>
      </w:pPr>
    </w:p>
    <w:p w:rsidR="00664F0A" w:rsidRPr="006A78D0" w:rsidRDefault="00664F0A" w:rsidP="00664F0A">
      <w:pPr>
        <w:autoSpaceDE w:val="0"/>
        <w:autoSpaceDN w:val="0"/>
        <w:adjustRightInd w:val="0"/>
        <w:spacing w:before="120" w:after="120" w:line="240" w:lineRule="auto"/>
        <w:jc w:val="both"/>
        <w:rPr>
          <w:rFonts w:cs="Arial"/>
        </w:rPr>
      </w:pPr>
    </w:p>
    <w:tbl>
      <w:tblPr>
        <w:tblStyle w:val="Tabladecuadrcula3-nfasis310"/>
        <w:tblW w:w="0" w:type="auto"/>
        <w:jc w:val="center"/>
        <w:tblLook w:val="04A0" w:firstRow="1" w:lastRow="0" w:firstColumn="1" w:lastColumn="0" w:noHBand="0" w:noVBand="1"/>
      </w:tblPr>
      <w:tblGrid>
        <w:gridCol w:w="1805"/>
        <w:gridCol w:w="3583"/>
        <w:gridCol w:w="1559"/>
      </w:tblGrid>
      <w:tr w:rsidR="00664F0A" w:rsidRPr="006A78D0" w:rsidTr="00085C9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805" w:type="dxa"/>
          </w:tcPr>
          <w:p w:rsidR="00664F0A" w:rsidRPr="006A78D0" w:rsidRDefault="00664F0A" w:rsidP="00085C93">
            <w:pPr>
              <w:pStyle w:val="Arialsinespacio"/>
              <w:rPr>
                <w:sz w:val="20"/>
              </w:rPr>
            </w:pPr>
            <w:r w:rsidRPr="006A78D0">
              <w:rPr>
                <w:sz w:val="20"/>
              </w:rPr>
              <w:lastRenderedPageBreak/>
              <w:t>PROFESIONAL</w:t>
            </w:r>
          </w:p>
        </w:tc>
        <w:tc>
          <w:tcPr>
            <w:tcW w:w="3583" w:type="dxa"/>
          </w:tcPr>
          <w:p w:rsidR="00664F0A" w:rsidRPr="006A78D0" w:rsidRDefault="00664F0A" w:rsidP="00085C93">
            <w:pPr>
              <w:pStyle w:val="Arialsinespacio"/>
              <w:cnfStyle w:val="100000000000" w:firstRow="1" w:lastRow="0" w:firstColumn="0" w:lastColumn="0" w:oddVBand="0" w:evenVBand="0" w:oddHBand="0" w:evenHBand="0" w:firstRowFirstColumn="0" w:firstRowLastColumn="0" w:lastRowFirstColumn="0" w:lastRowLastColumn="0"/>
              <w:rPr>
                <w:sz w:val="20"/>
              </w:rPr>
            </w:pPr>
            <w:r w:rsidRPr="006A78D0">
              <w:rPr>
                <w:sz w:val="20"/>
              </w:rPr>
              <w:t xml:space="preserve">RELACIÓN NÚMERO </w:t>
            </w:r>
          </w:p>
          <w:p w:rsidR="00664F0A" w:rsidRPr="006A78D0" w:rsidRDefault="00664F0A" w:rsidP="00085C93">
            <w:pPr>
              <w:pStyle w:val="Arialsinespacio"/>
              <w:cnfStyle w:val="100000000000" w:firstRow="1" w:lastRow="0" w:firstColumn="0" w:lastColumn="0" w:oddVBand="0" w:evenVBand="0" w:oddHBand="0" w:evenHBand="0" w:firstRowFirstColumn="0" w:firstRowLastColumn="0" w:lastRowFirstColumn="0" w:lastRowLastColumn="0"/>
              <w:rPr>
                <w:sz w:val="20"/>
              </w:rPr>
            </w:pPr>
            <w:r w:rsidRPr="006A78D0">
              <w:rPr>
                <w:sz w:val="20"/>
              </w:rPr>
              <w:t>DE VISITAS AL MES</w:t>
            </w:r>
          </w:p>
        </w:tc>
        <w:tc>
          <w:tcPr>
            <w:tcW w:w="1559" w:type="dxa"/>
          </w:tcPr>
          <w:p w:rsidR="00664F0A" w:rsidRPr="006A78D0" w:rsidRDefault="00664F0A" w:rsidP="00085C93">
            <w:pPr>
              <w:pStyle w:val="Arialsinespacio"/>
              <w:cnfStyle w:val="100000000000" w:firstRow="1" w:lastRow="0" w:firstColumn="0" w:lastColumn="0" w:oddVBand="0" w:evenVBand="0" w:oddHBand="0" w:evenHBand="0" w:firstRowFirstColumn="0" w:firstRowLastColumn="0" w:lastRowFirstColumn="0" w:lastRowLastColumn="0"/>
              <w:rPr>
                <w:sz w:val="20"/>
              </w:rPr>
            </w:pPr>
            <w:r w:rsidRPr="006A78D0">
              <w:rPr>
                <w:sz w:val="20"/>
              </w:rPr>
              <w:t>DURACIÓN DE LA VISITA</w:t>
            </w:r>
          </w:p>
        </w:tc>
      </w:tr>
      <w:tr w:rsidR="00664F0A" w:rsidRPr="006A78D0" w:rsidTr="00085C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rsidR="00664F0A" w:rsidRPr="006A78D0" w:rsidRDefault="00664F0A" w:rsidP="00085C93">
            <w:pPr>
              <w:pStyle w:val="Arialsinespacio"/>
              <w:rPr>
                <w:sz w:val="20"/>
              </w:rPr>
            </w:pPr>
            <w:r w:rsidRPr="006A78D0">
              <w:rPr>
                <w:sz w:val="20"/>
              </w:rPr>
              <w:t>Pedagogo</w:t>
            </w:r>
          </w:p>
          <w:p w:rsidR="00664F0A" w:rsidRPr="006A78D0" w:rsidRDefault="00664F0A" w:rsidP="00085C93">
            <w:pPr>
              <w:pStyle w:val="Arialsinespacio"/>
              <w:rPr>
                <w:sz w:val="20"/>
              </w:rPr>
            </w:pPr>
            <w:r w:rsidRPr="006A78D0">
              <w:rPr>
                <w:sz w:val="20"/>
              </w:rPr>
              <w:t>5 HCB</w:t>
            </w:r>
          </w:p>
        </w:tc>
        <w:tc>
          <w:tcPr>
            <w:tcW w:w="3583" w:type="dxa"/>
          </w:tcPr>
          <w:p w:rsidR="00664F0A" w:rsidRPr="006A78D0" w:rsidRDefault="00664F0A" w:rsidP="00085C93">
            <w:pPr>
              <w:pStyle w:val="Arialsinespacio"/>
              <w:cnfStyle w:val="000000100000" w:firstRow="0" w:lastRow="0" w:firstColumn="0" w:lastColumn="0" w:oddVBand="0" w:evenVBand="0" w:oddHBand="1" w:evenHBand="0" w:firstRowFirstColumn="0" w:firstRowLastColumn="0" w:lastRowFirstColumn="0" w:lastRowLastColumn="0"/>
              <w:rPr>
                <w:sz w:val="20"/>
              </w:rPr>
            </w:pPr>
            <w:r w:rsidRPr="006A78D0">
              <w:rPr>
                <w:sz w:val="20"/>
              </w:rPr>
              <w:t>8 visitas al mes por Hogar Comunitario Integral</w:t>
            </w:r>
          </w:p>
        </w:tc>
        <w:tc>
          <w:tcPr>
            <w:tcW w:w="1559" w:type="dxa"/>
          </w:tcPr>
          <w:p w:rsidR="00664F0A" w:rsidRPr="006A78D0" w:rsidRDefault="00664F0A" w:rsidP="00085C93">
            <w:pPr>
              <w:pStyle w:val="Arialsinespacio"/>
              <w:cnfStyle w:val="000000100000" w:firstRow="0" w:lastRow="0" w:firstColumn="0" w:lastColumn="0" w:oddVBand="0" w:evenVBand="0" w:oddHBand="1" w:evenHBand="0" w:firstRowFirstColumn="0" w:firstRowLastColumn="0" w:lastRowFirstColumn="0" w:lastRowLastColumn="0"/>
              <w:rPr>
                <w:sz w:val="20"/>
              </w:rPr>
            </w:pPr>
            <w:r w:rsidRPr="006A78D0">
              <w:rPr>
                <w:sz w:val="20"/>
              </w:rPr>
              <w:t>4 horas</w:t>
            </w:r>
          </w:p>
        </w:tc>
      </w:tr>
      <w:tr w:rsidR="00664F0A" w:rsidRPr="006A78D0" w:rsidTr="00085C93">
        <w:trPr>
          <w:jc w:val="center"/>
        </w:trPr>
        <w:tc>
          <w:tcPr>
            <w:cnfStyle w:val="001000000000" w:firstRow="0" w:lastRow="0" w:firstColumn="1" w:lastColumn="0" w:oddVBand="0" w:evenVBand="0" w:oddHBand="0" w:evenHBand="0" w:firstRowFirstColumn="0" w:firstRowLastColumn="0" w:lastRowFirstColumn="0" w:lastRowLastColumn="0"/>
            <w:tcW w:w="1805" w:type="dxa"/>
          </w:tcPr>
          <w:p w:rsidR="00664F0A" w:rsidRPr="006A78D0" w:rsidRDefault="00664F0A" w:rsidP="00085C93">
            <w:pPr>
              <w:pStyle w:val="Arialsinespacio"/>
              <w:rPr>
                <w:sz w:val="20"/>
              </w:rPr>
            </w:pPr>
            <w:r w:rsidRPr="006A78D0">
              <w:rPr>
                <w:sz w:val="20"/>
              </w:rPr>
              <w:t>Profesional en contaduría o administración</w:t>
            </w:r>
          </w:p>
          <w:p w:rsidR="00664F0A" w:rsidRPr="006A78D0" w:rsidRDefault="00664F0A" w:rsidP="00085C93">
            <w:pPr>
              <w:pStyle w:val="Arialsinespacio"/>
              <w:rPr>
                <w:sz w:val="20"/>
              </w:rPr>
            </w:pPr>
            <w:r w:rsidRPr="006A78D0">
              <w:rPr>
                <w:sz w:val="20"/>
              </w:rPr>
              <w:t>60 HCB</w:t>
            </w:r>
          </w:p>
        </w:tc>
        <w:tc>
          <w:tcPr>
            <w:tcW w:w="3583" w:type="dxa"/>
          </w:tcPr>
          <w:p w:rsidR="00664F0A" w:rsidRPr="006A78D0" w:rsidRDefault="00664F0A" w:rsidP="00085C93">
            <w:pPr>
              <w:pStyle w:val="Arialsinespacio"/>
              <w:cnfStyle w:val="000000000000" w:firstRow="0" w:lastRow="0" w:firstColumn="0" w:lastColumn="0" w:oddVBand="0" w:evenVBand="0" w:oddHBand="0" w:evenHBand="0" w:firstRowFirstColumn="0" w:firstRowLastColumn="0" w:lastRowFirstColumn="0" w:lastRowLastColumn="0"/>
              <w:rPr>
                <w:sz w:val="20"/>
              </w:rPr>
            </w:pPr>
            <w:r w:rsidRPr="006A78D0">
              <w:rPr>
                <w:sz w:val="20"/>
              </w:rPr>
              <w:t xml:space="preserve">No visita Hogares a menos que sea indispensable para el desarrollo de una de sus funciones. </w:t>
            </w:r>
          </w:p>
        </w:tc>
        <w:tc>
          <w:tcPr>
            <w:tcW w:w="1559" w:type="dxa"/>
          </w:tcPr>
          <w:p w:rsidR="00664F0A" w:rsidRPr="006A78D0" w:rsidRDefault="00664F0A" w:rsidP="00085C93">
            <w:pPr>
              <w:pStyle w:val="Arialsinespacio"/>
              <w:cnfStyle w:val="000000000000" w:firstRow="0" w:lastRow="0" w:firstColumn="0" w:lastColumn="0" w:oddVBand="0" w:evenVBand="0" w:oddHBand="0" w:evenHBand="0" w:firstRowFirstColumn="0" w:firstRowLastColumn="0" w:lastRowFirstColumn="0" w:lastRowLastColumn="0"/>
              <w:rPr>
                <w:sz w:val="20"/>
              </w:rPr>
            </w:pPr>
            <w:r w:rsidRPr="006A78D0">
              <w:rPr>
                <w:sz w:val="20"/>
              </w:rPr>
              <w:t>No aplica</w:t>
            </w:r>
          </w:p>
        </w:tc>
      </w:tr>
      <w:tr w:rsidR="00664F0A" w:rsidRPr="006A78D0" w:rsidTr="00085C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rsidR="00664F0A" w:rsidRPr="006A78D0" w:rsidRDefault="00664F0A" w:rsidP="00085C93">
            <w:pPr>
              <w:pStyle w:val="Arialsinespacio"/>
              <w:rPr>
                <w:sz w:val="20"/>
              </w:rPr>
            </w:pPr>
            <w:r w:rsidRPr="006A78D0">
              <w:rPr>
                <w:sz w:val="20"/>
              </w:rPr>
              <w:t>Profesional de atención psicosocial</w:t>
            </w:r>
          </w:p>
          <w:p w:rsidR="00664F0A" w:rsidRPr="006A78D0" w:rsidRDefault="00664F0A" w:rsidP="00085C93">
            <w:pPr>
              <w:pStyle w:val="Arialsinespacio"/>
              <w:rPr>
                <w:sz w:val="20"/>
              </w:rPr>
            </w:pPr>
            <w:r w:rsidRPr="006A78D0">
              <w:rPr>
                <w:sz w:val="20"/>
              </w:rPr>
              <w:t>20 HCB</w:t>
            </w:r>
          </w:p>
        </w:tc>
        <w:tc>
          <w:tcPr>
            <w:tcW w:w="3583" w:type="dxa"/>
          </w:tcPr>
          <w:p w:rsidR="00664F0A" w:rsidRPr="006A78D0" w:rsidRDefault="00664F0A" w:rsidP="00085C93">
            <w:pPr>
              <w:pStyle w:val="Arialsinespacio"/>
              <w:cnfStyle w:val="000000100000" w:firstRow="0" w:lastRow="0" w:firstColumn="0" w:lastColumn="0" w:oddVBand="0" w:evenVBand="0" w:oddHBand="1" w:evenHBand="0" w:firstRowFirstColumn="0" w:firstRowLastColumn="0" w:lastRowFirstColumn="0" w:lastRowLastColumn="0"/>
              <w:rPr>
                <w:sz w:val="20"/>
              </w:rPr>
            </w:pPr>
            <w:r w:rsidRPr="006A78D0">
              <w:rPr>
                <w:sz w:val="20"/>
              </w:rPr>
              <w:t>1 visita al mes por Hogar Comunitario Integral</w:t>
            </w:r>
          </w:p>
        </w:tc>
        <w:tc>
          <w:tcPr>
            <w:tcW w:w="1559" w:type="dxa"/>
          </w:tcPr>
          <w:p w:rsidR="00664F0A" w:rsidRPr="006A78D0" w:rsidRDefault="00664F0A" w:rsidP="00085C93">
            <w:pPr>
              <w:pStyle w:val="Arialsinespacio"/>
              <w:cnfStyle w:val="000000100000" w:firstRow="0" w:lastRow="0" w:firstColumn="0" w:lastColumn="0" w:oddVBand="0" w:evenVBand="0" w:oddHBand="1" w:evenHBand="0" w:firstRowFirstColumn="0" w:firstRowLastColumn="0" w:lastRowFirstColumn="0" w:lastRowLastColumn="0"/>
              <w:rPr>
                <w:sz w:val="20"/>
              </w:rPr>
            </w:pPr>
            <w:r w:rsidRPr="006A78D0">
              <w:rPr>
                <w:sz w:val="20"/>
              </w:rPr>
              <w:t>4 horas</w:t>
            </w:r>
          </w:p>
        </w:tc>
      </w:tr>
      <w:tr w:rsidR="00664F0A" w:rsidRPr="006A78D0" w:rsidTr="00085C93">
        <w:trPr>
          <w:jc w:val="center"/>
        </w:trPr>
        <w:tc>
          <w:tcPr>
            <w:cnfStyle w:val="001000000000" w:firstRow="0" w:lastRow="0" w:firstColumn="1" w:lastColumn="0" w:oddVBand="0" w:evenVBand="0" w:oddHBand="0" w:evenHBand="0" w:firstRowFirstColumn="0" w:firstRowLastColumn="0" w:lastRowFirstColumn="0" w:lastRowLastColumn="0"/>
            <w:tcW w:w="1805" w:type="dxa"/>
          </w:tcPr>
          <w:p w:rsidR="00664F0A" w:rsidRPr="006A78D0" w:rsidRDefault="00664F0A" w:rsidP="00085C93">
            <w:pPr>
              <w:pStyle w:val="Arialsinespacio"/>
              <w:rPr>
                <w:sz w:val="20"/>
              </w:rPr>
            </w:pPr>
            <w:r w:rsidRPr="006A78D0">
              <w:rPr>
                <w:sz w:val="20"/>
              </w:rPr>
              <w:t>Profesional en salud o nutrición</w:t>
            </w:r>
          </w:p>
          <w:p w:rsidR="00664F0A" w:rsidRPr="006A78D0" w:rsidRDefault="00664F0A" w:rsidP="00085C93">
            <w:pPr>
              <w:pStyle w:val="Arialsinespacio"/>
              <w:rPr>
                <w:sz w:val="20"/>
              </w:rPr>
            </w:pPr>
            <w:r w:rsidRPr="006A78D0">
              <w:rPr>
                <w:sz w:val="20"/>
              </w:rPr>
              <w:t>20 HCB</w:t>
            </w:r>
          </w:p>
        </w:tc>
        <w:tc>
          <w:tcPr>
            <w:tcW w:w="3583" w:type="dxa"/>
          </w:tcPr>
          <w:p w:rsidR="00664F0A" w:rsidRPr="006A78D0" w:rsidRDefault="00664F0A" w:rsidP="00085C93">
            <w:pPr>
              <w:pStyle w:val="Arialsinespacio"/>
              <w:cnfStyle w:val="000000000000" w:firstRow="0" w:lastRow="0" w:firstColumn="0" w:lastColumn="0" w:oddVBand="0" w:evenVBand="0" w:oddHBand="0" w:evenHBand="0" w:firstRowFirstColumn="0" w:firstRowLastColumn="0" w:lastRowFirstColumn="0" w:lastRowLastColumn="0"/>
              <w:rPr>
                <w:sz w:val="20"/>
              </w:rPr>
            </w:pPr>
            <w:r w:rsidRPr="006A78D0">
              <w:rPr>
                <w:sz w:val="20"/>
              </w:rPr>
              <w:t xml:space="preserve">1 visita al mes por Hogar Comunitario </w:t>
            </w:r>
            <w:proofErr w:type="spellStart"/>
            <w:r w:rsidRPr="006A78D0">
              <w:rPr>
                <w:sz w:val="20"/>
              </w:rPr>
              <w:t>Integralb</w:t>
            </w:r>
            <w:proofErr w:type="spellEnd"/>
          </w:p>
        </w:tc>
        <w:tc>
          <w:tcPr>
            <w:tcW w:w="1559" w:type="dxa"/>
          </w:tcPr>
          <w:p w:rsidR="00664F0A" w:rsidRPr="006A78D0" w:rsidRDefault="00664F0A" w:rsidP="00085C93">
            <w:pPr>
              <w:pStyle w:val="Arialsinespacio"/>
              <w:cnfStyle w:val="000000000000" w:firstRow="0" w:lastRow="0" w:firstColumn="0" w:lastColumn="0" w:oddVBand="0" w:evenVBand="0" w:oddHBand="0" w:evenHBand="0" w:firstRowFirstColumn="0" w:firstRowLastColumn="0" w:lastRowFirstColumn="0" w:lastRowLastColumn="0"/>
              <w:rPr>
                <w:sz w:val="20"/>
              </w:rPr>
            </w:pPr>
            <w:r w:rsidRPr="006A78D0">
              <w:rPr>
                <w:sz w:val="20"/>
              </w:rPr>
              <w:t>4 horas</w:t>
            </w:r>
          </w:p>
        </w:tc>
      </w:tr>
      <w:tr w:rsidR="00664F0A" w:rsidRPr="006A78D0" w:rsidTr="00085C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rsidR="00664F0A" w:rsidRPr="006A78D0" w:rsidRDefault="00664F0A" w:rsidP="00085C93">
            <w:pPr>
              <w:pStyle w:val="Arialsinespacio"/>
              <w:rPr>
                <w:sz w:val="20"/>
              </w:rPr>
            </w:pPr>
            <w:r w:rsidRPr="006A78D0">
              <w:rPr>
                <w:sz w:val="20"/>
              </w:rPr>
              <w:t xml:space="preserve">Auxiliar- </w:t>
            </w:r>
            <w:proofErr w:type="spellStart"/>
            <w:r w:rsidRPr="006A78D0">
              <w:rPr>
                <w:sz w:val="20"/>
              </w:rPr>
              <w:t>tallerista</w:t>
            </w:r>
            <w:proofErr w:type="spellEnd"/>
          </w:p>
          <w:p w:rsidR="00664F0A" w:rsidRPr="006A78D0" w:rsidRDefault="00664F0A" w:rsidP="00085C93">
            <w:pPr>
              <w:pStyle w:val="Arialsinespacio"/>
              <w:rPr>
                <w:sz w:val="20"/>
              </w:rPr>
            </w:pPr>
            <w:r w:rsidRPr="006A78D0">
              <w:rPr>
                <w:sz w:val="20"/>
              </w:rPr>
              <w:t>10 HCB</w:t>
            </w:r>
          </w:p>
        </w:tc>
        <w:tc>
          <w:tcPr>
            <w:tcW w:w="3583" w:type="dxa"/>
          </w:tcPr>
          <w:p w:rsidR="00664F0A" w:rsidRPr="006A78D0" w:rsidRDefault="00664F0A" w:rsidP="00085C93">
            <w:pPr>
              <w:pStyle w:val="Arialsinespacio"/>
              <w:cnfStyle w:val="000000100000" w:firstRow="0" w:lastRow="0" w:firstColumn="0" w:lastColumn="0" w:oddVBand="0" w:evenVBand="0" w:oddHBand="1" w:evenHBand="0" w:firstRowFirstColumn="0" w:firstRowLastColumn="0" w:lastRowFirstColumn="0" w:lastRowLastColumn="0"/>
              <w:rPr>
                <w:sz w:val="20"/>
              </w:rPr>
            </w:pPr>
            <w:r w:rsidRPr="006A78D0">
              <w:rPr>
                <w:sz w:val="20"/>
              </w:rPr>
              <w:t>2 visitas al mes por Hogar Comunitario Integral</w:t>
            </w:r>
          </w:p>
        </w:tc>
        <w:tc>
          <w:tcPr>
            <w:tcW w:w="1559" w:type="dxa"/>
          </w:tcPr>
          <w:p w:rsidR="00664F0A" w:rsidRPr="006A78D0" w:rsidRDefault="00664F0A" w:rsidP="00085C93">
            <w:pPr>
              <w:pStyle w:val="Arialsinespacio"/>
              <w:cnfStyle w:val="000000100000" w:firstRow="0" w:lastRow="0" w:firstColumn="0" w:lastColumn="0" w:oddVBand="0" w:evenVBand="0" w:oddHBand="1" w:evenHBand="0" w:firstRowFirstColumn="0" w:firstRowLastColumn="0" w:lastRowFirstColumn="0" w:lastRowLastColumn="0"/>
              <w:rPr>
                <w:sz w:val="20"/>
              </w:rPr>
            </w:pPr>
            <w:r w:rsidRPr="006A78D0">
              <w:rPr>
                <w:sz w:val="20"/>
              </w:rPr>
              <w:t>4 horas</w:t>
            </w:r>
          </w:p>
        </w:tc>
      </w:tr>
    </w:tbl>
    <w:p w:rsidR="00664F0A" w:rsidRPr="006A78D0" w:rsidRDefault="00664F0A" w:rsidP="00664F0A">
      <w:pPr>
        <w:spacing w:before="120" w:after="120" w:line="240" w:lineRule="auto"/>
        <w:jc w:val="both"/>
        <w:rPr>
          <w:rFonts w:cs="Arial"/>
        </w:rPr>
      </w:pPr>
    </w:p>
    <w:p w:rsidR="00664F0A" w:rsidRPr="006A78D0" w:rsidRDefault="00664F0A" w:rsidP="00664F0A">
      <w:pPr>
        <w:spacing w:before="120" w:after="120" w:line="240" w:lineRule="auto"/>
        <w:jc w:val="both"/>
        <w:rPr>
          <w:rFonts w:cs="Arial"/>
        </w:rPr>
      </w:pPr>
      <w:r w:rsidRPr="006A78D0">
        <w:rPr>
          <w:rFonts w:cs="Arial"/>
        </w:rPr>
        <w:t xml:space="preserve">En el 2015 se realizó la atención en cinco departamentos por un período de 2 meses, incluido un plan vacacional para los niños y las niñas. El servicio está diseñado para 10 meses de atención, es decir 200 días. A continuación se relaciona los departamentos y las unidades de servicio beneficiarias: </w:t>
      </w:r>
    </w:p>
    <w:p w:rsidR="00664F0A" w:rsidRPr="006A78D0" w:rsidRDefault="00664F0A" w:rsidP="00664F0A">
      <w:pPr>
        <w:spacing w:before="120" w:after="120" w:line="240" w:lineRule="auto"/>
        <w:ind w:left="360"/>
        <w:jc w:val="both"/>
        <w:rPr>
          <w:rFonts w:cs="Arial"/>
        </w:rPr>
      </w:pPr>
    </w:p>
    <w:tbl>
      <w:tblPr>
        <w:tblStyle w:val="Tabladecuadrcula3-nfasis310"/>
        <w:tblW w:w="4207" w:type="dxa"/>
        <w:jc w:val="center"/>
        <w:tblLook w:val="04A0" w:firstRow="1" w:lastRow="0" w:firstColumn="1" w:lastColumn="0" w:noHBand="0" w:noVBand="1"/>
      </w:tblPr>
      <w:tblGrid>
        <w:gridCol w:w="1659"/>
        <w:gridCol w:w="2548"/>
      </w:tblGrid>
      <w:tr w:rsidR="00664F0A" w:rsidRPr="006A78D0" w:rsidTr="00085C93">
        <w:trPr>
          <w:cnfStyle w:val="100000000000" w:firstRow="1" w:lastRow="0" w:firstColumn="0" w:lastColumn="0" w:oddVBand="0" w:evenVBand="0" w:oddHBand="0" w:evenHBand="0" w:firstRowFirstColumn="0" w:firstRowLastColumn="0" w:lastRowFirstColumn="0" w:lastRowLastColumn="0"/>
          <w:trHeight w:val="296"/>
          <w:jc w:val="center"/>
        </w:trPr>
        <w:tc>
          <w:tcPr>
            <w:cnfStyle w:val="001000000100" w:firstRow="0" w:lastRow="0" w:firstColumn="1" w:lastColumn="0" w:oddVBand="0" w:evenVBand="0" w:oddHBand="0" w:evenHBand="0" w:firstRowFirstColumn="1" w:firstRowLastColumn="0" w:lastRowFirstColumn="0" w:lastRowLastColumn="0"/>
            <w:tcW w:w="1659" w:type="dxa"/>
            <w:noWrap/>
            <w:hideMark/>
          </w:tcPr>
          <w:p w:rsidR="00664F0A" w:rsidRPr="006A78D0" w:rsidRDefault="00664F0A" w:rsidP="00085C93">
            <w:pPr>
              <w:spacing w:before="120" w:after="120"/>
              <w:jc w:val="center"/>
              <w:rPr>
                <w:rFonts w:eastAsia="Times New Roman" w:cs="Arial"/>
                <w:color w:val="000000"/>
                <w:sz w:val="18"/>
              </w:rPr>
            </w:pPr>
            <w:r w:rsidRPr="006A78D0">
              <w:rPr>
                <w:rFonts w:eastAsia="Times New Roman" w:cs="Arial"/>
                <w:color w:val="000000"/>
                <w:sz w:val="18"/>
              </w:rPr>
              <w:t>Departamento</w:t>
            </w:r>
          </w:p>
        </w:tc>
        <w:tc>
          <w:tcPr>
            <w:tcW w:w="2548" w:type="dxa"/>
            <w:noWrap/>
            <w:hideMark/>
          </w:tcPr>
          <w:p w:rsidR="00664F0A" w:rsidRPr="006A78D0" w:rsidRDefault="00664F0A" w:rsidP="00085C9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rPr>
            </w:pPr>
            <w:r w:rsidRPr="006A78D0">
              <w:rPr>
                <w:rFonts w:eastAsia="Times New Roman" w:cs="Arial"/>
                <w:color w:val="000000"/>
                <w:sz w:val="18"/>
              </w:rPr>
              <w:t>Unidades Administradoras de Servicio (UDS)</w:t>
            </w:r>
            <w:r w:rsidRPr="006A78D0">
              <w:rPr>
                <w:rStyle w:val="Refdenotaalpie"/>
                <w:rFonts w:eastAsia="Times New Roman" w:cs="Arial"/>
                <w:color w:val="000000"/>
                <w:sz w:val="18"/>
              </w:rPr>
              <w:footnoteReference w:id="5"/>
            </w:r>
          </w:p>
        </w:tc>
      </w:tr>
      <w:tr w:rsidR="00664F0A" w:rsidRPr="006A78D0" w:rsidTr="00085C93">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1659" w:type="dxa"/>
            <w:noWrap/>
            <w:hideMark/>
          </w:tcPr>
          <w:p w:rsidR="00664F0A" w:rsidRPr="006A78D0" w:rsidRDefault="00664F0A" w:rsidP="00085C93">
            <w:pPr>
              <w:spacing w:before="120" w:after="120"/>
              <w:ind w:firstLineChars="100" w:firstLine="180"/>
              <w:rPr>
                <w:rFonts w:eastAsia="Times New Roman" w:cs="Arial"/>
                <w:color w:val="000000"/>
                <w:sz w:val="18"/>
              </w:rPr>
            </w:pPr>
            <w:r w:rsidRPr="006A78D0">
              <w:rPr>
                <w:rFonts w:eastAsia="Times New Roman" w:cs="Arial"/>
                <w:color w:val="000000"/>
                <w:sz w:val="18"/>
              </w:rPr>
              <w:t>Antioquia</w:t>
            </w:r>
          </w:p>
        </w:tc>
        <w:tc>
          <w:tcPr>
            <w:tcW w:w="2548" w:type="dxa"/>
            <w:noWrap/>
            <w:hideMark/>
          </w:tcPr>
          <w:p w:rsidR="00664F0A" w:rsidRPr="006A78D0" w:rsidRDefault="00664F0A" w:rsidP="00085C9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rPr>
            </w:pPr>
            <w:r w:rsidRPr="006A78D0">
              <w:rPr>
                <w:rFonts w:eastAsia="Times New Roman" w:cs="Arial"/>
                <w:color w:val="000000"/>
                <w:sz w:val="18"/>
              </w:rPr>
              <w:t>350</w:t>
            </w:r>
          </w:p>
        </w:tc>
      </w:tr>
      <w:tr w:rsidR="00664F0A" w:rsidRPr="006A78D0" w:rsidTr="00085C93">
        <w:trPr>
          <w:trHeight w:val="296"/>
          <w:jc w:val="center"/>
        </w:trPr>
        <w:tc>
          <w:tcPr>
            <w:cnfStyle w:val="001000000000" w:firstRow="0" w:lastRow="0" w:firstColumn="1" w:lastColumn="0" w:oddVBand="0" w:evenVBand="0" w:oddHBand="0" w:evenHBand="0" w:firstRowFirstColumn="0" w:firstRowLastColumn="0" w:lastRowFirstColumn="0" w:lastRowLastColumn="0"/>
            <w:tcW w:w="1659" w:type="dxa"/>
            <w:noWrap/>
            <w:hideMark/>
          </w:tcPr>
          <w:p w:rsidR="00664F0A" w:rsidRPr="006A78D0" w:rsidRDefault="00664F0A" w:rsidP="00085C93">
            <w:pPr>
              <w:spacing w:before="120" w:after="120"/>
              <w:ind w:firstLineChars="100" w:firstLine="180"/>
              <w:rPr>
                <w:rFonts w:eastAsia="Times New Roman" w:cs="Arial"/>
                <w:color w:val="000000"/>
                <w:sz w:val="18"/>
              </w:rPr>
            </w:pPr>
            <w:r w:rsidRPr="006A78D0">
              <w:rPr>
                <w:rFonts w:eastAsia="Times New Roman" w:cs="Arial"/>
                <w:color w:val="000000"/>
                <w:sz w:val="18"/>
              </w:rPr>
              <w:t>Atlántico</w:t>
            </w:r>
          </w:p>
        </w:tc>
        <w:tc>
          <w:tcPr>
            <w:tcW w:w="2548" w:type="dxa"/>
            <w:noWrap/>
            <w:hideMark/>
          </w:tcPr>
          <w:p w:rsidR="00664F0A" w:rsidRPr="006A78D0" w:rsidRDefault="00664F0A" w:rsidP="00085C9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rPr>
            </w:pPr>
            <w:r w:rsidRPr="006A78D0">
              <w:rPr>
                <w:rFonts w:eastAsia="Times New Roman" w:cs="Arial"/>
                <w:color w:val="000000"/>
                <w:sz w:val="18"/>
              </w:rPr>
              <w:t>600</w:t>
            </w:r>
          </w:p>
        </w:tc>
      </w:tr>
      <w:tr w:rsidR="00664F0A" w:rsidRPr="006A78D0" w:rsidTr="00085C93">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1659" w:type="dxa"/>
            <w:noWrap/>
          </w:tcPr>
          <w:p w:rsidR="00664F0A" w:rsidRPr="006A78D0" w:rsidRDefault="00664F0A" w:rsidP="00085C93">
            <w:pPr>
              <w:spacing w:before="120" w:after="120"/>
              <w:ind w:firstLineChars="100" w:firstLine="180"/>
              <w:rPr>
                <w:rFonts w:eastAsia="Times New Roman" w:cs="Arial"/>
                <w:color w:val="000000"/>
                <w:sz w:val="18"/>
              </w:rPr>
            </w:pPr>
            <w:r w:rsidRPr="006A78D0">
              <w:rPr>
                <w:rFonts w:eastAsia="Times New Roman" w:cs="Arial"/>
                <w:color w:val="000000"/>
                <w:sz w:val="18"/>
              </w:rPr>
              <w:t>Medellín</w:t>
            </w:r>
          </w:p>
        </w:tc>
        <w:tc>
          <w:tcPr>
            <w:tcW w:w="2548" w:type="dxa"/>
            <w:noWrap/>
          </w:tcPr>
          <w:p w:rsidR="00664F0A" w:rsidRPr="006A78D0" w:rsidRDefault="00664F0A" w:rsidP="00085C9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rPr>
            </w:pPr>
            <w:r w:rsidRPr="006A78D0">
              <w:rPr>
                <w:rFonts w:eastAsia="Times New Roman" w:cs="Arial"/>
                <w:color w:val="000000"/>
                <w:sz w:val="18"/>
              </w:rPr>
              <w:t>1.838</w:t>
            </w:r>
          </w:p>
        </w:tc>
      </w:tr>
      <w:tr w:rsidR="00664F0A" w:rsidRPr="006A78D0" w:rsidTr="00085C93">
        <w:trPr>
          <w:trHeight w:val="296"/>
          <w:jc w:val="center"/>
        </w:trPr>
        <w:tc>
          <w:tcPr>
            <w:cnfStyle w:val="001000000000" w:firstRow="0" w:lastRow="0" w:firstColumn="1" w:lastColumn="0" w:oddVBand="0" w:evenVBand="0" w:oddHBand="0" w:evenHBand="0" w:firstRowFirstColumn="0" w:firstRowLastColumn="0" w:lastRowFirstColumn="0" w:lastRowLastColumn="0"/>
            <w:tcW w:w="1659" w:type="dxa"/>
            <w:noWrap/>
            <w:hideMark/>
          </w:tcPr>
          <w:p w:rsidR="00664F0A" w:rsidRPr="006A78D0" w:rsidRDefault="00664F0A" w:rsidP="00085C93">
            <w:pPr>
              <w:spacing w:before="120" w:after="120"/>
              <w:ind w:firstLineChars="100" w:firstLine="180"/>
              <w:rPr>
                <w:rFonts w:eastAsia="Times New Roman" w:cs="Arial"/>
                <w:color w:val="000000"/>
                <w:sz w:val="18"/>
              </w:rPr>
            </w:pPr>
            <w:r w:rsidRPr="006A78D0">
              <w:rPr>
                <w:rFonts w:eastAsia="Times New Roman" w:cs="Arial"/>
                <w:color w:val="000000"/>
                <w:sz w:val="18"/>
              </w:rPr>
              <w:t>Barranquilla</w:t>
            </w:r>
          </w:p>
        </w:tc>
        <w:tc>
          <w:tcPr>
            <w:tcW w:w="2548" w:type="dxa"/>
            <w:noWrap/>
            <w:hideMark/>
          </w:tcPr>
          <w:p w:rsidR="00664F0A" w:rsidRPr="006A78D0" w:rsidRDefault="00664F0A" w:rsidP="00085C9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rPr>
            </w:pPr>
            <w:r w:rsidRPr="006A78D0">
              <w:rPr>
                <w:rFonts w:eastAsia="Times New Roman" w:cs="Arial"/>
                <w:color w:val="000000"/>
                <w:sz w:val="18"/>
              </w:rPr>
              <w:t>1400</w:t>
            </w:r>
          </w:p>
        </w:tc>
      </w:tr>
      <w:tr w:rsidR="00664F0A" w:rsidRPr="006A78D0" w:rsidTr="00085C93">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1659" w:type="dxa"/>
            <w:noWrap/>
            <w:hideMark/>
          </w:tcPr>
          <w:p w:rsidR="00664F0A" w:rsidRPr="006A78D0" w:rsidRDefault="00664F0A" w:rsidP="00085C93">
            <w:pPr>
              <w:spacing w:before="120" w:after="120"/>
              <w:ind w:firstLineChars="100" w:firstLine="180"/>
              <w:rPr>
                <w:rFonts w:eastAsia="Times New Roman" w:cs="Arial"/>
                <w:color w:val="000000"/>
                <w:sz w:val="18"/>
              </w:rPr>
            </w:pPr>
            <w:r w:rsidRPr="006A78D0">
              <w:rPr>
                <w:rFonts w:eastAsia="Times New Roman" w:cs="Arial"/>
                <w:color w:val="000000"/>
                <w:sz w:val="18"/>
              </w:rPr>
              <w:t>Córdoba</w:t>
            </w:r>
          </w:p>
        </w:tc>
        <w:tc>
          <w:tcPr>
            <w:tcW w:w="2548" w:type="dxa"/>
            <w:noWrap/>
            <w:hideMark/>
          </w:tcPr>
          <w:p w:rsidR="00664F0A" w:rsidRPr="006A78D0" w:rsidRDefault="00664F0A" w:rsidP="00085C9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rPr>
            </w:pPr>
            <w:r w:rsidRPr="006A78D0">
              <w:rPr>
                <w:rFonts w:eastAsia="Times New Roman" w:cs="Arial"/>
                <w:color w:val="000000"/>
                <w:sz w:val="18"/>
              </w:rPr>
              <w:t>400</w:t>
            </w:r>
          </w:p>
        </w:tc>
      </w:tr>
      <w:tr w:rsidR="00664F0A" w:rsidRPr="006A78D0" w:rsidTr="00085C93">
        <w:trPr>
          <w:trHeight w:val="296"/>
          <w:jc w:val="center"/>
        </w:trPr>
        <w:tc>
          <w:tcPr>
            <w:cnfStyle w:val="001000000000" w:firstRow="0" w:lastRow="0" w:firstColumn="1" w:lastColumn="0" w:oddVBand="0" w:evenVBand="0" w:oddHBand="0" w:evenHBand="0" w:firstRowFirstColumn="0" w:firstRowLastColumn="0" w:lastRowFirstColumn="0" w:lastRowLastColumn="0"/>
            <w:tcW w:w="1659" w:type="dxa"/>
            <w:noWrap/>
            <w:hideMark/>
          </w:tcPr>
          <w:p w:rsidR="00664F0A" w:rsidRPr="006A78D0" w:rsidRDefault="00664F0A" w:rsidP="00085C93">
            <w:pPr>
              <w:spacing w:before="120" w:after="120"/>
              <w:ind w:firstLineChars="100" w:firstLine="180"/>
              <w:rPr>
                <w:rFonts w:eastAsia="Times New Roman" w:cs="Arial"/>
                <w:color w:val="000000"/>
                <w:sz w:val="18"/>
              </w:rPr>
            </w:pPr>
            <w:r w:rsidRPr="006A78D0">
              <w:rPr>
                <w:rFonts w:eastAsia="Times New Roman" w:cs="Arial"/>
                <w:color w:val="000000"/>
                <w:sz w:val="18"/>
              </w:rPr>
              <w:t>La Guajira</w:t>
            </w:r>
          </w:p>
        </w:tc>
        <w:tc>
          <w:tcPr>
            <w:tcW w:w="2548" w:type="dxa"/>
            <w:noWrap/>
            <w:hideMark/>
          </w:tcPr>
          <w:p w:rsidR="00664F0A" w:rsidRPr="006A78D0" w:rsidRDefault="00664F0A" w:rsidP="00085C9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rPr>
            </w:pPr>
            <w:r w:rsidRPr="006A78D0">
              <w:rPr>
                <w:rFonts w:eastAsia="Times New Roman" w:cs="Arial"/>
                <w:color w:val="000000"/>
                <w:sz w:val="18"/>
              </w:rPr>
              <w:t>355</w:t>
            </w:r>
          </w:p>
        </w:tc>
      </w:tr>
      <w:tr w:rsidR="00664F0A" w:rsidRPr="006A78D0" w:rsidTr="00085C93">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1659" w:type="dxa"/>
            <w:noWrap/>
          </w:tcPr>
          <w:p w:rsidR="00664F0A" w:rsidRPr="006A78D0" w:rsidRDefault="00664F0A" w:rsidP="00085C93">
            <w:pPr>
              <w:spacing w:before="120" w:after="120"/>
              <w:ind w:firstLineChars="100" w:firstLine="180"/>
              <w:rPr>
                <w:rFonts w:eastAsia="Times New Roman" w:cs="Arial"/>
                <w:color w:val="000000"/>
                <w:sz w:val="18"/>
              </w:rPr>
            </w:pPr>
            <w:r w:rsidRPr="006A78D0">
              <w:rPr>
                <w:rFonts w:eastAsia="Times New Roman" w:cs="Arial"/>
                <w:color w:val="000000"/>
                <w:sz w:val="18"/>
              </w:rPr>
              <w:t>Meta</w:t>
            </w:r>
          </w:p>
        </w:tc>
        <w:tc>
          <w:tcPr>
            <w:tcW w:w="2548" w:type="dxa"/>
            <w:noWrap/>
          </w:tcPr>
          <w:p w:rsidR="00664F0A" w:rsidRPr="006A78D0" w:rsidDel="006C3693" w:rsidRDefault="00664F0A" w:rsidP="00085C9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rPr>
            </w:pPr>
            <w:r w:rsidRPr="006A78D0">
              <w:rPr>
                <w:rFonts w:eastAsia="Times New Roman" w:cs="Arial"/>
                <w:color w:val="000000"/>
                <w:sz w:val="18"/>
              </w:rPr>
              <w:t>219</w:t>
            </w:r>
          </w:p>
        </w:tc>
      </w:tr>
      <w:tr w:rsidR="00664F0A" w:rsidRPr="006A78D0" w:rsidTr="00085C93">
        <w:trPr>
          <w:trHeight w:val="296"/>
          <w:jc w:val="center"/>
        </w:trPr>
        <w:tc>
          <w:tcPr>
            <w:cnfStyle w:val="001000000000" w:firstRow="0" w:lastRow="0" w:firstColumn="1" w:lastColumn="0" w:oddVBand="0" w:evenVBand="0" w:oddHBand="0" w:evenHBand="0" w:firstRowFirstColumn="0" w:firstRowLastColumn="0" w:lastRowFirstColumn="0" w:lastRowLastColumn="0"/>
            <w:tcW w:w="1659" w:type="dxa"/>
            <w:noWrap/>
            <w:hideMark/>
          </w:tcPr>
          <w:p w:rsidR="00664F0A" w:rsidRPr="006A78D0" w:rsidRDefault="00664F0A" w:rsidP="00085C93">
            <w:pPr>
              <w:spacing w:before="120" w:after="120"/>
              <w:jc w:val="center"/>
              <w:rPr>
                <w:rFonts w:eastAsia="Times New Roman" w:cs="Arial"/>
                <w:color w:val="000000"/>
                <w:sz w:val="18"/>
              </w:rPr>
            </w:pPr>
            <w:r w:rsidRPr="006A78D0">
              <w:rPr>
                <w:rFonts w:eastAsia="Times New Roman" w:cs="Arial"/>
                <w:color w:val="000000"/>
                <w:sz w:val="18"/>
              </w:rPr>
              <w:t>Total</w:t>
            </w:r>
          </w:p>
        </w:tc>
        <w:tc>
          <w:tcPr>
            <w:tcW w:w="2548" w:type="dxa"/>
            <w:noWrap/>
            <w:hideMark/>
          </w:tcPr>
          <w:p w:rsidR="00664F0A" w:rsidRPr="006A78D0" w:rsidRDefault="00664F0A" w:rsidP="00085C9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rPr>
            </w:pPr>
            <w:r w:rsidRPr="006A78D0">
              <w:rPr>
                <w:rFonts w:eastAsia="Times New Roman" w:cs="Arial"/>
                <w:b/>
                <w:color w:val="000000"/>
                <w:sz w:val="18"/>
              </w:rPr>
              <w:t>5162</w:t>
            </w:r>
          </w:p>
        </w:tc>
      </w:tr>
    </w:tbl>
    <w:p w:rsidR="00664F0A" w:rsidRPr="006A78D0" w:rsidRDefault="00664F0A" w:rsidP="00664F0A">
      <w:pPr>
        <w:pStyle w:val="Prrafodelista"/>
        <w:tabs>
          <w:tab w:val="left" w:pos="1320"/>
        </w:tabs>
        <w:spacing w:before="120" w:after="120" w:line="240" w:lineRule="auto"/>
        <w:ind w:left="1080"/>
        <w:jc w:val="both"/>
        <w:rPr>
          <w:rFonts w:cs="Arial"/>
          <w:b/>
          <w:u w:val="single"/>
        </w:rPr>
      </w:pPr>
    </w:p>
    <w:p w:rsidR="00664F0A" w:rsidRPr="006A78D0" w:rsidRDefault="00664F0A" w:rsidP="00664F0A">
      <w:pPr>
        <w:pStyle w:val="Prrafodelista"/>
        <w:tabs>
          <w:tab w:val="left" w:pos="1320"/>
        </w:tabs>
        <w:spacing w:before="120" w:after="120" w:line="240" w:lineRule="auto"/>
        <w:ind w:left="1080"/>
        <w:jc w:val="both"/>
        <w:rPr>
          <w:rFonts w:cs="Arial"/>
          <w:b/>
          <w:u w:val="single"/>
        </w:rPr>
      </w:pPr>
    </w:p>
    <w:p w:rsidR="00664F0A" w:rsidRPr="006A78D0" w:rsidRDefault="00664F0A" w:rsidP="00664F0A">
      <w:pPr>
        <w:pStyle w:val="Prrafodelista"/>
        <w:numPr>
          <w:ilvl w:val="3"/>
          <w:numId w:val="59"/>
        </w:numPr>
        <w:tabs>
          <w:tab w:val="left" w:pos="1320"/>
        </w:tabs>
        <w:spacing w:before="120" w:after="120" w:line="240" w:lineRule="auto"/>
        <w:jc w:val="both"/>
        <w:rPr>
          <w:rFonts w:cs="Arial"/>
          <w:b/>
          <w:u w:val="single"/>
        </w:rPr>
      </w:pPr>
      <w:r w:rsidRPr="006A78D0">
        <w:rPr>
          <w:rFonts w:cs="Arial"/>
          <w:b/>
          <w:u w:val="single"/>
        </w:rPr>
        <w:t xml:space="preserve"> Hogares Infantiles/ Lactantes y Preescolares</w:t>
      </w:r>
    </w:p>
    <w:p w:rsidR="00664F0A" w:rsidRDefault="00664F0A" w:rsidP="00664F0A">
      <w:pPr>
        <w:pStyle w:val="Default"/>
        <w:spacing w:before="120" w:after="120"/>
        <w:jc w:val="both"/>
        <w:rPr>
          <w:rFonts w:ascii="Arial" w:hAnsi="Arial" w:cs="Arial"/>
          <w:color w:val="auto"/>
          <w:sz w:val="22"/>
          <w:szCs w:val="22"/>
          <w:lang w:eastAsia="en-US"/>
        </w:rPr>
      </w:pPr>
    </w:p>
    <w:p w:rsidR="00664F0A" w:rsidRPr="006A78D0" w:rsidRDefault="00664F0A" w:rsidP="00664F0A">
      <w:pPr>
        <w:pStyle w:val="Default"/>
        <w:spacing w:before="120" w:after="120"/>
        <w:jc w:val="both"/>
        <w:rPr>
          <w:rFonts w:ascii="Arial" w:hAnsi="Arial" w:cs="Arial"/>
          <w:color w:val="auto"/>
          <w:sz w:val="22"/>
          <w:szCs w:val="22"/>
          <w:lang w:eastAsia="en-US"/>
        </w:rPr>
      </w:pPr>
      <w:r w:rsidRPr="006A78D0">
        <w:rPr>
          <w:rFonts w:ascii="Arial" w:hAnsi="Arial" w:cs="Arial"/>
          <w:color w:val="auto"/>
          <w:sz w:val="22"/>
          <w:szCs w:val="22"/>
          <w:lang w:eastAsia="en-US"/>
        </w:rPr>
        <w:t>Es un servicio dirigido a niños y niñas entre 6 meses y 4 años y 11 meses de edad, provenientes de familias con vulnerabilidad económica y social prioritariamente a quienes por razones de trabajo y otras circunstancias comprobadas de sus padres o adultos responsables de su cuidado, permanecieron solos temporalmente, hijos/as de familias en situación de desplazamiento forzado, niños/as con discapacidad leve.</w:t>
      </w:r>
    </w:p>
    <w:p w:rsidR="00664F0A" w:rsidRPr="006A78D0" w:rsidRDefault="00664F0A" w:rsidP="00664F0A">
      <w:pPr>
        <w:spacing w:before="120" w:after="120" w:line="240" w:lineRule="auto"/>
        <w:jc w:val="both"/>
        <w:rPr>
          <w:rFonts w:cs="Arial"/>
        </w:rPr>
      </w:pPr>
      <w:r w:rsidRPr="006A78D0">
        <w:rPr>
          <w:rFonts w:cs="Arial"/>
        </w:rPr>
        <w:t xml:space="preserve">Se brinda educación inicial, cuidado y nutrición, mediante acciones pedagógicas, también se realiza gestiones para garantizar sus derechos. Los niños y niñas recibieron el 70% de las recomendaciones diarias de calorías y nutrientes, mediante el suministro de tres tiempos de comida conforme a la minuta patrón diseñada por los lineamientos técnicos. </w:t>
      </w:r>
    </w:p>
    <w:p w:rsidR="00664F0A" w:rsidRPr="006A78D0" w:rsidRDefault="00664F0A" w:rsidP="00664F0A">
      <w:pPr>
        <w:spacing w:before="120" w:after="120" w:line="240" w:lineRule="auto"/>
        <w:jc w:val="both"/>
        <w:rPr>
          <w:rFonts w:cs="Arial"/>
          <w:b/>
        </w:rPr>
      </w:pPr>
      <w:r w:rsidRPr="006A78D0">
        <w:rPr>
          <w:rFonts w:cs="Arial"/>
        </w:rPr>
        <w:t xml:space="preserve">Este servicio se prestó durante 210 días en 832 unidades de servicio de Hogares Infantiles  y 4 unidades de servicio de Lactantes y Preescolares. Los hogares ofrecen el servicio durante 5 días de la semana en jornadas de 8 horas diarias a lo largo del año. Podrán atender niños en media jornada (durante 4 horas) en aquellas regiones de acuerdo  las necesidades de los niños y niñas así lo requieran, siempre y cuando se garantice el desarrollo de actividades pedagógicas y de desarrollo psicosocial. En los hogares infantiles institucionales se atendieron </w:t>
      </w:r>
      <w:r w:rsidRPr="006A78D0">
        <w:rPr>
          <w:rFonts w:cs="Arial"/>
          <w:b/>
        </w:rPr>
        <w:t>104.092 niños y niñas y  344  beneficiarios lactantes y preescolares.</w:t>
      </w:r>
    </w:p>
    <w:p w:rsidR="00664F0A" w:rsidRPr="006A78D0" w:rsidRDefault="00664F0A" w:rsidP="00664F0A">
      <w:pPr>
        <w:spacing w:before="120" w:after="120" w:line="240" w:lineRule="auto"/>
        <w:jc w:val="both"/>
        <w:rPr>
          <w:rFonts w:cs="Arial"/>
        </w:rPr>
      </w:pPr>
    </w:p>
    <w:p w:rsidR="00664F0A" w:rsidRPr="006A78D0" w:rsidRDefault="00664F0A" w:rsidP="00664F0A">
      <w:pPr>
        <w:pStyle w:val="Prrafodelista"/>
        <w:numPr>
          <w:ilvl w:val="3"/>
          <w:numId w:val="59"/>
        </w:numPr>
        <w:spacing w:before="120" w:after="120" w:line="240" w:lineRule="auto"/>
        <w:jc w:val="both"/>
        <w:rPr>
          <w:rFonts w:cs="Arial"/>
          <w:b/>
          <w:u w:val="single"/>
        </w:rPr>
      </w:pPr>
      <w:r w:rsidRPr="006A78D0">
        <w:rPr>
          <w:rFonts w:cs="Arial"/>
          <w:b/>
          <w:u w:val="single"/>
        </w:rPr>
        <w:t xml:space="preserve"> Jardines Sociales.</w:t>
      </w:r>
    </w:p>
    <w:p w:rsidR="00664F0A" w:rsidRDefault="00664F0A" w:rsidP="00664F0A">
      <w:pPr>
        <w:spacing w:before="120" w:after="120" w:line="240" w:lineRule="auto"/>
        <w:jc w:val="both"/>
        <w:rPr>
          <w:rFonts w:cs="Arial"/>
        </w:rPr>
      </w:pPr>
    </w:p>
    <w:p w:rsidR="00664F0A" w:rsidRPr="006A78D0" w:rsidRDefault="00664F0A" w:rsidP="00664F0A">
      <w:pPr>
        <w:spacing w:before="120" w:after="120" w:line="240" w:lineRule="auto"/>
        <w:jc w:val="both"/>
        <w:rPr>
          <w:rFonts w:cs="Arial"/>
        </w:rPr>
      </w:pPr>
      <w:r w:rsidRPr="006A78D0">
        <w:rPr>
          <w:rFonts w:cs="Arial"/>
        </w:rPr>
        <w:t>Son una forma de atención para niños y niñas desde 6 meses hasta los 5 años de edad cumplidos, que agrupa hasta 32 Hogares Comunitarios de Bienestar –HCB- . Funcionan en un sitio especialmente construido para este fin. Son administrados y cofinanciados por Cajas de Compensación Familiar, Fundaciones, ONG, y Organismos de Cooperación, entre otros, implicando la participación de equipos interdisciplinarios y agentes educativos, a través de convenios interadministrativos</w:t>
      </w:r>
    </w:p>
    <w:p w:rsidR="00664F0A" w:rsidRPr="006A78D0" w:rsidRDefault="00664F0A" w:rsidP="00664F0A">
      <w:pPr>
        <w:spacing w:before="120" w:after="120" w:line="240" w:lineRule="auto"/>
        <w:jc w:val="both"/>
        <w:rPr>
          <w:rFonts w:cs="Arial"/>
        </w:rPr>
      </w:pPr>
      <w:r w:rsidRPr="006A78D0">
        <w:rPr>
          <w:rFonts w:cs="Arial"/>
        </w:rPr>
        <w:t>Con este programa se busca garantizar el servicio de educación inicial, cuidado y nutrición, en medio institucional, a través igualmente de acciones pedagógicas y cuidado calificado, así como la realización de gestiones para promover los derechos de salud, protección y participación que permitan favorecer su desarrollo integral.</w:t>
      </w:r>
    </w:p>
    <w:p w:rsidR="00664F0A" w:rsidRPr="006A78D0" w:rsidRDefault="00664F0A" w:rsidP="00664F0A">
      <w:pPr>
        <w:pStyle w:val="Prrafodelista"/>
        <w:numPr>
          <w:ilvl w:val="0"/>
          <w:numId w:val="9"/>
        </w:numPr>
        <w:spacing w:before="120" w:after="120" w:line="240" w:lineRule="auto"/>
        <w:jc w:val="both"/>
        <w:rPr>
          <w:rFonts w:cs="Arial"/>
        </w:rPr>
      </w:pPr>
      <w:r w:rsidRPr="006A78D0">
        <w:rPr>
          <w:rFonts w:cs="Arial"/>
        </w:rPr>
        <w:t xml:space="preserve">Se suministró el complemento nutricional que aporta mínimo el 65% de las recomendaciones de energía y nutrientes a los niños y niñas atendidos en la jornada de tiempo completo. </w:t>
      </w:r>
    </w:p>
    <w:p w:rsidR="00664F0A" w:rsidRPr="006A78D0" w:rsidRDefault="00664F0A" w:rsidP="00664F0A">
      <w:pPr>
        <w:pStyle w:val="Prrafodelista"/>
        <w:numPr>
          <w:ilvl w:val="0"/>
          <w:numId w:val="9"/>
        </w:numPr>
        <w:spacing w:before="120" w:after="120" w:line="240" w:lineRule="auto"/>
        <w:jc w:val="both"/>
        <w:rPr>
          <w:rFonts w:cs="Arial"/>
        </w:rPr>
      </w:pPr>
      <w:r w:rsidRPr="006A78D0">
        <w:rPr>
          <w:rFonts w:cs="Arial"/>
        </w:rPr>
        <w:t>Este servicio se prestó durante 200 días al año.</w:t>
      </w:r>
    </w:p>
    <w:p w:rsidR="00664F0A" w:rsidRPr="006A78D0" w:rsidRDefault="00664F0A" w:rsidP="00664F0A">
      <w:pPr>
        <w:pStyle w:val="Prrafodelista"/>
        <w:numPr>
          <w:ilvl w:val="0"/>
          <w:numId w:val="9"/>
        </w:numPr>
        <w:spacing w:before="120" w:after="120" w:line="240" w:lineRule="auto"/>
        <w:jc w:val="both"/>
        <w:rPr>
          <w:rFonts w:cs="Arial"/>
        </w:rPr>
      </w:pPr>
      <w:r w:rsidRPr="006A78D0">
        <w:rPr>
          <w:rFonts w:cs="Arial"/>
        </w:rPr>
        <w:t>Funcionan en jornadas de cuatro (4) o de ocho (8) horas de acuerdo con los criterios establecidos por la Dirección Regional a partir de las necesidades del servicio.</w:t>
      </w:r>
    </w:p>
    <w:p w:rsidR="00664F0A" w:rsidRPr="006A78D0" w:rsidRDefault="00664F0A" w:rsidP="00664F0A">
      <w:pPr>
        <w:pStyle w:val="Prrafodelista"/>
        <w:numPr>
          <w:ilvl w:val="0"/>
          <w:numId w:val="9"/>
        </w:numPr>
        <w:spacing w:before="120" w:after="120" w:line="240" w:lineRule="auto"/>
        <w:jc w:val="both"/>
        <w:rPr>
          <w:rFonts w:cs="Arial"/>
        </w:rPr>
      </w:pPr>
      <w:r w:rsidRPr="006A78D0">
        <w:rPr>
          <w:rFonts w:cs="Arial"/>
          <w:b/>
        </w:rPr>
        <w:t>Se atendieron 7.088 niños y niñas</w:t>
      </w:r>
      <w:r w:rsidRPr="006A78D0">
        <w:rPr>
          <w:rFonts w:cs="Arial"/>
        </w:rPr>
        <w:t xml:space="preserve"> en este tipo de atención integral.</w:t>
      </w:r>
    </w:p>
    <w:p w:rsidR="00664F0A" w:rsidRPr="006A78D0" w:rsidRDefault="00664F0A" w:rsidP="00664F0A">
      <w:pPr>
        <w:pStyle w:val="Prrafodelista"/>
        <w:numPr>
          <w:ilvl w:val="3"/>
          <w:numId w:val="59"/>
        </w:numPr>
        <w:spacing w:before="120" w:after="120" w:line="240" w:lineRule="auto"/>
        <w:jc w:val="both"/>
        <w:rPr>
          <w:rFonts w:cs="Arial"/>
          <w:b/>
          <w:u w:val="single"/>
        </w:rPr>
      </w:pPr>
      <w:r w:rsidRPr="006A78D0">
        <w:rPr>
          <w:rFonts w:cs="Arial"/>
          <w:b/>
          <w:u w:val="single"/>
        </w:rPr>
        <w:lastRenderedPageBreak/>
        <w:t xml:space="preserve"> Hogares  Empresariales</w:t>
      </w:r>
    </w:p>
    <w:p w:rsidR="00664F0A" w:rsidRDefault="00664F0A" w:rsidP="00664F0A">
      <w:pPr>
        <w:spacing w:before="120" w:after="120" w:line="240" w:lineRule="auto"/>
        <w:jc w:val="both"/>
        <w:rPr>
          <w:rFonts w:cs="Arial"/>
        </w:rPr>
      </w:pPr>
    </w:p>
    <w:p w:rsidR="00664F0A" w:rsidRPr="006A78D0" w:rsidRDefault="00664F0A" w:rsidP="00664F0A">
      <w:pPr>
        <w:spacing w:before="120" w:after="120" w:line="240" w:lineRule="auto"/>
        <w:jc w:val="both"/>
        <w:rPr>
          <w:rFonts w:cs="Arial"/>
        </w:rPr>
      </w:pPr>
      <w:r w:rsidRPr="006A78D0">
        <w:rPr>
          <w:rFonts w:cs="Arial"/>
        </w:rPr>
        <w:t>Son una forma de atención que se presta en un sitio especialmente adecuado por una  empresa para la atención de niños desde 6 meses hasta los 5 años de edad, hijos de los trabajadores de más bajos ingresos con el apoyo y cofinanciación de las empresas donde éstos laboran. Esta modalidad agrupa más de 2 Hogares Comunitarios de Bienestar –HCB El ICBF aporta el costo establecido para los Hogares Comunitarios de Bienestar (HCB), y cuyo valor del cupo al mes es superior al costo definido por el ICBF, dada la cofinanciación de la empresa (Instalaciones, dotación, coordinador pedagógico, servicios generales y en algunos casos complemento al aporte salarial de los agentes educativos, complemento en raciones entre otros).</w:t>
      </w:r>
    </w:p>
    <w:p w:rsidR="00664F0A" w:rsidRPr="006A78D0" w:rsidRDefault="00664F0A" w:rsidP="00664F0A">
      <w:pPr>
        <w:pStyle w:val="Prrafodelista"/>
        <w:numPr>
          <w:ilvl w:val="0"/>
          <w:numId w:val="10"/>
        </w:numPr>
        <w:spacing w:before="120" w:after="120" w:line="240" w:lineRule="auto"/>
        <w:jc w:val="both"/>
        <w:rPr>
          <w:rFonts w:cs="Arial"/>
        </w:rPr>
      </w:pPr>
      <w:r w:rsidRPr="006A78D0">
        <w:rPr>
          <w:rFonts w:cs="Arial"/>
        </w:rPr>
        <w:t>Se suministró el complemento nutricional que aporta mínimo el 70% de las recomendaciones de energía y nutrientes a los niños y niñas atendidos en la jornada de tiempo completo</w:t>
      </w:r>
    </w:p>
    <w:p w:rsidR="00664F0A" w:rsidRPr="006A78D0" w:rsidRDefault="00664F0A" w:rsidP="00664F0A">
      <w:pPr>
        <w:pStyle w:val="Prrafodelista"/>
        <w:numPr>
          <w:ilvl w:val="0"/>
          <w:numId w:val="10"/>
        </w:numPr>
        <w:spacing w:before="120" w:after="120" w:line="240" w:lineRule="auto"/>
        <w:rPr>
          <w:rFonts w:cs="Arial"/>
        </w:rPr>
      </w:pPr>
      <w:r w:rsidRPr="006A78D0">
        <w:rPr>
          <w:rFonts w:cs="Arial"/>
        </w:rPr>
        <w:t>El servicio operó durante 200 días de atención.</w:t>
      </w:r>
    </w:p>
    <w:p w:rsidR="00664F0A" w:rsidRPr="006A78D0" w:rsidRDefault="00664F0A" w:rsidP="00664F0A">
      <w:pPr>
        <w:pStyle w:val="Default"/>
        <w:numPr>
          <w:ilvl w:val="0"/>
          <w:numId w:val="10"/>
        </w:numPr>
        <w:spacing w:before="120" w:after="120"/>
        <w:rPr>
          <w:rFonts w:ascii="Arial" w:hAnsi="Arial" w:cs="Arial"/>
          <w:color w:val="auto"/>
          <w:sz w:val="22"/>
          <w:szCs w:val="22"/>
          <w:lang w:eastAsia="en-US"/>
        </w:rPr>
      </w:pPr>
      <w:r w:rsidRPr="006A78D0">
        <w:rPr>
          <w:rFonts w:ascii="Arial" w:hAnsi="Arial" w:cs="Arial"/>
          <w:color w:val="auto"/>
          <w:sz w:val="22"/>
          <w:szCs w:val="22"/>
          <w:lang w:eastAsia="en-US"/>
        </w:rPr>
        <w:t xml:space="preserve">Operó de acuerdo con la jornada laboral de la empresa, previa coordinación con el ICBF. </w:t>
      </w:r>
    </w:p>
    <w:p w:rsidR="00664F0A" w:rsidRPr="006A78D0" w:rsidRDefault="00664F0A" w:rsidP="00664F0A">
      <w:pPr>
        <w:pStyle w:val="Default"/>
        <w:numPr>
          <w:ilvl w:val="0"/>
          <w:numId w:val="10"/>
        </w:numPr>
        <w:spacing w:before="120" w:after="120"/>
        <w:rPr>
          <w:rFonts w:ascii="Arial" w:hAnsi="Arial" w:cs="Arial"/>
          <w:color w:val="auto"/>
          <w:sz w:val="22"/>
          <w:szCs w:val="22"/>
          <w:lang w:eastAsia="en-US"/>
        </w:rPr>
      </w:pPr>
      <w:r w:rsidRPr="006A78D0">
        <w:rPr>
          <w:rFonts w:ascii="Arial" w:hAnsi="Arial" w:cs="Arial"/>
          <w:b/>
          <w:sz w:val="22"/>
          <w:szCs w:val="22"/>
        </w:rPr>
        <w:t>1.328 niños y niñas se beneficiaron de los hogares empresariales</w:t>
      </w:r>
      <w:r w:rsidRPr="006A78D0">
        <w:rPr>
          <w:rFonts w:ascii="Arial" w:hAnsi="Arial" w:cs="Arial"/>
          <w:sz w:val="22"/>
          <w:szCs w:val="22"/>
        </w:rPr>
        <w:t>.</w:t>
      </w:r>
    </w:p>
    <w:p w:rsidR="00664F0A" w:rsidRPr="006A78D0" w:rsidRDefault="00664F0A" w:rsidP="00664F0A">
      <w:pPr>
        <w:pStyle w:val="Default"/>
        <w:spacing w:before="120" w:after="120"/>
        <w:ind w:left="1080"/>
        <w:rPr>
          <w:rFonts w:ascii="Arial" w:hAnsi="Arial" w:cs="Arial"/>
          <w:color w:val="auto"/>
          <w:sz w:val="22"/>
          <w:szCs w:val="22"/>
          <w:lang w:eastAsia="en-US"/>
        </w:rPr>
      </w:pPr>
    </w:p>
    <w:p w:rsidR="00664F0A" w:rsidRDefault="00664F0A" w:rsidP="00664F0A">
      <w:pPr>
        <w:pStyle w:val="Prrafodelista"/>
        <w:numPr>
          <w:ilvl w:val="3"/>
          <w:numId w:val="59"/>
        </w:numPr>
        <w:spacing w:before="120" w:after="120" w:line="240" w:lineRule="auto"/>
        <w:jc w:val="both"/>
        <w:rPr>
          <w:rFonts w:cs="Arial"/>
          <w:b/>
          <w:u w:val="single"/>
        </w:rPr>
      </w:pPr>
      <w:r w:rsidRPr="006A78D0">
        <w:rPr>
          <w:rFonts w:cs="Arial"/>
          <w:b/>
          <w:u w:val="single"/>
        </w:rPr>
        <w:t>Hogares  Múltiples</w:t>
      </w:r>
    </w:p>
    <w:p w:rsidR="00664F0A" w:rsidRPr="006A78D0" w:rsidRDefault="00664F0A" w:rsidP="00664F0A">
      <w:pPr>
        <w:spacing w:before="120" w:after="120" w:line="240" w:lineRule="auto"/>
        <w:jc w:val="both"/>
        <w:rPr>
          <w:rFonts w:cs="Arial"/>
        </w:rPr>
      </w:pPr>
      <w:r w:rsidRPr="006A78D0">
        <w:rPr>
          <w:rFonts w:cs="Arial"/>
        </w:rPr>
        <w:t>Mediante esta forma de atención se garantiza el servicio de educación inicial, cuidado y nutrición a niños y niñas menores de 5 años en medio institucional, en el marco de la Atención Integral y diferencial a través de acciones pedagógicas, de cuidado calificado y nutrición, así como la realización de gestiones para promover los derechos de salud, protección y participación que permitan favorecer su desarrollo integral.</w:t>
      </w:r>
    </w:p>
    <w:p w:rsidR="00664F0A" w:rsidRPr="006A78D0" w:rsidRDefault="00664F0A" w:rsidP="00664F0A">
      <w:pPr>
        <w:spacing w:before="120" w:after="120" w:line="240" w:lineRule="auto"/>
        <w:jc w:val="both"/>
        <w:rPr>
          <w:rFonts w:cs="Arial"/>
        </w:rPr>
      </w:pPr>
      <w:r w:rsidRPr="006A78D0">
        <w:rPr>
          <w:rFonts w:cs="Arial"/>
        </w:rPr>
        <w:t>Son una forma de atención que agrupa un determinado número de Hogares Comunitarios de Bienestar (HBC) de acuerdo con la capacidad instalada de la infraestructura. Funcionan en infraestructuras construidas o adecuadas para tal fin.</w:t>
      </w:r>
    </w:p>
    <w:p w:rsidR="00664F0A" w:rsidRPr="006A78D0" w:rsidRDefault="00664F0A" w:rsidP="00664F0A">
      <w:pPr>
        <w:pStyle w:val="Prrafodelista"/>
        <w:numPr>
          <w:ilvl w:val="0"/>
          <w:numId w:val="11"/>
        </w:numPr>
        <w:spacing w:before="120" w:after="120" w:line="240" w:lineRule="auto"/>
        <w:jc w:val="both"/>
        <w:rPr>
          <w:rFonts w:cs="Arial"/>
        </w:rPr>
      </w:pPr>
      <w:r w:rsidRPr="006A78D0">
        <w:rPr>
          <w:rFonts w:cs="Arial"/>
        </w:rPr>
        <w:t>Se suministró el complemento nutricional que aporta mínimo el 65% de las recomendaciones de energía y nutrientes a los niños y niñas atendidos en la jornada de tiempo completo</w:t>
      </w:r>
    </w:p>
    <w:p w:rsidR="00664F0A" w:rsidRPr="006A78D0" w:rsidRDefault="00664F0A" w:rsidP="00664F0A">
      <w:pPr>
        <w:pStyle w:val="Prrafodelista"/>
        <w:numPr>
          <w:ilvl w:val="0"/>
          <w:numId w:val="11"/>
        </w:numPr>
        <w:spacing w:before="120" w:after="120" w:line="240" w:lineRule="auto"/>
        <w:rPr>
          <w:rFonts w:cs="Arial"/>
        </w:rPr>
      </w:pPr>
      <w:r w:rsidRPr="006A78D0">
        <w:rPr>
          <w:rFonts w:cs="Arial"/>
        </w:rPr>
        <w:t>El servicio operó durante 200 días de atención.</w:t>
      </w:r>
    </w:p>
    <w:p w:rsidR="00664F0A" w:rsidRPr="006A78D0" w:rsidRDefault="00664F0A" w:rsidP="00664F0A">
      <w:pPr>
        <w:pStyle w:val="Prrafodelista"/>
        <w:numPr>
          <w:ilvl w:val="0"/>
          <w:numId w:val="11"/>
        </w:numPr>
        <w:spacing w:before="120" w:after="120" w:line="240" w:lineRule="auto"/>
        <w:rPr>
          <w:rFonts w:cs="Arial"/>
        </w:rPr>
      </w:pPr>
      <w:r w:rsidRPr="006A78D0">
        <w:rPr>
          <w:rFonts w:cs="Arial"/>
        </w:rPr>
        <w:t>Funcionó en jornada de ocho (8) horas. Se atendió también en jornadas alternas (un grupo de niños en la mañana y otro en la tarde), garantizando de esta manera la utilización de las instalaciones en tiempo completo, durante 8 horas.</w:t>
      </w:r>
    </w:p>
    <w:p w:rsidR="00664F0A" w:rsidRPr="006A78D0" w:rsidRDefault="00664F0A" w:rsidP="00664F0A">
      <w:pPr>
        <w:pStyle w:val="Prrafodelista"/>
        <w:numPr>
          <w:ilvl w:val="0"/>
          <w:numId w:val="11"/>
        </w:numPr>
        <w:tabs>
          <w:tab w:val="left" w:pos="1320"/>
        </w:tabs>
        <w:spacing w:before="120" w:after="120" w:line="240" w:lineRule="auto"/>
        <w:jc w:val="both"/>
        <w:rPr>
          <w:rFonts w:cs="Arial"/>
        </w:rPr>
      </w:pPr>
      <w:r w:rsidRPr="006A78D0">
        <w:rPr>
          <w:rFonts w:cs="Arial"/>
          <w:b/>
        </w:rPr>
        <w:t>751 niños y niñas</w:t>
      </w:r>
      <w:r w:rsidRPr="006A78D0">
        <w:rPr>
          <w:rFonts w:cs="Arial"/>
        </w:rPr>
        <w:t xml:space="preserve"> se atendieron mediante el servicio de hogares múltiples.</w:t>
      </w:r>
    </w:p>
    <w:p w:rsidR="00664F0A" w:rsidRDefault="00664F0A" w:rsidP="00664F0A">
      <w:pPr>
        <w:pStyle w:val="Prrafodelista"/>
        <w:tabs>
          <w:tab w:val="left" w:pos="1320"/>
        </w:tabs>
        <w:spacing w:before="120" w:after="120" w:line="240" w:lineRule="auto"/>
        <w:ind w:left="1080"/>
        <w:jc w:val="both"/>
        <w:rPr>
          <w:rFonts w:cs="Arial"/>
        </w:rPr>
      </w:pPr>
    </w:p>
    <w:p w:rsidR="00664F0A" w:rsidRDefault="00664F0A" w:rsidP="00664F0A">
      <w:pPr>
        <w:pStyle w:val="Prrafodelista"/>
        <w:tabs>
          <w:tab w:val="left" w:pos="1320"/>
        </w:tabs>
        <w:spacing w:before="120" w:after="120" w:line="240" w:lineRule="auto"/>
        <w:ind w:left="1080"/>
        <w:jc w:val="both"/>
        <w:rPr>
          <w:rFonts w:cs="Arial"/>
        </w:rPr>
      </w:pPr>
    </w:p>
    <w:p w:rsidR="00664F0A" w:rsidRPr="006A78D0" w:rsidRDefault="00664F0A" w:rsidP="00664F0A">
      <w:pPr>
        <w:pStyle w:val="Prrafodelista"/>
        <w:tabs>
          <w:tab w:val="left" w:pos="1320"/>
        </w:tabs>
        <w:spacing w:before="120" w:after="120" w:line="240" w:lineRule="auto"/>
        <w:ind w:left="1080"/>
        <w:jc w:val="both"/>
        <w:rPr>
          <w:rFonts w:cs="Arial"/>
        </w:rPr>
      </w:pPr>
    </w:p>
    <w:p w:rsidR="00664F0A" w:rsidRPr="006A78D0" w:rsidRDefault="00664F0A" w:rsidP="00664F0A">
      <w:pPr>
        <w:pStyle w:val="Prrafodelista"/>
        <w:numPr>
          <w:ilvl w:val="3"/>
          <w:numId w:val="59"/>
        </w:numPr>
        <w:spacing w:before="120" w:after="120" w:line="240" w:lineRule="auto"/>
        <w:jc w:val="both"/>
        <w:rPr>
          <w:rFonts w:cs="Arial"/>
        </w:rPr>
      </w:pPr>
      <w:r w:rsidRPr="006A78D0">
        <w:rPr>
          <w:rFonts w:cs="Arial"/>
          <w:b/>
          <w:u w:val="single"/>
        </w:rPr>
        <w:lastRenderedPageBreak/>
        <w:t xml:space="preserve"> Atención en Centros de Reclusión.</w:t>
      </w:r>
    </w:p>
    <w:p w:rsidR="00664F0A" w:rsidRPr="006A78D0" w:rsidRDefault="00664F0A" w:rsidP="00664F0A">
      <w:pPr>
        <w:spacing w:before="120" w:after="120" w:line="240" w:lineRule="auto"/>
        <w:jc w:val="both"/>
        <w:rPr>
          <w:rFonts w:cs="Arial"/>
        </w:rPr>
      </w:pPr>
      <w:r w:rsidRPr="006A78D0">
        <w:rPr>
          <w:rFonts w:cs="Arial"/>
        </w:rPr>
        <w:t xml:space="preserve">Esta modalidad brinda atención integral a niños y niñas  desde su gestación hasta de tres (3) años de edad que permanecen con sus madres internas en los establecimientos de reclusión, así como a mujeres gestantes y lactantes internas en dichos establecimientos. </w:t>
      </w:r>
    </w:p>
    <w:p w:rsidR="00664F0A" w:rsidRPr="006A78D0" w:rsidRDefault="00664F0A" w:rsidP="00664F0A">
      <w:pPr>
        <w:spacing w:before="120" w:after="120" w:line="240" w:lineRule="auto"/>
        <w:jc w:val="both"/>
        <w:rPr>
          <w:rFonts w:cs="Arial"/>
        </w:rPr>
      </w:pPr>
      <w:r w:rsidRPr="006A78D0">
        <w:rPr>
          <w:rFonts w:cs="Arial"/>
        </w:rPr>
        <w:t xml:space="preserve">Esta modalidad se desarrolla mediante acciones y procesos pedagógicos que contribuyen a mejorar y/o mantener su estado nutricional, fortalecer los vínculos afectivos con sus familias y cuidadores/as y apoyen su desarrollo. </w:t>
      </w:r>
    </w:p>
    <w:p w:rsidR="00664F0A" w:rsidRPr="006A78D0" w:rsidRDefault="00664F0A" w:rsidP="00664F0A">
      <w:pPr>
        <w:spacing w:before="120" w:after="120" w:line="240" w:lineRule="auto"/>
        <w:jc w:val="both"/>
        <w:rPr>
          <w:rFonts w:cs="Arial"/>
        </w:rPr>
      </w:pPr>
      <w:r w:rsidRPr="006A78D0">
        <w:rPr>
          <w:rFonts w:cs="Arial"/>
        </w:rPr>
        <w:t xml:space="preserve"> La modalidad funciona en los establecimientos de reclusión de mujeres que por sus condiciones de infraestructura y población infantil sean aptos para la operación de la misma.</w:t>
      </w:r>
    </w:p>
    <w:p w:rsidR="00664F0A" w:rsidRPr="006A78D0" w:rsidRDefault="00664F0A" w:rsidP="00664F0A">
      <w:pPr>
        <w:pStyle w:val="Prrafodelista"/>
        <w:numPr>
          <w:ilvl w:val="0"/>
          <w:numId w:val="12"/>
        </w:numPr>
        <w:spacing w:before="120" w:after="120" w:line="240" w:lineRule="auto"/>
        <w:jc w:val="both"/>
        <w:rPr>
          <w:rFonts w:cs="Arial"/>
        </w:rPr>
      </w:pPr>
      <w:r w:rsidRPr="006A78D0">
        <w:rPr>
          <w:rFonts w:cs="Arial"/>
        </w:rPr>
        <w:t>Se brindó el 100% de las recomendaciones diarias de calorías y nutrientes.</w:t>
      </w:r>
    </w:p>
    <w:p w:rsidR="00664F0A" w:rsidRPr="006A78D0" w:rsidRDefault="00664F0A" w:rsidP="00664F0A">
      <w:pPr>
        <w:pStyle w:val="Default"/>
        <w:numPr>
          <w:ilvl w:val="0"/>
          <w:numId w:val="12"/>
        </w:numPr>
        <w:spacing w:before="120" w:after="120"/>
        <w:rPr>
          <w:rFonts w:ascii="Arial" w:hAnsi="Arial" w:cs="Arial"/>
          <w:sz w:val="22"/>
          <w:szCs w:val="22"/>
        </w:rPr>
      </w:pPr>
      <w:r w:rsidRPr="006A78D0">
        <w:rPr>
          <w:rFonts w:ascii="Arial" w:hAnsi="Arial" w:cs="Arial"/>
          <w:color w:val="auto"/>
          <w:sz w:val="22"/>
          <w:szCs w:val="22"/>
          <w:lang w:eastAsia="en-US"/>
        </w:rPr>
        <w:t>Operó en jornadas de ocho (8) horas de acuerdo con los criterios establecidos por la Dirección Regional a partir de las necesidades del servicio</w:t>
      </w:r>
      <w:r w:rsidRPr="006A78D0">
        <w:rPr>
          <w:rFonts w:ascii="Arial" w:hAnsi="Arial" w:cs="Arial"/>
          <w:sz w:val="22"/>
          <w:szCs w:val="22"/>
        </w:rPr>
        <w:t>.</w:t>
      </w:r>
    </w:p>
    <w:p w:rsidR="00664F0A" w:rsidRPr="006A78D0" w:rsidRDefault="00664F0A" w:rsidP="00664F0A">
      <w:pPr>
        <w:pStyle w:val="Default"/>
        <w:numPr>
          <w:ilvl w:val="0"/>
          <w:numId w:val="12"/>
        </w:numPr>
        <w:spacing w:before="120" w:after="120"/>
        <w:rPr>
          <w:rFonts w:ascii="Arial" w:hAnsi="Arial" w:cs="Arial"/>
          <w:color w:val="auto"/>
          <w:sz w:val="22"/>
          <w:szCs w:val="22"/>
          <w:lang w:eastAsia="en-US"/>
        </w:rPr>
      </w:pPr>
      <w:r w:rsidRPr="006A78D0">
        <w:rPr>
          <w:rFonts w:ascii="Arial" w:hAnsi="Arial" w:cs="Arial"/>
          <w:color w:val="auto"/>
          <w:sz w:val="22"/>
          <w:szCs w:val="22"/>
          <w:lang w:eastAsia="en-US"/>
        </w:rPr>
        <w:t>Tiene presencia en establecimientos de reclusión del orden nacional en Jamundí, Bogotá, Pereira, Popayán, Ibagué, Medellín, Bucaramanga, Cúcuta, Barranquilla.</w:t>
      </w:r>
    </w:p>
    <w:p w:rsidR="00664F0A" w:rsidRPr="006A78D0" w:rsidRDefault="00664F0A" w:rsidP="00664F0A">
      <w:pPr>
        <w:pStyle w:val="Prrafodelista"/>
        <w:numPr>
          <w:ilvl w:val="0"/>
          <w:numId w:val="12"/>
        </w:numPr>
        <w:spacing w:before="120" w:after="120" w:line="240" w:lineRule="auto"/>
        <w:jc w:val="both"/>
        <w:rPr>
          <w:rFonts w:cs="Arial"/>
        </w:rPr>
      </w:pPr>
      <w:r w:rsidRPr="006A78D0">
        <w:rPr>
          <w:rFonts w:cs="Arial"/>
          <w:b/>
        </w:rPr>
        <w:t>132 niños y niñas</w:t>
      </w:r>
      <w:r w:rsidRPr="006A78D0">
        <w:rPr>
          <w:rFonts w:cs="Arial"/>
        </w:rPr>
        <w:t xml:space="preserve"> se atendieron en centros de reclusión.</w:t>
      </w:r>
    </w:p>
    <w:p w:rsidR="00664F0A" w:rsidRPr="006A78D0" w:rsidRDefault="00664F0A" w:rsidP="00664F0A">
      <w:pPr>
        <w:pStyle w:val="Prrafodelista"/>
        <w:spacing w:before="120" w:after="120" w:line="240" w:lineRule="auto"/>
        <w:ind w:left="720"/>
        <w:jc w:val="both"/>
        <w:rPr>
          <w:rFonts w:cs="Arial"/>
        </w:rPr>
      </w:pPr>
    </w:p>
    <w:p w:rsidR="00664F0A" w:rsidRPr="006A78D0" w:rsidRDefault="00664F0A" w:rsidP="00664F0A">
      <w:pPr>
        <w:pStyle w:val="Prrafodelista"/>
        <w:numPr>
          <w:ilvl w:val="3"/>
          <w:numId w:val="59"/>
        </w:numPr>
        <w:spacing w:before="120" w:after="120" w:line="240" w:lineRule="auto"/>
        <w:jc w:val="both"/>
        <w:rPr>
          <w:rFonts w:cs="Arial"/>
          <w:b/>
          <w:u w:val="single"/>
        </w:rPr>
      </w:pPr>
      <w:r w:rsidRPr="006A78D0">
        <w:rPr>
          <w:rFonts w:cs="Arial"/>
          <w:b/>
          <w:u w:val="single"/>
        </w:rPr>
        <w:t xml:space="preserve"> Desarrollo infantil en medio familiar</w:t>
      </w:r>
    </w:p>
    <w:p w:rsidR="00664F0A" w:rsidRDefault="00664F0A" w:rsidP="00664F0A">
      <w:pPr>
        <w:spacing w:before="120" w:after="120" w:line="240" w:lineRule="auto"/>
        <w:jc w:val="both"/>
        <w:rPr>
          <w:rFonts w:cs="Arial"/>
        </w:rPr>
      </w:pPr>
    </w:p>
    <w:p w:rsidR="00664F0A" w:rsidRPr="006A78D0" w:rsidRDefault="00664F0A" w:rsidP="00664F0A">
      <w:pPr>
        <w:spacing w:before="120" w:after="120" w:line="240" w:lineRule="auto"/>
        <w:jc w:val="both"/>
        <w:rPr>
          <w:rFonts w:cs="Arial"/>
        </w:rPr>
      </w:pPr>
      <w:r w:rsidRPr="006A78D0">
        <w:rPr>
          <w:rFonts w:cs="Arial"/>
        </w:rPr>
        <w:t>Garantizar el servicio de educación inicial, cuidado y nutrición a niños y niñas desde la gestación hasta los cinco  (5) años de edad, haciendo un especial énfasis en los niños entre los 0 y 2 años que habitan los territorios rurales, en entornos comunitarios y el hogar.   En el marco de este tipo de atención se promueve una atención integral y diferencial, que incluye formación y acompañamiento familiar; así como la gestión para promover los derechos de la salud, protección y participación que permitan favorecer su desarrollo integral.</w:t>
      </w:r>
    </w:p>
    <w:p w:rsidR="00664F0A" w:rsidRPr="006A78D0" w:rsidRDefault="00664F0A" w:rsidP="00664F0A">
      <w:pPr>
        <w:pStyle w:val="Arialsinespacio"/>
        <w:jc w:val="both"/>
        <w:rPr>
          <w:rFonts w:eastAsia="Calibri" w:cs="Arial"/>
          <w:i/>
        </w:rPr>
      </w:pPr>
      <w:r w:rsidRPr="006A78D0">
        <w:rPr>
          <w:rFonts w:eastAsia="Calibri" w:cs="Arial"/>
        </w:rPr>
        <w:t>Se suministró para todos los beneficiaros complementos nutricionales que aporten mínimo el 70% de las recomendaciones diarias para mujeres gestantes y en periodo de lactancia y mínimo el 70% de las recomendaciones diarias para niños entre 6 meses y 4 años 11 meses y 29 días, el cual se compone de un refrigerio para beneficiario (niño, niña o mujeres gestantes o en periodo de lactancia) y su acompañante que deberá suministrarse durante las actividades y talleres educativos; y una Ración para Preparar –RPP- (paquete alimentario) de entrega mensual.</w:t>
      </w:r>
    </w:p>
    <w:p w:rsidR="00664F0A" w:rsidRPr="006A78D0" w:rsidRDefault="00664F0A" w:rsidP="00664F0A">
      <w:pPr>
        <w:pStyle w:val="Prrafodelista"/>
        <w:numPr>
          <w:ilvl w:val="0"/>
          <w:numId w:val="13"/>
        </w:numPr>
        <w:spacing w:before="120" w:after="120" w:line="240" w:lineRule="auto"/>
        <w:jc w:val="both"/>
        <w:rPr>
          <w:rFonts w:cs="Arial"/>
        </w:rPr>
      </w:pPr>
      <w:r w:rsidRPr="006A78D0">
        <w:rPr>
          <w:rFonts w:cs="Arial"/>
        </w:rPr>
        <w:t>Este servicio se prestó durante 11 meses de atención directa a las familias durante la vigencia.</w:t>
      </w:r>
    </w:p>
    <w:p w:rsidR="00664F0A" w:rsidRPr="006A78D0" w:rsidRDefault="00664F0A" w:rsidP="00664F0A">
      <w:pPr>
        <w:pStyle w:val="Default"/>
        <w:numPr>
          <w:ilvl w:val="0"/>
          <w:numId w:val="13"/>
        </w:numPr>
        <w:spacing w:before="120" w:after="120"/>
        <w:rPr>
          <w:rFonts w:ascii="Arial" w:hAnsi="Arial" w:cs="Arial"/>
          <w:color w:val="auto"/>
          <w:sz w:val="22"/>
          <w:szCs w:val="22"/>
          <w:lang w:eastAsia="en-US"/>
        </w:rPr>
      </w:pPr>
      <w:r w:rsidRPr="006A78D0">
        <w:rPr>
          <w:rFonts w:ascii="Arial" w:hAnsi="Arial" w:cs="Arial"/>
          <w:color w:val="auto"/>
          <w:sz w:val="22"/>
          <w:szCs w:val="22"/>
          <w:lang w:eastAsia="en-US"/>
        </w:rPr>
        <w:t>Los encuentros se realizaron una vez por semana durante 4 horas, adicional se realizó acompañamiento al hogar una vez al mes; los horarios son acordados con la comunidad según su necesidad.</w:t>
      </w:r>
    </w:p>
    <w:p w:rsidR="00664F0A" w:rsidRPr="006A78D0" w:rsidRDefault="00664F0A" w:rsidP="00664F0A">
      <w:pPr>
        <w:pStyle w:val="Default"/>
        <w:numPr>
          <w:ilvl w:val="0"/>
          <w:numId w:val="13"/>
        </w:numPr>
        <w:spacing w:before="120" w:after="120"/>
        <w:rPr>
          <w:rFonts w:ascii="Arial" w:hAnsi="Arial" w:cs="Arial"/>
          <w:color w:val="auto"/>
          <w:sz w:val="22"/>
          <w:szCs w:val="22"/>
          <w:lang w:eastAsia="en-US"/>
        </w:rPr>
      </w:pPr>
      <w:r w:rsidRPr="006A78D0">
        <w:rPr>
          <w:rFonts w:ascii="Arial" w:hAnsi="Arial" w:cs="Arial"/>
          <w:b/>
          <w:color w:val="auto"/>
          <w:sz w:val="22"/>
          <w:szCs w:val="22"/>
          <w:lang w:eastAsia="en-US"/>
        </w:rPr>
        <w:t>484.061 niños y niñas</w:t>
      </w:r>
      <w:r w:rsidRPr="006A78D0">
        <w:rPr>
          <w:rFonts w:ascii="Arial" w:hAnsi="Arial" w:cs="Arial"/>
          <w:color w:val="auto"/>
          <w:sz w:val="22"/>
          <w:szCs w:val="22"/>
          <w:lang w:eastAsia="en-US"/>
        </w:rPr>
        <w:t xml:space="preserve"> se beneficiaron de éste servicio.</w:t>
      </w:r>
    </w:p>
    <w:p w:rsidR="00664F0A" w:rsidRDefault="00664F0A" w:rsidP="00664F0A">
      <w:pPr>
        <w:pStyle w:val="Default"/>
        <w:spacing w:before="120" w:after="120"/>
        <w:rPr>
          <w:rFonts w:ascii="Arial" w:hAnsi="Arial" w:cs="Arial"/>
          <w:color w:val="auto"/>
          <w:sz w:val="22"/>
          <w:szCs w:val="22"/>
          <w:highlight w:val="cyan"/>
          <w:lang w:eastAsia="en-US"/>
        </w:rPr>
      </w:pPr>
    </w:p>
    <w:p w:rsidR="00664F0A" w:rsidRDefault="00664F0A" w:rsidP="00664F0A">
      <w:pPr>
        <w:pStyle w:val="Prrafodelista"/>
        <w:numPr>
          <w:ilvl w:val="3"/>
          <w:numId w:val="59"/>
        </w:numPr>
        <w:spacing w:before="120" w:after="120" w:line="240" w:lineRule="auto"/>
        <w:jc w:val="both"/>
        <w:rPr>
          <w:rFonts w:cs="Arial"/>
          <w:b/>
        </w:rPr>
      </w:pPr>
      <w:r w:rsidRPr="00E556DF">
        <w:rPr>
          <w:rFonts w:cs="Arial"/>
          <w:b/>
        </w:rPr>
        <w:lastRenderedPageBreak/>
        <w:t>Otras formas de atención a la primera infancia</w:t>
      </w:r>
    </w:p>
    <w:p w:rsidR="00664F0A" w:rsidRDefault="00664F0A" w:rsidP="00664F0A">
      <w:pPr>
        <w:spacing w:after="120" w:line="240" w:lineRule="auto"/>
        <w:jc w:val="both"/>
        <w:rPr>
          <w:rFonts w:cs="Arial"/>
        </w:rPr>
      </w:pPr>
      <w:r w:rsidRPr="00E556DF">
        <w:t xml:space="preserve">Colombia ha venido atendiendo a la población de la primera infancia a través de diferentes formas de servicio, que han surgido </w:t>
      </w:r>
      <w:r>
        <w:t xml:space="preserve">en el marco institucional o </w:t>
      </w:r>
      <w:r w:rsidRPr="00E556DF">
        <w:t xml:space="preserve">espontáneamente </w:t>
      </w:r>
      <w:r>
        <w:t>en el ámbito comunitario</w:t>
      </w:r>
      <w:r w:rsidRPr="00E556DF">
        <w:t xml:space="preserve">, prestando </w:t>
      </w:r>
      <w:r>
        <w:t>servicios</w:t>
      </w:r>
      <w:r w:rsidRPr="00E556DF">
        <w:t xml:space="preserve"> en materia de cuidado, nutrición y protección.</w:t>
      </w:r>
      <w:r>
        <w:t xml:space="preserve"> De esta manera, en la modalidad de atención tradicional encontramos diferentes tipos de servicio como: </w:t>
      </w:r>
      <w:r w:rsidRPr="00F079C8">
        <w:rPr>
          <w:rFonts w:cs="Arial"/>
        </w:rPr>
        <w:t>Hogares comunitarios de Bienestar –HCB Tradicional-, Hogares Comunitarios de Bienestar (HCB) - Familia Mujer e Infancia (FAMI)</w:t>
      </w:r>
      <w:r>
        <w:rPr>
          <w:rFonts w:cs="Arial"/>
        </w:rPr>
        <w:t xml:space="preserve"> y </w:t>
      </w:r>
      <w:r w:rsidRPr="00F079C8">
        <w:rPr>
          <w:rFonts w:cs="Arial"/>
        </w:rPr>
        <w:t>Hogares Agrupados Institucional</w:t>
      </w:r>
      <w:r>
        <w:rPr>
          <w:rFonts w:cs="Arial"/>
        </w:rPr>
        <w:t>.</w:t>
      </w:r>
    </w:p>
    <w:p w:rsidR="00664F0A" w:rsidRDefault="00664F0A" w:rsidP="00664F0A">
      <w:pPr>
        <w:spacing w:after="120" w:line="240" w:lineRule="auto"/>
        <w:jc w:val="both"/>
        <w:rPr>
          <w:rFonts w:cs="Arial"/>
        </w:rPr>
      </w:pPr>
      <w:r>
        <w:rPr>
          <w:rFonts w:cs="Arial"/>
        </w:rPr>
        <w:t xml:space="preserve">En este contexto surgieron las madres comunitarias, quienes con vocación de servicio y cuidado, han prestado sus servicios para el cuidado de niños y niñas colombianos tradicionalmente. El ICBF ha implementado estrategias para el fortalecimiento del servicio que prestan, inicialmente fortaleciendo sus capacidades en la atención y ahora en el marco de la política de primera infancia, cualificándolas como agentes educativos que brindan educación inicial. </w:t>
      </w:r>
    </w:p>
    <w:p w:rsidR="00664F0A" w:rsidRDefault="00664F0A" w:rsidP="00664F0A">
      <w:pPr>
        <w:spacing w:line="240" w:lineRule="auto"/>
        <w:jc w:val="both"/>
        <w:rPr>
          <w:rFonts w:cs="Arial"/>
        </w:rPr>
      </w:pPr>
      <w:r>
        <w:rPr>
          <w:rFonts w:cs="Arial"/>
        </w:rPr>
        <w:t>El propósito</w:t>
      </w:r>
      <w:r w:rsidRPr="009A460E">
        <w:rPr>
          <w:rFonts w:cs="Arial"/>
        </w:rPr>
        <w:t xml:space="preserve"> </w:t>
      </w:r>
      <w:r>
        <w:rPr>
          <w:rFonts w:cs="Arial"/>
        </w:rPr>
        <w:t xml:space="preserve">de los programas de la modalidad tradicional </w:t>
      </w:r>
      <w:r w:rsidRPr="009A460E">
        <w:rPr>
          <w:rFonts w:cs="Arial"/>
        </w:rPr>
        <w:t xml:space="preserve">es atender las necesidades básicas de protección, cuidado, nutrición, salud, educación y desarrollo psicosocial de los niños y niñas en la primera infancia. </w:t>
      </w:r>
      <w:r>
        <w:rPr>
          <w:rFonts w:cs="Arial"/>
        </w:rPr>
        <w:t xml:space="preserve">Se desarrollan en escenarios comunitarios, de propiedad de los entes territoriales o en las viviendas de los agentes educativos. Las acciones que se desarrollan están orientadas hacia la promoción de una adecuada nutrición, cuidados en la salud, fortalecimiento de las relaciones intrafamiliares, los vínculos afectivos e integrando a otros adultos en la crianza, de manera que se contribuya en el desarrollo de los niños y niñas desde la gestación.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4395"/>
        <w:gridCol w:w="2693"/>
      </w:tblGrid>
      <w:tr w:rsidR="00664F0A" w:rsidRPr="006A78D0" w:rsidTr="00085C93">
        <w:trPr>
          <w:trHeight w:val="315"/>
          <w:tblHeader/>
        </w:trPr>
        <w:tc>
          <w:tcPr>
            <w:tcW w:w="2268" w:type="dxa"/>
            <w:shd w:val="clear" w:color="000000" w:fill="FFFFFF"/>
            <w:vAlign w:val="center"/>
            <w:hideMark/>
          </w:tcPr>
          <w:p w:rsidR="00664F0A" w:rsidRPr="006A78D0" w:rsidRDefault="00664F0A" w:rsidP="00085C93">
            <w:pPr>
              <w:spacing w:after="0" w:line="240" w:lineRule="auto"/>
              <w:jc w:val="center"/>
              <w:rPr>
                <w:rFonts w:eastAsia="Times New Roman" w:cs="Arial"/>
                <w:b/>
                <w:bCs/>
                <w:i/>
                <w:iCs/>
                <w:color w:val="000000"/>
                <w:sz w:val="20"/>
                <w:szCs w:val="20"/>
                <w:lang w:val="es-CO" w:eastAsia="es-CO"/>
              </w:rPr>
            </w:pPr>
            <w:r w:rsidRPr="006A78D0">
              <w:rPr>
                <w:rFonts w:eastAsia="Times New Roman" w:cs="Arial"/>
                <w:b/>
                <w:bCs/>
                <w:i/>
                <w:iCs/>
                <w:color w:val="000000"/>
                <w:sz w:val="20"/>
                <w:szCs w:val="20"/>
                <w:lang w:eastAsia="es-CO"/>
              </w:rPr>
              <w:t>Modalidad</w:t>
            </w:r>
          </w:p>
        </w:tc>
        <w:tc>
          <w:tcPr>
            <w:tcW w:w="4395" w:type="dxa"/>
            <w:shd w:val="clear" w:color="000000" w:fill="FFFFFF"/>
            <w:vAlign w:val="center"/>
            <w:hideMark/>
          </w:tcPr>
          <w:p w:rsidR="00664F0A" w:rsidRPr="006A78D0" w:rsidRDefault="00664F0A" w:rsidP="00085C93">
            <w:pPr>
              <w:spacing w:after="0" w:line="240" w:lineRule="auto"/>
              <w:jc w:val="center"/>
              <w:rPr>
                <w:rFonts w:eastAsia="Times New Roman" w:cs="Arial"/>
                <w:b/>
                <w:bCs/>
                <w:color w:val="000000"/>
                <w:sz w:val="20"/>
                <w:szCs w:val="20"/>
                <w:lang w:val="es-CO" w:eastAsia="es-CO"/>
              </w:rPr>
            </w:pPr>
            <w:r w:rsidRPr="006A78D0">
              <w:rPr>
                <w:rFonts w:eastAsia="Times New Roman" w:cs="Arial"/>
                <w:b/>
                <w:bCs/>
                <w:color w:val="000000"/>
                <w:sz w:val="20"/>
                <w:szCs w:val="20"/>
                <w:lang w:eastAsia="es-CO"/>
              </w:rPr>
              <w:t>Atención 2015</w:t>
            </w:r>
          </w:p>
        </w:tc>
        <w:tc>
          <w:tcPr>
            <w:tcW w:w="2693" w:type="dxa"/>
            <w:shd w:val="clear" w:color="000000" w:fill="FFFFFF"/>
            <w:vAlign w:val="center"/>
            <w:hideMark/>
          </w:tcPr>
          <w:p w:rsidR="00664F0A" w:rsidRPr="006A78D0" w:rsidRDefault="00664F0A" w:rsidP="00085C93">
            <w:pPr>
              <w:spacing w:after="0" w:line="240" w:lineRule="auto"/>
              <w:jc w:val="center"/>
              <w:rPr>
                <w:rFonts w:eastAsia="Times New Roman" w:cs="Arial"/>
                <w:b/>
                <w:bCs/>
                <w:color w:val="000000"/>
                <w:sz w:val="20"/>
                <w:szCs w:val="20"/>
                <w:lang w:val="es-CO" w:eastAsia="es-CO"/>
              </w:rPr>
            </w:pPr>
            <w:r w:rsidRPr="006A78D0">
              <w:rPr>
                <w:rFonts w:eastAsia="Times New Roman" w:cs="Arial"/>
                <w:b/>
                <w:bCs/>
                <w:color w:val="000000"/>
                <w:sz w:val="20"/>
                <w:szCs w:val="20"/>
                <w:lang w:eastAsia="es-CO"/>
              </w:rPr>
              <w:t>Inversión</w:t>
            </w:r>
          </w:p>
        </w:tc>
      </w:tr>
      <w:tr w:rsidR="00664F0A" w:rsidRPr="006A78D0" w:rsidTr="00085C93">
        <w:trPr>
          <w:trHeight w:val="765"/>
          <w:tblHeader/>
        </w:trPr>
        <w:tc>
          <w:tcPr>
            <w:tcW w:w="2268" w:type="dxa"/>
            <w:vMerge w:val="restart"/>
            <w:shd w:val="clear" w:color="000000" w:fill="FFFFFF"/>
            <w:vAlign w:val="center"/>
            <w:hideMark/>
          </w:tcPr>
          <w:p w:rsidR="00664F0A" w:rsidRPr="006A78D0" w:rsidRDefault="00664F0A" w:rsidP="00085C93">
            <w:pPr>
              <w:spacing w:after="0" w:line="240" w:lineRule="auto"/>
              <w:jc w:val="center"/>
              <w:rPr>
                <w:rFonts w:eastAsia="Times New Roman" w:cs="Arial"/>
                <w:b/>
                <w:bCs/>
                <w:i/>
                <w:iCs/>
                <w:color w:val="000000"/>
                <w:sz w:val="20"/>
                <w:szCs w:val="20"/>
                <w:lang w:val="es-CO" w:eastAsia="es-CO"/>
              </w:rPr>
            </w:pPr>
            <w:r w:rsidRPr="006A78D0">
              <w:rPr>
                <w:rFonts w:eastAsia="Times New Roman" w:cs="Arial"/>
                <w:b/>
                <w:bCs/>
                <w:i/>
                <w:iCs/>
                <w:color w:val="000000"/>
                <w:sz w:val="20"/>
                <w:szCs w:val="20"/>
                <w:lang w:eastAsia="es-CO"/>
              </w:rPr>
              <w:t>Hogares Comunitarios de Bienestar – HCB Tradicional</w:t>
            </w:r>
          </w:p>
        </w:tc>
        <w:tc>
          <w:tcPr>
            <w:tcW w:w="4395" w:type="dxa"/>
            <w:shd w:val="clear" w:color="000000" w:fill="EAF1DD"/>
            <w:vAlign w:val="center"/>
            <w:hideMark/>
          </w:tcPr>
          <w:p w:rsidR="00664F0A" w:rsidRPr="006A78D0" w:rsidRDefault="00664F0A" w:rsidP="00085C93">
            <w:pPr>
              <w:spacing w:after="0" w:line="240" w:lineRule="auto"/>
              <w:jc w:val="both"/>
              <w:rPr>
                <w:rFonts w:eastAsia="Times New Roman" w:cs="Arial"/>
                <w:color w:val="000000"/>
                <w:sz w:val="20"/>
                <w:szCs w:val="20"/>
                <w:lang w:val="es-CO" w:eastAsia="es-CO"/>
              </w:rPr>
            </w:pPr>
            <w:r w:rsidRPr="006A78D0">
              <w:rPr>
                <w:rFonts w:eastAsia="Times New Roman" w:cs="Arial"/>
                <w:color w:val="000000"/>
                <w:sz w:val="20"/>
                <w:szCs w:val="20"/>
                <w:lang w:eastAsia="es-CO"/>
              </w:rPr>
              <w:t>Se suministraron raciones diarias que aportan mínimo del 65% al 70% de las recomendaciones de energía y nutrientes para tiempo completo.</w:t>
            </w:r>
          </w:p>
        </w:tc>
        <w:tc>
          <w:tcPr>
            <w:tcW w:w="2693" w:type="dxa"/>
            <w:vMerge w:val="restart"/>
            <w:shd w:val="clear" w:color="000000" w:fill="EAF1DD"/>
            <w:vAlign w:val="center"/>
            <w:hideMark/>
          </w:tcPr>
          <w:p w:rsidR="00664F0A" w:rsidRPr="006A78D0" w:rsidRDefault="00664F0A" w:rsidP="00085C93">
            <w:pPr>
              <w:spacing w:after="0" w:line="240" w:lineRule="auto"/>
              <w:jc w:val="center"/>
              <w:rPr>
                <w:rFonts w:eastAsia="Times New Roman" w:cs="Arial"/>
                <w:color w:val="000000"/>
                <w:sz w:val="20"/>
                <w:szCs w:val="20"/>
                <w:lang w:val="es-CO" w:eastAsia="es-CO"/>
              </w:rPr>
            </w:pPr>
            <w:r w:rsidRPr="006A78D0">
              <w:rPr>
                <w:rFonts w:eastAsia="Times New Roman" w:cs="Arial"/>
                <w:color w:val="000000"/>
                <w:sz w:val="20"/>
                <w:szCs w:val="20"/>
                <w:lang w:eastAsia="es-CO"/>
              </w:rPr>
              <w:t>$905.036.443.930</w:t>
            </w:r>
          </w:p>
        </w:tc>
      </w:tr>
      <w:tr w:rsidR="00664F0A" w:rsidRPr="006A78D0" w:rsidTr="00085C93">
        <w:trPr>
          <w:trHeight w:val="1350"/>
          <w:tblHeader/>
        </w:trPr>
        <w:tc>
          <w:tcPr>
            <w:tcW w:w="2268" w:type="dxa"/>
            <w:vMerge/>
            <w:vAlign w:val="center"/>
            <w:hideMark/>
          </w:tcPr>
          <w:p w:rsidR="00664F0A" w:rsidRPr="006A78D0" w:rsidRDefault="00664F0A" w:rsidP="00085C93">
            <w:pPr>
              <w:spacing w:after="0" w:line="240" w:lineRule="auto"/>
              <w:rPr>
                <w:rFonts w:eastAsia="Times New Roman" w:cs="Arial"/>
                <w:b/>
                <w:bCs/>
                <w:i/>
                <w:iCs/>
                <w:color w:val="000000"/>
                <w:sz w:val="20"/>
                <w:szCs w:val="20"/>
                <w:lang w:val="es-CO" w:eastAsia="es-CO"/>
              </w:rPr>
            </w:pPr>
          </w:p>
        </w:tc>
        <w:tc>
          <w:tcPr>
            <w:tcW w:w="4395" w:type="dxa"/>
            <w:shd w:val="clear" w:color="000000" w:fill="EAF1DD"/>
            <w:vAlign w:val="center"/>
            <w:hideMark/>
          </w:tcPr>
          <w:p w:rsidR="00664F0A" w:rsidRPr="006A78D0" w:rsidRDefault="00664F0A" w:rsidP="00085C93">
            <w:pPr>
              <w:spacing w:after="0" w:line="240" w:lineRule="auto"/>
              <w:jc w:val="both"/>
              <w:rPr>
                <w:rFonts w:eastAsia="Times New Roman" w:cs="Arial"/>
                <w:color w:val="000000"/>
                <w:sz w:val="20"/>
                <w:szCs w:val="20"/>
                <w:lang w:val="es-CO" w:eastAsia="es-CO"/>
              </w:rPr>
            </w:pPr>
            <w:r w:rsidRPr="006A78D0">
              <w:rPr>
                <w:rFonts w:eastAsia="Times New Roman" w:cs="Arial"/>
                <w:color w:val="000000"/>
                <w:sz w:val="20"/>
                <w:szCs w:val="20"/>
                <w:lang w:eastAsia="es-CO"/>
              </w:rPr>
              <w:t xml:space="preserve">Este servicio operó durante 200 días de la vigencia. Se efectuó en jornadas de cuatro (4) o de ocho (8) horas, de acuerdo con los criterios establecidos por la Dirección Regional a partir </w:t>
            </w:r>
            <w:r w:rsidRPr="006A78D0">
              <w:rPr>
                <w:rFonts w:eastAsia="Times New Roman" w:cs="Arial"/>
                <w:color w:val="000000"/>
                <w:lang w:eastAsia="es-CO"/>
              </w:rPr>
              <w:t>de las necesidades del servicio</w:t>
            </w:r>
          </w:p>
        </w:tc>
        <w:tc>
          <w:tcPr>
            <w:tcW w:w="2693" w:type="dxa"/>
            <w:vMerge/>
            <w:vAlign w:val="center"/>
            <w:hideMark/>
          </w:tcPr>
          <w:p w:rsidR="00664F0A" w:rsidRPr="006A78D0" w:rsidRDefault="00664F0A" w:rsidP="00085C93">
            <w:pPr>
              <w:spacing w:after="0" w:line="240" w:lineRule="auto"/>
              <w:rPr>
                <w:rFonts w:eastAsia="Times New Roman" w:cs="Arial"/>
                <w:color w:val="000000"/>
                <w:sz w:val="20"/>
                <w:szCs w:val="20"/>
                <w:lang w:val="es-CO" w:eastAsia="es-CO"/>
              </w:rPr>
            </w:pPr>
          </w:p>
        </w:tc>
      </w:tr>
      <w:tr w:rsidR="00664F0A" w:rsidRPr="006A78D0" w:rsidTr="00085C93">
        <w:trPr>
          <w:trHeight w:val="1275"/>
          <w:tblHeader/>
        </w:trPr>
        <w:tc>
          <w:tcPr>
            <w:tcW w:w="2268" w:type="dxa"/>
            <w:vMerge w:val="restart"/>
            <w:shd w:val="clear" w:color="000000" w:fill="FFFFFF"/>
            <w:vAlign w:val="center"/>
            <w:hideMark/>
          </w:tcPr>
          <w:p w:rsidR="00664F0A" w:rsidRPr="006A78D0" w:rsidRDefault="00664F0A" w:rsidP="00085C93">
            <w:pPr>
              <w:spacing w:after="0" w:line="240" w:lineRule="auto"/>
              <w:jc w:val="center"/>
              <w:rPr>
                <w:rFonts w:eastAsia="Times New Roman" w:cs="Arial"/>
                <w:b/>
                <w:bCs/>
                <w:i/>
                <w:iCs/>
                <w:color w:val="000000"/>
                <w:sz w:val="20"/>
                <w:szCs w:val="20"/>
                <w:lang w:val="es-CO" w:eastAsia="es-CO"/>
              </w:rPr>
            </w:pPr>
            <w:r w:rsidRPr="006A78D0">
              <w:rPr>
                <w:rFonts w:eastAsia="Times New Roman" w:cs="Arial"/>
                <w:b/>
                <w:bCs/>
                <w:i/>
                <w:iCs/>
                <w:color w:val="000000"/>
                <w:sz w:val="20"/>
                <w:szCs w:val="20"/>
                <w:lang w:eastAsia="es-CO"/>
              </w:rPr>
              <w:t>Hogares Comunitarios de Bienestar (HCB) - Familia Mujer e Infancia (FAMI)</w:t>
            </w:r>
          </w:p>
        </w:tc>
        <w:tc>
          <w:tcPr>
            <w:tcW w:w="4395" w:type="dxa"/>
            <w:shd w:val="clear" w:color="auto" w:fill="auto"/>
            <w:vAlign w:val="center"/>
            <w:hideMark/>
          </w:tcPr>
          <w:p w:rsidR="00664F0A" w:rsidRPr="006A78D0" w:rsidRDefault="00664F0A" w:rsidP="00085C93">
            <w:pPr>
              <w:spacing w:after="0" w:line="240" w:lineRule="auto"/>
              <w:jc w:val="both"/>
              <w:rPr>
                <w:rFonts w:eastAsia="Times New Roman" w:cs="Arial"/>
                <w:sz w:val="20"/>
                <w:szCs w:val="20"/>
                <w:lang w:val="es-CO" w:eastAsia="es-CO"/>
              </w:rPr>
            </w:pPr>
            <w:r w:rsidRPr="006A78D0">
              <w:rPr>
                <w:rFonts w:eastAsia="Times New Roman" w:cs="Arial"/>
                <w:sz w:val="20"/>
                <w:szCs w:val="20"/>
                <w:lang w:val="es-CO"/>
              </w:rPr>
              <w:t>Se suministró</w:t>
            </w:r>
            <w:r w:rsidRPr="006A78D0">
              <w:rPr>
                <w:rFonts w:eastAsia="Times New Roman" w:cs="Arial"/>
                <w:color w:val="000000"/>
                <w:sz w:val="20"/>
                <w:szCs w:val="20"/>
                <w:lang w:val="es-CO"/>
              </w:rPr>
              <w:t xml:space="preserve"> una ración para preparar (paquete alimentario) de entrega mensual que cubre mínimo el 20% de los requerimientos nutricionales definidos para la modalidad y un refrigerio para la sesión educativa grupal. </w:t>
            </w:r>
          </w:p>
        </w:tc>
        <w:tc>
          <w:tcPr>
            <w:tcW w:w="2693" w:type="dxa"/>
            <w:vMerge w:val="restart"/>
            <w:shd w:val="clear" w:color="auto" w:fill="auto"/>
            <w:vAlign w:val="center"/>
            <w:hideMark/>
          </w:tcPr>
          <w:p w:rsidR="00664F0A" w:rsidRPr="006A78D0" w:rsidRDefault="00664F0A" w:rsidP="00085C93">
            <w:pPr>
              <w:spacing w:after="0" w:line="240" w:lineRule="auto"/>
              <w:jc w:val="center"/>
              <w:rPr>
                <w:rFonts w:eastAsia="Times New Roman" w:cs="Arial"/>
                <w:color w:val="000000"/>
                <w:sz w:val="20"/>
                <w:szCs w:val="20"/>
                <w:lang w:val="es-CO" w:eastAsia="es-CO"/>
              </w:rPr>
            </w:pPr>
            <w:r w:rsidRPr="006A78D0">
              <w:rPr>
                <w:rFonts w:eastAsia="Times New Roman" w:cs="Arial"/>
                <w:color w:val="000000"/>
                <w:sz w:val="20"/>
                <w:szCs w:val="20"/>
                <w:lang w:eastAsia="es-CO"/>
              </w:rPr>
              <w:t>$124.751.944.045</w:t>
            </w:r>
          </w:p>
        </w:tc>
      </w:tr>
      <w:tr w:rsidR="00664F0A" w:rsidRPr="006A78D0" w:rsidTr="00085C93">
        <w:trPr>
          <w:trHeight w:val="510"/>
          <w:tblHeader/>
        </w:trPr>
        <w:tc>
          <w:tcPr>
            <w:tcW w:w="2268" w:type="dxa"/>
            <w:vMerge/>
            <w:vAlign w:val="center"/>
            <w:hideMark/>
          </w:tcPr>
          <w:p w:rsidR="00664F0A" w:rsidRPr="006A78D0" w:rsidRDefault="00664F0A" w:rsidP="00085C93">
            <w:pPr>
              <w:spacing w:after="0" w:line="240" w:lineRule="auto"/>
              <w:rPr>
                <w:rFonts w:eastAsia="Times New Roman" w:cs="Arial"/>
                <w:b/>
                <w:bCs/>
                <w:i/>
                <w:iCs/>
                <w:color w:val="000000"/>
                <w:sz w:val="20"/>
                <w:szCs w:val="20"/>
                <w:lang w:val="es-CO" w:eastAsia="es-CO"/>
              </w:rPr>
            </w:pPr>
          </w:p>
        </w:tc>
        <w:tc>
          <w:tcPr>
            <w:tcW w:w="4395" w:type="dxa"/>
            <w:shd w:val="clear" w:color="auto" w:fill="auto"/>
            <w:vAlign w:val="center"/>
            <w:hideMark/>
          </w:tcPr>
          <w:p w:rsidR="00664F0A" w:rsidRPr="006A78D0" w:rsidRDefault="00664F0A" w:rsidP="00085C93">
            <w:pPr>
              <w:spacing w:after="0" w:line="240" w:lineRule="auto"/>
              <w:jc w:val="both"/>
              <w:rPr>
                <w:rFonts w:eastAsia="Times New Roman" w:cs="Arial"/>
                <w:sz w:val="20"/>
                <w:szCs w:val="20"/>
                <w:lang w:val="es-CO" w:eastAsia="es-CO"/>
              </w:rPr>
            </w:pPr>
            <w:r w:rsidRPr="006A78D0">
              <w:rPr>
                <w:rFonts w:eastAsia="Times New Roman" w:cs="Arial"/>
                <w:sz w:val="20"/>
                <w:szCs w:val="20"/>
                <w:lang w:val="es-CO"/>
              </w:rPr>
              <w:t>Esta modalidad se ejecutó durante 11 meses para formación y entrega de complemento nutricional.</w:t>
            </w:r>
          </w:p>
        </w:tc>
        <w:tc>
          <w:tcPr>
            <w:tcW w:w="2693" w:type="dxa"/>
            <w:vMerge/>
            <w:vAlign w:val="center"/>
            <w:hideMark/>
          </w:tcPr>
          <w:p w:rsidR="00664F0A" w:rsidRPr="006A78D0" w:rsidRDefault="00664F0A" w:rsidP="00085C93">
            <w:pPr>
              <w:spacing w:after="0" w:line="240" w:lineRule="auto"/>
              <w:rPr>
                <w:rFonts w:eastAsia="Times New Roman" w:cs="Arial"/>
                <w:color w:val="000000"/>
                <w:sz w:val="20"/>
                <w:szCs w:val="20"/>
                <w:lang w:val="es-CO" w:eastAsia="es-CO"/>
              </w:rPr>
            </w:pPr>
          </w:p>
        </w:tc>
      </w:tr>
      <w:tr w:rsidR="00664F0A" w:rsidRPr="006A78D0" w:rsidTr="00085C93">
        <w:trPr>
          <w:trHeight w:val="1545"/>
          <w:tblHeader/>
        </w:trPr>
        <w:tc>
          <w:tcPr>
            <w:tcW w:w="2268" w:type="dxa"/>
            <w:vMerge/>
            <w:vAlign w:val="center"/>
            <w:hideMark/>
          </w:tcPr>
          <w:p w:rsidR="00664F0A" w:rsidRPr="006A78D0" w:rsidRDefault="00664F0A" w:rsidP="00085C93">
            <w:pPr>
              <w:spacing w:after="0" w:line="240" w:lineRule="auto"/>
              <w:rPr>
                <w:rFonts w:eastAsia="Times New Roman" w:cs="Arial"/>
                <w:b/>
                <w:bCs/>
                <w:i/>
                <w:iCs/>
                <w:color w:val="000000"/>
                <w:sz w:val="20"/>
                <w:szCs w:val="20"/>
                <w:lang w:val="es-CO" w:eastAsia="es-CO"/>
              </w:rPr>
            </w:pPr>
          </w:p>
        </w:tc>
        <w:tc>
          <w:tcPr>
            <w:tcW w:w="4395" w:type="dxa"/>
            <w:shd w:val="clear" w:color="auto" w:fill="auto"/>
            <w:vAlign w:val="center"/>
            <w:hideMark/>
          </w:tcPr>
          <w:p w:rsidR="00664F0A" w:rsidRPr="006A78D0" w:rsidRDefault="00664F0A" w:rsidP="00085C93">
            <w:pPr>
              <w:spacing w:after="0" w:line="240" w:lineRule="auto"/>
              <w:jc w:val="both"/>
              <w:rPr>
                <w:rFonts w:eastAsia="Times New Roman" w:cs="Arial"/>
                <w:sz w:val="20"/>
                <w:szCs w:val="20"/>
                <w:lang w:val="es-CO" w:eastAsia="es-CO"/>
              </w:rPr>
            </w:pPr>
            <w:r w:rsidRPr="006A78D0">
              <w:rPr>
                <w:rFonts w:eastAsia="Times New Roman" w:cs="Arial"/>
                <w:sz w:val="20"/>
                <w:szCs w:val="20"/>
                <w:lang w:val="es-CO"/>
              </w:rPr>
              <w:t xml:space="preserve">El servicio a las familias se brindó durante noventa y seis (96) horas al mes, este tiempo se distribuye en: sesiones educativas, visitas domiciliarias, coordinación con entidades del SNBF, planeación de actividades, capacitación de los agentes educativos y desplazamientos. </w:t>
            </w:r>
          </w:p>
        </w:tc>
        <w:tc>
          <w:tcPr>
            <w:tcW w:w="2693" w:type="dxa"/>
            <w:vMerge/>
            <w:vAlign w:val="center"/>
            <w:hideMark/>
          </w:tcPr>
          <w:p w:rsidR="00664F0A" w:rsidRPr="006A78D0" w:rsidRDefault="00664F0A" w:rsidP="00085C93">
            <w:pPr>
              <w:spacing w:after="0" w:line="240" w:lineRule="auto"/>
              <w:rPr>
                <w:rFonts w:eastAsia="Times New Roman" w:cs="Arial"/>
                <w:color w:val="000000"/>
                <w:sz w:val="20"/>
                <w:szCs w:val="20"/>
                <w:lang w:val="es-CO" w:eastAsia="es-CO"/>
              </w:rPr>
            </w:pPr>
          </w:p>
        </w:tc>
      </w:tr>
      <w:tr w:rsidR="00664F0A" w:rsidRPr="006A78D0" w:rsidTr="00085C93">
        <w:trPr>
          <w:trHeight w:val="315"/>
          <w:tblHeader/>
        </w:trPr>
        <w:tc>
          <w:tcPr>
            <w:tcW w:w="2268" w:type="dxa"/>
            <w:shd w:val="clear" w:color="000000" w:fill="FFFFFF"/>
            <w:vAlign w:val="center"/>
            <w:hideMark/>
          </w:tcPr>
          <w:p w:rsidR="00664F0A" w:rsidRPr="006A78D0" w:rsidRDefault="00664F0A" w:rsidP="00085C93">
            <w:pPr>
              <w:spacing w:after="0" w:line="240" w:lineRule="auto"/>
              <w:jc w:val="center"/>
              <w:rPr>
                <w:rFonts w:eastAsia="Times New Roman" w:cs="Arial"/>
                <w:b/>
                <w:bCs/>
                <w:i/>
                <w:iCs/>
                <w:color w:val="000000"/>
                <w:sz w:val="20"/>
                <w:szCs w:val="20"/>
                <w:lang w:val="es-CO" w:eastAsia="es-CO"/>
              </w:rPr>
            </w:pPr>
            <w:r w:rsidRPr="006A78D0">
              <w:rPr>
                <w:rFonts w:eastAsia="Times New Roman" w:cs="Arial"/>
                <w:b/>
                <w:bCs/>
                <w:i/>
                <w:iCs/>
                <w:color w:val="000000"/>
                <w:sz w:val="20"/>
                <w:szCs w:val="20"/>
                <w:lang w:eastAsia="es-CO"/>
              </w:rPr>
              <w:lastRenderedPageBreak/>
              <w:t>Modalidad</w:t>
            </w:r>
          </w:p>
        </w:tc>
        <w:tc>
          <w:tcPr>
            <w:tcW w:w="4395" w:type="dxa"/>
            <w:shd w:val="clear" w:color="000000" w:fill="FFFFFF"/>
            <w:vAlign w:val="center"/>
            <w:hideMark/>
          </w:tcPr>
          <w:p w:rsidR="00664F0A" w:rsidRPr="006A78D0" w:rsidRDefault="00664F0A" w:rsidP="00085C93">
            <w:pPr>
              <w:spacing w:after="0" w:line="240" w:lineRule="auto"/>
              <w:jc w:val="center"/>
              <w:rPr>
                <w:rFonts w:eastAsia="Times New Roman" w:cs="Arial"/>
                <w:b/>
                <w:bCs/>
                <w:color w:val="000000"/>
                <w:sz w:val="20"/>
                <w:szCs w:val="20"/>
                <w:lang w:val="es-CO" w:eastAsia="es-CO"/>
              </w:rPr>
            </w:pPr>
            <w:r w:rsidRPr="006A78D0">
              <w:rPr>
                <w:rFonts w:eastAsia="Times New Roman" w:cs="Arial"/>
                <w:b/>
                <w:bCs/>
                <w:color w:val="000000"/>
                <w:sz w:val="20"/>
                <w:szCs w:val="20"/>
                <w:lang w:eastAsia="es-CO"/>
              </w:rPr>
              <w:t>Atención 2015</w:t>
            </w:r>
          </w:p>
        </w:tc>
        <w:tc>
          <w:tcPr>
            <w:tcW w:w="2693" w:type="dxa"/>
            <w:shd w:val="clear" w:color="000000" w:fill="FFFFFF"/>
            <w:vAlign w:val="center"/>
            <w:hideMark/>
          </w:tcPr>
          <w:p w:rsidR="00664F0A" w:rsidRPr="006A78D0" w:rsidRDefault="00664F0A" w:rsidP="00085C93">
            <w:pPr>
              <w:spacing w:after="0" w:line="240" w:lineRule="auto"/>
              <w:jc w:val="center"/>
              <w:rPr>
                <w:rFonts w:eastAsia="Times New Roman" w:cs="Arial"/>
                <w:b/>
                <w:bCs/>
                <w:color w:val="000000"/>
                <w:sz w:val="20"/>
                <w:szCs w:val="20"/>
                <w:lang w:val="es-CO" w:eastAsia="es-CO"/>
              </w:rPr>
            </w:pPr>
            <w:r w:rsidRPr="006A78D0">
              <w:rPr>
                <w:rFonts w:eastAsia="Times New Roman" w:cs="Arial"/>
                <w:b/>
                <w:bCs/>
                <w:color w:val="000000"/>
                <w:sz w:val="20"/>
                <w:szCs w:val="20"/>
                <w:lang w:eastAsia="es-CO"/>
              </w:rPr>
              <w:t>Inversión</w:t>
            </w:r>
          </w:p>
        </w:tc>
      </w:tr>
      <w:tr w:rsidR="00664F0A" w:rsidRPr="006A78D0" w:rsidTr="00085C93">
        <w:trPr>
          <w:trHeight w:val="1020"/>
          <w:tblHeader/>
        </w:trPr>
        <w:tc>
          <w:tcPr>
            <w:tcW w:w="2268" w:type="dxa"/>
            <w:vMerge w:val="restart"/>
            <w:shd w:val="clear" w:color="000000" w:fill="FFFFFF"/>
            <w:vAlign w:val="center"/>
            <w:hideMark/>
          </w:tcPr>
          <w:p w:rsidR="00664F0A" w:rsidRPr="006A78D0" w:rsidRDefault="00664F0A" w:rsidP="00085C93">
            <w:pPr>
              <w:spacing w:after="0" w:line="240" w:lineRule="auto"/>
              <w:jc w:val="center"/>
              <w:rPr>
                <w:rFonts w:eastAsia="Times New Roman" w:cs="Arial"/>
                <w:b/>
                <w:bCs/>
                <w:i/>
                <w:iCs/>
                <w:color w:val="000000"/>
                <w:sz w:val="20"/>
                <w:szCs w:val="20"/>
                <w:lang w:val="es-CO" w:eastAsia="es-CO"/>
              </w:rPr>
            </w:pPr>
            <w:r w:rsidRPr="006A78D0">
              <w:rPr>
                <w:rFonts w:eastAsia="Times New Roman" w:cs="Arial"/>
                <w:b/>
                <w:bCs/>
                <w:i/>
                <w:iCs/>
                <w:color w:val="000000"/>
                <w:sz w:val="20"/>
                <w:szCs w:val="20"/>
                <w:lang w:eastAsia="es-CO"/>
              </w:rPr>
              <w:t>Hogares Agrupados</w:t>
            </w:r>
          </w:p>
        </w:tc>
        <w:tc>
          <w:tcPr>
            <w:tcW w:w="4395" w:type="dxa"/>
            <w:shd w:val="clear" w:color="000000" w:fill="EAF1DD"/>
            <w:vAlign w:val="center"/>
            <w:hideMark/>
          </w:tcPr>
          <w:p w:rsidR="00664F0A" w:rsidRPr="006A78D0" w:rsidRDefault="00664F0A" w:rsidP="00085C93">
            <w:pPr>
              <w:spacing w:after="0" w:line="240" w:lineRule="auto"/>
              <w:jc w:val="both"/>
              <w:rPr>
                <w:rFonts w:eastAsia="Times New Roman" w:cs="Arial"/>
                <w:color w:val="000000"/>
                <w:sz w:val="20"/>
                <w:szCs w:val="20"/>
                <w:lang w:val="es-CO" w:eastAsia="es-CO"/>
              </w:rPr>
            </w:pPr>
            <w:r w:rsidRPr="006A78D0">
              <w:rPr>
                <w:rFonts w:eastAsia="Times New Roman" w:cs="Arial"/>
                <w:color w:val="000000"/>
                <w:sz w:val="20"/>
                <w:szCs w:val="20"/>
                <w:lang w:eastAsia="es-CO"/>
              </w:rPr>
              <w:t>Se suministró un complemento nutricional que aporta mínimo el 70% de las recomendaciones diarias de calorías y nutrientes por grupo de edad, para tiempo completo.</w:t>
            </w:r>
          </w:p>
        </w:tc>
        <w:tc>
          <w:tcPr>
            <w:tcW w:w="2693" w:type="dxa"/>
            <w:vMerge w:val="restart"/>
            <w:shd w:val="clear" w:color="000000" w:fill="EAF1DD"/>
            <w:vAlign w:val="center"/>
            <w:hideMark/>
          </w:tcPr>
          <w:p w:rsidR="00664F0A" w:rsidRPr="006A78D0" w:rsidRDefault="00664F0A" w:rsidP="00085C93">
            <w:pPr>
              <w:spacing w:after="0" w:line="240" w:lineRule="auto"/>
              <w:jc w:val="center"/>
              <w:rPr>
                <w:rFonts w:eastAsia="Times New Roman" w:cs="Arial"/>
                <w:color w:val="000000"/>
                <w:sz w:val="20"/>
                <w:szCs w:val="20"/>
                <w:lang w:val="es-CO" w:eastAsia="es-CO"/>
              </w:rPr>
            </w:pPr>
            <w:r w:rsidRPr="006A78D0">
              <w:rPr>
                <w:rFonts w:eastAsia="Times New Roman" w:cs="Arial"/>
                <w:color w:val="000000"/>
                <w:sz w:val="20"/>
                <w:szCs w:val="20"/>
                <w:lang w:eastAsia="es-CO"/>
              </w:rPr>
              <w:t>$58.739.433.688</w:t>
            </w:r>
          </w:p>
        </w:tc>
      </w:tr>
      <w:tr w:rsidR="00664F0A" w:rsidRPr="006A78D0" w:rsidTr="00085C93">
        <w:trPr>
          <w:trHeight w:val="1350"/>
          <w:tblHeader/>
        </w:trPr>
        <w:tc>
          <w:tcPr>
            <w:tcW w:w="2268" w:type="dxa"/>
            <w:vMerge/>
            <w:vAlign w:val="center"/>
            <w:hideMark/>
          </w:tcPr>
          <w:p w:rsidR="00664F0A" w:rsidRPr="006A78D0" w:rsidRDefault="00664F0A" w:rsidP="00085C93">
            <w:pPr>
              <w:spacing w:after="0" w:line="240" w:lineRule="auto"/>
              <w:rPr>
                <w:rFonts w:eastAsia="Times New Roman" w:cs="Arial"/>
                <w:b/>
                <w:bCs/>
                <w:i/>
                <w:iCs/>
                <w:color w:val="000000"/>
                <w:sz w:val="20"/>
                <w:szCs w:val="20"/>
                <w:lang w:val="es-CO" w:eastAsia="es-CO"/>
              </w:rPr>
            </w:pPr>
          </w:p>
        </w:tc>
        <w:tc>
          <w:tcPr>
            <w:tcW w:w="4395" w:type="dxa"/>
            <w:shd w:val="clear" w:color="000000" w:fill="EAF1DD"/>
            <w:vAlign w:val="center"/>
            <w:hideMark/>
          </w:tcPr>
          <w:p w:rsidR="00664F0A" w:rsidRPr="006A78D0" w:rsidRDefault="00664F0A" w:rsidP="00085C93">
            <w:pPr>
              <w:spacing w:after="0" w:line="240" w:lineRule="auto"/>
              <w:jc w:val="both"/>
              <w:rPr>
                <w:rFonts w:eastAsia="Times New Roman" w:cs="Arial"/>
                <w:color w:val="000000"/>
                <w:sz w:val="20"/>
                <w:szCs w:val="20"/>
                <w:lang w:val="es-CO" w:eastAsia="es-CO"/>
              </w:rPr>
            </w:pPr>
            <w:r w:rsidRPr="006A78D0">
              <w:rPr>
                <w:rFonts w:eastAsia="Times New Roman" w:cs="Arial"/>
                <w:color w:val="000000"/>
                <w:sz w:val="20"/>
                <w:szCs w:val="20"/>
                <w:lang w:eastAsia="es-CO"/>
              </w:rPr>
              <w:t>Se prestó la atención durante 200 días de la vigencia. Funcionan en jornadas de cuatro (4) o de ocho (8) horas de acuerdo con los criterios establecidos por la Dirección Regional a partir de las necesidades del</w:t>
            </w:r>
            <w:r w:rsidRPr="006A78D0">
              <w:rPr>
                <w:rFonts w:eastAsia="Times New Roman" w:cs="Arial"/>
                <w:color w:val="000000"/>
                <w:lang w:eastAsia="es-CO"/>
              </w:rPr>
              <w:t xml:space="preserve"> servicio. </w:t>
            </w:r>
          </w:p>
        </w:tc>
        <w:tc>
          <w:tcPr>
            <w:tcW w:w="2693" w:type="dxa"/>
            <w:vMerge/>
            <w:vAlign w:val="center"/>
            <w:hideMark/>
          </w:tcPr>
          <w:p w:rsidR="00664F0A" w:rsidRPr="006A78D0" w:rsidRDefault="00664F0A" w:rsidP="00085C93">
            <w:pPr>
              <w:spacing w:after="0" w:line="240" w:lineRule="auto"/>
              <w:rPr>
                <w:rFonts w:eastAsia="Times New Roman" w:cs="Arial"/>
                <w:color w:val="000000"/>
                <w:sz w:val="20"/>
                <w:szCs w:val="20"/>
                <w:lang w:val="es-CO" w:eastAsia="es-CO"/>
              </w:rPr>
            </w:pPr>
          </w:p>
        </w:tc>
      </w:tr>
      <w:tr w:rsidR="00664F0A" w:rsidRPr="002A1EB8" w:rsidTr="00085C93">
        <w:trPr>
          <w:trHeight w:val="315"/>
          <w:tblHeader/>
        </w:trPr>
        <w:tc>
          <w:tcPr>
            <w:tcW w:w="2268" w:type="dxa"/>
            <w:shd w:val="clear" w:color="000000" w:fill="FFFFFF"/>
            <w:vAlign w:val="center"/>
            <w:hideMark/>
          </w:tcPr>
          <w:p w:rsidR="00664F0A" w:rsidRPr="006A78D0" w:rsidRDefault="00664F0A" w:rsidP="00085C93">
            <w:pPr>
              <w:spacing w:after="0" w:line="240" w:lineRule="auto"/>
              <w:jc w:val="center"/>
              <w:rPr>
                <w:rFonts w:eastAsia="Times New Roman" w:cs="Arial"/>
                <w:b/>
                <w:bCs/>
                <w:i/>
                <w:iCs/>
                <w:color w:val="000000"/>
                <w:sz w:val="20"/>
                <w:szCs w:val="20"/>
                <w:lang w:val="es-CO" w:eastAsia="es-CO"/>
              </w:rPr>
            </w:pPr>
            <w:r w:rsidRPr="006A78D0">
              <w:rPr>
                <w:rFonts w:eastAsia="Times New Roman" w:cs="Arial"/>
                <w:b/>
                <w:bCs/>
                <w:i/>
                <w:iCs/>
                <w:color w:val="000000"/>
                <w:sz w:val="20"/>
                <w:szCs w:val="20"/>
                <w:lang w:eastAsia="es-CO"/>
              </w:rPr>
              <w:t>TOTAL</w:t>
            </w:r>
          </w:p>
        </w:tc>
        <w:tc>
          <w:tcPr>
            <w:tcW w:w="4395" w:type="dxa"/>
            <w:shd w:val="clear" w:color="auto" w:fill="auto"/>
            <w:vAlign w:val="center"/>
            <w:hideMark/>
          </w:tcPr>
          <w:p w:rsidR="00664F0A" w:rsidRPr="006A78D0" w:rsidRDefault="00664F0A" w:rsidP="00085C93">
            <w:pPr>
              <w:spacing w:after="0" w:line="240" w:lineRule="auto"/>
              <w:jc w:val="both"/>
              <w:rPr>
                <w:rFonts w:eastAsia="Times New Roman" w:cs="Arial"/>
                <w:color w:val="000000"/>
                <w:sz w:val="20"/>
                <w:szCs w:val="20"/>
                <w:lang w:val="es-CO" w:eastAsia="es-CO"/>
              </w:rPr>
            </w:pPr>
            <w:r w:rsidRPr="006A78D0">
              <w:rPr>
                <w:rFonts w:eastAsia="Times New Roman" w:cs="Arial"/>
                <w:color w:val="000000"/>
                <w:sz w:val="20"/>
                <w:szCs w:val="20"/>
                <w:lang w:eastAsia="es-CO"/>
              </w:rPr>
              <w:t> </w:t>
            </w:r>
          </w:p>
        </w:tc>
        <w:tc>
          <w:tcPr>
            <w:tcW w:w="2693" w:type="dxa"/>
            <w:shd w:val="clear" w:color="auto" w:fill="auto"/>
            <w:vAlign w:val="center"/>
            <w:hideMark/>
          </w:tcPr>
          <w:p w:rsidR="00664F0A" w:rsidRPr="006A78D0" w:rsidRDefault="00664F0A" w:rsidP="00085C93">
            <w:pPr>
              <w:spacing w:after="0" w:line="240" w:lineRule="auto"/>
              <w:jc w:val="center"/>
              <w:rPr>
                <w:rFonts w:eastAsia="Times New Roman" w:cs="Arial"/>
                <w:b/>
                <w:bCs/>
                <w:color w:val="000000"/>
                <w:sz w:val="20"/>
                <w:szCs w:val="20"/>
                <w:lang w:val="es-CO" w:eastAsia="es-CO"/>
              </w:rPr>
            </w:pPr>
            <w:r w:rsidRPr="006A78D0">
              <w:rPr>
                <w:rFonts w:eastAsia="Times New Roman" w:cs="Arial"/>
                <w:b/>
                <w:bCs/>
                <w:color w:val="000000"/>
                <w:sz w:val="20"/>
                <w:szCs w:val="20"/>
                <w:lang w:eastAsia="es-CO"/>
              </w:rPr>
              <w:t>$1.088.527.821.663</w:t>
            </w:r>
          </w:p>
        </w:tc>
      </w:tr>
    </w:tbl>
    <w:p w:rsidR="00664F0A" w:rsidRDefault="00664F0A" w:rsidP="00664F0A">
      <w:pPr>
        <w:pStyle w:val="Default"/>
        <w:spacing w:before="120" w:after="120"/>
        <w:jc w:val="center"/>
      </w:pPr>
      <w:r w:rsidRPr="006A78D0">
        <w:rPr>
          <w:rFonts w:ascii="Arial" w:hAnsi="Arial" w:cs="Arial"/>
          <w:color w:val="auto"/>
          <w:sz w:val="18"/>
          <w:szCs w:val="22"/>
          <w:lang w:eastAsia="en-US"/>
        </w:rPr>
        <w:t>Fuente de información: SIIF corte 31 de diciembre de 2015</w:t>
      </w:r>
    </w:p>
    <w:p w:rsidR="00664F0A" w:rsidRPr="00C335BD" w:rsidRDefault="00664F0A" w:rsidP="00664F0A">
      <w:pPr>
        <w:pStyle w:val="Default"/>
        <w:spacing w:before="120" w:after="120"/>
        <w:rPr>
          <w:rFonts w:ascii="Arial" w:hAnsi="Arial" w:cs="Arial"/>
          <w:color w:val="auto"/>
          <w:sz w:val="22"/>
          <w:szCs w:val="22"/>
          <w:highlight w:val="cyan"/>
          <w:lang w:eastAsia="en-US"/>
        </w:rPr>
      </w:pPr>
    </w:p>
    <w:p w:rsidR="00664F0A" w:rsidRPr="006A78D0" w:rsidRDefault="00664F0A" w:rsidP="00664F0A">
      <w:pPr>
        <w:pStyle w:val="Prrafodelista"/>
        <w:numPr>
          <w:ilvl w:val="3"/>
          <w:numId w:val="59"/>
        </w:numPr>
        <w:spacing w:before="120" w:after="120" w:line="240" w:lineRule="auto"/>
        <w:jc w:val="both"/>
        <w:rPr>
          <w:rFonts w:cs="Arial"/>
          <w:b/>
          <w:u w:val="single"/>
        </w:rPr>
      </w:pPr>
      <w:r w:rsidRPr="006A78D0">
        <w:rPr>
          <w:rFonts w:cs="Arial"/>
          <w:b/>
          <w:u w:val="single"/>
        </w:rPr>
        <w:t xml:space="preserve"> Convenios especiales Institucional / Familiar / Comunitario</w:t>
      </w:r>
    </w:p>
    <w:p w:rsidR="00664F0A" w:rsidRPr="006A78D0" w:rsidRDefault="00664F0A" w:rsidP="00664F0A">
      <w:pPr>
        <w:spacing w:before="120" w:after="120" w:line="240" w:lineRule="auto"/>
        <w:jc w:val="both"/>
        <w:rPr>
          <w:rFonts w:cs="Arial"/>
        </w:rPr>
      </w:pPr>
      <w:r w:rsidRPr="006A78D0">
        <w:rPr>
          <w:rFonts w:cs="Arial"/>
        </w:rPr>
        <w:t xml:space="preserve">La Dirección de Primera Infancia realiza alianzas público-privadas y con entidades territoriales para fortalecer los servicios que se brindan a los niños de 0 a 5 años en el marco de la estrategia de Cero a Siempre. En 2015, se cuenta con convenios de canasta local con las Alcaldías de Barranquilla, Cartagena, Bogotá, Cali y Medellín;  con la Gobernación de Antioquia. Y convenios especiales con la Fundación Carulla AEIOTU y la Corporación Infancia y Desarrollo. </w:t>
      </w:r>
    </w:p>
    <w:p w:rsidR="00664F0A" w:rsidRPr="006A78D0" w:rsidRDefault="00664F0A" w:rsidP="00664F0A">
      <w:pPr>
        <w:pStyle w:val="Arialsinespacio"/>
        <w:numPr>
          <w:ilvl w:val="0"/>
          <w:numId w:val="58"/>
        </w:numPr>
        <w:rPr>
          <w:rFonts w:eastAsia="Calibri" w:cs="Arial"/>
          <w:i/>
        </w:rPr>
      </w:pPr>
      <w:r w:rsidRPr="006A78D0">
        <w:rPr>
          <w:rFonts w:eastAsia="Calibri" w:cs="Arial"/>
        </w:rPr>
        <w:t>Para todos los beneficiaros se suministraron complementos nutricionales que aporten mínimo el 70% de las recomendaciones diarias para mujeres gestantes y en periodo de lactancia y mínimo el 70% de las recomendaciones diarias para niños entre 6 meses y 4 años 11 meses y 29 días.</w:t>
      </w:r>
    </w:p>
    <w:p w:rsidR="00664F0A" w:rsidRPr="006A78D0" w:rsidRDefault="00664F0A" w:rsidP="00664F0A">
      <w:pPr>
        <w:pStyle w:val="Default"/>
        <w:numPr>
          <w:ilvl w:val="0"/>
          <w:numId w:val="14"/>
        </w:numPr>
        <w:spacing w:before="120" w:after="120"/>
        <w:jc w:val="both"/>
        <w:rPr>
          <w:rFonts w:ascii="Arial" w:hAnsi="Arial" w:cs="Arial"/>
          <w:color w:val="auto"/>
          <w:sz w:val="22"/>
          <w:szCs w:val="22"/>
          <w:lang w:eastAsia="en-US"/>
        </w:rPr>
      </w:pPr>
      <w:r w:rsidRPr="006A78D0">
        <w:rPr>
          <w:rFonts w:ascii="Arial" w:hAnsi="Arial" w:cs="Arial"/>
          <w:color w:val="auto"/>
          <w:sz w:val="22"/>
          <w:szCs w:val="22"/>
          <w:lang w:eastAsia="en-US"/>
        </w:rPr>
        <w:t>De acuerdo a lo pactado con el socio o ente territorial se enmarco dentro del tipo de servicio, institucional, familiar o comunitario siguiendo las características de las modalidades CDI, Desarrollo Infantil en Medio Familiar, y Hogares Comunitarios de Bienestar Tradicional.</w:t>
      </w:r>
    </w:p>
    <w:p w:rsidR="00664F0A" w:rsidRPr="006A78D0" w:rsidRDefault="00664F0A" w:rsidP="00664F0A">
      <w:pPr>
        <w:pStyle w:val="Default"/>
        <w:numPr>
          <w:ilvl w:val="0"/>
          <w:numId w:val="14"/>
        </w:numPr>
        <w:spacing w:before="120" w:after="120"/>
        <w:jc w:val="both"/>
        <w:rPr>
          <w:rFonts w:ascii="Arial" w:hAnsi="Arial" w:cs="Arial"/>
          <w:b/>
          <w:color w:val="auto"/>
          <w:sz w:val="22"/>
          <w:szCs w:val="22"/>
          <w:lang w:eastAsia="en-US"/>
        </w:rPr>
      </w:pPr>
      <w:r w:rsidRPr="006A78D0">
        <w:rPr>
          <w:rFonts w:ascii="Arial" w:hAnsi="Arial" w:cs="Arial"/>
          <w:b/>
          <w:color w:val="auto"/>
          <w:sz w:val="22"/>
          <w:szCs w:val="22"/>
          <w:lang w:eastAsia="en-US"/>
        </w:rPr>
        <w:t>Se han atendido 39.349 niños y niñas por convenio especial comunitario, 157.031 niños y niñas por convenio especial familiar y 72.059 niños y niñas  por convenio especial institucional.</w:t>
      </w:r>
    </w:p>
    <w:p w:rsidR="00664F0A" w:rsidRPr="006A78D0" w:rsidRDefault="00664F0A" w:rsidP="00664F0A">
      <w:pPr>
        <w:spacing w:before="120" w:after="120" w:line="240" w:lineRule="auto"/>
        <w:jc w:val="both"/>
        <w:rPr>
          <w:rFonts w:cs="Arial"/>
        </w:rPr>
      </w:pPr>
    </w:p>
    <w:p w:rsidR="00664F0A" w:rsidRPr="006A78D0" w:rsidRDefault="00664F0A" w:rsidP="00664F0A">
      <w:pPr>
        <w:pStyle w:val="Default"/>
        <w:numPr>
          <w:ilvl w:val="3"/>
          <w:numId w:val="59"/>
        </w:numPr>
        <w:spacing w:before="120" w:after="120"/>
        <w:jc w:val="both"/>
        <w:rPr>
          <w:rFonts w:cs="Arial"/>
          <w:sz w:val="18"/>
        </w:rPr>
      </w:pPr>
      <w:r w:rsidRPr="006A78D0">
        <w:rPr>
          <w:rFonts w:ascii="Arial" w:hAnsi="Arial" w:cs="Arial"/>
          <w:b/>
          <w:sz w:val="22"/>
          <w:szCs w:val="22"/>
          <w:u w:val="single"/>
        </w:rPr>
        <w:t xml:space="preserve"> Inversión en Atención Integral </w:t>
      </w:r>
    </w:p>
    <w:tbl>
      <w:tblPr>
        <w:tblW w:w="9781" w:type="dxa"/>
        <w:tblInd w:w="70" w:type="dxa"/>
        <w:tblCellMar>
          <w:left w:w="70" w:type="dxa"/>
          <w:right w:w="70" w:type="dxa"/>
        </w:tblCellMar>
        <w:tblLook w:val="04A0" w:firstRow="1" w:lastRow="0" w:firstColumn="1" w:lastColumn="0" w:noHBand="0" w:noVBand="1"/>
      </w:tblPr>
      <w:tblGrid>
        <w:gridCol w:w="5740"/>
        <w:gridCol w:w="4041"/>
      </w:tblGrid>
      <w:tr w:rsidR="00664F0A" w:rsidRPr="006A78D0" w:rsidTr="00085C93">
        <w:trPr>
          <w:trHeight w:val="315"/>
        </w:trPr>
        <w:tc>
          <w:tcPr>
            <w:tcW w:w="5740" w:type="dxa"/>
            <w:tcBorders>
              <w:top w:val="single" w:sz="8" w:space="0" w:color="FFFFFF"/>
              <w:left w:val="single" w:sz="8" w:space="0" w:color="FFFFFF"/>
              <w:bottom w:val="single" w:sz="12" w:space="0" w:color="FFFFFF"/>
              <w:right w:val="single" w:sz="8" w:space="0" w:color="FFFFFF"/>
            </w:tcBorders>
            <w:shd w:val="clear" w:color="000000" w:fill="9BBB59"/>
            <w:noWrap/>
            <w:vAlign w:val="center"/>
            <w:hideMark/>
          </w:tcPr>
          <w:p w:rsidR="00664F0A" w:rsidRPr="006A78D0" w:rsidRDefault="00664F0A" w:rsidP="00085C93">
            <w:pPr>
              <w:spacing w:after="0" w:line="240" w:lineRule="auto"/>
              <w:jc w:val="center"/>
              <w:rPr>
                <w:rFonts w:eastAsia="Times New Roman" w:cs="Arial"/>
                <w:b/>
                <w:bCs/>
                <w:color w:val="000000"/>
                <w:sz w:val="18"/>
                <w:szCs w:val="18"/>
                <w:lang w:val="es-CO" w:eastAsia="es-CO"/>
              </w:rPr>
            </w:pPr>
            <w:r w:rsidRPr="006A78D0">
              <w:rPr>
                <w:rFonts w:eastAsia="Times New Roman" w:cs="Arial"/>
                <w:b/>
                <w:bCs/>
                <w:color w:val="000000"/>
                <w:sz w:val="18"/>
                <w:szCs w:val="18"/>
                <w:lang w:eastAsia="es-CO"/>
              </w:rPr>
              <w:t>MODALIDAD</w:t>
            </w:r>
          </w:p>
        </w:tc>
        <w:tc>
          <w:tcPr>
            <w:tcW w:w="4041" w:type="dxa"/>
            <w:tcBorders>
              <w:top w:val="single" w:sz="8" w:space="0" w:color="FFFFFF"/>
              <w:left w:val="nil"/>
              <w:bottom w:val="single" w:sz="12" w:space="0" w:color="FFFFFF"/>
              <w:right w:val="single" w:sz="8" w:space="0" w:color="FFFFFF"/>
            </w:tcBorders>
            <w:shd w:val="clear" w:color="000000" w:fill="9BBB59"/>
            <w:noWrap/>
            <w:vAlign w:val="center"/>
            <w:hideMark/>
          </w:tcPr>
          <w:p w:rsidR="00664F0A" w:rsidRPr="006A78D0" w:rsidRDefault="00664F0A" w:rsidP="00085C93">
            <w:pPr>
              <w:spacing w:after="0" w:line="240" w:lineRule="auto"/>
              <w:jc w:val="center"/>
              <w:rPr>
                <w:rFonts w:eastAsia="Times New Roman" w:cs="Arial"/>
                <w:b/>
                <w:bCs/>
                <w:color w:val="000000"/>
                <w:sz w:val="18"/>
                <w:szCs w:val="18"/>
                <w:lang w:val="es-CO" w:eastAsia="es-CO"/>
              </w:rPr>
            </w:pPr>
            <w:r w:rsidRPr="006A78D0">
              <w:rPr>
                <w:rFonts w:eastAsia="Times New Roman" w:cs="Arial"/>
                <w:b/>
                <w:bCs/>
                <w:color w:val="000000"/>
                <w:sz w:val="18"/>
                <w:szCs w:val="18"/>
                <w:lang w:eastAsia="es-CO"/>
              </w:rPr>
              <w:t>INVERSIÓN EN PESOS</w:t>
            </w:r>
          </w:p>
        </w:tc>
      </w:tr>
      <w:tr w:rsidR="00664F0A" w:rsidRPr="006A78D0" w:rsidTr="00085C93">
        <w:trPr>
          <w:trHeight w:val="510"/>
        </w:trPr>
        <w:tc>
          <w:tcPr>
            <w:tcW w:w="5740" w:type="dxa"/>
            <w:tcBorders>
              <w:top w:val="nil"/>
              <w:left w:val="single" w:sz="8" w:space="0" w:color="FFFFFF"/>
              <w:bottom w:val="nil"/>
              <w:right w:val="single" w:sz="12" w:space="0" w:color="FFFFFF"/>
            </w:tcBorders>
            <w:shd w:val="clear" w:color="000000" w:fill="9BBB59"/>
            <w:vAlign w:val="center"/>
            <w:hideMark/>
          </w:tcPr>
          <w:p w:rsidR="00664F0A" w:rsidRPr="006A78D0" w:rsidRDefault="00664F0A" w:rsidP="00085C93">
            <w:pPr>
              <w:spacing w:after="0" w:line="240" w:lineRule="auto"/>
              <w:rPr>
                <w:rFonts w:eastAsia="Times New Roman" w:cs="Arial"/>
                <w:color w:val="000000"/>
                <w:sz w:val="18"/>
                <w:szCs w:val="18"/>
                <w:lang w:val="es-CO" w:eastAsia="es-CO"/>
              </w:rPr>
            </w:pPr>
            <w:r w:rsidRPr="006A78D0">
              <w:rPr>
                <w:rFonts w:eastAsia="Times New Roman" w:cs="Arial"/>
                <w:color w:val="000000"/>
                <w:sz w:val="18"/>
                <w:szCs w:val="18"/>
                <w:lang w:eastAsia="es-CO"/>
              </w:rPr>
              <w:t xml:space="preserve">ATENCIÓN A NIÑOS HASTA LOS 3 AÑOS EN ESTABLECIMIENTOS DE RECLUSIÓN A MUJERES </w:t>
            </w:r>
          </w:p>
        </w:tc>
        <w:tc>
          <w:tcPr>
            <w:tcW w:w="4041" w:type="dxa"/>
            <w:tcBorders>
              <w:top w:val="nil"/>
              <w:left w:val="nil"/>
              <w:bottom w:val="single" w:sz="8" w:space="0" w:color="FFFFFF"/>
              <w:right w:val="single" w:sz="8" w:space="0" w:color="FFFFFF"/>
            </w:tcBorders>
            <w:shd w:val="clear" w:color="000000" w:fill="CDDDAC"/>
            <w:noWrap/>
            <w:vAlign w:val="center"/>
            <w:hideMark/>
          </w:tcPr>
          <w:p w:rsidR="00664F0A" w:rsidRPr="006A78D0" w:rsidRDefault="00664F0A" w:rsidP="00085C93">
            <w:pPr>
              <w:spacing w:after="0" w:line="240" w:lineRule="auto"/>
              <w:jc w:val="right"/>
              <w:rPr>
                <w:rFonts w:eastAsia="Times New Roman" w:cs="Arial"/>
                <w:color w:val="000000"/>
                <w:sz w:val="18"/>
                <w:szCs w:val="18"/>
                <w:lang w:val="es-CO" w:eastAsia="es-CO"/>
              </w:rPr>
            </w:pPr>
            <w:r w:rsidRPr="006A78D0">
              <w:rPr>
                <w:rFonts w:eastAsia="Times New Roman" w:cs="Arial"/>
                <w:color w:val="000000"/>
                <w:sz w:val="18"/>
                <w:szCs w:val="18"/>
                <w:lang w:val="es-CO" w:eastAsia="es-CO"/>
              </w:rPr>
              <w:t>447.808.884</w:t>
            </w:r>
          </w:p>
        </w:tc>
      </w:tr>
      <w:tr w:rsidR="00664F0A" w:rsidRPr="006A78D0" w:rsidTr="00085C93">
        <w:trPr>
          <w:trHeight w:val="315"/>
        </w:trPr>
        <w:tc>
          <w:tcPr>
            <w:tcW w:w="5740" w:type="dxa"/>
            <w:tcBorders>
              <w:top w:val="nil"/>
              <w:left w:val="single" w:sz="8" w:space="0" w:color="FFFFFF"/>
              <w:bottom w:val="nil"/>
              <w:right w:val="single" w:sz="12" w:space="0" w:color="FFFFFF"/>
            </w:tcBorders>
            <w:shd w:val="clear" w:color="000000" w:fill="9BBB59"/>
            <w:noWrap/>
            <w:vAlign w:val="center"/>
            <w:hideMark/>
          </w:tcPr>
          <w:p w:rsidR="00664F0A" w:rsidRPr="006A78D0" w:rsidRDefault="00664F0A" w:rsidP="00085C93">
            <w:pPr>
              <w:spacing w:after="0" w:line="240" w:lineRule="auto"/>
              <w:rPr>
                <w:rFonts w:eastAsia="Times New Roman" w:cs="Arial"/>
                <w:color w:val="000000"/>
                <w:sz w:val="18"/>
                <w:szCs w:val="18"/>
                <w:lang w:val="es-CO" w:eastAsia="es-CO"/>
              </w:rPr>
            </w:pPr>
            <w:r w:rsidRPr="006A78D0">
              <w:rPr>
                <w:rFonts w:eastAsia="Times New Roman" w:cs="Arial"/>
                <w:color w:val="000000"/>
                <w:sz w:val="18"/>
                <w:szCs w:val="18"/>
                <w:lang w:eastAsia="es-CO"/>
              </w:rPr>
              <w:t xml:space="preserve">CDI  - INSTITUCIONAL </w:t>
            </w:r>
          </w:p>
        </w:tc>
        <w:tc>
          <w:tcPr>
            <w:tcW w:w="4041" w:type="dxa"/>
            <w:tcBorders>
              <w:top w:val="nil"/>
              <w:left w:val="nil"/>
              <w:bottom w:val="single" w:sz="8" w:space="0" w:color="FFFFFF"/>
              <w:right w:val="single" w:sz="8" w:space="0" w:color="FFFFFF"/>
            </w:tcBorders>
            <w:shd w:val="clear" w:color="000000" w:fill="E6EED5"/>
            <w:noWrap/>
            <w:vAlign w:val="center"/>
            <w:hideMark/>
          </w:tcPr>
          <w:p w:rsidR="00664F0A" w:rsidRPr="006A78D0" w:rsidRDefault="00664F0A" w:rsidP="00085C93">
            <w:pPr>
              <w:spacing w:after="0" w:line="240" w:lineRule="auto"/>
              <w:jc w:val="right"/>
              <w:rPr>
                <w:rFonts w:eastAsia="Times New Roman" w:cs="Arial"/>
                <w:color w:val="000000"/>
                <w:sz w:val="18"/>
                <w:szCs w:val="18"/>
                <w:lang w:val="es-CO" w:eastAsia="es-CO"/>
              </w:rPr>
            </w:pPr>
            <w:r w:rsidRPr="006A78D0">
              <w:rPr>
                <w:rFonts w:eastAsia="Times New Roman" w:cs="Arial"/>
                <w:color w:val="000000"/>
                <w:sz w:val="18"/>
                <w:szCs w:val="18"/>
                <w:lang w:val="es-CO" w:eastAsia="es-CO"/>
              </w:rPr>
              <w:t>627.174.675.637</w:t>
            </w:r>
          </w:p>
        </w:tc>
      </w:tr>
      <w:tr w:rsidR="00664F0A" w:rsidRPr="006A78D0" w:rsidTr="00085C93">
        <w:trPr>
          <w:trHeight w:val="315"/>
        </w:trPr>
        <w:tc>
          <w:tcPr>
            <w:tcW w:w="5740" w:type="dxa"/>
            <w:tcBorders>
              <w:top w:val="nil"/>
              <w:left w:val="single" w:sz="8" w:space="0" w:color="FFFFFF"/>
              <w:bottom w:val="nil"/>
              <w:right w:val="single" w:sz="12" w:space="0" w:color="FFFFFF"/>
            </w:tcBorders>
            <w:shd w:val="clear" w:color="000000" w:fill="9BBB59"/>
            <w:noWrap/>
            <w:vAlign w:val="center"/>
            <w:hideMark/>
          </w:tcPr>
          <w:p w:rsidR="00664F0A" w:rsidRPr="006A78D0" w:rsidRDefault="00664F0A" w:rsidP="00085C93">
            <w:pPr>
              <w:spacing w:after="0" w:line="240" w:lineRule="auto"/>
              <w:rPr>
                <w:rFonts w:eastAsia="Times New Roman" w:cs="Arial"/>
                <w:color w:val="000000"/>
                <w:sz w:val="18"/>
                <w:szCs w:val="18"/>
                <w:lang w:val="es-CO" w:eastAsia="es-CO"/>
              </w:rPr>
            </w:pPr>
            <w:r w:rsidRPr="006A78D0">
              <w:rPr>
                <w:rFonts w:eastAsia="Times New Roman" w:cs="Arial"/>
                <w:color w:val="000000"/>
                <w:sz w:val="18"/>
                <w:szCs w:val="18"/>
                <w:lang w:eastAsia="es-CO"/>
              </w:rPr>
              <w:t xml:space="preserve">CONVENIO ESPECIAL - COMUNITARIO </w:t>
            </w:r>
          </w:p>
        </w:tc>
        <w:tc>
          <w:tcPr>
            <w:tcW w:w="4041" w:type="dxa"/>
            <w:tcBorders>
              <w:top w:val="nil"/>
              <w:left w:val="nil"/>
              <w:bottom w:val="single" w:sz="8" w:space="0" w:color="FFFFFF"/>
              <w:right w:val="single" w:sz="8" w:space="0" w:color="FFFFFF"/>
            </w:tcBorders>
            <w:shd w:val="clear" w:color="000000" w:fill="CDDDAC"/>
            <w:noWrap/>
            <w:vAlign w:val="center"/>
            <w:hideMark/>
          </w:tcPr>
          <w:p w:rsidR="00664F0A" w:rsidRPr="006A78D0" w:rsidRDefault="00664F0A" w:rsidP="00085C93">
            <w:pPr>
              <w:spacing w:after="0" w:line="240" w:lineRule="auto"/>
              <w:jc w:val="right"/>
              <w:rPr>
                <w:rFonts w:eastAsia="Times New Roman" w:cs="Arial"/>
                <w:color w:val="000000"/>
                <w:sz w:val="18"/>
                <w:szCs w:val="18"/>
                <w:lang w:val="es-CO" w:eastAsia="es-CO"/>
              </w:rPr>
            </w:pPr>
            <w:r w:rsidRPr="006A78D0">
              <w:rPr>
                <w:rFonts w:eastAsia="Times New Roman" w:cs="Arial"/>
                <w:color w:val="000000"/>
                <w:sz w:val="18"/>
                <w:szCs w:val="18"/>
                <w:lang w:val="es-CO" w:eastAsia="es-CO"/>
              </w:rPr>
              <w:t>26.129.685.332</w:t>
            </w:r>
          </w:p>
        </w:tc>
      </w:tr>
      <w:tr w:rsidR="00664F0A" w:rsidRPr="006A78D0" w:rsidTr="00085C93">
        <w:trPr>
          <w:trHeight w:val="315"/>
        </w:trPr>
        <w:tc>
          <w:tcPr>
            <w:tcW w:w="5740" w:type="dxa"/>
            <w:tcBorders>
              <w:top w:val="nil"/>
              <w:left w:val="single" w:sz="8" w:space="0" w:color="FFFFFF"/>
              <w:bottom w:val="nil"/>
              <w:right w:val="single" w:sz="12" w:space="0" w:color="FFFFFF"/>
            </w:tcBorders>
            <w:shd w:val="clear" w:color="000000" w:fill="9BBB59"/>
            <w:noWrap/>
            <w:vAlign w:val="center"/>
            <w:hideMark/>
          </w:tcPr>
          <w:p w:rsidR="00664F0A" w:rsidRPr="006A78D0" w:rsidRDefault="00664F0A" w:rsidP="00085C93">
            <w:pPr>
              <w:spacing w:after="0" w:line="240" w:lineRule="auto"/>
              <w:rPr>
                <w:rFonts w:eastAsia="Times New Roman" w:cs="Arial"/>
                <w:color w:val="000000"/>
                <w:sz w:val="18"/>
                <w:szCs w:val="18"/>
                <w:lang w:val="es-CO" w:eastAsia="es-CO"/>
              </w:rPr>
            </w:pPr>
            <w:r w:rsidRPr="006A78D0">
              <w:rPr>
                <w:rFonts w:eastAsia="Times New Roman" w:cs="Arial"/>
                <w:color w:val="000000"/>
                <w:sz w:val="18"/>
                <w:szCs w:val="18"/>
                <w:lang w:eastAsia="es-CO"/>
              </w:rPr>
              <w:t>CONVENIO ESPECIAL- FAMILIAR</w:t>
            </w:r>
          </w:p>
        </w:tc>
        <w:tc>
          <w:tcPr>
            <w:tcW w:w="4041" w:type="dxa"/>
            <w:tcBorders>
              <w:top w:val="nil"/>
              <w:left w:val="nil"/>
              <w:bottom w:val="single" w:sz="8" w:space="0" w:color="FFFFFF"/>
              <w:right w:val="single" w:sz="8" w:space="0" w:color="FFFFFF"/>
            </w:tcBorders>
            <w:shd w:val="clear" w:color="000000" w:fill="E6EED5"/>
            <w:noWrap/>
            <w:vAlign w:val="center"/>
            <w:hideMark/>
          </w:tcPr>
          <w:p w:rsidR="00664F0A" w:rsidRPr="006A78D0" w:rsidRDefault="00664F0A" w:rsidP="00085C93">
            <w:pPr>
              <w:spacing w:after="0" w:line="240" w:lineRule="auto"/>
              <w:jc w:val="right"/>
              <w:rPr>
                <w:rFonts w:eastAsia="Times New Roman" w:cs="Arial"/>
                <w:color w:val="000000"/>
                <w:sz w:val="18"/>
                <w:szCs w:val="18"/>
                <w:lang w:val="es-CO" w:eastAsia="es-CO"/>
              </w:rPr>
            </w:pPr>
            <w:r w:rsidRPr="006A78D0">
              <w:rPr>
                <w:rFonts w:eastAsia="Times New Roman" w:cs="Arial"/>
                <w:color w:val="000000"/>
                <w:sz w:val="18"/>
                <w:szCs w:val="18"/>
                <w:lang w:val="es-CO" w:eastAsia="es-CO"/>
              </w:rPr>
              <w:t>168.088.384.424</w:t>
            </w:r>
          </w:p>
        </w:tc>
      </w:tr>
      <w:tr w:rsidR="00664F0A" w:rsidRPr="006A78D0" w:rsidTr="00085C93">
        <w:trPr>
          <w:trHeight w:val="315"/>
        </w:trPr>
        <w:tc>
          <w:tcPr>
            <w:tcW w:w="5740" w:type="dxa"/>
            <w:tcBorders>
              <w:top w:val="single" w:sz="8" w:space="0" w:color="FFFFFF"/>
              <w:left w:val="single" w:sz="8" w:space="0" w:color="FFFFFF"/>
              <w:bottom w:val="single" w:sz="12" w:space="0" w:color="FFFFFF"/>
              <w:right w:val="single" w:sz="8" w:space="0" w:color="FFFFFF"/>
            </w:tcBorders>
            <w:shd w:val="clear" w:color="000000" w:fill="9BBB59"/>
            <w:noWrap/>
            <w:vAlign w:val="center"/>
            <w:hideMark/>
          </w:tcPr>
          <w:p w:rsidR="00664F0A" w:rsidRPr="006A78D0" w:rsidRDefault="00664F0A" w:rsidP="00085C93">
            <w:pPr>
              <w:spacing w:after="0" w:line="240" w:lineRule="auto"/>
              <w:jc w:val="center"/>
              <w:rPr>
                <w:rFonts w:eastAsia="Times New Roman" w:cs="Arial"/>
                <w:b/>
                <w:bCs/>
                <w:color w:val="000000"/>
                <w:sz w:val="18"/>
                <w:szCs w:val="18"/>
                <w:lang w:val="es-CO" w:eastAsia="es-CO"/>
              </w:rPr>
            </w:pPr>
            <w:r w:rsidRPr="006A78D0">
              <w:rPr>
                <w:rFonts w:eastAsia="Times New Roman" w:cs="Arial"/>
                <w:b/>
                <w:bCs/>
                <w:color w:val="000000"/>
                <w:sz w:val="18"/>
                <w:szCs w:val="18"/>
                <w:lang w:eastAsia="es-CO"/>
              </w:rPr>
              <w:lastRenderedPageBreak/>
              <w:t>MODALIDAD</w:t>
            </w:r>
          </w:p>
        </w:tc>
        <w:tc>
          <w:tcPr>
            <w:tcW w:w="4041" w:type="dxa"/>
            <w:tcBorders>
              <w:top w:val="single" w:sz="8" w:space="0" w:color="FFFFFF"/>
              <w:left w:val="nil"/>
              <w:bottom w:val="single" w:sz="12" w:space="0" w:color="FFFFFF"/>
              <w:right w:val="single" w:sz="8" w:space="0" w:color="FFFFFF"/>
            </w:tcBorders>
            <w:shd w:val="clear" w:color="000000" w:fill="9BBB59"/>
            <w:noWrap/>
            <w:vAlign w:val="center"/>
            <w:hideMark/>
          </w:tcPr>
          <w:p w:rsidR="00664F0A" w:rsidRPr="006A78D0" w:rsidRDefault="00664F0A" w:rsidP="00085C93">
            <w:pPr>
              <w:spacing w:after="0" w:line="240" w:lineRule="auto"/>
              <w:jc w:val="center"/>
              <w:rPr>
                <w:rFonts w:eastAsia="Times New Roman" w:cs="Arial"/>
                <w:b/>
                <w:bCs/>
                <w:color w:val="000000"/>
                <w:sz w:val="18"/>
                <w:szCs w:val="18"/>
                <w:lang w:val="es-CO" w:eastAsia="es-CO"/>
              </w:rPr>
            </w:pPr>
            <w:r w:rsidRPr="006A78D0">
              <w:rPr>
                <w:rFonts w:eastAsia="Times New Roman" w:cs="Arial"/>
                <w:b/>
                <w:bCs/>
                <w:color w:val="000000"/>
                <w:sz w:val="18"/>
                <w:szCs w:val="18"/>
                <w:lang w:eastAsia="es-CO"/>
              </w:rPr>
              <w:t>INVERSIÓN EN PESOS</w:t>
            </w:r>
          </w:p>
        </w:tc>
      </w:tr>
      <w:tr w:rsidR="00664F0A" w:rsidRPr="006A78D0" w:rsidTr="00085C93">
        <w:trPr>
          <w:trHeight w:val="315"/>
        </w:trPr>
        <w:tc>
          <w:tcPr>
            <w:tcW w:w="5740" w:type="dxa"/>
            <w:tcBorders>
              <w:top w:val="nil"/>
              <w:left w:val="single" w:sz="8" w:space="0" w:color="FFFFFF"/>
              <w:bottom w:val="nil"/>
              <w:right w:val="single" w:sz="12" w:space="0" w:color="FFFFFF"/>
            </w:tcBorders>
            <w:shd w:val="clear" w:color="000000" w:fill="9BBB59"/>
            <w:noWrap/>
            <w:vAlign w:val="center"/>
            <w:hideMark/>
          </w:tcPr>
          <w:p w:rsidR="00664F0A" w:rsidRPr="006A78D0" w:rsidRDefault="00664F0A" w:rsidP="00085C93">
            <w:pPr>
              <w:spacing w:after="0" w:line="240" w:lineRule="auto"/>
              <w:rPr>
                <w:rFonts w:eastAsia="Times New Roman" w:cs="Arial"/>
                <w:color w:val="000000"/>
                <w:sz w:val="18"/>
                <w:szCs w:val="18"/>
                <w:lang w:val="es-CO" w:eastAsia="es-CO"/>
              </w:rPr>
            </w:pPr>
            <w:r w:rsidRPr="006A78D0">
              <w:rPr>
                <w:rFonts w:eastAsia="Times New Roman" w:cs="Arial"/>
                <w:color w:val="000000"/>
                <w:sz w:val="18"/>
                <w:szCs w:val="18"/>
                <w:lang w:eastAsia="es-CO"/>
              </w:rPr>
              <w:t xml:space="preserve">CONVENIO ESPECIAL- INSTITUCIONAL </w:t>
            </w:r>
          </w:p>
        </w:tc>
        <w:tc>
          <w:tcPr>
            <w:tcW w:w="4041" w:type="dxa"/>
            <w:tcBorders>
              <w:top w:val="nil"/>
              <w:left w:val="nil"/>
              <w:bottom w:val="single" w:sz="8" w:space="0" w:color="FFFFFF"/>
              <w:right w:val="single" w:sz="8" w:space="0" w:color="FFFFFF"/>
            </w:tcBorders>
            <w:shd w:val="clear" w:color="000000" w:fill="CDDDAC"/>
            <w:noWrap/>
            <w:vAlign w:val="center"/>
            <w:hideMark/>
          </w:tcPr>
          <w:p w:rsidR="00664F0A" w:rsidRPr="006A78D0" w:rsidRDefault="00664F0A" w:rsidP="00085C93">
            <w:pPr>
              <w:spacing w:after="0" w:line="240" w:lineRule="auto"/>
              <w:jc w:val="right"/>
              <w:rPr>
                <w:rFonts w:eastAsia="Times New Roman" w:cs="Arial"/>
                <w:color w:val="000000"/>
                <w:sz w:val="18"/>
                <w:szCs w:val="18"/>
                <w:lang w:val="es-CO" w:eastAsia="es-CO"/>
              </w:rPr>
            </w:pPr>
            <w:r w:rsidRPr="006A78D0">
              <w:rPr>
                <w:rFonts w:eastAsia="Times New Roman" w:cs="Arial"/>
                <w:color w:val="000000"/>
                <w:sz w:val="18"/>
                <w:szCs w:val="18"/>
                <w:lang w:val="es-CO" w:eastAsia="es-CO"/>
              </w:rPr>
              <w:t>104.381.554.548</w:t>
            </w:r>
          </w:p>
        </w:tc>
      </w:tr>
      <w:tr w:rsidR="00664F0A" w:rsidRPr="006A78D0" w:rsidTr="00085C93">
        <w:trPr>
          <w:trHeight w:val="315"/>
        </w:trPr>
        <w:tc>
          <w:tcPr>
            <w:tcW w:w="5740" w:type="dxa"/>
            <w:tcBorders>
              <w:top w:val="nil"/>
              <w:left w:val="single" w:sz="8" w:space="0" w:color="FFFFFF"/>
              <w:bottom w:val="nil"/>
              <w:right w:val="single" w:sz="12" w:space="0" w:color="FFFFFF"/>
            </w:tcBorders>
            <w:shd w:val="clear" w:color="000000" w:fill="9BBB59"/>
            <w:noWrap/>
            <w:vAlign w:val="center"/>
            <w:hideMark/>
          </w:tcPr>
          <w:p w:rsidR="00664F0A" w:rsidRPr="006A78D0" w:rsidRDefault="00664F0A" w:rsidP="00085C93">
            <w:pPr>
              <w:spacing w:after="0" w:line="240" w:lineRule="auto"/>
              <w:rPr>
                <w:rFonts w:eastAsia="Times New Roman" w:cs="Arial"/>
                <w:color w:val="000000"/>
                <w:sz w:val="18"/>
                <w:szCs w:val="18"/>
                <w:lang w:val="es-CO" w:eastAsia="es-CO"/>
              </w:rPr>
            </w:pPr>
            <w:r w:rsidRPr="006A78D0">
              <w:rPr>
                <w:rFonts w:eastAsia="Times New Roman" w:cs="Arial"/>
                <w:color w:val="000000"/>
                <w:sz w:val="18"/>
                <w:szCs w:val="18"/>
                <w:lang w:eastAsia="es-CO"/>
              </w:rPr>
              <w:t xml:space="preserve">DESARROLLO INFANTIL EN MEDIO FAMILIAR - FAMILIAR </w:t>
            </w:r>
          </w:p>
        </w:tc>
        <w:tc>
          <w:tcPr>
            <w:tcW w:w="4041" w:type="dxa"/>
            <w:tcBorders>
              <w:top w:val="nil"/>
              <w:left w:val="nil"/>
              <w:bottom w:val="single" w:sz="8" w:space="0" w:color="FFFFFF"/>
              <w:right w:val="single" w:sz="8" w:space="0" w:color="FFFFFF"/>
            </w:tcBorders>
            <w:shd w:val="clear" w:color="000000" w:fill="E6EED5"/>
            <w:noWrap/>
            <w:vAlign w:val="center"/>
            <w:hideMark/>
          </w:tcPr>
          <w:p w:rsidR="00664F0A" w:rsidRPr="006A78D0" w:rsidRDefault="00664F0A" w:rsidP="00085C93">
            <w:pPr>
              <w:spacing w:after="0" w:line="240" w:lineRule="auto"/>
              <w:jc w:val="right"/>
              <w:rPr>
                <w:rFonts w:eastAsia="Times New Roman" w:cs="Arial"/>
                <w:color w:val="000000"/>
                <w:sz w:val="18"/>
                <w:szCs w:val="18"/>
                <w:lang w:val="es-CO" w:eastAsia="es-CO"/>
              </w:rPr>
            </w:pPr>
            <w:r w:rsidRPr="006A78D0">
              <w:rPr>
                <w:rFonts w:eastAsia="Times New Roman" w:cs="Arial"/>
                <w:color w:val="000000"/>
                <w:sz w:val="18"/>
                <w:szCs w:val="18"/>
                <w:lang w:val="es-CO" w:eastAsia="es-CO"/>
              </w:rPr>
              <w:t>896.628.504.685</w:t>
            </w:r>
          </w:p>
        </w:tc>
      </w:tr>
      <w:tr w:rsidR="00664F0A" w:rsidRPr="006A78D0" w:rsidTr="00085C93">
        <w:trPr>
          <w:trHeight w:val="315"/>
        </w:trPr>
        <w:tc>
          <w:tcPr>
            <w:tcW w:w="5740" w:type="dxa"/>
            <w:tcBorders>
              <w:top w:val="nil"/>
              <w:left w:val="single" w:sz="8" w:space="0" w:color="FFFFFF"/>
              <w:bottom w:val="nil"/>
              <w:right w:val="single" w:sz="12" w:space="0" w:color="FFFFFF"/>
            </w:tcBorders>
            <w:shd w:val="clear" w:color="000000" w:fill="9BBB59"/>
            <w:noWrap/>
            <w:vAlign w:val="center"/>
            <w:hideMark/>
          </w:tcPr>
          <w:p w:rsidR="00664F0A" w:rsidRPr="006A78D0" w:rsidRDefault="00664F0A" w:rsidP="00085C93">
            <w:pPr>
              <w:spacing w:after="0" w:line="240" w:lineRule="auto"/>
              <w:rPr>
                <w:rFonts w:eastAsia="Times New Roman" w:cs="Arial"/>
                <w:color w:val="000000"/>
                <w:sz w:val="18"/>
                <w:szCs w:val="18"/>
                <w:lang w:val="es-CO" w:eastAsia="es-CO"/>
              </w:rPr>
            </w:pPr>
            <w:r w:rsidRPr="006A78D0">
              <w:rPr>
                <w:rFonts w:eastAsia="Times New Roman" w:cs="Arial"/>
                <w:color w:val="000000"/>
                <w:sz w:val="18"/>
                <w:szCs w:val="18"/>
                <w:lang w:eastAsia="es-CO"/>
              </w:rPr>
              <w:t xml:space="preserve">HCB INTEGRAL  - COMUNITARIO </w:t>
            </w:r>
          </w:p>
        </w:tc>
        <w:tc>
          <w:tcPr>
            <w:tcW w:w="4041" w:type="dxa"/>
            <w:tcBorders>
              <w:top w:val="nil"/>
              <w:left w:val="nil"/>
              <w:bottom w:val="single" w:sz="8" w:space="0" w:color="FFFFFF"/>
              <w:right w:val="single" w:sz="8" w:space="0" w:color="FFFFFF"/>
            </w:tcBorders>
            <w:shd w:val="clear" w:color="000000" w:fill="CDDDAC"/>
            <w:noWrap/>
            <w:vAlign w:val="center"/>
            <w:hideMark/>
          </w:tcPr>
          <w:p w:rsidR="00664F0A" w:rsidRPr="006A78D0" w:rsidRDefault="00664F0A" w:rsidP="00085C93">
            <w:pPr>
              <w:spacing w:after="0" w:line="240" w:lineRule="auto"/>
              <w:jc w:val="right"/>
              <w:rPr>
                <w:rFonts w:eastAsia="Times New Roman" w:cs="Arial"/>
                <w:color w:val="000000"/>
                <w:sz w:val="18"/>
                <w:szCs w:val="18"/>
                <w:lang w:val="es-CO" w:eastAsia="es-CO"/>
              </w:rPr>
            </w:pPr>
            <w:r w:rsidRPr="006A78D0">
              <w:rPr>
                <w:rFonts w:eastAsia="Times New Roman" w:cs="Arial"/>
                <w:color w:val="000000"/>
                <w:sz w:val="18"/>
                <w:szCs w:val="18"/>
                <w:lang w:val="es-CO" w:eastAsia="es-CO"/>
              </w:rPr>
              <w:t>4.311.949.046</w:t>
            </w:r>
          </w:p>
        </w:tc>
      </w:tr>
      <w:tr w:rsidR="00664F0A" w:rsidRPr="006A78D0" w:rsidTr="00085C93">
        <w:trPr>
          <w:trHeight w:val="315"/>
        </w:trPr>
        <w:tc>
          <w:tcPr>
            <w:tcW w:w="5740" w:type="dxa"/>
            <w:tcBorders>
              <w:top w:val="nil"/>
              <w:left w:val="single" w:sz="8" w:space="0" w:color="FFFFFF"/>
              <w:bottom w:val="nil"/>
              <w:right w:val="single" w:sz="12" w:space="0" w:color="FFFFFF"/>
            </w:tcBorders>
            <w:shd w:val="clear" w:color="000000" w:fill="9BBB59"/>
            <w:noWrap/>
            <w:vAlign w:val="center"/>
            <w:hideMark/>
          </w:tcPr>
          <w:p w:rsidR="00664F0A" w:rsidRPr="006A78D0" w:rsidRDefault="00664F0A" w:rsidP="00085C93">
            <w:pPr>
              <w:spacing w:after="0" w:line="240" w:lineRule="auto"/>
              <w:rPr>
                <w:rFonts w:eastAsia="Times New Roman" w:cs="Arial"/>
                <w:color w:val="000000"/>
                <w:sz w:val="18"/>
                <w:szCs w:val="18"/>
                <w:lang w:val="es-CO" w:eastAsia="es-CO"/>
              </w:rPr>
            </w:pPr>
            <w:r w:rsidRPr="006A78D0">
              <w:rPr>
                <w:rFonts w:eastAsia="Times New Roman" w:cs="Arial"/>
                <w:color w:val="000000"/>
                <w:sz w:val="18"/>
                <w:szCs w:val="18"/>
                <w:lang w:eastAsia="es-CO"/>
              </w:rPr>
              <w:t xml:space="preserve">HOGARES EMPRESARIALES - INSTITUCIONAL </w:t>
            </w:r>
          </w:p>
        </w:tc>
        <w:tc>
          <w:tcPr>
            <w:tcW w:w="4041" w:type="dxa"/>
            <w:tcBorders>
              <w:top w:val="nil"/>
              <w:left w:val="nil"/>
              <w:bottom w:val="single" w:sz="8" w:space="0" w:color="FFFFFF"/>
              <w:right w:val="single" w:sz="8" w:space="0" w:color="FFFFFF"/>
            </w:tcBorders>
            <w:shd w:val="clear" w:color="000000" w:fill="E6EED5"/>
            <w:noWrap/>
            <w:vAlign w:val="center"/>
            <w:hideMark/>
          </w:tcPr>
          <w:p w:rsidR="00664F0A" w:rsidRPr="006A78D0" w:rsidRDefault="00664F0A" w:rsidP="00085C93">
            <w:pPr>
              <w:spacing w:after="0" w:line="240" w:lineRule="auto"/>
              <w:jc w:val="right"/>
              <w:rPr>
                <w:rFonts w:eastAsia="Times New Roman" w:cs="Arial"/>
                <w:color w:val="000000"/>
                <w:sz w:val="18"/>
                <w:szCs w:val="18"/>
                <w:lang w:val="es-CO" w:eastAsia="es-CO"/>
              </w:rPr>
            </w:pPr>
            <w:r w:rsidRPr="006A78D0">
              <w:rPr>
                <w:rFonts w:eastAsia="Times New Roman" w:cs="Arial"/>
                <w:color w:val="000000"/>
                <w:sz w:val="18"/>
                <w:szCs w:val="18"/>
                <w:lang w:val="es-CO" w:eastAsia="es-CO"/>
              </w:rPr>
              <w:t>2.023.556.532</w:t>
            </w:r>
          </w:p>
        </w:tc>
      </w:tr>
      <w:tr w:rsidR="00664F0A" w:rsidRPr="006A78D0" w:rsidTr="00085C93">
        <w:trPr>
          <w:trHeight w:val="315"/>
        </w:trPr>
        <w:tc>
          <w:tcPr>
            <w:tcW w:w="5740" w:type="dxa"/>
            <w:tcBorders>
              <w:top w:val="nil"/>
              <w:left w:val="single" w:sz="8" w:space="0" w:color="FFFFFF"/>
              <w:bottom w:val="nil"/>
              <w:right w:val="single" w:sz="12" w:space="0" w:color="FFFFFF"/>
            </w:tcBorders>
            <w:shd w:val="clear" w:color="000000" w:fill="9BBB59"/>
            <w:noWrap/>
            <w:vAlign w:val="center"/>
            <w:hideMark/>
          </w:tcPr>
          <w:p w:rsidR="00664F0A" w:rsidRPr="006A78D0" w:rsidRDefault="00664F0A" w:rsidP="00085C93">
            <w:pPr>
              <w:spacing w:after="0" w:line="240" w:lineRule="auto"/>
              <w:rPr>
                <w:rFonts w:eastAsia="Times New Roman" w:cs="Arial"/>
                <w:color w:val="000000"/>
                <w:sz w:val="18"/>
                <w:szCs w:val="18"/>
                <w:lang w:val="es-CO" w:eastAsia="es-CO"/>
              </w:rPr>
            </w:pPr>
            <w:r w:rsidRPr="006A78D0">
              <w:rPr>
                <w:rFonts w:eastAsia="Times New Roman" w:cs="Arial"/>
                <w:color w:val="000000"/>
                <w:sz w:val="18"/>
                <w:szCs w:val="18"/>
                <w:lang w:eastAsia="es-CO"/>
              </w:rPr>
              <w:t xml:space="preserve">HOGARES INFANTILES - INSTITUCIONAL </w:t>
            </w:r>
          </w:p>
        </w:tc>
        <w:tc>
          <w:tcPr>
            <w:tcW w:w="4041" w:type="dxa"/>
            <w:tcBorders>
              <w:top w:val="nil"/>
              <w:left w:val="nil"/>
              <w:bottom w:val="single" w:sz="8" w:space="0" w:color="FFFFFF"/>
              <w:right w:val="single" w:sz="8" w:space="0" w:color="FFFFFF"/>
            </w:tcBorders>
            <w:shd w:val="clear" w:color="000000" w:fill="CDDDAC"/>
            <w:noWrap/>
            <w:vAlign w:val="center"/>
            <w:hideMark/>
          </w:tcPr>
          <w:p w:rsidR="00664F0A" w:rsidRPr="006A78D0" w:rsidRDefault="00664F0A" w:rsidP="00085C93">
            <w:pPr>
              <w:spacing w:after="0" w:line="240" w:lineRule="auto"/>
              <w:jc w:val="right"/>
              <w:rPr>
                <w:rFonts w:eastAsia="Times New Roman" w:cs="Arial"/>
                <w:color w:val="000000"/>
                <w:sz w:val="18"/>
                <w:szCs w:val="18"/>
                <w:lang w:val="es-CO" w:eastAsia="es-CO"/>
              </w:rPr>
            </w:pPr>
            <w:r w:rsidRPr="006A78D0">
              <w:rPr>
                <w:rFonts w:eastAsia="Times New Roman" w:cs="Arial"/>
                <w:color w:val="000000"/>
                <w:sz w:val="18"/>
                <w:szCs w:val="18"/>
                <w:lang w:val="es-CO" w:eastAsia="es-CO"/>
              </w:rPr>
              <w:t>249.285.992.507</w:t>
            </w:r>
          </w:p>
        </w:tc>
      </w:tr>
      <w:tr w:rsidR="00664F0A" w:rsidRPr="006A78D0" w:rsidTr="00085C93">
        <w:trPr>
          <w:trHeight w:val="315"/>
        </w:trPr>
        <w:tc>
          <w:tcPr>
            <w:tcW w:w="5740" w:type="dxa"/>
            <w:tcBorders>
              <w:top w:val="nil"/>
              <w:left w:val="single" w:sz="8" w:space="0" w:color="FFFFFF"/>
              <w:bottom w:val="nil"/>
              <w:right w:val="single" w:sz="12" w:space="0" w:color="FFFFFF"/>
            </w:tcBorders>
            <w:shd w:val="clear" w:color="000000" w:fill="9BBB59"/>
            <w:noWrap/>
            <w:vAlign w:val="center"/>
            <w:hideMark/>
          </w:tcPr>
          <w:p w:rsidR="00664F0A" w:rsidRPr="006A78D0" w:rsidRDefault="00664F0A" w:rsidP="00085C93">
            <w:pPr>
              <w:spacing w:after="0" w:line="240" w:lineRule="auto"/>
              <w:rPr>
                <w:rFonts w:eastAsia="Times New Roman" w:cs="Arial"/>
                <w:color w:val="000000"/>
                <w:sz w:val="18"/>
                <w:szCs w:val="18"/>
                <w:lang w:val="es-CO" w:eastAsia="es-CO"/>
              </w:rPr>
            </w:pPr>
            <w:r w:rsidRPr="006A78D0">
              <w:rPr>
                <w:rFonts w:eastAsia="Times New Roman" w:cs="Arial"/>
                <w:color w:val="000000"/>
                <w:sz w:val="18"/>
                <w:szCs w:val="18"/>
                <w:lang w:eastAsia="es-CO"/>
              </w:rPr>
              <w:t xml:space="preserve">HOGARES MULTIPLES - INSTITUCIONAL </w:t>
            </w:r>
          </w:p>
        </w:tc>
        <w:tc>
          <w:tcPr>
            <w:tcW w:w="4041" w:type="dxa"/>
            <w:tcBorders>
              <w:top w:val="nil"/>
              <w:left w:val="nil"/>
              <w:bottom w:val="single" w:sz="8" w:space="0" w:color="FFFFFF"/>
              <w:right w:val="single" w:sz="8" w:space="0" w:color="FFFFFF"/>
            </w:tcBorders>
            <w:shd w:val="clear" w:color="000000" w:fill="E6EED5"/>
            <w:noWrap/>
            <w:vAlign w:val="center"/>
            <w:hideMark/>
          </w:tcPr>
          <w:p w:rsidR="00664F0A" w:rsidRPr="006A78D0" w:rsidRDefault="00664F0A" w:rsidP="00085C93">
            <w:pPr>
              <w:spacing w:after="0" w:line="240" w:lineRule="auto"/>
              <w:jc w:val="right"/>
              <w:rPr>
                <w:rFonts w:eastAsia="Times New Roman" w:cs="Arial"/>
                <w:color w:val="000000"/>
                <w:sz w:val="18"/>
                <w:szCs w:val="18"/>
                <w:lang w:val="es-CO" w:eastAsia="es-CO"/>
              </w:rPr>
            </w:pPr>
            <w:r w:rsidRPr="006A78D0">
              <w:rPr>
                <w:rFonts w:eastAsia="Times New Roman" w:cs="Arial"/>
                <w:color w:val="000000"/>
                <w:sz w:val="18"/>
                <w:szCs w:val="18"/>
                <w:lang w:val="es-CO" w:eastAsia="es-CO"/>
              </w:rPr>
              <w:t>1.148.796.827</w:t>
            </w:r>
          </w:p>
        </w:tc>
      </w:tr>
      <w:tr w:rsidR="00664F0A" w:rsidRPr="006A78D0" w:rsidTr="00085C93">
        <w:trPr>
          <w:trHeight w:val="315"/>
        </w:trPr>
        <w:tc>
          <w:tcPr>
            <w:tcW w:w="5740" w:type="dxa"/>
            <w:tcBorders>
              <w:top w:val="nil"/>
              <w:left w:val="single" w:sz="8" w:space="0" w:color="FFFFFF"/>
              <w:bottom w:val="nil"/>
              <w:right w:val="single" w:sz="12" w:space="0" w:color="FFFFFF"/>
            </w:tcBorders>
            <w:shd w:val="clear" w:color="000000" w:fill="9BBB59"/>
            <w:noWrap/>
            <w:vAlign w:val="center"/>
            <w:hideMark/>
          </w:tcPr>
          <w:p w:rsidR="00664F0A" w:rsidRPr="006A78D0" w:rsidRDefault="00664F0A" w:rsidP="00085C93">
            <w:pPr>
              <w:spacing w:after="0" w:line="240" w:lineRule="auto"/>
              <w:rPr>
                <w:rFonts w:eastAsia="Times New Roman" w:cs="Arial"/>
                <w:color w:val="000000"/>
                <w:sz w:val="18"/>
                <w:szCs w:val="18"/>
                <w:lang w:val="es-CO" w:eastAsia="es-CO"/>
              </w:rPr>
            </w:pPr>
            <w:r w:rsidRPr="006A78D0">
              <w:rPr>
                <w:rFonts w:eastAsia="Times New Roman" w:cs="Arial"/>
                <w:color w:val="000000"/>
                <w:sz w:val="18"/>
                <w:szCs w:val="18"/>
                <w:lang w:eastAsia="es-CO"/>
              </w:rPr>
              <w:t xml:space="preserve">JARDINES SOCIALES - INSTITUCIONAL </w:t>
            </w:r>
          </w:p>
        </w:tc>
        <w:tc>
          <w:tcPr>
            <w:tcW w:w="4041" w:type="dxa"/>
            <w:tcBorders>
              <w:top w:val="nil"/>
              <w:left w:val="nil"/>
              <w:bottom w:val="single" w:sz="8" w:space="0" w:color="FFFFFF"/>
              <w:right w:val="single" w:sz="8" w:space="0" w:color="FFFFFF"/>
            </w:tcBorders>
            <w:shd w:val="clear" w:color="000000" w:fill="CDDDAC"/>
            <w:noWrap/>
            <w:vAlign w:val="center"/>
            <w:hideMark/>
          </w:tcPr>
          <w:p w:rsidR="00664F0A" w:rsidRPr="006A78D0" w:rsidRDefault="00664F0A" w:rsidP="00085C93">
            <w:pPr>
              <w:spacing w:after="0" w:line="240" w:lineRule="auto"/>
              <w:jc w:val="right"/>
              <w:rPr>
                <w:rFonts w:eastAsia="Times New Roman" w:cs="Arial"/>
                <w:color w:val="000000"/>
                <w:sz w:val="18"/>
                <w:szCs w:val="18"/>
                <w:lang w:val="es-CO" w:eastAsia="es-CO"/>
              </w:rPr>
            </w:pPr>
            <w:r w:rsidRPr="006A78D0">
              <w:rPr>
                <w:rFonts w:eastAsia="Times New Roman" w:cs="Arial"/>
                <w:color w:val="000000"/>
                <w:sz w:val="18"/>
                <w:szCs w:val="18"/>
                <w:lang w:val="es-CO" w:eastAsia="es-CO"/>
              </w:rPr>
              <w:t>8.951.076.286</w:t>
            </w:r>
          </w:p>
        </w:tc>
      </w:tr>
      <w:tr w:rsidR="00664F0A" w:rsidRPr="006A78D0" w:rsidTr="00085C93">
        <w:trPr>
          <w:trHeight w:val="315"/>
        </w:trPr>
        <w:tc>
          <w:tcPr>
            <w:tcW w:w="5740" w:type="dxa"/>
            <w:tcBorders>
              <w:top w:val="nil"/>
              <w:left w:val="single" w:sz="8" w:space="0" w:color="FFFFFF"/>
              <w:bottom w:val="nil"/>
              <w:right w:val="single" w:sz="12" w:space="0" w:color="FFFFFF"/>
            </w:tcBorders>
            <w:shd w:val="clear" w:color="000000" w:fill="9BBB59"/>
            <w:noWrap/>
            <w:vAlign w:val="center"/>
            <w:hideMark/>
          </w:tcPr>
          <w:p w:rsidR="00664F0A" w:rsidRPr="006A78D0" w:rsidRDefault="00664F0A" w:rsidP="00085C93">
            <w:pPr>
              <w:spacing w:after="0" w:line="240" w:lineRule="auto"/>
              <w:rPr>
                <w:rFonts w:eastAsia="Times New Roman" w:cs="Arial"/>
                <w:color w:val="000000"/>
                <w:sz w:val="18"/>
                <w:szCs w:val="18"/>
                <w:lang w:val="es-CO" w:eastAsia="es-CO"/>
              </w:rPr>
            </w:pPr>
            <w:r w:rsidRPr="006A78D0">
              <w:rPr>
                <w:rFonts w:eastAsia="Times New Roman" w:cs="Arial"/>
                <w:color w:val="000000"/>
                <w:sz w:val="18"/>
                <w:szCs w:val="18"/>
                <w:lang w:eastAsia="es-CO"/>
              </w:rPr>
              <w:t xml:space="preserve">LACTANTES Y PREESCOLARES - INSTITUCIONAL </w:t>
            </w:r>
          </w:p>
        </w:tc>
        <w:tc>
          <w:tcPr>
            <w:tcW w:w="4041" w:type="dxa"/>
            <w:tcBorders>
              <w:top w:val="nil"/>
              <w:left w:val="nil"/>
              <w:bottom w:val="single" w:sz="8" w:space="0" w:color="FFFFFF"/>
              <w:right w:val="single" w:sz="8" w:space="0" w:color="FFFFFF"/>
            </w:tcBorders>
            <w:shd w:val="clear" w:color="000000" w:fill="E6EED5"/>
            <w:noWrap/>
            <w:vAlign w:val="center"/>
            <w:hideMark/>
          </w:tcPr>
          <w:p w:rsidR="00664F0A" w:rsidRPr="006A78D0" w:rsidRDefault="00664F0A" w:rsidP="00085C93">
            <w:pPr>
              <w:spacing w:after="0" w:line="240" w:lineRule="auto"/>
              <w:jc w:val="right"/>
              <w:rPr>
                <w:rFonts w:eastAsia="Times New Roman" w:cs="Arial"/>
                <w:color w:val="000000"/>
                <w:sz w:val="18"/>
                <w:szCs w:val="18"/>
                <w:lang w:val="es-CO" w:eastAsia="es-CO"/>
              </w:rPr>
            </w:pPr>
            <w:r w:rsidRPr="006A78D0">
              <w:rPr>
                <w:rFonts w:eastAsia="Times New Roman" w:cs="Arial"/>
                <w:color w:val="000000"/>
                <w:sz w:val="18"/>
                <w:szCs w:val="18"/>
                <w:lang w:val="es-CO" w:eastAsia="es-CO"/>
              </w:rPr>
              <w:t>985.981.954</w:t>
            </w:r>
          </w:p>
        </w:tc>
      </w:tr>
      <w:tr w:rsidR="00664F0A" w:rsidRPr="006A78D0" w:rsidTr="00085C93">
        <w:trPr>
          <w:trHeight w:val="315"/>
        </w:trPr>
        <w:tc>
          <w:tcPr>
            <w:tcW w:w="5740" w:type="dxa"/>
            <w:tcBorders>
              <w:top w:val="nil"/>
              <w:left w:val="single" w:sz="8" w:space="0" w:color="FFFFFF"/>
              <w:bottom w:val="single" w:sz="8" w:space="0" w:color="FFFFFF"/>
              <w:right w:val="single" w:sz="12" w:space="0" w:color="FFFFFF"/>
            </w:tcBorders>
            <w:shd w:val="clear" w:color="000000" w:fill="9BBB59"/>
            <w:noWrap/>
            <w:vAlign w:val="center"/>
            <w:hideMark/>
          </w:tcPr>
          <w:p w:rsidR="00664F0A" w:rsidRPr="006A78D0" w:rsidRDefault="00664F0A" w:rsidP="00085C93">
            <w:pPr>
              <w:spacing w:after="0" w:line="240" w:lineRule="auto"/>
              <w:rPr>
                <w:rFonts w:eastAsia="Times New Roman" w:cs="Arial"/>
                <w:b/>
                <w:bCs/>
                <w:color w:val="000000"/>
                <w:sz w:val="18"/>
                <w:szCs w:val="18"/>
                <w:lang w:val="es-CO" w:eastAsia="es-CO"/>
              </w:rPr>
            </w:pPr>
            <w:r w:rsidRPr="006A78D0">
              <w:rPr>
                <w:rFonts w:eastAsia="Times New Roman" w:cs="Arial"/>
                <w:b/>
                <w:bCs/>
                <w:color w:val="000000"/>
                <w:sz w:val="18"/>
                <w:szCs w:val="18"/>
                <w:lang w:eastAsia="es-CO"/>
              </w:rPr>
              <w:t>TOTAL</w:t>
            </w:r>
          </w:p>
        </w:tc>
        <w:tc>
          <w:tcPr>
            <w:tcW w:w="4041" w:type="dxa"/>
            <w:tcBorders>
              <w:top w:val="nil"/>
              <w:left w:val="nil"/>
              <w:bottom w:val="single" w:sz="8" w:space="0" w:color="FFFFFF"/>
              <w:right w:val="single" w:sz="8" w:space="0" w:color="FFFFFF"/>
            </w:tcBorders>
            <w:shd w:val="clear" w:color="000000" w:fill="CDDDAC"/>
            <w:noWrap/>
            <w:vAlign w:val="center"/>
            <w:hideMark/>
          </w:tcPr>
          <w:p w:rsidR="00664F0A" w:rsidRPr="006A78D0" w:rsidRDefault="00664F0A" w:rsidP="00085C93">
            <w:pPr>
              <w:spacing w:after="0" w:line="240" w:lineRule="auto"/>
              <w:jc w:val="right"/>
              <w:rPr>
                <w:rFonts w:eastAsia="Times New Roman" w:cs="Arial"/>
                <w:b/>
                <w:bCs/>
                <w:color w:val="000000"/>
                <w:sz w:val="18"/>
                <w:szCs w:val="18"/>
                <w:lang w:val="es-CO" w:eastAsia="es-CO"/>
              </w:rPr>
            </w:pPr>
            <w:r w:rsidRPr="006A78D0">
              <w:rPr>
                <w:rFonts w:eastAsia="Times New Roman" w:cs="Arial"/>
                <w:b/>
                <w:bCs/>
                <w:color w:val="000000"/>
                <w:sz w:val="18"/>
                <w:szCs w:val="18"/>
                <w:lang w:eastAsia="es-CO"/>
              </w:rPr>
              <w:t>2.089.557.966.662</w:t>
            </w:r>
          </w:p>
        </w:tc>
      </w:tr>
    </w:tbl>
    <w:p w:rsidR="00664F0A" w:rsidRDefault="00664F0A" w:rsidP="00664F0A">
      <w:pPr>
        <w:pStyle w:val="Default"/>
        <w:spacing w:before="120" w:after="120"/>
        <w:jc w:val="both"/>
        <w:rPr>
          <w:rFonts w:cs="Arial"/>
          <w:sz w:val="18"/>
        </w:rPr>
      </w:pPr>
      <w:r w:rsidRPr="006A78D0">
        <w:rPr>
          <w:rFonts w:cs="Arial"/>
          <w:sz w:val="18"/>
        </w:rPr>
        <w:t>Fuente Información: SIIF Corte 31 de Dic</w:t>
      </w:r>
    </w:p>
    <w:p w:rsidR="00664F0A" w:rsidRPr="009A460E" w:rsidRDefault="00664F0A" w:rsidP="00664F0A">
      <w:pPr>
        <w:spacing w:before="120" w:after="120" w:line="240" w:lineRule="auto"/>
        <w:ind w:left="-71"/>
        <w:jc w:val="both"/>
        <w:rPr>
          <w:rFonts w:cs="Arial"/>
        </w:rPr>
      </w:pPr>
    </w:p>
    <w:p w:rsidR="00664F0A" w:rsidRPr="009A460E" w:rsidRDefault="00664F0A" w:rsidP="00664F0A">
      <w:pPr>
        <w:pStyle w:val="Ttulo3"/>
        <w:numPr>
          <w:ilvl w:val="2"/>
          <w:numId w:val="59"/>
        </w:numPr>
        <w:rPr>
          <w:rFonts w:cs="Arial"/>
        </w:rPr>
      </w:pPr>
      <w:bookmarkStart w:id="13" w:name="_Toc441847016"/>
      <w:r w:rsidRPr="009A460E">
        <w:rPr>
          <w:rFonts w:cs="Arial"/>
        </w:rPr>
        <w:t>Infraestructura para la primera infancia</w:t>
      </w:r>
      <w:bookmarkEnd w:id="13"/>
    </w:p>
    <w:p w:rsidR="00664F0A" w:rsidRPr="009A460E" w:rsidRDefault="00664F0A" w:rsidP="00664F0A">
      <w:pPr>
        <w:spacing w:before="120" w:after="120" w:line="240" w:lineRule="auto"/>
        <w:jc w:val="both"/>
        <w:rPr>
          <w:rFonts w:cs="Arial"/>
        </w:rPr>
      </w:pPr>
      <w:r w:rsidRPr="009A460E">
        <w:rPr>
          <w:rFonts w:cs="Arial"/>
        </w:rPr>
        <w:t>Los Centros de Desarrollo Infantil (CDI) son instituciones creadas para promover la atención integral a través de la educación inicial, apoyados por un grupo de profesionales idóneos en el tema, quienes dirigen sus acciones para materializar todos los derechos, realizaciones y atenciones que se han definido como inherentes a la concepció</w:t>
      </w:r>
      <w:r>
        <w:rPr>
          <w:rFonts w:cs="Arial"/>
        </w:rPr>
        <w:t>n al desarrollo integral en la primera i</w:t>
      </w:r>
      <w:r w:rsidRPr="009A460E">
        <w:rPr>
          <w:rFonts w:cs="Arial"/>
        </w:rPr>
        <w:t xml:space="preserve">nfancia. </w:t>
      </w:r>
    </w:p>
    <w:p w:rsidR="00664F0A" w:rsidRPr="009A460E" w:rsidRDefault="00664F0A" w:rsidP="00664F0A">
      <w:pPr>
        <w:spacing w:after="0" w:line="240" w:lineRule="auto"/>
        <w:contextualSpacing/>
        <w:jc w:val="both"/>
        <w:rPr>
          <w:rFonts w:cs="Arial"/>
        </w:rPr>
      </w:pPr>
      <w:r w:rsidRPr="009A460E">
        <w:rPr>
          <w:rFonts w:cs="Arial"/>
        </w:rPr>
        <w:t xml:space="preserve">Esta </w:t>
      </w:r>
      <w:r>
        <w:rPr>
          <w:rFonts w:cs="Arial"/>
        </w:rPr>
        <w:t>forma de atención</w:t>
      </w:r>
      <w:r w:rsidRPr="009A460E">
        <w:rPr>
          <w:rFonts w:cs="Arial"/>
        </w:rPr>
        <w:t xml:space="preserve"> se lleva a cabo en infraestructuras adecuadas y pertinentes</w:t>
      </w:r>
      <w:r>
        <w:rPr>
          <w:rFonts w:cs="Arial"/>
        </w:rPr>
        <w:t xml:space="preserve">, </w:t>
      </w:r>
      <w:r w:rsidRPr="009A460E">
        <w:rPr>
          <w:rFonts w:cs="Arial"/>
        </w:rPr>
        <w:t>las cuales deben contar con todas las condiciones de seguridad y salubridad</w:t>
      </w:r>
      <w:r>
        <w:rPr>
          <w:rFonts w:cs="Arial"/>
        </w:rPr>
        <w:t>,</w:t>
      </w:r>
      <w:r w:rsidRPr="009A460E">
        <w:rPr>
          <w:rFonts w:cs="Arial"/>
        </w:rPr>
        <w:t xml:space="preserve"> que faciliten el acceso de los niños, niñas </w:t>
      </w:r>
      <w:r>
        <w:rPr>
          <w:rFonts w:cs="Arial"/>
        </w:rPr>
        <w:t>y sus familias y/o cuidadores. E</w:t>
      </w:r>
      <w:r w:rsidRPr="009A460E">
        <w:rPr>
          <w:rFonts w:cs="Arial"/>
        </w:rPr>
        <w:t>l CDI es un espacio especialmente diseñado y organizado</w:t>
      </w:r>
      <w:r>
        <w:rPr>
          <w:rFonts w:cs="Arial"/>
        </w:rPr>
        <w:t xml:space="preserve">, con </w:t>
      </w:r>
      <w:r w:rsidRPr="009A460E">
        <w:rPr>
          <w:rFonts w:cs="Arial"/>
        </w:rPr>
        <w:t>escenarios intencionados para el potenciamiento del desarrollo infantil de múltiples y variadas experiencias y relaciones.</w:t>
      </w:r>
    </w:p>
    <w:p w:rsidR="00664F0A" w:rsidRDefault="00664F0A" w:rsidP="00664F0A">
      <w:pPr>
        <w:spacing w:before="120" w:after="120" w:line="240" w:lineRule="auto"/>
        <w:jc w:val="both"/>
        <w:rPr>
          <w:rFonts w:cs="Arial"/>
        </w:rPr>
      </w:pPr>
      <w:r w:rsidRPr="009A460E">
        <w:rPr>
          <w:rFonts w:cs="Arial"/>
        </w:rPr>
        <w:t>Con el fin de cumplir con el objetivo de la estrategia, el cual busca incentivar el tránsito de Hogares Comunitarios de Bienestar a la Integralidad, en la vigencia 2015, se pusieron en op</w:t>
      </w:r>
      <w:r>
        <w:rPr>
          <w:rFonts w:cs="Arial"/>
        </w:rPr>
        <w:t>eración 77 CDI en 24 de las 33 r</w:t>
      </w:r>
      <w:r w:rsidRPr="009A460E">
        <w:rPr>
          <w:rFonts w:cs="Arial"/>
        </w:rPr>
        <w:t xml:space="preserve">egionales del </w:t>
      </w:r>
      <w:r>
        <w:rPr>
          <w:rFonts w:cs="Arial"/>
        </w:rPr>
        <w:t xml:space="preserve">ICBF en el </w:t>
      </w:r>
      <w:r w:rsidRPr="009A460E">
        <w:rPr>
          <w:rFonts w:cs="Arial"/>
        </w:rPr>
        <w:t xml:space="preserve">territorio colombiano, </w:t>
      </w:r>
      <w:r>
        <w:rPr>
          <w:rFonts w:cs="Arial"/>
        </w:rPr>
        <w:t xml:space="preserve">que corresponde a los 32 departamentos y el distrito capital, </w:t>
      </w:r>
      <w:r w:rsidRPr="009A460E">
        <w:rPr>
          <w:rFonts w:cs="Arial"/>
        </w:rPr>
        <w:t xml:space="preserve">superando así la meta de la vigencia, </w:t>
      </w:r>
      <w:r>
        <w:rPr>
          <w:rFonts w:cs="Arial"/>
        </w:rPr>
        <w:t>que incluía</w:t>
      </w:r>
      <w:r w:rsidRPr="009A460E">
        <w:rPr>
          <w:rFonts w:cs="Arial"/>
        </w:rPr>
        <w:t xml:space="preserve"> 50 Centros de Desarrollo Infantil.</w:t>
      </w:r>
    </w:p>
    <w:p w:rsidR="00664F0A" w:rsidRPr="00703B50" w:rsidRDefault="00664F0A" w:rsidP="00664F0A">
      <w:pPr>
        <w:spacing w:before="120" w:after="120" w:line="240" w:lineRule="auto"/>
        <w:jc w:val="center"/>
        <w:rPr>
          <w:rFonts w:cs="Arial"/>
          <w:b/>
        </w:rPr>
      </w:pPr>
      <w:r w:rsidRPr="00703B50">
        <w:rPr>
          <w:rFonts w:eastAsia="Times New Roman" w:cs="Arial"/>
          <w:b/>
          <w:bCs/>
          <w:lang w:eastAsia="es-CO"/>
        </w:rPr>
        <w:t>CDI OPERANDO - VIGENCIA 2015</w:t>
      </w:r>
    </w:p>
    <w:tbl>
      <w:tblPr>
        <w:tblStyle w:val="Cuadrculaclara-nfasis3"/>
        <w:tblW w:w="4760" w:type="dxa"/>
        <w:jc w:val="center"/>
        <w:tblLook w:val="04A0" w:firstRow="1" w:lastRow="0" w:firstColumn="1" w:lastColumn="0" w:noHBand="0" w:noVBand="1"/>
      </w:tblPr>
      <w:tblGrid>
        <w:gridCol w:w="3102"/>
        <w:gridCol w:w="1658"/>
      </w:tblGrid>
      <w:tr w:rsidR="00664F0A" w:rsidRPr="00703B50" w:rsidTr="00085C93">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03B50" w:rsidRDefault="00664F0A" w:rsidP="00085C93">
            <w:pPr>
              <w:spacing w:before="120" w:after="120"/>
              <w:jc w:val="center"/>
              <w:rPr>
                <w:rFonts w:eastAsia="Times New Roman" w:cs="Arial"/>
                <w:iCs/>
                <w:sz w:val="20"/>
                <w:szCs w:val="20"/>
              </w:rPr>
            </w:pPr>
            <w:r w:rsidRPr="00703B50">
              <w:rPr>
                <w:rFonts w:eastAsia="Times New Roman" w:cs="Arial"/>
                <w:sz w:val="20"/>
                <w:szCs w:val="20"/>
              </w:rPr>
              <w:t>Regional</w:t>
            </w:r>
          </w:p>
        </w:tc>
        <w:tc>
          <w:tcPr>
            <w:tcW w:w="1658" w:type="dxa"/>
            <w:noWrap/>
            <w:hideMark/>
          </w:tcPr>
          <w:p w:rsidR="00664F0A" w:rsidRPr="00703B50" w:rsidRDefault="00664F0A" w:rsidP="00085C9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iCs/>
                <w:sz w:val="20"/>
                <w:szCs w:val="20"/>
              </w:rPr>
            </w:pPr>
            <w:r w:rsidRPr="00703B50">
              <w:rPr>
                <w:rFonts w:eastAsia="Times New Roman" w:cs="Arial"/>
                <w:iCs/>
                <w:sz w:val="20"/>
                <w:szCs w:val="20"/>
              </w:rPr>
              <w:t>No. CDI</w:t>
            </w:r>
          </w:p>
        </w:tc>
      </w:tr>
      <w:tr w:rsidR="00664F0A" w:rsidRPr="00703B50" w:rsidTr="00085C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Amazonas</w:t>
            </w:r>
          </w:p>
        </w:tc>
        <w:tc>
          <w:tcPr>
            <w:tcW w:w="1658" w:type="dxa"/>
            <w:noWrap/>
            <w:hideMark/>
          </w:tcPr>
          <w:p w:rsidR="00664F0A" w:rsidRPr="00703B50" w:rsidRDefault="00664F0A" w:rsidP="00085C9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w:t>
            </w:r>
          </w:p>
        </w:tc>
      </w:tr>
      <w:tr w:rsidR="00664F0A" w:rsidRPr="00703B50" w:rsidTr="00085C9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Antioquia</w:t>
            </w:r>
          </w:p>
        </w:tc>
        <w:tc>
          <w:tcPr>
            <w:tcW w:w="1658" w:type="dxa"/>
            <w:noWrap/>
            <w:hideMark/>
          </w:tcPr>
          <w:p w:rsidR="00664F0A" w:rsidRPr="00703B50" w:rsidRDefault="00664F0A" w:rsidP="00085C9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8</w:t>
            </w:r>
          </w:p>
        </w:tc>
      </w:tr>
      <w:tr w:rsidR="00664F0A" w:rsidRPr="00703B50" w:rsidTr="00085C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Atlántico</w:t>
            </w:r>
          </w:p>
        </w:tc>
        <w:tc>
          <w:tcPr>
            <w:tcW w:w="1658" w:type="dxa"/>
            <w:noWrap/>
            <w:hideMark/>
          </w:tcPr>
          <w:p w:rsidR="00664F0A" w:rsidRPr="00703B50" w:rsidRDefault="00664F0A" w:rsidP="00085C9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2</w:t>
            </w:r>
          </w:p>
        </w:tc>
      </w:tr>
      <w:tr w:rsidR="00664F0A" w:rsidRPr="00703B50" w:rsidTr="00085C9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Bolívar</w:t>
            </w:r>
          </w:p>
        </w:tc>
        <w:tc>
          <w:tcPr>
            <w:tcW w:w="1658" w:type="dxa"/>
            <w:noWrap/>
            <w:hideMark/>
          </w:tcPr>
          <w:p w:rsidR="00664F0A" w:rsidRPr="00703B50" w:rsidRDefault="00664F0A" w:rsidP="00085C9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8</w:t>
            </w:r>
          </w:p>
        </w:tc>
      </w:tr>
      <w:tr w:rsidR="00664F0A" w:rsidRPr="00736513" w:rsidTr="00085C9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jc w:val="center"/>
              <w:rPr>
                <w:rFonts w:eastAsia="Times New Roman" w:cs="Arial"/>
                <w:iCs/>
                <w:sz w:val="20"/>
                <w:szCs w:val="20"/>
              </w:rPr>
            </w:pPr>
            <w:r w:rsidRPr="00736513">
              <w:rPr>
                <w:rFonts w:eastAsia="Times New Roman" w:cs="Arial"/>
                <w:sz w:val="20"/>
                <w:szCs w:val="20"/>
              </w:rPr>
              <w:lastRenderedPageBreak/>
              <w:t>Regional</w:t>
            </w:r>
          </w:p>
        </w:tc>
        <w:tc>
          <w:tcPr>
            <w:tcW w:w="1658" w:type="dxa"/>
            <w:noWrap/>
            <w:hideMark/>
          </w:tcPr>
          <w:p w:rsidR="00664F0A" w:rsidRPr="00736513" w:rsidRDefault="00664F0A" w:rsidP="00085C9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Arial"/>
                <w:b/>
                <w:bCs/>
                <w:iCs/>
                <w:sz w:val="20"/>
                <w:szCs w:val="20"/>
              </w:rPr>
            </w:pPr>
            <w:r w:rsidRPr="00736513">
              <w:rPr>
                <w:rFonts w:eastAsia="Times New Roman" w:cs="Arial"/>
                <w:b/>
                <w:iCs/>
                <w:sz w:val="20"/>
                <w:szCs w:val="20"/>
              </w:rPr>
              <w:t>No. CDI</w:t>
            </w:r>
          </w:p>
        </w:tc>
      </w:tr>
      <w:tr w:rsidR="00664F0A" w:rsidRPr="00703B50" w:rsidTr="00085C9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Boyacá</w:t>
            </w:r>
          </w:p>
        </w:tc>
        <w:tc>
          <w:tcPr>
            <w:tcW w:w="1658" w:type="dxa"/>
            <w:noWrap/>
            <w:hideMark/>
          </w:tcPr>
          <w:p w:rsidR="00664F0A" w:rsidRPr="00703B50" w:rsidRDefault="00664F0A" w:rsidP="00085C9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w:t>
            </w:r>
          </w:p>
        </w:tc>
      </w:tr>
      <w:tr w:rsidR="00664F0A" w:rsidRPr="00703B50" w:rsidTr="00085C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Caldas</w:t>
            </w:r>
          </w:p>
        </w:tc>
        <w:tc>
          <w:tcPr>
            <w:tcW w:w="1658" w:type="dxa"/>
            <w:noWrap/>
            <w:hideMark/>
          </w:tcPr>
          <w:p w:rsidR="00664F0A" w:rsidRPr="00703B50" w:rsidRDefault="00664F0A" w:rsidP="00085C9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2</w:t>
            </w:r>
          </w:p>
        </w:tc>
      </w:tr>
      <w:tr w:rsidR="00664F0A" w:rsidRPr="00703B50" w:rsidTr="00085C9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Cauca</w:t>
            </w:r>
          </w:p>
        </w:tc>
        <w:tc>
          <w:tcPr>
            <w:tcW w:w="1658" w:type="dxa"/>
            <w:noWrap/>
            <w:hideMark/>
          </w:tcPr>
          <w:p w:rsidR="00664F0A" w:rsidRPr="00703B50" w:rsidRDefault="00664F0A" w:rsidP="00085C9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w:t>
            </w:r>
          </w:p>
        </w:tc>
      </w:tr>
      <w:tr w:rsidR="00664F0A" w:rsidRPr="00703B50" w:rsidTr="00085C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Cesar</w:t>
            </w:r>
          </w:p>
        </w:tc>
        <w:tc>
          <w:tcPr>
            <w:tcW w:w="1658" w:type="dxa"/>
            <w:noWrap/>
            <w:hideMark/>
          </w:tcPr>
          <w:p w:rsidR="00664F0A" w:rsidRPr="00703B50" w:rsidRDefault="00664F0A" w:rsidP="00085C9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4</w:t>
            </w:r>
          </w:p>
        </w:tc>
      </w:tr>
      <w:tr w:rsidR="00664F0A" w:rsidRPr="00703B50" w:rsidTr="00085C9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Choco</w:t>
            </w:r>
          </w:p>
        </w:tc>
        <w:tc>
          <w:tcPr>
            <w:tcW w:w="1658" w:type="dxa"/>
            <w:noWrap/>
            <w:hideMark/>
          </w:tcPr>
          <w:p w:rsidR="00664F0A" w:rsidRPr="00703B50" w:rsidRDefault="00664F0A" w:rsidP="00085C9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3</w:t>
            </w:r>
          </w:p>
        </w:tc>
      </w:tr>
      <w:tr w:rsidR="00664F0A" w:rsidRPr="00703B50" w:rsidTr="00085C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Córdoba</w:t>
            </w:r>
          </w:p>
        </w:tc>
        <w:tc>
          <w:tcPr>
            <w:tcW w:w="1658" w:type="dxa"/>
            <w:noWrap/>
            <w:hideMark/>
          </w:tcPr>
          <w:p w:rsidR="00664F0A" w:rsidRPr="00703B50" w:rsidRDefault="00664F0A" w:rsidP="00085C9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11</w:t>
            </w:r>
          </w:p>
        </w:tc>
      </w:tr>
      <w:tr w:rsidR="00664F0A" w:rsidRPr="00703B50" w:rsidTr="00085C9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Cundinamarca</w:t>
            </w:r>
          </w:p>
        </w:tc>
        <w:tc>
          <w:tcPr>
            <w:tcW w:w="1658" w:type="dxa"/>
            <w:noWrap/>
            <w:hideMark/>
          </w:tcPr>
          <w:p w:rsidR="00664F0A" w:rsidRPr="00703B50" w:rsidRDefault="00664F0A" w:rsidP="00085C9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6</w:t>
            </w:r>
          </w:p>
        </w:tc>
      </w:tr>
      <w:tr w:rsidR="00664F0A" w:rsidRPr="00703B50" w:rsidTr="00085C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Guajira</w:t>
            </w:r>
          </w:p>
        </w:tc>
        <w:tc>
          <w:tcPr>
            <w:tcW w:w="1658" w:type="dxa"/>
            <w:noWrap/>
            <w:hideMark/>
          </w:tcPr>
          <w:p w:rsidR="00664F0A" w:rsidRPr="00703B50" w:rsidRDefault="00664F0A" w:rsidP="00085C9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6</w:t>
            </w:r>
          </w:p>
        </w:tc>
      </w:tr>
      <w:tr w:rsidR="00664F0A" w:rsidRPr="00703B50" w:rsidTr="00085C9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Guaviare</w:t>
            </w:r>
          </w:p>
        </w:tc>
        <w:tc>
          <w:tcPr>
            <w:tcW w:w="1658" w:type="dxa"/>
            <w:noWrap/>
            <w:hideMark/>
          </w:tcPr>
          <w:p w:rsidR="00664F0A" w:rsidRPr="00703B50" w:rsidRDefault="00664F0A" w:rsidP="00085C9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w:t>
            </w:r>
          </w:p>
        </w:tc>
      </w:tr>
      <w:tr w:rsidR="00664F0A" w:rsidRPr="00703B50" w:rsidTr="00085C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Magdalena</w:t>
            </w:r>
          </w:p>
        </w:tc>
        <w:tc>
          <w:tcPr>
            <w:tcW w:w="1658" w:type="dxa"/>
            <w:noWrap/>
            <w:hideMark/>
          </w:tcPr>
          <w:p w:rsidR="00664F0A" w:rsidRPr="00703B50" w:rsidRDefault="00664F0A" w:rsidP="00085C9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7</w:t>
            </w:r>
          </w:p>
        </w:tc>
      </w:tr>
      <w:tr w:rsidR="00664F0A" w:rsidRPr="00703B50" w:rsidTr="00085C9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Meta</w:t>
            </w:r>
          </w:p>
        </w:tc>
        <w:tc>
          <w:tcPr>
            <w:tcW w:w="1658" w:type="dxa"/>
            <w:noWrap/>
            <w:hideMark/>
          </w:tcPr>
          <w:p w:rsidR="00664F0A" w:rsidRPr="00703B50" w:rsidRDefault="00664F0A" w:rsidP="00085C9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w:t>
            </w:r>
          </w:p>
        </w:tc>
      </w:tr>
      <w:tr w:rsidR="00664F0A" w:rsidRPr="00703B50" w:rsidTr="00085C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Norte de Santander</w:t>
            </w:r>
          </w:p>
        </w:tc>
        <w:tc>
          <w:tcPr>
            <w:tcW w:w="1658" w:type="dxa"/>
            <w:noWrap/>
            <w:hideMark/>
          </w:tcPr>
          <w:p w:rsidR="00664F0A" w:rsidRPr="00703B50" w:rsidRDefault="00664F0A" w:rsidP="00085C9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w:t>
            </w:r>
          </w:p>
        </w:tc>
      </w:tr>
      <w:tr w:rsidR="00664F0A" w:rsidRPr="00703B50" w:rsidTr="00085C9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Nariño</w:t>
            </w:r>
          </w:p>
        </w:tc>
        <w:tc>
          <w:tcPr>
            <w:tcW w:w="1658" w:type="dxa"/>
            <w:noWrap/>
            <w:hideMark/>
          </w:tcPr>
          <w:p w:rsidR="00664F0A" w:rsidRPr="00703B50" w:rsidRDefault="00664F0A" w:rsidP="00085C9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w:t>
            </w:r>
          </w:p>
        </w:tc>
      </w:tr>
      <w:tr w:rsidR="00664F0A" w:rsidRPr="00703B50" w:rsidTr="00085C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Putumayo</w:t>
            </w:r>
          </w:p>
        </w:tc>
        <w:tc>
          <w:tcPr>
            <w:tcW w:w="1658" w:type="dxa"/>
            <w:noWrap/>
            <w:hideMark/>
          </w:tcPr>
          <w:p w:rsidR="00664F0A" w:rsidRPr="00703B50" w:rsidRDefault="00664F0A" w:rsidP="00085C9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2</w:t>
            </w:r>
          </w:p>
        </w:tc>
      </w:tr>
      <w:tr w:rsidR="00664F0A" w:rsidRPr="00703B50" w:rsidTr="00085C9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Risaralda</w:t>
            </w:r>
          </w:p>
        </w:tc>
        <w:tc>
          <w:tcPr>
            <w:tcW w:w="1658" w:type="dxa"/>
            <w:noWrap/>
            <w:hideMark/>
          </w:tcPr>
          <w:p w:rsidR="00664F0A" w:rsidRPr="00703B50" w:rsidRDefault="00664F0A" w:rsidP="00085C9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w:t>
            </w:r>
          </w:p>
        </w:tc>
      </w:tr>
      <w:tr w:rsidR="00664F0A" w:rsidRPr="00703B50" w:rsidTr="00085C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San Andrés</w:t>
            </w:r>
          </w:p>
        </w:tc>
        <w:tc>
          <w:tcPr>
            <w:tcW w:w="1658" w:type="dxa"/>
            <w:noWrap/>
            <w:hideMark/>
          </w:tcPr>
          <w:p w:rsidR="00664F0A" w:rsidRPr="00703B50" w:rsidRDefault="00664F0A" w:rsidP="00085C9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w:t>
            </w:r>
          </w:p>
        </w:tc>
      </w:tr>
      <w:tr w:rsidR="00664F0A" w:rsidRPr="00703B50" w:rsidTr="00085C9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Sucre</w:t>
            </w:r>
          </w:p>
        </w:tc>
        <w:tc>
          <w:tcPr>
            <w:tcW w:w="1658" w:type="dxa"/>
            <w:noWrap/>
            <w:hideMark/>
          </w:tcPr>
          <w:p w:rsidR="00664F0A" w:rsidRPr="00703B50" w:rsidRDefault="00664F0A" w:rsidP="00085C9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2</w:t>
            </w:r>
          </w:p>
        </w:tc>
      </w:tr>
      <w:tr w:rsidR="00664F0A" w:rsidRPr="00703B50" w:rsidTr="00085C9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Tolima</w:t>
            </w:r>
          </w:p>
        </w:tc>
        <w:tc>
          <w:tcPr>
            <w:tcW w:w="1658" w:type="dxa"/>
            <w:noWrap/>
            <w:hideMark/>
          </w:tcPr>
          <w:p w:rsidR="00664F0A" w:rsidRPr="00703B50" w:rsidRDefault="00664F0A" w:rsidP="00085C9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3</w:t>
            </w:r>
          </w:p>
        </w:tc>
      </w:tr>
      <w:tr w:rsidR="00664F0A" w:rsidRPr="00703B50" w:rsidTr="00085C9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Valle del Cauca</w:t>
            </w:r>
          </w:p>
        </w:tc>
        <w:tc>
          <w:tcPr>
            <w:tcW w:w="1658" w:type="dxa"/>
            <w:noWrap/>
            <w:hideMark/>
          </w:tcPr>
          <w:p w:rsidR="00664F0A" w:rsidRPr="00703B50" w:rsidRDefault="00664F0A" w:rsidP="00085C9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3</w:t>
            </w:r>
          </w:p>
        </w:tc>
      </w:tr>
      <w:tr w:rsidR="00664F0A" w:rsidRPr="00703B50" w:rsidTr="00085C9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36513" w:rsidRDefault="00664F0A" w:rsidP="00085C93">
            <w:pPr>
              <w:spacing w:before="120" w:after="120"/>
              <w:rPr>
                <w:rFonts w:eastAsia="Times New Roman" w:cs="Arial"/>
                <w:b w:val="0"/>
                <w:color w:val="000000"/>
                <w:sz w:val="20"/>
                <w:szCs w:val="20"/>
              </w:rPr>
            </w:pPr>
            <w:r w:rsidRPr="00736513">
              <w:rPr>
                <w:rFonts w:eastAsia="Times New Roman" w:cs="Arial"/>
                <w:b w:val="0"/>
                <w:color w:val="000000"/>
                <w:sz w:val="20"/>
                <w:szCs w:val="20"/>
              </w:rPr>
              <w:t>Vichada</w:t>
            </w:r>
          </w:p>
        </w:tc>
        <w:tc>
          <w:tcPr>
            <w:tcW w:w="1658" w:type="dxa"/>
            <w:noWrap/>
            <w:hideMark/>
          </w:tcPr>
          <w:p w:rsidR="00664F0A" w:rsidRPr="00703B50" w:rsidRDefault="00664F0A" w:rsidP="00085C93">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03B50">
              <w:rPr>
                <w:rFonts w:eastAsia="Times New Roman" w:cs="Arial"/>
                <w:color w:val="000000"/>
                <w:sz w:val="20"/>
                <w:szCs w:val="20"/>
              </w:rPr>
              <w:t>1</w:t>
            </w:r>
          </w:p>
        </w:tc>
      </w:tr>
      <w:tr w:rsidR="00664F0A" w:rsidRPr="00703B50" w:rsidTr="00085C93">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02" w:type="dxa"/>
            <w:noWrap/>
            <w:hideMark/>
          </w:tcPr>
          <w:p w:rsidR="00664F0A" w:rsidRPr="00703B50" w:rsidRDefault="00664F0A" w:rsidP="00085C93">
            <w:pPr>
              <w:spacing w:before="120" w:after="120"/>
              <w:rPr>
                <w:rFonts w:eastAsia="Times New Roman" w:cs="Arial"/>
                <w:bCs w:val="0"/>
                <w:i/>
                <w:iCs/>
                <w:color w:val="000000"/>
                <w:sz w:val="20"/>
                <w:szCs w:val="20"/>
              </w:rPr>
            </w:pPr>
            <w:r w:rsidRPr="00703B50">
              <w:rPr>
                <w:rFonts w:eastAsia="Times New Roman" w:cs="Arial"/>
                <w:bCs w:val="0"/>
                <w:color w:val="000000"/>
                <w:sz w:val="20"/>
                <w:szCs w:val="20"/>
              </w:rPr>
              <w:t>TOTAL</w:t>
            </w:r>
          </w:p>
        </w:tc>
        <w:tc>
          <w:tcPr>
            <w:tcW w:w="1658" w:type="dxa"/>
            <w:noWrap/>
            <w:hideMark/>
          </w:tcPr>
          <w:p w:rsidR="00664F0A" w:rsidRPr="00703B50" w:rsidRDefault="00664F0A" w:rsidP="00085C93">
            <w:pPr>
              <w:spacing w:before="120" w:after="120"/>
              <w:jc w:val="right"/>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20"/>
                <w:szCs w:val="20"/>
              </w:rPr>
            </w:pPr>
            <w:r w:rsidRPr="00703B50">
              <w:rPr>
                <w:rFonts w:eastAsia="Times New Roman" w:cs="Arial"/>
                <w:b/>
                <w:bCs/>
                <w:i/>
                <w:iCs/>
                <w:color w:val="000000"/>
                <w:sz w:val="20"/>
                <w:szCs w:val="20"/>
              </w:rPr>
              <w:t>77</w:t>
            </w:r>
          </w:p>
        </w:tc>
      </w:tr>
    </w:tbl>
    <w:p w:rsidR="00664F0A" w:rsidRPr="00736513" w:rsidRDefault="00664F0A" w:rsidP="00664F0A">
      <w:pPr>
        <w:spacing w:before="120" w:after="120" w:line="240" w:lineRule="auto"/>
        <w:jc w:val="center"/>
        <w:rPr>
          <w:rFonts w:cs="Arial"/>
          <w:sz w:val="16"/>
        </w:rPr>
      </w:pPr>
      <w:r w:rsidRPr="00736513">
        <w:rPr>
          <w:rFonts w:cs="Arial"/>
          <w:sz w:val="16"/>
        </w:rPr>
        <w:t>Fuente: Dirección Primera Infancia</w:t>
      </w:r>
    </w:p>
    <w:p w:rsidR="00664F0A" w:rsidRPr="009A460E" w:rsidRDefault="00664F0A" w:rsidP="00664F0A">
      <w:pPr>
        <w:spacing w:before="120" w:after="120" w:line="240" w:lineRule="auto"/>
        <w:jc w:val="both"/>
        <w:rPr>
          <w:rFonts w:cs="Arial"/>
        </w:rPr>
      </w:pPr>
    </w:p>
    <w:p w:rsidR="00664F0A" w:rsidRPr="009A460E" w:rsidRDefault="00664F0A" w:rsidP="00664F0A">
      <w:pPr>
        <w:pStyle w:val="Ttulo3"/>
        <w:numPr>
          <w:ilvl w:val="2"/>
          <w:numId w:val="59"/>
        </w:numPr>
        <w:rPr>
          <w:rFonts w:cs="Arial"/>
        </w:rPr>
      </w:pPr>
      <w:bookmarkStart w:id="14" w:name="_Toc441847018"/>
      <w:r w:rsidRPr="009A460E">
        <w:rPr>
          <w:rFonts w:cs="Arial"/>
        </w:rPr>
        <w:t>Formación y Cualificación de Agentes Educativos</w:t>
      </w:r>
      <w:bookmarkEnd w:id="14"/>
    </w:p>
    <w:p w:rsidR="00664F0A" w:rsidRDefault="00664F0A" w:rsidP="00664F0A">
      <w:pPr>
        <w:spacing w:before="120" w:after="120" w:line="240" w:lineRule="auto"/>
        <w:jc w:val="both"/>
        <w:rPr>
          <w:rFonts w:cs="Arial"/>
        </w:rPr>
      </w:pPr>
      <w:r w:rsidRPr="009A460E">
        <w:rPr>
          <w:rFonts w:cs="Arial"/>
        </w:rPr>
        <w:t>Una de las apuestas fundamentales de la Estrategia “De Cero a Siempre” es el aseguramiento y el mejoramiento de la calidad de los servicios de educación inicial</w:t>
      </w:r>
      <w:r>
        <w:rPr>
          <w:rFonts w:cs="Arial"/>
        </w:rPr>
        <w:t xml:space="preserve">, atendiendo, </w:t>
      </w:r>
      <w:r w:rsidRPr="009A460E">
        <w:rPr>
          <w:rFonts w:cs="Arial"/>
        </w:rPr>
        <w:t xml:space="preserve">el documento base del Plan Nacional de Desarrollo 2015-2018 </w:t>
      </w:r>
      <w:r>
        <w:rPr>
          <w:rFonts w:cs="Arial"/>
        </w:rPr>
        <w:t xml:space="preserve">que </w:t>
      </w:r>
      <w:r w:rsidRPr="009A460E">
        <w:rPr>
          <w:rFonts w:cs="Arial"/>
        </w:rPr>
        <w:t>señala</w:t>
      </w:r>
      <w:r>
        <w:rPr>
          <w:rFonts w:cs="Arial"/>
        </w:rPr>
        <w:t>:</w:t>
      </w:r>
      <w:r w:rsidRPr="009A460E">
        <w:rPr>
          <w:rFonts w:cs="Arial"/>
        </w:rPr>
        <w:t xml:space="preserve"> “</w:t>
      </w:r>
      <w:r w:rsidRPr="008C6017">
        <w:rPr>
          <w:rFonts w:cs="Arial"/>
          <w:i/>
        </w:rPr>
        <w:t>para la excelencia del talento humano se garantizará la cualificación, orientada a desarrollar conocimientos y habilidades particulares</w:t>
      </w:r>
      <w:r w:rsidRPr="009A460E">
        <w:rPr>
          <w:rFonts w:cs="Arial"/>
        </w:rPr>
        <w:t xml:space="preserve"> </w:t>
      </w:r>
      <w:r w:rsidRPr="008C6017">
        <w:rPr>
          <w:rFonts w:cs="Arial"/>
          <w:i/>
        </w:rPr>
        <w:t>para el trabajo con la primera infancia y el perfilamiento de un quehacer humanizado y sensible</w:t>
      </w:r>
      <w:r w:rsidRPr="009A460E">
        <w:rPr>
          <w:rFonts w:cs="Arial"/>
        </w:rPr>
        <w:t xml:space="preserve">”. </w:t>
      </w:r>
    </w:p>
    <w:p w:rsidR="00664F0A" w:rsidRDefault="00664F0A" w:rsidP="00664F0A">
      <w:pPr>
        <w:spacing w:before="120" w:after="120" w:line="240" w:lineRule="auto"/>
        <w:jc w:val="both"/>
        <w:rPr>
          <w:rFonts w:cs="Arial"/>
        </w:rPr>
      </w:pPr>
      <w:r w:rsidRPr="009A460E">
        <w:rPr>
          <w:rFonts w:cs="Arial"/>
        </w:rPr>
        <w:t>Para ello, se cualificarán agentes educativos</w:t>
      </w:r>
      <w:r>
        <w:rPr>
          <w:rStyle w:val="Refdenotaalpie"/>
          <w:rFonts w:cs="Arial"/>
        </w:rPr>
        <w:footnoteReference w:id="6"/>
      </w:r>
      <w:r w:rsidRPr="009A460E">
        <w:rPr>
          <w:rFonts w:cs="Arial"/>
        </w:rPr>
        <w:t xml:space="preserve"> en las condiciones establecidas por el Ministerio de Educación Nacional en el Lineamiento de Cualificación del Talento Humano que trabaja con primera infancia.</w:t>
      </w:r>
      <w:r>
        <w:rPr>
          <w:rFonts w:cs="Arial"/>
        </w:rPr>
        <w:t xml:space="preserve"> La formación de madres c</w:t>
      </w:r>
      <w:r w:rsidRPr="009A460E">
        <w:rPr>
          <w:rFonts w:cs="Arial"/>
        </w:rPr>
        <w:t xml:space="preserve">omunitarias y otros agentes educativos tiene como propósito el fortalecimiento y transformación </w:t>
      </w:r>
      <w:r>
        <w:rPr>
          <w:rFonts w:cs="Arial"/>
        </w:rPr>
        <w:t xml:space="preserve">positiva </w:t>
      </w:r>
      <w:r w:rsidRPr="009A460E">
        <w:rPr>
          <w:rFonts w:cs="Arial"/>
        </w:rPr>
        <w:t>de sus prácticas y saberes, ya que tienen responsabilidad directa en la promoción del desarrollo integral de las niñas y los niño</w:t>
      </w:r>
      <w:r>
        <w:rPr>
          <w:rFonts w:cs="Arial"/>
        </w:rPr>
        <w:t>s en los primeros años de vida. La D</w:t>
      </w:r>
      <w:r w:rsidRPr="009A460E">
        <w:rPr>
          <w:rFonts w:cs="Arial"/>
        </w:rPr>
        <w:t xml:space="preserve">irección de Primera Infancia materializó la formación a través de diferentes estrategias como la formación a través de licenciaturas, diplomados, talleres, entre otros. </w:t>
      </w:r>
      <w:r>
        <w:rPr>
          <w:rFonts w:cs="Arial"/>
        </w:rPr>
        <w:t xml:space="preserve">Durante el año 2015 se cumplió la meta de formación de 20.000 agentes educativos por un costo de $ 6.886.781.485 millones de pesos. </w:t>
      </w:r>
      <w:r w:rsidRPr="009A460E">
        <w:rPr>
          <w:rFonts w:cs="Arial"/>
        </w:rPr>
        <w:t xml:space="preserve">A continuación se presenta un esquema de </w:t>
      </w:r>
      <w:r>
        <w:rPr>
          <w:rFonts w:cs="Arial"/>
        </w:rPr>
        <w:t>formación y calificación:</w:t>
      </w:r>
    </w:p>
    <w:p w:rsidR="00664F0A" w:rsidRPr="009A460E" w:rsidRDefault="00664F0A" w:rsidP="00664F0A">
      <w:pPr>
        <w:spacing w:before="120" w:after="120" w:line="240" w:lineRule="auto"/>
        <w:jc w:val="both"/>
        <w:rPr>
          <w:rFonts w:cs="Arial"/>
        </w:rPr>
      </w:pPr>
    </w:p>
    <w:p w:rsidR="00664F0A" w:rsidRDefault="00664F0A" w:rsidP="00664F0A">
      <w:pPr>
        <w:spacing w:before="120" w:after="120" w:line="240" w:lineRule="auto"/>
        <w:rPr>
          <w:rFonts w:cs="Arial"/>
          <w:sz w:val="16"/>
        </w:rPr>
      </w:pPr>
    </w:p>
    <w:p w:rsidR="00664F0A" w:rsidRDefault="00664F0A" w:rsidP="00664F0A">
      <w:pPr>
        <w:spacing w:before="120" w:after="120" w:line="240" w:lineRule="auto"/>
        <w:jc w:val="center"/>
        <w:rPr>
          <w:rFonts w:cs="Arial"/>
          <w:sz w:val="16"/>
        </w:rPr>
      </w:pPr>
      <w:r w:rsidRPr="009A460E">
        <w:rPr>
          <w:rFonts w:cs="Arial"/>
          <w:noProof/>
          <w:lang w:eastAsia="es-ES"/>
        </w:rPr>
        <w:drawing>
          <wp:inline distT="0" distB="0" distL="0" distR="0" wp14:anchorId="15F666E1" wp14:editId="28D57EAF">
            <wp:extent cx="4610100" cy="2985899"/>
            <wp:effectExtent l="0" t="0" r="0"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14965" cy="2989050"/>
                    </a:xfrm>
                    <a:prstGeom prst="rect">
                      <a:avLst/>
                    </a:prstGeom>
                    <a:noFill/>
                  </pic:spPr>
                </pic:pic>
              </a:graphicData>
            </a:graphic>
          </wp:inline>
        </w:drawing>
      </w:r>
    </w:p>
    <w:p w:rsidR="00664F0A" w:rsidRPr="009A460E" w:rsidRDefault="00664F0A" w:rsidP="00664F0A">
      <w:pPr>
        <w:spacing w:before="120" w:after="120" w:line="240" w:lineRule="auto"/>
        <w:jc w:val="center"/>
        <w:rPr>
          <w:rFonts w:cs="Arial"/>
          <w:sz w:val="16"/>
        </w:rPr>
      </w:pPr>
      <w:r w:rsidRPr="009A460E">
        <w:rPr>
          <w:rFonts w:cs="Arial"/>
          <w:sz w:val="16"/>
        </w:rPr>
        <w:t>Fuente Información: Subdirección de Gestión Técnica - Dirección de Primera Infancia.</w:t>
      </w:r>
    </w:p>
    <w:p w:rsidR="00664F0A" w:rsidRDefault="00664F0A" w:rsidP="00664F0A">
      <w:pPr>
        <w:spacing w:before="120" w:after="120" w:line="240" w:lineRule="auto"/>
        <w:jc w:val="both"/>
        <w:rPr>
          <w:rFonts w:cs="Arial"/>
        </w:rPr>
      </w:pPr>
    </w:p>
    <w:p w:rsidR="00664F0A" w:rsidRPr="009A460E" w:rsidRDefault="00664F0A" w:rsidP="00664F0A">
      <w:pPr>
        <w:pStyle w:val="Ttulo3"/>
        <w:numPr>
          <w:ilvl w:val="2"/>
          <w:numId w:val="59"/>
        </w:numPr>
        <w:rPr>
          <w:rFonts w:cs="Arial"/>
        </w:rPr>
      </w:pPr>
      <w:bookmarkStart w:id="15" w:name="_Toc441847019"/>
      <w:r w:rsidRPr="009A460E">
        <w:rPr>
          <w:rFonts w:cs="Arial"/>
        </w:rPr>
        <w:lastRenderedPageBreak/>
        <w:t>Fortalecimiento de la calidad</w:t>
      </w:r>
      <w:bookmarkEnd w:id="15"/>
    </w:p>
    <w:p w:rsidR="00664F0A" w:rsidRPr="00E31AE6" w:rsidRDefault="00664F0A" w:rsidP="00664F0A">
      <w:pPr>
        <w:spacing w:before="120" w:after="120" w:line="240" w:lineRule="auto"/>
        <w:jc w:val="both"/>
        <w:rPr>
          <w:rFonts w:cs="Arial"/>
        </w:rPr>
      </w:pPr>
      <w:r w:rsidRPr="00E31AE6">
        <w:rPr>
          <w:rFonts w:cs="Arial"/>
        </w:rPr>
        <w:t>Fortalecer la calidad implica el cumplimiento de las siguientes premisas: i) Valoración y respeto por las particularidades; ii) Reconocimiento de la experiencia de las Entidades Administradoras de Servicio (EAS)</w:t>
      </w:r>
      <w:r>
        <w:rPr>
          <w:rStyle w:val="Refdenotaalpie"/>
          <w:rFonts w:cs="Arial"/>
        </w:rPr>
        <w:footnoteReference w:id="7"/>
      </w:r>
      <w:r w:rsidRPr="00E31AE6">
        <w:rPr>
          <w:rFonts w:cs="Arial"/>
        </w:rPr>
        <w:t xml:space="preserve"> y Unidades de Servicio (UDS)</w:t>
      </w:r>
      <w:r>
        <w:rPr>
          <w:rStyle w:val="Refdenotaalpie"/>
          <w:rFonts w:cs="Arial"/>
        </w:rPr>
        <w:footnoteReference w:id="8"/>
      </w:r>
      <w:r w:rsidRPr="00E31AE6">
        <w:rPr>
          <w:rFonts w:cs="Arial"/>
        </w:rPr>
        <w:t>; iii) Documentación del proceso. Así como las siguientes características: reconocimiento de la niños y niñas como sujetos activos, capacidad del talento humano para actuar, desarrollo de habilidades para la atención con calidad, identificar relaciones entre los actores responsables – familia, sociedad y Estado-, transcender el contexto para reconocer oportunidades, entender que el desarrollo de capacidades son factibles.</w:t>
      </w:r>
    </w:p>
    <w:p w:rsidR="00664F0A" w:rsidRPr="00542CF5" w:rsidRDefault="00664F0A" w:rsidP="00664F0A">
      <w:pPr>
        <w:spacing w:before="120" w:after="120" w:line="240" w:lineRule="auto"/>
        <w:jc w:val="both"/>
        <w:rPr>
          <w:rFonts w:cs="Arial"/>
        </w:rPr>
      </w:pPr>
      <w:r w:rsidRPr="00E31AE6">
        <w:rPr>
          <w:rFonts w:cs="Arial"/>
        </w:rPr>
        <w:t xml:space="preserve">El proceso metodológico del fortalecimiento de la calidad, implica caracterización, </w:t>
      </w:r>
      <w:r w:rsidRPr="00542CF5">
        <w:rPr>
          <w:rFonts w:cs="Arial"/>
        </w:rPr>
        <w:t>formación y acompañamiento, transformación de espacio pedagógicos y seguimiento y evaluación.</w:t>
      </w:r>
    </w:p>
    <w:p w:rsidR="00664F0A" w:rsidRPr="00542CF5" w:rsidRDefault="00664F0A" w:rsidP="00664F0A">
      <w:pPr>
        <w:pStyle w:val="Default"/>
        <w:spacing w:before="120" w:after="120"/>
        <w:jc w:val="both"/>
        <w:rPr>
          <w:rFonts w:ascii="Arial" w:hAnsi="Arial" w:cs="Arial"/>
          <w:sz w:val="22"/>
          <w:szCs w:val="22"/>
        </w:rPr>
      </w:pPr>
      <w:r w:rsidRPr="00542CF5">
        <w:rPr>
          <w:rFonts w:ascii="Arial" w:hAnsi="Arial" w:cs="Arial"/>
          <w:sz w:val="22"/>
          <w:szCs w:val="22"/>
          <w:lang w:val="es-ES"/>
        </w:rPr>
        <w:t xml:space="preserve">Se alcanzó </w:t>
      </w:r>
      <w:r>
        <w:rPr>
          <w:rFonts w:ascii="Arial" w:hAnsi="Arial" w:cs="Arial"/>
          <w:sz w:val="22"/>
          <w:szCs w:val="22"/>
          <w:lang w:val="es-ES"/>
        </w:rPr>
        <w:t>una</w:t>
      </w:r>
      <w:r w:rsidRPr="00542CF5">
        <w:rPr>
          <w:rFonts w:ascii="Arial" w:hAnsi="Arial" w:cs="Arial"/>
          <w:sz w:val="22"/>
          <w:szCs w:val="22"/>
          <w:lang w:val="es-ES"/>
        </w:rPr>
        <w:t xml:space="preserve"> cobertura de 19 departamentos (La</w:t>
      </w:r>
      <w:r w:rsidRPr="00542CF5">
        <w:rPr>
          <w:rFonts w:ascii="Arial" w:hAnsi="Arial" w:cs="Arial"/>
          <w:sz w:val="22"/>
          <w:szCs w:val="22"/>
        </w:rPr>
        <w:t xml:space="preserve"> Guajira, Cesar, Magdalena, Atlántico, Bolívar, Córdoba, Sucre, Chocó, Boyacá, Nariño, Huila, Risaralda, Santander, Norte de Santander, Caldas, Cundinamarca, Bogotá, Tolima, Valle del Cauca), en los cuales se atendió a todas las Entidades Administradoras de Servicio (EAS) de cada región y mínimo una UDS de cada EAS, con el compromiso de la Entidad a la réplica a las demás UDS a cargo. Con relación a la territorialización definida para el proceso de fortalecimiento la estrategia llegó a 443 municipios lo que representa un 54% de los 824 municipios que existen en las 19 regionales. En la siguiente tabla se presenta el alcance de la estrategia:</w:t>
      </w:r>
    </w:p>
    <w:p w:rsidR="00664F0A" w:rsidRPr="009A460E" w:rsidRDefault="00664F0A" w:rsidP="00664F0A">
      <w:pPr>
        <w:pStyle w:val="Default"/>
        <w:spacing w:before="120" w:after="120"/>
        <w:ind w:left="390"/>
        <w:rPr>
          <w:rFonts w:ascii="Arial" w:hAnsi="Arial" w:cs="Arial"/>
          <w:sz w:val="22"/>
          <w:szCs w:val="22"/>
        </w:rPr>
      </w:pPr>
    </w:p>
    <w:tbl>
      <w:tblPr>
        <w:tblStyle w:val="Tabladecuadrcula2-nfasis311"/>
        <w:tblW w:w="0" w:type="auto"/>
        <w:jc w:val="center"/>
        <w:tblLook w:val="04A0" w:firstRow="1" w:lastRow="0" w:firstColumn="1" w:lastColumn="0" w:noHBand="0" w:noVBand="1"/>
      </w:tblPr>
      <w:tblGrid>
        <w:gridCol w:w="1513"/>
        <w:gridCol w:w="1410"/>
        <w:gridCol w:w="1736"/>
        <w:gridCol w:w="784"/>
        <w:gridCol w:w="805"/>
        <w:gridCol w:w="1293"/>
      </w:tblGrid>
      <w:tr w:rsidR="00664F0A" w:rsidRPr="009A460E" w:rsidTr="00085C93">
        <w:trPr>
          <w:cnfStyle w:val="100000000000" w:firstRow="1" w:lastRow="0" w:firstColumn="0" w:lastColumn="0" w:oddVBand="0" w:evenVBand="0" w:oddHBand="0"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1513" w:type="dxa"/>
            <w:vMerge w:val="restart"/>
          </w:tcPr>
          <w:p w:rsidR="00664F0A" w:rsidRPr="009A460E" w:rsidRDefault="00664F0A" w:rsidP="00085C93">
            <w:pPr>
              <w:spacing w:before="120" w:after="120" w:line="240" w:lineRule="auto"/>
              <w:jc w:val="center"/>
              <w:rPr>
                <w:rFonts w:cs="Arial"/>
                <w:sz w:val="18"/>
              </w:rPr>
            </w:pPr>
            <w:r w:rsidRPr="009A460E">
              <w:rPr>
                <w:rFonts w:cs="Arial"/>
                <w:sz w:val="18"/>
              </w:rPr>
              <w:t>Entidad Social</w:t>
            </w:r>
          </w:p>
        </w:tc>
        <w:tc>
          <w:tcPr>
            <w:tcW w:w="1410" w:type="dxa"/>
            <w:vMerge w:val="restart"/>
          </w:tcPr>
          <w:p w:rsidR="00664F0A" w:rsidRPr="009A460E" w:rsidRDefault="00664F0A" w:rsidP="00085C93">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cs="Arial"/>
                <w:sz w:val="18"/>
              </w:rPr>
            </w:pPr>
            <w:r w:rsidRPr="009A460E">
              <w:rPr>
                <w:rFonts w:cs="Arial"/>
                <w:sz w:val="18"/>
              </w:rPr>
              <w:t>No. EAS fortalecidas</w:t>
            </w:r>
          </w:p>
        </w:tc>
        <w:tc>
          <w:tcPr>
            <w:tcW w:w="1736" w:type="dxa"/>
            <w:vMerge w:val="restart"/>
          </w:tcPr>
          <w:p w:rsidR="00664F0A" w:rsidRPr="009A460E" w:rsidRDefault="00664F0A" w:rsidP="00085C93">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cs="Arial"/>
                <w:sz w:val="18"/>
              </w:rPr>
            </w:pPr>
            <w:r w:rsidRPr="009A460E">
              <w:rPr>
                <w:rFonts w:cs="Arial"/>
                <w:sz w:val="18"/>
              </w:rPr>
              <w:t>UDS en fortalecimiento</w:t>
            </w:r>
          </w:p>
        </w:tc>
        <w:tc>
          <w:tcPr>
            <w:tcW w:w="1588" w:type="dxa"/>
            <w:gridSpan w:val="2"/>
          </w:tcPr>
          <w:p w:rsidR="00664F0A" w:rsidRPr="009A460E" w:rsidRDefault="00664F0A" w:rsidP="00085C93">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cs="Arial"/>
                <w:sz w:val="18"/>
              </w:rPr>
            </w:pPr>
            <w:r w:rsidRPr="009A460E">
              <w:rPr>
                <w:rFonts w:cs="Arial"/>
                <w:sz w:val="18"/>
              </w:rPr>
              <w:t>Modalidad Institucional</w:t>
            </w:r>
          </w:p>
        </w:tc>
        <w:tc>
          <w:tcPr>
            <w:tcW w:w="1293" w:type="dxa"/>
            <w:vMerge w:val="restart"/>
          </w:tcPr>
          <w:p w:rsidR="00664F0A" w:rsidRPr="009A460E" w:rsidRDefault="00664F0A" w:rsidP="00085C93">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cs="Arial"/>
                <w:sz w:val="18"/>
              </w:rPr>
            </w:pPr>
            <w:r w:rsidRPr="009A460E">
              <w:rPr>
                <w:rFonts w:cs="Arial"/>
                <w:sz w:val="18"/>
              </w:rPr>
              <w:t>Modalidad Familiar</w:t>
            </w:r>
          </w:p>
        </w:tc>
      </w:tr>
      <w:tr w:rsidR="00664F0A" w:rsidRPr="009A460E" w:rsidTr="00085C93">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1513" w:type="dxa"/>
            <w:vMerge/>
          </w:tcPr>
          <w:p w:rsidR="00664F0A" w:rsidRPr="009A460E" w:rsidRDefault="00664F0A" w:rsidP="00085C93">
            <w:pPr>
              <w:spacing w:before="120" w:after="120" w:line="240" w:lineRule="auto"/>
              <w:jc w:val="both"/>
              <w:rPr>
                <w:rFonts w:cs="Arial"/>
                <w:sz w:val="18"/>
              </w:rPr>
            </w:pPr>
          </w:p>
        </w:tc>
        <w:tc>
          <w:tcPr>
            <w:tcW w:w="1410" w:type="dxa"/>
            <w:vMerge/>
          </w:tcPr>
          <w:p w:rsidR="00664F0A" w:rsidRPr="009A460E" w:rsidRDefault="00664F0A" w:rsidP="00085C93">
            <w:pPr>
              <w:spacing w:before="120" w:after="120" w:line="240" w:lineRule="auto"/>
              <w:jc w:val="both"/>
              <w:cnfStyle w:val="000000100000" w:firstRow="0" w:lastRow="0" w:firstColumn="0" w:lastColumn="0" w:oddVBand="0" w:evenVBand="0" w:oddHBand="1" w:evenHBand="0" w:firstRowFirstColumn="0" w:firstRowLastColumn="0" w:lastRowFirstColumn="0" w:lastRowLastColumn="0"/>
              <w:rPr>
                <w:rFonts w:cs="Arial"/>
                <w:sz w:val="18"/>
              </w:rPr>
            </w:pPr>
          </w:p>
        </w:tc>
        <w:tc>
          <w:tcPr>
            <w:tcW w:w="1736" w:type="dxa"/>
            <w:vMerge/>
          </w:tcPr>
          <w:p w:rsidR="00664F0A" w:rsidRPr="009A460E" w:rsidRDefault="00664F0A" w:rsidP="00085C93">
            <w:pPr>
              <w:spacing w:before="120" w:after="120" w:line="240" w:lineRule="auto"/>
              <w:jc w:val="both"/>
              <w:cnfStyle w:val="000000100000" w:firstRow="0" w:lastRow="0" w:firstColumn="0" w:lastColumn="0" w:oddVBand="0" w:evenVBand="0" w:oddHBand="1" w:evenHBand="0" w:firstRowFirstColumn="0" w:firstRowLastColumn="0" w:lastRowFirstColumn="0" w:lastRowLastColumn="0"/>
              <w:rPr>
                <w:rFonts w:cs="Arial"/>
                <w:sz w:val="18"/>
              </w:rPr>
            </w:pPr>
          </w:p>
        </w:tc>
        <w:tc>
          <w:tcPr>
            <w:tcW w:w="784" w:type="dxa"/>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sidRPr="009A460E">
              <w:rPr>
                <w:rFonts w:cs="Arial"/>
                <w:sz w:val="18"/>
              </w:rPr>
              <w:t>CDI</w:t>
            </w:r>
          </w:p>
        </w:tc>
        <w:tc>
          <w:tcPr>
            <w:tcW w:w="805" w:type="dxa"/>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sidRPr="009A460E">
              <w:rPr>
                <w:rFonts w:cs="Arial"/>
                <w:sz w:val="18"/>
              </w:rPr>
              <w:t>HI</w:t>
            </w:r>
          </w:p>
        </w:tc>
        <w:tc>
          <w:tcPr>
            <w:tcW w:w="1293" w:type="dxa"/>
            <w:vMerge/>
          </w:tcPr>
          <w:p w:rsidR="00664F0A" w:rsidRPr="009A460E" w:rsidRDefault="00664F0A" w:rsidP="00085C93">
            <w:pPr>
              <w:spacing w:before="120" w:after="120" w:line="240" w:lineRule="auto"/>
              <w:jc w:val="both"/>
              <w:cnfStyle w:val="000000100000" w:firstRow="0" w:lastRow="0" w:firstColumn="0" w:lastColumn="0" w:oddVBand="0" w:evenVBand="0" w:oddHBand="1" w:evenHBand="0" w:firstRowFirstColumn="0" w:firstRowLastColumn="0" w:lastRowFirstColumn="0" w:lastRowLastColumn="0"/>
              <w:rPr>
                <w:rFonts w:cs="Arial"/>
                <w:sz w:val="18"/>
              </w:rPr>
            </w:pPr>
          </w:p>
        </w:tc>
      </w:tr>
      <w:tr w:rsidR="00664F0A" w:rsidRPr="009A460E" w:rsidTr="00085C93">
        <w:trPr>
          <w:trHeight w:val="266"/>
          <w:jc w:val="center"/>
        </w:trPr>
        <w:tc>
          <w:tcPr>
            <w:cnfStyle w:val="001000000000" w:firstRow="0" w:lastRow="0" w:firstColumn="1" w:lastColumn="0" w:oddVBand="0" w:evenVBand="0" w:oddHBand="0" w:evenHBand="0" w:firstRowFirstColumn="0" w:firstRowLastColumn="0" w:lastRowFirstColumn="0" w:lastRowLastColumn="0"/>
            <w:tcW w:w="1513" w:type="dxa"/>
          </w:tcPr>
          <w:p w:rsidR="00664F0A" w:rsidRPr="009A460E" w:rsidRDefault="00664F0A" w:rsidP="00085C93">
            <w:pPr>
              <w:spacing w:before="120" w:after="120" w:line="240" w:lineRule="auto"/>
              <w:rPr>
                <w:rFonts w:cs="Arial"/>
                <w:sz w:val="18"/>
              </w:rPr>
            </w:pPr>
            <w:r w:rsidRPr="009A460E">
              <w:rPr>
                <w:rFonts w:cs="Arial"/>
                <w:sz w:val="18"/>
              </w:rPr>
              <w:t xml:space="preserve">Fundación Carulla </w:t>
            </w:r>
            <w:proofErr w:type="spellStart"/>
            <w:r w:rsidRPr="009A460E">
              <w:rPr>
                <w:rFonts w:cs="Arial"/>
                <w:sz w:val="18"/>
              </w:rPr>
              <w:t>AeioTU</w:t>
            </w:r>
            <w:proofErr w:type="spellEnd"/>
          </w:p>
        </w:tc>
        <w:tc>
          <w:tcPr>
            <w:tcW w:w="1410" w:type="dxa"/>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313</w:t>
            </w:r>
          </w:p>
        </w:tc>
        <w:tc>
          <w:tcPr>
            <w:tcW w:w="1736" w:type="dxa"/>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sidRPr="009A460E">
              <w:rPr>
                <w:rFonts w:cs="Arial"/>
                <w:sz w:val="18"/>
              </w:rPr>
              <w:t>316</w:t>
            </w:r>
          </w:p>
        </w:tc>
        <w:tc>
          <w:tcPr>
            <w:tcW w:w="784" w:type="dxa"/>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sidRPr="009A460E">
              <w:rPr>
                <w:rFonts w:cs="Arial"/>
                <w:sz w:val="18"/>
              </w:rPr>
              <w:t>2</w:t>
            </w:r>
            <w:r>
              <w:rPr>
                <w:rFonts w:cs="Arial"/>
                <w:sz w:val="18"/>
              </w:rPr>
              <w:t>01</w:t>
            </w:r>
          </w:p>
        </w:tc>
        <w:tc>
          <w:tcPr>
            <w:tcW w:w="805" w:type="dxa"/>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64</w:t>
            </w:r>
          </w:p>
        </w:tc>
        <w:tc>
          <w:tcPr>
            <w:tcW w:w="1293" w:type="dxa"/>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51</w:t>
            </w:r>
          </w:p>
        </w:tc>
      </w:tr>
      <w:tr w:rsidR="00664F0A" w:rsidRPr="009A460E" w:rsidTr="00085C93">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513" w:type="dxa"/>
          </w:tcPr>
          <w:p w:rsidR="00664F0A" w:rsidRPr="009A460E" w:rsidRDefault="00664F0A" w:rsidP="00085C93">
            <w:pPr>
              <w:spacing w:before="120" w:after="120" w:line="240" w:lineRule="auto"/>
              <w:rPr>
                <w:rFonts w:cs="Arial"/>
                <w:sz w:val="18"/>
              </w:rPr>
            </w:pPr>
            <w:r w:rsidRPr="009A460E">
              <w:rPr>
                <w:rFonts w:cs="Arial"/>
                <w:sz w:val="18"/>
              </w:rPr>
              <w:t>Mis primeros pasos</w:t>
            </w:r>
          </w:p>
        </w:tc>
        <w:tc>
          <w:tcPr>
            <w:tcW w:w="1410" w:type="dxa"/>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sidRPr="009A460E">
              <w:rPr>
                <w:rFonts w:cs="Arial"/>
                <w:sz w:val="18"/>
              </w:rPr>
              <w:t>145</w:t>
            </w:r>
          </w:p>
        </w:tc>
        <w:tc>
          <w:tcPr>
            <w:tcW w:w="1736" w:type="dxa"/>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sidRPr="009A460E">
              <w:rPr>
                <w:rFonts w:cs="Arial"/>
                <w:sz w:val="18"/>
              </w:rPr>
              <w:t>342</w:t>
            </w:r>
          </w:p>
        </w:tc>
        <w:tc>
          <w:tcPr>
            <w:tcW w:w="784" w:type="dxa"/>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Pr>
                <w:rFonts w:cs="Arial"/>
                <w:sz w:val="18"/>
              </w:rPr>
              <w:t>108</w:t>
            </w:r>
          </w:p>
        </w:tc>
        <w:tc>
          <w:tcPr>
            <w:tcW w:w="805" w:type="dxa"/>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Pr>
                <w:rFonts w:cs="Arial"/>
                <w:sz w:val="18"/>
              </w:rPr>
              <w:t>85</w:t>
            </w:r>
          </w:p>
        </w:tc>
        <w:tc>
          <w:tcPr>
            <w:tcW w:w="1293" w:type="dxa"/>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Pr>
                <w:rFonts w:cs="Arial"/>
                <w:sz w:val="18"/>
              </w:rPr>
              <w:t>149</w:t>
            </w:r>
          </w:p>
        </w:tc>
      </w:tr>
      <w:tr w:rsidR="00664F0A" w:rsidRPr="009A460E" w:rsidTr="00085C93">
        <w:trPr>
          <w:trHeight w:val="266"/>
          <w:jc w:val="center"/>
        </w:trPr>
        <w:tc>
          <w:tcPr>
            <w:cnfStyle w:val="001000000000" w:firstRow="0" w:lastRow="0" w:firstColumn="1" w:lastColumn="0" w:oddVBand="0" w:evenVBand="0" w:oddHBand="0" w:evenHBand="0" w:firstRowFirstColumn="0" w:firstRowLastColumn="0" w:lastRowFirstColumn="0" w:lastRowLastColumn="0"/>
            <w:tcW w:w="1513" w:type="dxa"/>
          </w:tcPr>
          <w:p w:rsidR="00664F0A" w:rsidRPr="009A460E" w:rsidRDefault="00664F0A" w:rsidP="00085C93">
            <w:pPr>
              <w:spacing w:before="120" w:after="120" w:line="240" w:lineRule="auto"/>
              <w:rPr>
                <w:rFonts w:cs="Arial"/>
                <w:sz w:val="18"/>
              </w:rPr>
            </w:pPr>
            <w:r w:rsidRPr="009A460E">
              <w:rPr>
                <w:rFonts w:cs="Arial"/>
                <w:sz w:val="18"/>
              </w:rPr>
              <w:t>Colsubsidio</w:t>
            </w:r>
          </w:p>
        </w:tc>
        <w:tc>
          <w:tcPr>
            <w:tcW w:w="1410" w:type="dxa"/>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386</w:t>
            </w:r>
          </w:p>
        </w:tc>
        <w:tc>
          <w:tcPr>
            <w:tcW w:w="1736" w:type="dxa"/>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sidRPr="009A460E">
              <w:rPr>
                <w:rFonts w:cs="Arial"/>
                <w:sz w:val="18"/>
              </w:rPr>
              <w:t>700</w:t>
            </w:r>
          </w:p>
        </w:tc>
        <w:tc>
          <w:tcPr>
            <w:tcW w:w="784" w:type="dxa"/>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205</w:t>
            </w:r>
          </w:p>
        </w:tc>
        <w:tc>
          <w:tcPr>
            <w:tcW w:w="805" w:type="dxa"/>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231</w:t>
            </w:r>
          </w:p>
        </w:tc>
        <w:tc>
          <w:tcPr>
            <w:tcW w:w="1293" w:type="dxa"/>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264</w:t>
            </w:r>
          </w:p>
        </w:tc>
      </w:tr>
      <w:tr w:rsidR="00664F0A" w:rsidRPr="009A460E" w:rsidTr="00085C93">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513" w:type="dxa"/>
          </w:tcPr>
          <w:p w:rsidR="00664F0A" w:rsidRPr="009A460E" w:rsidRDefault="00664F0A" w:rsidP="00085C93">
            <w:pPr>
              <w:spacing w:before="120" w:after="120" w:line="240" w:lineRule="auto"/>
              <w:rPr>
                <w:rFonts w:cs="Arial"/>
                <w:sz w:val="18"/>
              </w:rPr>
            </w:pPr>
            <w:r w:rsidRPr="009A460E">
              <w:rPr>
                <w:rFonts w:cs="Arial"/>
                <w:sz w:val="18"/>
              </w:rPr>
              <w:t>Aldeas Infantiles</w:t>
            </w:r>
          </w:p>
        </w:tc>
        <w:tc>
          <w:tcPr>
            <w:tcW w:w="1410" w:type="dxa"/>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sidRPr="009A460E">
              <w:rPr>
                <w:rFonts w:cs="Arial"/>
                <w:sz w:val="18"/>
              </w:rPr>
              <w:t>17</w:t>
            </w:r>
            <w:r>
              <w:rPr>
                <w:rFonts w:cs="Arial"/>
                <w:sz w:val="18"/>
              </w:rPr>
              <w:t>7</w:t>
            </w:r>
          </w:p>
        </w:tc>
        <w:tc>
          <w:tcPr>
            <w:tcW w:w="1736" w:type="dxa"/>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sidRPr="009A460E">
              <w:rPr>
                <w:rFonts w:cs="Arial"/>
                <w:sz w:val="18"/>
              </w:rPr>
              <w:t>312</w:t>
            </w:r>
          </w:p>
        </w:tc>
        <w:tc>
          <w:tcPr>
            <w:tcW w:w="784" w:type="dxa"/>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Pr>
                <w:rFonts w:cs="Arial"/>
                <w:sz w:val="18"/>
              </w:rPr>
              <w:t>196</w:t>
            </w:r>
          </w:p>
        </w:tc>
        <w:tc>
          <w:tcPr>
            <w:tcW w:w="805" w:type="dxa"/>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sidRPr="009A460E">
              <w:rPr>
                <w:rFonts w:cs="Arial"/>
                <w:sz w:val="18"/>
              </w:rPr>
              <w:t>109</w:t>
            </w:r>
          </w:p>
        </w:tc>
        <w:tc>
          <w:tcPr>
            <w:tcW w:w="1293" w:type="dxa"/>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rPr>
            </w:pPr>
            <w:r>
              <w:rPr>
                <w:rFonts w:cs="Arial"/>
                <w:sz w:val="18"/>
              </w:rPr>
              <w:t>7</w:t>
            </w:r>
          </w:p>
        </w:tc>
      </w:tr>
      <w:tr w:rsidR="00664F0A" w:rsidRPr="009A460E" w:rsidTr="00085C93">
        <w:trPr>
          <w:trHeight w:val="266"/>
          <w:jc w:val="center"/>
        </w:trPr>
        <w:tc>
          <w:tcPr>
            <w:cnfStyle w:val="001000000000" w:firstRow="0" w:lastRow="0" w:firstColumn="1" w:lastColumn="0" w:oddVBand="0" w:evenVBand="0" w:oddHBand="0" w:evenHBand="0" w:firstRowFirstColumn="0" w:firstRowLastColumn="0" w:lastRowFirstColumn="0" w:lastRowLastColumn="0"/>
            <w:tcW w:w="1513" w:type="dxa"/>
          </w:tcPr>
          <w:p w:rsidR="00664F0A" w:rsidRPr="009A460E" w:rsidRDefault="00664F0A" w:rsidP="00085C93">
            <w:pPr>
              <w:spacing w:before="120" w:after="120" w:line="240" w:lineRule="auto"/>
              <w:rPr>
                <w:rFonts w:cs="Arial"/>
                <w:sz w:val="18"/>
              </w:rPr>
            </w:pPr>
            <w:r w:rsidRPr="009A460E">
              <w:rPr>
                <w:rFonts w:cs="Arial"/>
                <w:sz w:val="18"/>
              </w:rPr>
              <w:t>Total</w:t>
            </w:r>
          </w:p>
        </w:tc>
        <w:tc>
          <w:tcPr>
            <w:tcW w:w="1410" w:type="dxa"/>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sidRPr="009A460E">
              <w:rPr>
                <w:rFonts w:cs="Arial"/>
                <w:sz w:val="18"/>
              </w:rPr>
              <w:t>102</w:t>
            </w:r>
            <w:r>
              <w:rPr>
                <w:rFonts w:cs="Arial"/>
                <w:sz w:val="18"/>
              </w:rPr>
              <w:t>1</w:t>
            </w:r>
          </w:p>
        </w:tc>
        <w:tc>
          <w:tcPr>
            <w:tcW w:w="1736" w:type="dxa"/>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sidRPr="009A460E">
              <w:rPr>
                <w:rFonts w:cs="Arial"/>
                <w:sz w:val="18"/>
              </w:rPr>
              <w:t>1670</w:t>
            </w:r>
          </w:p>
        </w:tc>
        <w:tc>
          <w:tcPr>
            <w:tcW w:w="784" w:type="dxa"/>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sidRPr="009A460E">
              <w:rPr>
                <w:rFonts w:cs="Arial"/>
                <w:sz w:val="18"/>
              </w:rPr>
              <w:t>7</w:t>
            </w:r>
            <w:r>
              <w:rPr>
                <w:rFonts w:cs="Arial"/>
                <w:sz w:val="18"/>
              </w:rPr>
              <w:t>10</w:t>
            </w:r>
          </w:p>
        </w:tc>
        <w:tc>
          <w:tcPr>
            <w:tcW w:w="805" w:type="dxa"/>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489</w:t>
            </w:r>
          </w:p>
        </w:tc>
        <w:tc>
          <w:tcPr>
            <w:tcW w:w="1293" w:type="dxa"/>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471</w:t>
            </w:r>
          </w:p>
        </w:tc>
      </w:tr>
    </w:tbl>
    <w:p w:rsidR="00664F0A" w:rsidRPr="00E31AE6" w:rsidRDefault="00664F0A" w:rsidP="00664F0A">
      <w:pPr>
        <w:pStyle w:val="Prrafodelista"/>
        <w:spacing w:before="120" w:after="120" w:line="240" w:lineRule="auto"/>
        <w:ind w:left="390"/>
        <w:rPr>
          <w:rFonts w:cs="Arial"/>
          <w:sz w:val="18"/>
        </w:rPr>
      </w:pPr>
      <w:r w:rsidRPr="00E31AE6">
        <w:rPr>
          <w:rFonts w:cs="Arial"/>
          <w:sz w:val="18"/>
        </w:rPr>
        <w:t>Fuente Información: Construcción propia Subdirección de Gestión Técnica Dirección de Primera Infancia.</w:t>
      </w:r>
    </w:p>
    <w:p w:rsidR="00664F0A" w:rsidRPr="00E31AE6" w:rsidRDefault="00664F0A" w:rsidP="00664F0A">
      <w:pPr>
        <w:pStyle w:val="Prrafodelista"/>
        <w:spacing w:before="120" w:after="120" w:line="240" w:lineRule="auto"/>
        <w:ind w:left="390"/>
        <w:jc w:val="both"/>
        <w:rPr>
          <w:rFonts w:cs="Arial"/>
        </w:rPr>
      </w:pPr>
    </w:p>
    <w:p w:rsidR="00664F0A" w:rsidRDefault="00664F0A" w:rsidP="00664F0A">
      <w:pPr>
        <w:pStyle w:val="Prrafodelista"/>
        <w:spacing w:before="120" w:after="120" w:line="240" w:lineRule="auto"/>
        <w:ind w:left="390"/>
        <w:jc w:val="both"/>
        <w:rPr>
          <w:rFonts w:cs="Arial"/>
        </w:rPr>
      </w:pPr>
      <w:r w:rsidRPr="00E31AE6">
        <w:rPr>
          <w:rFonts w:cs="Arial"/>
        </w:rPr>
        <w:lastRenderedPageBreak/>
        <w:t xml:space="preserve">En la siguiente tabla se presentan los </w:t>
      </w:r>
      <w:r>
        <w:rPr>
          <w:rFonts w:cs="Arial"/>
        </w:rPr>
        <w:t xml:space="preserve">resultados, de acuerdo a los informes de gestión, que presenta cada uno de los socios: </w:t>
      </w:r>
    </w:p>
    <w:tbl>
      <w:tblPr>
        <w:tblStyle w:val="Tabladecuadrcula2-nfasis311"/>
        <w:tblW w:w="5733" w:type="dxa"/>
        <w:jc w:val="center"/>
        <w:tblLook w:val="04A0" w:firstRow="1" w:lastRow="0" w:firstColumn="1" w:lastColumn="0" w:noHBand="0" w:noVBand="1"/>
      </w:tblPr>
      <w:tblGrid>
        <w:gridCol w:w="476"/>
        <w:gridCol w:w="1977"/>
        <w:gridCol w:w="1016"/>
        <w:gridCol w:w="1227"/>
        <w:gridCol w:w="1037"/>
      </w:tblGrid>
      <w:tr w:rsidR="00664F0A" w:rsidRPr="009A460E" w:rsidTr="00085C93">
        <w:trPr>
          <w:cnfStyle w:val="100000000000" w:firstRow="1" w:lastRow="0" w:firstColumn="0" w:lastColumn="0" w:oddVBand="0" w:evenVBand="0" w:oddHBand="0"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476" w:type="dxa"/>
            <w:vMerge w:val="restart"/>
            <w:hideMark/>
          </w:tcPr>
          <w:p w:rsidR="00664F0A" w:rsidRPr="009A460E" w:rsidRDefault="00664F0A" w:rsidP="00085C93">
            <w:pPr>
              <w:spacing w:before="120" w:after="120" w:line="240" w:lineRule="auto"/>
              <w:jc w:val="center"/>
              <w:rPr>
                <w:rFonts w:eastAsia="Times New Roman" w:cs="Arial"/>
                <w:b w:val="0"/>
                <w:bCs w:val="0"/>
                <w:sz w:val="18"/>
                <w:szCs w:val="18"/>
                <w:lang w:eastAsia="es-CO"/>
              </w:rPr>
            </w:pPr>
            <w:r w:rsidRPr="009A460E">
              <w:rPr>
                <w:rFonts w:eastAsia="Times New Roman" w:cs="Arial"/>
                <w:sz w:val="18"/>
                <w:szCs w:val="18"/>
                <w:lang w:eastAsia="es-CO"/>
              </w:rPr>
              <w:t>No</w:t>
            </w:r>
          </w:p>
        </w:tc>
        <w:tc>
          <w:tcPr>
            <w:tcW w:w="1976" w:type="dxa"/>
            <w:vMerge w:val="restart"/>
            <w:hideMark/>
          </w:tcPr>
          <w:p w:rsidR="00664F0A" w:rsidRPr="009A460E" w:rsidRDefault="00664F0A" w:rsidP="00085C93">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es-CO"/>
              </w:rPr>
            </w:pPr>
            <w:r w:rsidRPr="009A460E">
              <w:rPr>
                <w:rFonts w:eastAsia="Times New Roman" w:cs="Arial"/>
                <w:sz w:val="18"/>
                <w:szCs w:val="18"/>
                <w:lang w:eastAsia="es-CO"/>
              </w:rPr>
              <w:t>INDICADOR</w:t>
            </w:r>
          </w:p>
        </w:tc>
        <w:tc>
          <w:tcPr>
            <w:tcW w:w="1017" w:type="dxa"/>
            <w:vMerge w:val="restart"/>
            <w:hideMark/>
          </w:tcPr>
          <w:p w:rsidR="00664F0A" w:rsidRPr="009A460E" w:rsidRDefault="00664F0A" w:rsidP="00085C93">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es-CO"/>
              </w:rPr>
            </w:pPr>
            <w:r w:rsidRPr="009A460E">
              <w:rPr>
                <w:rFonts w:eastAsia="Times New Roman" w:cs="Arial"/>
                <w:sz w:val="18"/>
                <w:szCs w:val="18"/>
                <w:lang w:eastAsia="es-CO"/>
              </w:rPr>
              <w:t>META</w:t>
            </w:r>
          </w:p>
        </w:tc>
        <w:tc>
          <w:tcPr>
            <w:tcW w:w="1227" w:type="dxa"/>
            <w:vMerge w:val="restart"/>
            <w:hideMark/>
          </w:tcPr>
          <w:p w:rsidR="00664F0A" w:rsidRPr="009A460E" w:rsidRDefault="00664F0A" w:rsidP="00085C93">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es-CO"/>
              </w:rPr>
            </w:pPr>
            <w:r w:rsidRPr="009A460E">
              <w:rPr>
                <w:rFonts w:eastAsia="Times New Roman" w:cs="Arial"/>
                <w:sz w:val="18"/>
                <w:szCs w:val="18"/>
                <w:lang w:eastAsia="es-CO"/>
              </w:rPr>
              <w:t xml:space="preserve">AVANCE </w:t>
            </w:r>
            <w:r>
              <w:rPr>
                <w:rFonts w:eastAsia="Times New Roman" w:cs="Arial"/>
                <w:sz w:val="18"/>
                <w:szCs w:val="18"/>
                <w:lang w:eastAsia="es-CO"/>
              </w:rPr>
              <w:t>31 DICIEMBRE</w:t>
            </w:r>
          </w:p>
        </w:tc>
        <w:tc>
          <w:tcPr>
            <w:tcW w:w="1037" w:type="dxa"/>
            <w:vMerge w:val="restart"/>
            <w:hideMark/>
          </w:tcPr>
          <w:p w:rsidR="00664F0A" w:rsidRPr="009A460E" w:rsidRDefault="00664F0A" w:rsidP="00085C93">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es-CO"/>
              </w:rPr>
            </w:pPr>
            <w:r w:rsidRPr="009A460E">
              <w:rPr>
                <w:rFonts w:eastAsia="Times New Roman" w:cs="Arial"/>
                <w:sz w:val="18"/>
                <w:szCs w:val="18"/>
                <w:lang w:eastAsia="es-CO"/>
              </w:rPr>
              <w:t>% AVANCE</w:t>
            </w:r>
          </w:p>
        </w:tc>
      </w:tr>
      <w:tr w:rsidR="00664F0A" w:rsidRPr="009A460E" w:rsidTr="00085C93">
        <w:trPr>
          <w:cnfStyle w:val="000000100000" w:firstRow="0" w:lastRow="0" w:firstColumn="0" w:lastColumn="0" w:oddVBand="0" w:evenVBand="0" w:oddHBand="1"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476" w:type="dxa"/>
            <w:vMerge/>
            <w:hideMark/>
          </w:tcPr>
          <w:p w:rsidR="00664F0A" w:rsidRPr="009A460E" w:rsidRDefault="00664F0A" w:rsidP="00085C93">
            <w:pPr>
              <w:spacing w:before="120" w:after="120" w:line="240" w:lineRule="auto"/>
              <w:rPr>
                <w:rFonts w:eastAsia="Times New Roman" w:cs="Arial"/>
                <w:b w:val="0"/>
                <w:bCs w:val="0"/>
                <w:color w:val="000000"/>
                <w:sz w:val="18"/>
                <w:szCs w:val="18"/>
                <w:lang w:eastAsia="es-CO"/>
              </w:rPr>
            </w:pPr>
          </w:p>
        </w:tc>
        <w:tc>
          <w:tcPr>
            <w:tcW w:w="1976" w:type="dxa"/>
            <w:vMerge/>
            <w:hideMark/>
          </w:tcPr>
          <w:p w:rsidR="00664F0A" w:rsidRPr="009A460E" w:rsidRDefault="00664F0A" w:rsidP="00085C9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p>
        </w:tc>
        <w:tc>
          <w:tcPr>
            <w:tcW w:w="1017" w:type="dxa"/>
            <w:vMerge/>
            <w:hideMark/>
          </w:tcPr>
          <w:p w:rsidR="00664F0A" w:rsidRPr="009A460E" w:rsidRDefault="00664F0A" w:rsidP="00085C9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p>
        </w:tc>
        <w:tc>
          <w:tcPr>
            <w:tcW w:w="1227" w:type="dxa"/>
            <w:vMerge/>
            <w:hideMark/>
          </w:tcPr>
          <w:p w:rsidR="00664F0A" w:rsidRPr="009A460E" w:rsidRDefault="00664F0A" w:rsidP="00085C9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p>
        </w:tc>
        <w:tc>
          <w:tcPr>
            <w:tcW w:w="1037" w:type="dxa"/>
            <w:vMerge/>
            <w:hideMark/>
          </w:tcPr>
          <w:p w:rsidR="00664F0A" w:rsidRPr="009A460E" w:rsidRDefault="00664F0A" w:rsidP="00085C9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p>
        </w:tc>
      </w:tr>
      <w:tr w:rsidR="00664F0A" w:rsidRPr="009A460E" w:rsidTr="00085C93">
        <w:trPr>
          <w:trHeight w:val="397"/>
          <w:jc w:val="center"/>
        </w:trPr>
        <w:tc>
          <w:tcPr>
            <w:cnfStyle w:val="001000000000" w:firstRow="0" w:lastRow="0" w:firstColumn="1" w:lastColumn="0" w:oddVBand="0" w:evenVBand="0" w:oddHBand="0" w:evenHBand="0" w:firstRowFirstColumn="0" w:firstRowLastColumn="0" w:lastRowFirstColumn="0" w:lastRowLastColumn="0"/>
            <w:tcW w:w="476" w:type="dxa"/>
            <w:hideMark/>
          </w:tcPr>
          <w:p w:rsidR="00664F0A" w:rsidRPr="009A460E" w:rsidRDefault="00664F0A" w:rsidP="00085C9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1</w:t>
            </w:r>
          </w:p>
        </w:tc>
        <w:tc>
          <w:tcPr>
            <w:tcW w:w="1976" w:type="dxa"/>
            <w:hideMark/>
          </w:tcPr>
          <w:p w:rsidR="00664F0A" w:rsidRPr="009A460E" w:rsidRDefault="00664F0A" w:rsidP="00085C9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EAS EN FORTALECIMIENTO</w:t>
            </w:r>
          </w:p>
        </w:tc>
        <w:tc>
          <w:tcPr>
            <w:tcW w:w="1017" w:type="dxa"/>
            <w:hideMark/>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102</w:t>
            </w:r>
            <w:r>
              <w:rPr>
                <w:rFonts w:eastAsia="Times New Roman" w:cs="Arial"/>
                <w:color w:val="000000"/>
                <w:sz w:val="18"/>
                <w:szCs w:val="18"/>
                <w:lang w:eastAsia="es-CO"/>
              </w:rPr>
              <w:t>2</w:t>
            </w:r>
          </w:p>
        </w:tc>
        <w:tc>
          <w:tcPr>
            <w:tcW w:w="1227" w:type="dxa"/>
            <w:hideMark/>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1021</w:t>
            </w:r>
          </w:p>
        </w:tc>
        <w:tc>
          <w:tcPr>
            <w:tcW w:w="1037" w:type="dxa"/>
            <w:hideMark/>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99</w:t>
            </w:r>
            <w:r w:rsidRPr="009A460E">
              <w:rPr>
                <w:rFonts w:eastAsia="Times New Roman" w:cs="Arial"/>
                <w:color w:val="000000"/>
                <w:sz w:val="18"/>
                <w:szCs w:val="18"/>
                <w:lang w:eastAsia="es-CO"/>
              </w:rPr>
              <w:t>%</w:t>
            </w:r>
          </w:p>
        </w:tc>
      </w:tr>
      <w:tr w:rsidR="00664F0A" w:rsidRPr="009A460E" w:rsidTr="00085C9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76" w:type="dxa"/>
            <w:hideMark/>
          </w:tcPr>
          <w:p w:rsidR="00664F0A" w:rsidRPr="009A460E" w:rsidRDefault="00664F0A" w:rsidP="00085C9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2</w:t>
            </w:r>
          </w:p>
        </w:tc>
        <w:tc>
          <w:tcPr>
            <w:tcW w:w="1976" w:type="dxa"/>
            <w:hideMark/>
          </w:tcPr>
          <w:p w:rsidR="00664F0A" w:rsidRPr="009A460E" w:rsidRDefault="00664F0A" w:rsidP="00085C9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EAS CARACTERIZADAS</w:t>
            </w:r>
          </w:p>
        </w:tc>
        <w:tc>
          <w:tcPr>
            <w:tcW w:w="1017" w:type="dxa"/>
            <w:hideMark/>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102</w:t>
            </w:r>
            <w:r>
              <w:rPr>
                <w:rFonts w:eastAsia="Times New Roman" w:cs="Arial"/>
                <w:color w:val="000000"/>
                <w:sz w:val="18"/>
                <w:szCs w:val="18"/>
                <w:lang w:eastAsia="es-CO"/>
              </w:rPr>
              <w:t>2</w:t>
            </w:r>
          </w:p>
        </w:tc>
        <w:tc>
          <w:tcPr>
            <w:tcW w:w="1227" w:type="dxa"/>
            <w:hideMark/>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10</w:t>
            </w:r>
            <w:r>
              <w:rPr>
                <w:rFonts w:eastAsia="Times New Roman" w:cs="Arial"/>
                <w:color w:val="000000"/>
                <w:sz w:val="18"/>
                <w:szCs w:val="18"/>
                <w:lang w:eastAsia="es-CO"/>
              </w:rPr>
              <w:t>21</w:t>
            </w:r>
          </w:p>
        </w:tc>
        <w:tc>
          <w:tcPr>
            <w:tcW w:w="1037" w:type="dxa"/>
            <w:hideMark/>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99%</w:t>
            </w:r>
          </w:p>
        </w:tc>
      </w:tr>
      <w:tr w:rsidR="00664F0A" w:rsidRPr="009A460E" w:rsidTr="00085C93">
        <w:trPr>
          <w:trHeight w:val="397"/>
          <w:jc w:val="center"/>
        </w:trPr>
        <w:tc>
          <w:tcPr>
            <w:cnfStyle w:val="001000000000" w:firstRow="0" w:lastRow="0" w:firstColumn="1" w:lastColumn="0" w:oddVBand="0" w:evenVBand="0" w:oddHBand="0" w:evenHBand="0" w:firstRowFirstColumn="0" w:firstRowLastColumn="0" w:lastRowFirstColumn="0" w:lastRowLastColumn="0"/>
            <w:tcW w:w="476" w:type="dxa"/>
            <w:hideMark/>
          </w:tcPr>
          <w:p w:rsidR="00664F0A" w:rsidRPr="009A460E" w:rsidRDefault="00664F0A" w:rsidP="00085C9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3</w:t>
            </w:r>
          </w:p>
        </w:tc>
        <w:tc>
          <w:tcPr>
            <w:tcW w:w="1976" w:type="dxa"/>
            <w:hideMark/>
          </w:tcPr>
          <w:p w:rsidR="00664F0A" w:rsidRPr="009A460E" w:rsidRDefault="00664F0A" w:rsidP="00085C9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UDS EN FORTALECIMIENTO</w:t>
            </w:r>
          </w:p>
        </w:tc>
        <w:tc>
          <w:tcPr>
            <w:tcW w:w="1017" w:type="dxa"/>
            <w:hideMark/>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167</w:t>
            </w:r>
            <w:r>
              <w:rPr>
                <w:rFonts w:eastAsia="Times New Roman" w:cs="Arial"/>
                <w:color w:val="000000"/>
                <w:sz w:val="18"/>
                <w:szCs w:val="18"/>
                <w:lang w:eastAsia="es-CO"/>
              </w:rPr>
              <w:t>0</w:t>
            </w:r>
          </w:p>
        </w:tc>
        <w:tc>
          <w:tcPr>
            <w:tcW w:w="1227" w:type="dxa"/>
            <w:hideMark/>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167</w:t>
            </w:r>
            <w:r>
              <w:rPr>
                <w:rFonts w:eastAsia="Times New Roman" w:cs="Arial"/>
                <w:color w:val="000000"/>
                <w:sz w:val="18"/>
                <w:szCs w:val="18"/>
                <w:lang w:eastAsia="es-CO"/>
              </w:rPr>
              <w:t>0</w:t>
            </w:r>
          </w:p>
        </w:tc>
        <w:tc>
          <w:tcPr>
            <w:tcW w:w="1037" w:type="dxa"/>
            <w:hideMark/>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100%</w:t>
            </w:r>
          </w:p>
        </w:tc>
      </w:tr>
      <w:tr w:rsidR="00664F0A" w:rsidRPr="009A460E" w:rsidTr="00085C9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76" w:type="dxa"/>
            <w:hideMark/>
          </w:tcPr>
          <w:p w:rsidR="00664F0A" w:rsidRPr="009A460E" w:rsidRDefault="00664F0A" w:rsidP="00085C9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4</w:t>
            </w:r>
          </w:p>
        </w:tc>
        <w:tc>
          <w:tcPr>
            <w:tcW w:w="1976" w:type="dxa"/>
            <w:hideMark/>
          </w:tcPr>
          <w:p w:rsidR="00664F0A" w:rsidRPr="009A460E" w:rsidRDefault="00664F0A" w:rsidP="00085C9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UDS CARACTERIZADAS</w:t>
            </w:r>
          </w:p>
        </w:tc>
        <w:tc>
          <w:tcPr>
            <w:tcW w:w="1017" w:type="dxa"/>
            <w:hideMark/>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1670</w:t>
            </w:r>
          </w:p>
        </w:tc>
        <w:tc>
          <w:tcPr>
            <w:tcW w:w="1227" w:type="dxa"/>
            <w:hideMark/>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16</w:t>
            </w:r>
            <w:r>
              <w:rPr>
                <w:rFonts w:eastAsia="Times New Roman" w:cs="Arial"/>
                <w:color w:val="000000"/>
                <w:sz w:val="18"/>
                <w:szCs w:val="18"/>
                <w:lang w:eastAsia="es-CO"/>
              </w:rPr>
              <w:t>70</w:t>
            </w:r>
          </w:p>
        </w:tc>
        <w:tc>
          <w:tcPr>
            <w:tcW w:w="1037" w:type="dxa"/>
            <w:hideMark/>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100%</w:t>
            </w:r>
          </w:p>
        </w:tc>
      </w:tr>
      <w:tr w:rsidR="00664F0A" w:rsidRPr="009A460E" w:rsidTr="00085C93">
        <w:trPr>
          <w:trHeight w:val="397"/>
          <w:jc w:val="center"/>
        </w:trPr>
        <w:tc>
          <w:tcPr>
            <w:cnfStyle w:val="001000000000" w:firstRow="0" w:lastRow="0" w:firstColumn="1" w:lastColumn="0" w:oddVBand="0" w:evenVBand="0" w:oddHBand="0" w:evenHBand="0" w:firstRowFirstColumn="0" w:firstRowLastColumn="0" w:lastRowFirstColumn="0" w:lastRowLastColumn="0"/>
            <w:tcW w:w="476" w:type="dxa"/>
            <w:hideMark/>
          </w:tcPr>
          <w:p w:rsidR="00664F0A" w:rsidRPr="009A460E" w:rsidRDefault="00664F0A" w:rsidP="00085C9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5</w:t>
            </w:r>
          </w:p>
        </w:tc>
        <w:tc>
          <w:tcPr>
            <w:tcW w:w="1976" w:type="dxa"/>
            <w:hideMark/>
          </w:tcPr>
          <w:p w:rsidR="00664F0A" w:rsidRPr="009A460E" w:rsidRDefault="00664F0A" w:rsidP="00085C9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ESPACIOS PEDAGÓGICOS MODELO (MODALIDAD INSTITUCIONAL)</w:t>
            </w:r>
          </w:p>
        </w:tc>
        <w:tc>
          <w:tcPr>
            <w:tcW w:w="1017" w:type="dxa"/>
            <w:hideMark/>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1429</w:t>
            </w:r>
          </w:p>
        </w:tc>
        <w:tc>
          <w:tcPr>
            <w:tcW w:w="1227" w:type="dxa"/>
            <w:hideMark/>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1320</w:t>
            </w:r>
          </w:p>
        </w:tc>
        <w:tc>
          <w:tcPr>
            <w:tcW w:w="1037" w:type="dxa"/>
            <w:hideMark/>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92</w:t>
            </w:r>
            <w:r w:rsidRPr="009A460E">
              <w:rPr>
                <w:rFonts w:eastAsia="Times New Roman" w:cs="Arial"/>
                <w:color w:val="000000"/>
                <w:sz w:val="18"/>
                <w:szCs w:val="18"/>
                <w:lang w:eastAsia="es-CO"/>
              </w:rPr>
              <w:t>%</w:t>
            </w:r>
          </w:p>
        </w:tc>
      </w:tr>
      <w:tr w:rsidR="00664F0A" w:rsidRPr="009A460E" w:rsidTr="00085C9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76" w:type="dxa"/>
            <w:hideMark/>
          </w:tcPr>
          <w:p w:rsidR="00664F0A" w:rsidRPr="009A460E" w:rsidRDefault="00664F0A" w:rsidP="00085C9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6</w:t>
            </w:r>
          </w:p>
        </w:tc>
        <w:tc>
          <w:tcPr>
            <w:tcW w:w="1976" w:type="dxa"/>
            <w:hideMark/>
          </w:tcPr>
          <w:p w:rsidR="00664F0A" w:rsidRPr="009A460E" w:rsidRDefault="00664F0A" w:rsidP="00085C9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ESPACIOS PEDAGÓGICOS MODELO (MODALIDAD FAMILIAR)</w:t>
            </w:r>
          </w:p>
        </w:tc>
        <w:tc>
          <w:tcPr>
            <w:tcW w:w="1017" w:type="dxa"/>
            <w:hideMark/>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652</w:t>
            </w:r>
          </w:p>
        </w:tc>
        <w:tc>
          <w:tcPr>
            <w:tcW w:w="1227" w:type="dxa"/>
            <w:hideMark/>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522</w:t>
            </w:r>
          </w:p>
        </w:tc>
        <w:tc>
          <w:tcPr>
            <w:tcW w:w="1037" w:type="dxa"/>
            <w:hideMark/>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80</w:t>
            </w:r>
            <w:r w:rsidRPr="009A460E">
              <w:rPr>
                <w:rFonts w:eastAsia="Times New Roman" w:cs="Arial"/>
                <w:color w:val="000000"/>
                <w:sz w:val="18"/>
                <w:szCs w:val="18"/>
                <w:lang w:eastAsia="es-CO"/>
              </w:rPr>
              <w:t>%</w:t>
            </w:r>
          </w:p>
        </w:tc>
      </w:tr>
      <w:tr w:rsidR="00664F0A" w:rsidRPr="009A460E" w:rsidTr="00085C93">
        <w:trPr>
          <w:trHeight w:val="397"/>
          <w:jc w:val="center"/>
        </w:trPr>
        <w:tc>
          <w:tcPr>
            <w:cnfStyle w:val="001000000000" w:firstRow="0" w:lastRow="0" w:firstColumn="1" w:lastColumn="0" w:oddVBand="0" w:evenVBand="0" w:oddHBand="0" w:evenHBand="0" w:firstRowFirstColumn="0" w:firstRowLastColumn="0" w:lastRowFirstColumn="0" w:lastRowLastColumn="0"/>
            <w:tcW w:w="476" w:type="dxa"/>
            <w:hideMark/>
          </w:tcPr>
          <w:p w:rsidR="00664F0A" w:rsidRPr="009A460E" w:rsidRDefault="00664F0A" w:rsidP="00085C9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7</w:t>
            </w:r>
          </w:p>
        </w:tc>
        <w:tc>
          <w:tcPr>
            <w:tcW w:w="1976" w:type="dxa"/>
            <w:hideMark/>
          </w:tcPr>
          <w:p w:rsidR="00664F0A" w:rsidRPr="009A460E" w:rsidRDefault="00664F0A" w:rsidP="00085C9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UDS FORTALECIDAS EN RÉPLICA</w:t>
            </w:r>
          </w:p>
        </w:tc>
        <w:tc>
          <w:tcPr>
            <w:tcW w:w="1017" w:type="dxa"/>
            <w:hideMark/>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1102</w:t>
            </w:r>
          </w:p>
        </w:tc>
        <w:tc>
          <w:tcPr>
            <w:tcW w:w="1227" w:type="dxa"/>
            <w:hideMark/>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1383</w:t>
            </w:r>
          </w:p>
        </w:tc>
        <w:tc>
          <w:tcPr>
            <w:tcW w:w="1037" w:type="dxa"/>
            <w:hideMark/>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w:t>
            </w:r>
            <w:r>
              <w:rPr>
                <w:rFonts w:eastAsia="Times New Roman" w:cs="Arial"/>
                <w:color w:val="000000"/>
                <w:sz w:val="18"/>
                <w:szCs w:val="18"/>
                <w:lang w:eastAsia="es-CO"/>
              </w:rPr>
              <w:t>25</w:t>
            </w:r>
            <w:r w:rsidRPr="009A460E">
              <w:rPr>
                <w:rFonts w:eastAsia="Times New Roman" w:cs="Arial"/>
                <w:color w:val="000000"/>
                <w:sz w:val="18"/>
                <w:szCs w:val="18"/>
                <w:lang w:eastAsia="es-CO"/>
              </w:rPr>
              <w:t>%</w:t>
            </w:r>
          </w:p>
        </w:tc>
      </w:tr>
      <w:tr w:rsidR="00664F0A" w:rsidRPr="009A460E" w:rsidTr="00085C9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76" w:type="dxa"/>
            <w:hideMark/>
          </w:tcPr>
          <w:p w:rsidR="00664F0A" w:rsidRPr="009A460E" w:rsidRDefault="00664F0A" w:rsidP="00085C9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8</w:t>
            </w:r>
          </w:p>
        </w:tc>
        <w:tc>
          <w:tcPr>
            <w:tcW w:w="1976" w:type="dxa"/>
            <w:hideMark/>
          </w:tcPr>
          <w:p w:rsidR="00664F0A" w:rsidRPr="009A460E" w:rsidRDefault="00664F0A" w:rsidP="00085C9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VISITAS DE ACOMPAÑAMIENTO</w:t>
            </w:r>
          </w:p>
        </w:tc>
        <w:tc>
          <w:tcPr>
            <w:tcW w:w="1017" w:type="dxa"/>
            <w:hideMark/>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35700</w:t>
            </w:r>
          </w:p>
        </w:tc>
        <w:tc>
          <w:tcPr>
            <w:tcW w:w="1227" w:type="dxa"/>
            <w:hideMark/>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39505</w:t>
            </w:r>
          </w:p>
        </w:tc>
        <w:tc>
          <w:tcPr>
            <w:tcW w:w="1037" w:type="dxa"/>
            <w:hideMark/>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110</w:t>
            </w:r>
            <w:r w:rsidRPr="009A460E">
              <w:rPr>
                <w:rFonts w:eastAsia="Times New Roman" w:cs="Arial"/>
                <w:color w:val="000000"/>
                <w:sz w:val="18"/>
                <w:szCs w:val="18"/>
                <w:lang w:eastAsia="es-CO"/>
              </w:rPr>
              <w:t>%</w:t>
            </w:r>
          </w:p>
        </w:tc>
      </w:tr>
      <w:tr w:rsidR="00664F0A" w:rsidRPr="009A460E" w:rsidTr="00085C93">
        <w:trPr>
          <w:trHeight w:val="397"/>
          <w:jc w:val="center"/>
        </w:trPr>
        <w:tc>
          <w:tcPr>
            <w:cnfStyle w:val="001000000000" w:firstRow="0" w:lastRow="0" w:firstColumn="1" w:lastColumn="0" w:oddVBand="0" w:evenVBand="0" w:oddHBand="0" w:evenHBand="0" w:firstRowFirstColumn="0" w:firstRowLastColumn="0" w:lastRowFirstColumn="0" w:lastRowLastColumn="0"/>
            <w:tcW w:w="476" w:type="dxa"/>
            <w:hideMark/>
          </w:tcPr>
          <w:p w:rsidR="00664F0A" w:rsidRPr="009A460E" w:rsidRDefault="00664F0A" w:rsidP="00085C9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9</w:t>
            </w:r>
          </w:p>
        </w:tc>
        <w:tc>
          <w:tcPr>
            <w:tcW w:w="1976" w:type="dxa"/>
            <w:hideMark/>
          </w:tcPr>
          <w:p w:rsidR="00664F0A" w:rsidRPr="009A460E" w:rsidRDefault="00664F0A" w:rsidP="00085C9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TALENTO HUMANO CUALIFICADO</w:t>
            </w:r>
          </w:p>
        </w:tc>
        <w:tc>
          <w:tcPr>
            <w:tcW w:w="1017" w:type="dxa"/>
            <w:hideMark/>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139</w:t>
            </w:r>
            <w:r>
              <w:rPr>
                <w:rFonts w:eastAsia="Times New Roman" w:cs="Arial"/>
                <w:color w:val="000000"/>
                <w:sz w:val="18"/>
                <w:szCs w:val="18"/>
                <w:lang w:eastAsia="es-CO"/>
              </w:rPr>
              <w:t>19</w:t>
            </w:r>
          </w:p>
        </w:tc>
        <w:tc>
          <w:tcPr>
            <w:tcW w:w="1227" w:type="dxa"/>
            <w:hideMark/>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23524</w:t>
            </w:r>
          </w:p>
        </w:tc>
        <w:tc>
          <w:tcPr>
            <w:tcW w:w="1037" w:type="dxa"/>
            <w:hideMark/>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169</w:t>
            </w:r>
            <w:r w:rsidRPr="009A460E">
              <w:rPr>
                <w:rFonts w:eastAsia="Times New Roman" w:cs="Arial"/>
                <w:color w:val="000000"/>
                <w:sz w:val="18"/>
                <w:szCs w:val="18"/>
                <w:lang w:eastAsia="es-CO"/>
              </w:rPr>
              <w:t>%</w:t>
            </w:r>
          </w:p>
        </w:tc>
      </w:tr>
      <w:tr w:rsidR="00664F0A" w:rsidRPr="009A460E" w:rsidTr="00085C9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76" w:type="dxa"/>
            <w:hideMark/>
          </w:tcPr>
          <w:p w:rsidR="00664F0A" w:rsidRPr="009A460E" w:rsidRDefault="00664F0A" w:rsidP="00085C9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10</w:t>
            </w:r>
          </w:p>
        </w:tc>
        <w:tc>
          <w:tcPr>
            <w:tcW w:w="1976" w:type="dxa"/>
            <w:hideMark/>
          </w:tcPr>
          <w:p w:rsidR="00664F0A" w:rsidRPr="009A460E" w:rsidRDefault="00664F0A" w:rsidP="00085C9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ESPACIOS DE  CUALIFICACIÓN DEL TH</w:t>
            </w:r>
          </w:p>
        </w:tc>
        <w:tc>
          <w:tcPr>
            <w:tcW w:w="1017" w:type="dxa"/>
            <w:hideMark/>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299</w:t>
            </w:r>
          </w:p>
        </w:tc>
        <w:tc>
          <w:tcPr>
            <w:tcW w:w="1227" w:type="dxa"/>
            <w:hideMark/>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351</w:t>
            </w:r>
          </w:p>
        </w:tc>
        <w:tc>
          <w:tcPr>
            <w:tcW w:w="1037" w:type="dxa"/>
            <w:hideMark/>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117</w:t>
            </w:r>
            <w:r w:rsidRPr="009A460E">
              <w:rPr>
                <w:rFonts w:eastAsia="Times New Roman" w:cs="Arial"/>
                <w:color w:val="000000"/>
                <w:sz w:val="18"/>
                <w:szCs w:val="18"/>
                <w:lang w:eastAsia="es-CO"/>
              </w:rPr>
              <w:t>%</w:t>
            </w:r>
          </w:p>
        </w:tc>
      </w:tr>
      <w:tr w:rsidR="00664F0A" w:rsidRPr="009A460E" w:rsidTr="00085C93">
        <w:trPr>
          <w:trHeight w:val="397"/>
          <w:jc w:val="center"/>
        </w:trPr>
        <w:tc>
          <w:tcPr>
            <w:cnfStyle w:val="001000000000" w:firstRow="0" w:lastRow="0" w:firstColumn="1" w:lastColumn="0" w:oddVBand="0" w:evenVBand="0" w:oddHBand="0" w:evenHBand="0" w:firstRowFirstColumn="0" w:firstRowLastColumn="0" w:lastRowFirstColumn="0" w:lastRowLastColumn="0"/>
            <w:tcW w:w="476" w:type="dxa"/>
            <w:hideMark/>
          </w:tcPr>
          <w:p w:rsidR="00664F0A" w:rsidRPr="009A460E" w:rsidRDefault="00664F0A" w:rsidP="00085C9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11</w:t>
            </w:r>
          </w:p>
        </w:tc>
        <w:tc>
          <w:tcPr>
            <w:tcW w:w="1976" w:type="dxa"/>
            <w:hideMark/>
          </w:tcPr>
          <w:p w:rsidR="00664F0A" w:rsidRPr="009A460E" w:rsidRDefault="00664F0A" w:rsidP="00085C9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NO. NIÑOS Y NIÑAS ATENDIDOS EN UDS EN FORTALECIMIENTO</w:t>
            </w:r>
          </w:p>
        </w:tc>
        <w:tc>
          <w:tcPr>
            <w:tcW w:w="1017" w:type="dxa"/>
            <w:hideMark/>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224053</w:t>
            </w:r>
          </w:p>
        </w:tc>
        <w:tc>
          <w:tcPr>
            <w:tcW w:w="1227" w:type="dxa"/>
            <w:hideMark/>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222133</w:t>
            </w:r>
          </w:p>
        </w:tc>
        <w:tc>
          <w:tcPr>
            <w:tcW w:w="1037" w:type="dxa"/>
            <w:hideMark/>
          </w:tcPr>
          <w:p w:rsidR="00664F0A" w:rsidRPr="009A460E"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99</w:t>
            </w:r>
            <w:r w:rsidRPr="009A460E">
              <w:rPr>
                <w:rFonts w:eastAsia="Times New Roman" w:cs="Arial"/>
                <w:color w:val="000000"/>
                <w:sz w:val="18"/>
                <w:szCs w:val="18"/>
                <w:lang w:eastAsia="es-CO"/>
              </w:rPr>
              <w:t>%</w:t>
            </w:r>
          </w:p>
        </w:tc>
      </w:tr>
      <w:tr w:rsidR="00664F0A" w:rsidRPr="009A460E" w:rsidTr="00085C9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76" w:type="dxa"/>
            <w:hideMark/>
          </w:tcPr>
          <w:p w:rsidR="00664F0A" w:rsidRPr="009A460E" w:rsidRDefault="00664F0A" w:rsidP="00085C93">
            <w:pPr>
              <w:spacing w:before="120" w:after="120" w:line="240" w:lineRule="auto"/>
              <w:jc w:val="center"/>
              <w:rPr>
                <w:rFonts w:eastAsia="Times New Roman" w:cs="Arial"/>
                <w:b w:val="0"/>
                <w:bCs w:val="0"/>
                <w:color w:val="000000"/>
                <w:sz w:val="18"/>
                <w:szCs w:val="18"/>
                <w:lang w:eastAsia="es-CO"/>
              </w:rPr>
            </w:pPr>
            <w:r w:rsidRPr="009A460E">
              <w:rPr>
                <w:rFonts w:eastAsia="Times New Roman" w:cs="Arial"/>
                <w:color w:val="000000"/>
                <w:sz w:val="18"/>
                <w:szCs w:val="18"/>
                <w:lang w:eastAsia="es-CO"/>
              </w:rPr>
              <w:t>12</w:t>
            </w:r>
          </w:p>
        </w:tc>
        <w:tc>
          <w:tcPr>
            <w:tcW w:w="1976" w:type="dxa"/>
            <w:hideMark/>
          </w:tcPr>
          <w:p w:rsidR="00664F0A" w:rsidRPr="009A460E" w:rsidRDefault="00664F0A" w:rsidP="00085C9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r w:rsidRPr="009A460E">
              <w:rPr>
                <w:rFonts w:eastAsia="Times New Roman" w:cs="Arial"/>
                <w:b/>
                <w:bCs/>
                <w:color w:val="000000"/>
                <w:sz w:val="18"/>
                <w:szCs w:val="18"/>
                <w:lang w:eastAsia="es-CO"/>
              </w:rPr>
              <w:t>PROFESIONALES DE CAMPO</w:t>
            </w:r>
          </w:p>
        </w:tc>
        <w:tc>
          <w:tcPr>
            <w:tcW w:w="1017" w:type="dxa"/>
            <w:hideMark/>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414</w:t>
            </w:r>
          </w:p>
        </w:tc>
        <w:tc>
          <w:tcPr>
            <w:tcW w:w="1227" w:type="dxa"/>
            <w:hideMark/>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9A460E">
              <w:rPr>
                <w:rFonts w:eastAsia="Times New Roman" w:cs="Arial"/>
                <w:color w:val="000000"/>
                <w:sz w:val="18"/>
                <w:szCs w:val="18"/>
                <w:lang w:eastAsia="es-CO"/>
              </w:rPr>
              <w:t>4</w:t>
            </w:r>
            <w:r>
              <w:rPr>
                <w:rFonts w:eastAsia="Times New Roman" w:cs="Arial"/>
                <w:color w:val="000000"/>
                <w:sz w:val="18"/>
                <w:szCs w:val="18"/>
                <w:lang w:eastAsia="es-CO"/>
              </w:rPr>
              <w:t>31</w:t>
            </w:r>
          </w:p>
        </w:tc>
        <w:tc>
          <w:tcPr>
            <w:tcW w:w="1037" w:type="dxa"/>
            <w:hideMark/>
          </w:tcPr>
          <w:p w:rsidR="00664F0A" w:rsidRPr="009A460E"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Pr>
                <w:rFonts w:eastAsia="Times New Roman" w:cs="Arial"/>
                <w:color w:val="000000"/>
                <w:sz w:val="18"/>
                <w:szCs w:val="18"/>
                <w:lang w:eastAsia="es-CO"/>
              </w:rPr>
              <w:t>104</w:t>
            </w:r>
            <w:r w:rsidRPr="009A460E">
              <w:rPr>
                <w:rFonts w:eastAsia="Times New Roman" w:cs="Arial"/>
                <w:color w:val="000000"/>
                <w:sz w:val="18"/>
                <w:szCs w:val="18"/>
                <w:lang w:eastAsia="es-CO"/>
              </w:rPr>
              <w:t>%</w:t>
            </w:r>
          </w:p>
        </w:tc>
      </w:tr>
    </w:tbl>
    <w:p w:rsidR="00664F0A" w:rsidRPr="00736513" w:rsidRDefault="00664F0A" w:rsidP="00664F0A">
      <w:pPr>
        <w:spacing w:before="120" w:after="120" w:line="240" w:lineRule="auto"/>
        <w:jc w:val="center"/>
        <w:rPr>
          <w:rFonts w:cs="Arial"/>
          <w:sz w:val="16"/>
        </w:rPr>
      </w:pPr>
      <w:r w:rsidRPr="00736513">
        <w:rPr>
          <w:rFonts w:cs="Arial"/>
          <w:sz w:val="16"/>
        </w:rPr>
        <w:t>Fuente: Dirección Primera Infancia</w:t>
      </w:r>
    </w:p>
    <w:p w:rsidR="00664F0A" w:rsidRPr="00E31AE6" w:rsidRDefault="00664F0A" w:rsidP="00664F0A">
      <w:pPr>
        <w:spacing w:before="120" w:after="120" w:line="240" w:lineRule="auto"/>
        <w:jc w:val="both"/>
        <w:rPr>
          <w:rFonts w:cs="Arial"/>
        </w:rPr>
      </w:pPr>
      <w:r w:rsidRPr="00E31AE6">
        <w:rPr>
          <w:rFonts w:cs="Arial"/>
        </w:rPr>
        <w:lastRenderedPageBreak/>
        <w:t>A través del seguimiento se observó el avance en la implementación de la estrategia de fortalecimiento. Al cierre de la vigencia,</w:t>
      </w:r>
      <w:r>
        <w:rPr>
          <w:rFonts w:cs="Arial"/>
        </w:rPr>
        <w:t xml:space="preserve"> </w:t>
      </w:r>
      <w:r w:rsidRPr="00E31AE6">
        <w:rPr>
          <w:rFonts w:cs="Arial"/>
        </w:rPr>
        <w:t>se reconoce que acciones centrales de la estrategia como son la cualificación del talento humano y los acompañamientos avanzan en un 169% y 110% respectivamente, creciendo de manera significativa para el último periodo, teniendo en cuenta además que las 19 regionales ya cuentan con proceso en ejecución.</w:t>
      </w:r>
    </w:p>
    <w:tbl>
      <w:tblPr>
        <w:tblStyle w:val="Tabladecuadrcula2-nfasis311"/>
        <w:tblW w:w="6927" w:type="dxa"/>
        <w:jc w:val="center"/>
        <w:tblLook w:val="04A0" w:firstRow="1" w:lastRow="0" w:firstColumn="1" w:lastColumn="0" w:noHBand="0" w:noVBand="1"/>
      </w:tblPr>
      <w:tblGrid>
        <w:gridCol w:w="2476"/>
        <w:gridCol w:w="879"/>
        <w:gridCol w:w="1881"/>
        <w:gridCol w:w="1691"/>
      </w:tblGrid>
      <w:tr w:rsidR="00664F0A" w:rsidRPr="00857F73" w:rsidTr="00085C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76" w:type="dxa"/>
          </w:tcPr>
          <w:p w:rsidR="00664F0A" w:rsidRPr="00857F73" w:rsidRDefault="00664F0A" w:rsidP="00085C93">
            <w:pPr>
              <w:spacing w:before="120" w:after="120"/>
              <w:jc w:val="center"/>
              <w:rPr>
                <w:rFonts w:eastAsia="Times New Roman" w:cs="Arial"/>
                <w:b w:val="0"/>
                <w:bCs w:val="0"/>
                <w:sz w:val="18"/>
                <w:szCs w:val="18"/>
              </w:rPr>
            </w:pPr>
          </w:p>
        </w:tc>
        <w:tc>
          <w:tcPr>
            <w:tcW w:w="879" w:type="dxa"/>
          </w:tcPr>
          <w:p w:rsidR="00664F0A" w:rsidRPr="00857F73" w:rsidRDefault="00664F0A" w:rsidP="00085C9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rPr>
            </w:pPr>
            <w:r w:rsidRPr="00857F73">
              <w:rPr>
                <w:rFonts w:eastAsia="Times New Roman" w:cs="Arial"/>
                <w:bCs w:val="0"/>
                <w:sz w:val="18"/>
                <w:szCs w:val="18"/>
              </w:rPr>
              <w:t>2015</w:t>
            </w:r>
          </w:p>
        </w:tc>
        <w:tc>
          <w:tcPr>
            <w:tcW w:w="0" w:type="auto"/>
          </w:tcPr>
          <w:p w:rsidR="00664F0A" w:rsidRPr="00857F73" w:rsidRDefault="00664F0A" w:rsidP="00085C9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rPr>
            </w:pPr>
            <w:r w:rsidRPr="00857F73">
              <w:rPr>
                <w:rFonts w:eastAsia="Times New Roman" w:cs="Arial"/>
                <w:bCs w:val="0"/>
                <w:sz w:val="18"/>
                <w:szCs w:val="18"/>
              </w:rPr>
              <w:t>Meta 2015</w:t>
            </w:r>
          </w:p>
        </w:tc>
        <w:tc>
          <w:tcPr>
            <w:tcW w:w="0" w:type="auto"/>
          </w:tcPr>
          <w:p w:rsidR="00664F0A" w:rsidRPr="00857F73" w:rsidRDefault="00664F0A" w:rsidP="00085C9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rPr>
            </w:pPr>
            <w:r w:rsidRPr="00857F73">
              <w:rPr>
                <w:rFonts w:eastAsia="Times New Roman" w:cs="Arial"/>
                <w:bCs w:val="0"/>
                <w:sz w:val="18"/>
                <w:szCs w:val="18"/>
              </w:rPr>
              <w:t>% de cumplimiento</w:t>
            </w:r>
          </w:p>
        </w:tc>
      </w:tr>
      <w:tr w:rsidR="00664F0A" w:rsidRPr="002A68CA" w:rsidTr="00085C93">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2476" w:type="dxa"/>
          </w:tcPr>
          <w:p w:rsidR="00664F0A" w:rsidRPr="002A68CA" w:rsidRDefault="00664F0A" w:rsidP="00085C93">
            <w:pPr>
              <w:spacing w:before="120" w:after="120"/>
              <w:jc w:val="both"/>
              <w:rPr>
                <w:rStyle w:val="texto1"/>
                <w:rFonts w:eastAsia="Times New Roman" w:cs="Arial"/>
                <w:b w:val="0"/>
                <w:bCs w:val="0"/>
                <w:color w:val="auto"/>
                <w:sz w:val="18"/>
                <w:szCs w:val="18"/>
              </w:rPr>
            </w:pPr>
            <w:r w:rsidRPr="002A68CA">
              <w:rPr>
                <w:rStyle w:val="texto1"/>
                <w:rFonts w:eastAsia="Times New Roman" w:cs="Arial"/>
                <w:color w:val="auto"/>
                <w:sz w:val="18"/>
                <w:szCs w:val="18"/>
              </w:rPr>
              <w:t>Cobertura</w:t>
            </w:r>
          </w:p>
        </w:tc>
        <w:tc>
          <w:tcPr>
            <w:tcW w:w="879" w:type="dxa"/>
          </w:tcPr>
          <w:p w:rsidR="00664F0A" w:rsidRPr="002A68CA" w:rsidRDefault="00664F0A" w:rsidP="00085C93">
            <w:pPr>
              <w:spacing w:before="120" w:after="120"/>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color w:val="auto"/>
                <w:sz w:val="18"/>
                <w:szCs w:val="18"/>
              </w:rPr>
            </w:pPr>
            <w:r w:rsidRPr="002A68CA">
              <w:rPr>
                <w:rStyle w:val="texto1"/>
                <w:rFonts w:eastAsia="Times New Roman" w:cs="Arial"/>
                <w:color w:val="auto"/>
                <w:sz w:val="18"/>
                <w:szCs w:val="18"/>
              </w:rPr>
              <w:t>19</w:t>
            </w:r>
          </w:p>
        </w:tc>
        <w:tc>
          <w:tcPr>
            <w:tcW w:w="1881" w:type="dxa"/>
          </w:tcPr>
          <w:p w:rsidR="00664F0A" w:rsidRPr="002A68CA" w:rsidRDefault="00664F0A" w:rsidP="00085C93">
            <w:pPr>
              <w:spacing w:before="120" w:after="120"/>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color w:val="auto"/>
                <w:sz w:val="18"/>
                <w:szCs w:val="18"/>
              </w:rPr>
            </w:pPr>
            <w:r w:rsidRPr="002A68CA">
              <w:rPr>
                <w:rStyle w:val="texto1"/>
                <w:rFonts w:eastAsia="Times New Roman" w:cs="Arial"/>
                <w:color w:val="auto"/>
                <w:sz w:val="18"/>
                <w:szCs w:val="18"/>
              </w:rPr>
              <w:t>19 Regionales</w:t>
            </w:r>
          </w:p>
        </w:tc>
        <w:tc>
          <w:tcPr>
            <w:tcW w:w="0" w:type="auto"/>
          </w:tcPr>
          <w:p w:rsidR="00664F0A" w:rsidRPr="002A68CA" w:rsidRDefault="00664F0A" w:rsidP="00085C93">
            <w:pPr>
              <w:spacing w:before="120" w:after="120"/>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color w:val="auto"/>
                <w:sz w:val="18"/>
                <w:szCs w:val="18"/>
              </w:rPr>
            </w:pPr>
            <w:r w:rsidRPr="002A68CA">
              <w:rPr>
                <w:rStyle w:val="texto1"/>
                <w:rFonts w:eastAsia="Times New Roman" w:cs="Arial"/>
                <w:color w:val="auto"/>
                <w:sz w:val="18"/>
                <w:szCs w:val="18"/>
              </w:rPr>
              <w:t>100%</w:t>
            </w:r>
          </w:p>
        </w:tc>
      </w:tr>
      <w:tr w:rsidR="00664F0A" w:rsidRPr="00857F73" w:rsidTr="00085C93">
        <w:trPr>
          <w:jc w:val="center"/>
        </w:trPr>
        <w:tc>
          <w:tcPr>
            <w:cnfStyle w:val="001000000000" w:firstRow="0" w:lastRow="0" w:firstColumn="1" w:lastColumn="0" w:oddVBand="0" w:evenVBand="0" w:oddHBand="0" w:evenHBand="0" w:firstRowFirstColumn="0" w:firstRowLastColumn="0" w:lastRowFirstColumn="0" w:lastRowLastColumn="0"/>
            <w:tcW w:w="2476" w:type="dxa"/>
          </w:tcPr>
          <w:p w:rsidR="00664F0A" w:rsidRPr="00857F73" w:rsidRDefault="00664F0A" w:rsidP="00085C93">
            <w:pPr>
              <w:spacing w:before="120" w:after="120"/>
              <w:jc w:val="both"/>
              <w:rPr>
                <w:rFonts w:eastAsia="Times New Roman" w:cs="Arial"/>
                <w:b w:val="0"/>
                <w:bCs w:val="0"/>
                <w:sz w:val="18"/>
                <w:szCs w:val="18"/>
              </w:rPr>
            </w:pPr>
            <w:r w:rsidRPr="00857F73">
              <w:rPr>
                <w:rFonts w:eastAsia="Times New Roman" w:cs="Arial"/>
                <w:sz w:val="18"/>
                <w:szCs w:val="18"/>
              </w:rPr>
              <w:t>Inversión* (millones de $)</w:t>
            </w:r>
          </w:p>
        </w:tc>
        <w:tc>
          <w:tcPr>
            <w:tcW w:w="879" w:type="dxa"/>
          </w:tcPr>
          <w:p w:rsidR="00664F0A" w:rsidRPr="00857F73" w:rsidRDefault="00664F0A" w:rsidP="00085C9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p>
        </w:tc>
        <w:tc>
          <w:tcPr>
            <w:tcW w:w="1881" w:type="dxa"/>
          </w:tcPr>
          <w:p w:rsidR="00664F0A" w:rsidRPr="00857F73" w:rsidRDefault="00664F0A" w:rsidP="00085C93">
            <w:pPr>
              <w:spacing w:before="120" w:after="12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857F73">
              <w:rPr>
                <w:rFonts w:cs="Arial"/>
                <w:sz w:val="18"/>
                <w:szCs w:val="18"/>
              </w:rPr>
              <w:t>$28.244.909.129</w:t>
            </w:r>
          </w:p>
        </w:tc>
        <w:tc>
          <w:tcPr>
            <w:tcW w:w="0" w:type="auto"/>
          </w:tcPr>
          <w:p w:rsidR="00664F0A" w:rsidRPr="00857F73" w:rsidRDefault="00664F0A" w:rsidP="00085C93">
            <w:pPr>
              <w:pStyle w:val="NormalWeb"/>
              <w:spacing w:before="120" w:beforeAutospacing="0" w:after="12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664F0A" w:rsidRPr="00857F73" w:rsidTr="00085C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76" w:type="dxa"/>
          </w:tcPr>
          <w:p w:rsidR="00664F0A" w:rsidRPr="00857F73" w:rsidRDefault="00664F0A" w:rsidP="00085C93">
            <w:pPr>
              <w:spacing w:before="120" w:after="120"/>
              <w:jc w:val="both"/>
              <w:rPr>
                <w:rFonts w:eastAsia="Times New Roman" w:cs="Arial"/>
                <w:b w:val="0"/>
                <w:bCs w:val="0"/>
                <w:sz w:val="18"/>
                <w:szCs w:val="18"/>
              </w:rPr>
            </w:pPr>
            <w:r w:rsidRPr="00857F73">
              <w:rPr>
                <w:rFonts w:eastAsia="Times New Roman" w:cs="Arial"/>
                <w:sz w:val="18"/>
                <w:szCs w:val="18"/>
              </w:rPr>
              <w:t>EAS fortalecidas</w:t>
            </w:r>
          </w:p>
        </w:tc>
        <w:tc>
          <w:tcPr>
            <w:tcW w:w="879" w:type="dxa"/>
          </w:tcPr>
          <w:p w:rsidR="00664F0A" w:rsidRPr="00857F73" w:rsidRDefault="00664F0A" w:rsidP="00085C9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857F73">
              <w:rPr>
                <w:rFonts w:eastAsia="Times New Roman" w:cs="Arial"/>
                <w:sz w:val="18"/>
                <w:szCs w:val="18"/>
              </w:rPr>
              <w:t>1.023</w:t>
            </w:r>
          </w:p>
        </w:tc>
        <w:tc>
          <w:tcPr>
            <w:tcW w:w="1881" w:type="dxa"/>
          </w:tcPr>
          <w:p w:rsidR="00664F0A" w:rsidRPr="00857F73" w:rsidRDefault="00664F0A" w:rsidP="00085C9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857F73">
              <w:rPr>
                <w:rFonts w:eastAsia="Times New Roman" w:cs="Arial"/>
                <w:sz w:val="18"/>
                <w:szCs w:val="18"/>
              </w:rPr>
              <w:t>2.040</w:t>
            </w:r>
          </w:p>
        </w:tc>
        <w:tc>
          <w:tcPr>
            <w:tcW w:w="0" w:type="auto"/>
          </w:tcPr>
          <w:p w:rsidR="00664F0A" w:rsidRPr="00857F73" w:rsidRDefault="00664F0A" w:rsidP="00085C93">
            <w:pPr>
              <w:pStyle w:val="NormalWeb"/>
              <w:spacing w:before="120" w:beforeAutospacing="0" w:after="12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57F73">
              <w:rPr>
                <w:rFonts w:ascii="Arial" w:hAnsi="Arial" w:cs="Arial"/>
                <w:sz w:val="18"/>
                <w:szCs w:val="18"/>
              </w:rPr>
              <w:t>51%</w:t>
            </w:r>
          </w:p>
        </w:tc>
      </w:tr>
    </w:tbl>
    <w:p w:rsidR="00664F0A" w:rsidRPr="00736513" w:rsidRDefault="00664F0A" w:rsidP="00664F0A">
      <w:pPr>
        <w:spacing w:before="120" w:after="120" w:line="240" w:lineRule="auto"/>
        <w:jc w:val="center"/>
        <w:rPr>
          <w:rFonts w:cs="Arial"/>
          <w:sz w:val="16"/>
        </w:rPr>
      </w:pPr>
      <w:r w:rsidRPr="00736513">
        <w:rPr>
          <w:rFonts w:cs="Arial"/>
          <w:sz w:val="16"/>
        </w:rPr>
        <w:t>Fuente: Dirección Primera Infancia</w:t>
      </w:r>
    </w:p>
    <w:p w:rsidR="00664F0A" w:rsidRPr="009A460E" w:rsidRDefault="00664F0A" w:rsidP="00664F0A">
      <w:pPr>
        <w:spacing w:before="120" w:after="120" w:line="240" w:lineRule="auto"/>
        <w:jc w:val="both"/>
        <w:rPr>
          <w:rFonts w:cs="Arial"/>
          <w:b/>
        </w:rPr>
      </w:pPr>
    </w:p>
    <w:p w:rsidR="00664F0A" w:rsidRPr="009A460E" w:rsidRDefault="00664F0A" w:rsidP="00664F0A">
      <w:pPr>
        <w:pStyle w:val="Ttulo3"/>
        <w:numPr>
          <w:ilvl w:val="2"/>
          <w:numId w:val="59"/>
        </w:numPr>
        <w:rPr>
          <w:rFonts w:cs="Arial"/>
        </w:rPr>
      </w:pPr>
      <w:bookmarkStart w:id="16" w:name="_Toc441847020"/>
      <w:r w:rsidRPr="009A460E">
        <w:rPr>
          <w:rFonts w:cs="Arial"/>
        </w:rPr>
        <w:t>Esquema de Supervisión</w:t>
      </w:r>
      <w:bookmarkEnd w:id="16"/>
    </w:p>
    <w:p w:rsidR="00664F0A" w:rsidRPr="009A460E" w:rsidRDefault="00664F0A" w:rsidP="00664F0A">
      <w:pPr>
        <w:spacing w:before="120" w:after="120" w:line="240" w:lineRule="auto"/>
        <w:jc w:val="both"/>
        <w:rPr>
          <w:rFonts w:cs="Arial"/>
          <w:b/>
        </w:rPr>
      </w:pPr>
    </w:p>
    <w:p w:rsidR="00664F0A" w:rsidRPr="009A460E" w:rsidRDefault="00664F0A" w:rsidP="00664F0A">
      <w:pPr>
        <w:spacing w:before="120" w:after="120" w:line="240" w:lineRule="auto"/>
        <w:jc w:val="both"/>
        <w:rPr>
          <w:rFonts w:cs="Arial"/>
          <w:color w:val="000000"/>
        </w:rPr>
      </w:pPr>
      <w:r w:rsidRPr="009A460E">
        <w:rPr>
          <w:rFonts w:cs="Arial"/>
          <w:color w:val="000000"/>
        </w:rPr>
        <w:t xml:space="preserve">Para la presente vigencia, la Dirección de Primera Infancia implementó un esquema de supervisión cuyo propósito consistió en realizar el control y monitoreo permanente a las Entidades Administradoras del Servicio (EAS) y Unidades de Servicio (UDS) que pertenecen a los programas de atención a la primera infancia, con el fin de verificar el cumplimiento de las obligaciones contractuales desde las perspectivas jurídica, técnicas, financieras y administrativas en cada componente de atención. </w:t>
      </w:r>
    </w:p>
    <w:p w:rsidR="00664F0A" w:rsidRPr="00980D87" w:rsidRDefault="00664F0A" w:rsidP="00664F0A">
      <w:pPr>
        <w:spacing w:before="120" w:after="120" w:line="240" w:lineRule="auto"/>
        <w:jc w:val="both"/>
        <w:rPr>
          <w:rFonts w:cs="Arial"/>
          <w:color w:val="000000"/>
        </w:rPr>
      </w:pPr>
      <w:r w:rsidRPr="009A460E">
        <w:rPr>
          <w:rFonts w:cs="Arial"/>
          <w:color w:val="000000"/>
        </w:rPr>
        <w:t>El esquema permitió articular de manera simultánea las estrategias de asistencia técnica y fortalecimiento con la superv</w:t>
      </w:r>
      <w:r>
        <w:rPr>
          <w:rFonts w:cs="Arial"/>
          <w:color w:val="000000"/>
        </w:rPr>
        <w:t>isión contractual en territorio, con el objetivo de m</w:t>
      </w:r>
      <w:r w:rsidRPr="00980D87">
        <w:rPr>
          <w:rFonts w:cs="Arial"/>
          <w:color w:val="000000"/>
        </w:rPr>
        <w:t xml:space="preserve">ejorar la prestación del servicio de atención y </w:t>
      </w:r>
      <w:r w:rsidRPr="00980D87">
        <w:rPr>
          <w:rFonts w:cs="Arial"/>
          <w:lang w:val="es-ES_tradnl"/>
        </w:rPr>
        <w:t>garantizar que las niñas, niños, mujeres gestantes y madres lactantes accedan a un</w:t>
      </w:r>
      <w:r>
        <w:rPr>
          <w:rFonts w:cs="Arial"/>
          <w:lang w:val="es-ES_tradnl"/>
        </w:rPr>
        <w:t xml:space="preserve">a atención eficaz y con calidad; así como </w:t>
      </w:r>
      <w:r w:rsidRPr="00980D87">
        <w:rPr>
          <w:rFonts w:cs="Arial"/>
          <w:lang w:val="es-ES_tradnl"/>
        </w:rPr>
        <w:t>garantizar que los recursos públicos destinados para este fin sean invertidos con eficiencia y transparencia.</w:t>
      </w:r>
    </w:p>
    <w:p w:rsidR="00664F0A" w:rsidRPr="009A460E" w:rsidRDefault="00664F0A" w:rsidP="00664F0A">
      <w:pPr>
        <w:shd w:val="clear" w:color="auto" w:fill="FFFFFF"/>
        <w:spacing w:before="120" w:after="120" w:line="240" w:lineRule="auto"/>
        <w:jc w:val="both"/>
        <w:rPr>
          <w:rFonts w:eastAsia="Times New Roman" w:cs="Arial"/>
          <w:lang w:val="es-ES_tradnl"/>
        </w:rPr>
      </w:pPr>
      <w:r w:rsidRPr="009A460E">
        <w:rPr>
          <w:rFonts w:eastAsia="Times New Roman" w:cs="Arial"/>
          <w:lang w:val="es-ES_tradnl"/>
        </w:rPr>
        <w:t>La supervisión, como esquema de seguimiento jurídico, administrativo, financiero y técnico permanente incluyó visitas aleatorias a la UDS, evaluando principalmente los siguientes componentes:</w:t>
      </w:r>
    </w:p>
    <w:p w:rsidR="00664F0A" w:rsidRPr="009A460E" w:rsidRDefault="00664F0A" w:rsidP="00664F0A">
      <w:pPr>
        <w:pStyle w:val="Prrafodelista"/>
        <w:numPr>
          <w:ilvl w:val="0"/>
          <w:numId w:val="6"/>
        </w:numPr>
        <w:spacing w:after="0" w:line="240" w:lineRule="auto"/>
        <w:ind w:left="714" w:hanging="357"/>
        <w:jc w:val="both"/>
        <w:rPr>
          <w:rFonts w:cs="Arial"/>
          <w:lang w:val="es-ES_tradnl"/>
        </w:rPr>
      </w:pPr>
      <w:r w:rsidRPr="009A460E">
        <w:rPr>
          <w:rFonts w:cs="Arial"/>
          <w:lang w:val="es-ES_tradnl"/>
        </w:rPr>
        <w:t>Componente familia, comunidad y redes.</w:t>
      </w:r>
    </w:p>
    <w:p w:rsidR="00664F0A" w:rsidRPr="009A460E" w:rsidRDefault="00664F0A" w:rsidP="00664F0A">
      <w:pPr>
        <w:pStyle w:val="Prrafodelista"/>
        <w:numPr>
          <w:ilvl w:val="0"/>
          <w:numId w:val="6"/>
        </w:numPr>
        <w:spacing w:after="0" w:line="240" w:lineRule="auto"/>
        <w:ind w:left="714" w:hanging="357"/>
        <w:jc w:val="both"/>
        <w:rPr>
          <w:rFonts w:cs="Arial"/>
          <w:lang w:val="es-ES_tradnl"/>
        </w:rPr>
      </w:pPr>
      <w:r w:rsidRPr="009A460E">
        <w:rPr>
          <w:rFonts w:cs="Arial"/>
          <w:lang w:val="es-ES_tradnl"/>
        </w:rPr>
        <w:t>Componente salud y nutrición.</w:t>
      </w:r>
    </w:p>
    <w:p w:rsidR="00664F0A" w:rsidRPr="009A460E" w:rsidRDefault="00664F0A" w:rsidP="00664F0A">
      <w:pPr>
        <w:pStyle w:val="Prrafodelista"/>
        <w:numPr>
          <w:ilvl w:val="0"/>
          <w:numId w:val="6"/>
        </w:numPr>
        <w:spacing w:after="0" w:line="240" w:lineRule="auto"/>
        <w:ind w:left="714" w:hanging="357"/>
        <w:jc w:val="both"/>
        <w:rPr>
          <w:rFonts w:cs="Arial"/>
          <w:lang w:val="es-ES_tradnl"/>
        </w:rPr>
      </w:pPr>
      <w:r w:rsidRPr="009A460E">
        <w:rPr>
          <w:rFonts w:cs="Arial"/>
          <w:lang w:val="es-ES_tradnl"/>
        </w:rPr>
        <w:t>Componente proceso pedagógico y educativo.</w:t>
      </w:r>
    </w:p>
    <w:p w:rsidR="00664F0A" w:rsidRPr="009A460E" w:rsidRDefault="00664F0A" w:rsidP="00664F0A">
      <w:pPr>
        <w:pStyle w:val="Prrafodelista"/>
        <w:numPr>
          <w:ilvl w:val="0"/>
          <w:numId w:val="6"/>
        </w:numPr>
        <w:spacing w:after="0" w:line="240" w:lineRule="auto"/>
        <w:ind w:left="714" w:hanging="357"/>
        <w:jc w:val="both"/>
        <w:rPr>
          <w:rFonts w:cs="Arial"/>
          <w:lang w:val="es-ES_tradnl"/>
        </w:rPr>
      </w:pPr>
      <w:r w:rsidRPr="009A460E">
        <w:rPr>
          <w:rFonts w:cs="Arial"/>
          <w:lang w:val="es-ES_tradnl"/>
        </w:rPr>
        <w:t>Componente talento humano.</w:t>
      </w:r>
    </w:p>
    <w:p w:rsidR="00664F0A" w:rsidRPr="009A460E" w:rsidRDefault="00664F0A" w:rsidP="00664F0A">
      <w:pPr>
        <w:pStyle w:val="Prrafodelista"/>
        <w:numPr>
          <w:ilvl w:val="0"/>
          <w:numId w:val="6"/>
        </w:numPr>
        <w:spacing w:after="0" w:line="240" w:lineRule="auto"/>
        <w:ind w:left="714" w:hanging="357"/>
        <w:jc w:val="both"/>
        <w:rPr>
          <w:rFonts w:cs="Arial"/>
          <w:lang w:val="es-ES_tradnl"/>
        </w:rPr>
      </w:pPr>
      <w:r w:rsidRPr="009A460E">
        <w:rPr>
          <w:rFonts w:cs="Arial"/>
          <w:lang w:val="es-ES_tradnl"/>
        </w:rPr>
        <w:t>Componente ambientes educativos y protectores.</w:t>
      </w:r>
    </w:p>
    <w:p w:rsidR="00664F0A" w:rsidRPr="009A460E" w:rsidRDefault="00664F0A" w:rsidP="00664F0A">
      <w:pPr>
        <w:pStyle w:val="Prrafodelista"/>
        <w:numPr>
          <w:ilvl w:val="0"/>
          <w:numId w:val="6"/>
        </w:numPr>
        <w:spacing w:after="0" w:line="240" w:lineRule="auto"/>
        <w:ind w:left="714" w:hanging="357"/>
        <w:jc w:val="both"/>
        <w:rPr>
          <w:rFonts w:cs="Arial"/>
          <w:lang w:val="es-ES_tradnl"/>
        </w:rPr>
      </w:pPr>
      <w:r w:rsidRPr="009A460E">
        <w:rPr>
          <w:rFonts w:cs="Arial"/>
          <w:lang w:val="es-ES_tradnl"/>
        </w:rPr>
        <w:t>Componente administración y gestión.</w:t>
      </w:r>
    </w:p>
    <w:p w:rsidR="00664F0A" w:rsidRPr="009A460E" w:rsidRDefault="00664F0A" w:rsidP="00664F0A">
      <w:pPr>
        <w:shd w:val="clear" w:color="auto" w:fill="FFFFFF"/>
        <w:spacing w:before="120" w:after="120" w:line="240" w:lineRule="auto"/>
        <w:jc w:val="both"/>
        <w:rPr>
          <w:rFonts w:eastAsia="Times New Roman" w:cs="Arial"/>
          <w:color w:val="000000"/>
          <w:lang w:val="es-ES_tradnl"/>
        </w:rPr>
      </w:pPr>
    </w:p>
    <w:p w:rsidR="00664F0A" w:rsidRPr="009A460E" w:rsidRDefault="00664F0A" w:rsidP="00664F0A">
      <w:pPr>
        <w:shd w:val="clear" w:color="auto" w:fill="FFFFFF"/>
        <w:spacing w:before="120" w:after="120" w:line="240" w:lineRule="auto"/>
        <w:jc w:val="both"/>
        <w:rPr>
          <w:rFonts w:eastAsia="Times New Roman" w:cs="Arial"/>
          <w:color w:val="212121"/>
          <w:lang w:val="es-ES_tradnl"/>
        </w:rPr>
      </w:pPr>
      <w:r>
        <w:rPr>
          <w:rFonts w:eastAsia="Times New Roman" w:cs="Arial"/>
          <w:color w:val="000000"/>
          <w:lang w:val="es-ES_tradnl"/>
        </w:rPr>
        <w:t>De</w:t>
      </w:r>
      <w:r w:rsidRPr="009A460E">
        <w:rPr>
          <w:rFonts w:cs="Arial"/>
          <w:color w:val="000000"/>
        </w:rPr>
        <w:t xml:space="preserve"> acuerdo con lo establecido</w:t>
      </w:r>
      <w:r w:rsidRPr="009A460E">
        <w:rPr>
          <w:rFonts w:cs="Arial"/>
          <w:noProof/>
          <w:lang w:val="es-ES_tradnl" w:eastAsia="es-ES"/>
        </w:rPr>
        <w:t xml:space="preserve"> en la Gu</w:t>
      </w:r>
      <w:r>
        <w:rPr>
          <w:rFonts w:cs="Arial"/>
          <w:noProof/>
          <w:lang w:val="es-ES_tradnl" w:eastAsia="es-ES"/>
        </w:rPr>
        <w:t>í</w:t>
      </w:r>
      <w:r w:rsidRPr="009A460E">
        <w:rPr>
          <w:rFonts w:cs="Arial"/>
          <w:noProof/>
          <w:lang w:val="es-ES_tradnl" w:eastAsia="es-ES"/>
        </w:rPr>
        <w:t xml:space="preserve">a del supervisor de Contratos y Convenios suscritos por el ICBF y la normatividad vigente en materia contractual, adoptando las medidas necesarias </w:t>
      </w:r>
      <w:r w:rsidRPr="009A460E">
        <w:rPr>
          <w:rFonts w:cs="Arial"/>
          <w:noProof/>
          <w:lang w:val="es-ES_tradnl" w:eastAsia="es-ES"/>
        </w:rPr>
        <w:lastRenderedPageBreak/>
        <w:t xml:space="preserve">para garantizar a los beneficiarios su derecho a una atención con calidad. No obstante, </w:t>
      </w:r>
      <w:r w:rsidRPr="009A460E">
        <w:rPr>
          <w:rFonts w:eastAsia="Times New Roman" w:cs="Arial"/>
          <w:color w:val="000000"/>
          <w:lang w:val="es-ES_tradnl"/>
        </w:rPr>
        <w:t>en los casos en los que fue necesario, se desarrollaron planes de mejora para subsanar los hallazgos identificados, para ser cumplidos en un 100% antes del inicio de las visitas de seguimiento. </w:t>
      </w:r>
    </w:p>
    <w:p w:rsidR="00664F0A" w:rsidRPr="009A460E" w:rsidRDefault="00664F0A" w:rsidP="00664F0A">
      <w:pPr>
        <w:spacing w:before="120" w:after="120" w:line="240" w:lineRule="auto"/>
        <w:jc w:val="both"/>
        <w:rPr>
          <w:rFonts w:cs="Arial"/>
          <w:noProof/>
          <w:lang w:val="es-ES_tradnl" w:eastAsia="es-ES"/>
        </w:rPr>
      </w:pPr>
      <w:r w:rsidRPr="009A460E">
        <w:rPr>
          <w:rFonts w:cs="Arial"/>
          <w:noProof/>
          <w:lang w:val="es-ES_tradnl" w:eastAsia="es-ES"/>
        </w:rPr>
        <w:t>De acuerdo a lo anterior, la supervisión se constituyó en un mecanismo de seguimiento y monitoreo permanente a la prestación del servicio, cuya finalidad consistió en realizar un control preventivo y correctivo que permitió que los hallazgos encontrados fuesen corregidos durante la ejecución del contrato o convenio.</w:t>
      </w:r>
    </w:p>
    <w:p w:rsidR="00664F0A" w:rsidRPr="00807DD0" w:rsidRDefault="00664F0A" w:rsidP="00664F0A">
      <w:pPr>
        <w:spacing w:before="120" w:after="120" w:line="240" w:lineRule="auto"/>
        <w:jc w:val="both"/>
        <w:rPr>
          <w:rFonts w:cs="Arial"/>
        </w:rPr>
      </w:pPr>
      <w:r w:rsidRPr="00807DD0">
        <w:rPr>
          <w:rFonts w:cs="Arial"/>
        </w:rPr>
        <w:t>Por medio de este esquema se logró visitar 21.037 unidades de servicio, llegando a 4.778 EAS.</w:t>
      </w:r>
      <w:r>
        <w:rPr>
          <w:rFonts w:cs="Arial"/>
        </w:rPr>
        <w:t xml:space="preserve"> A continuación se presenta el número de visitas por regional.</w:t>
      </w:r>
    </w:p>
    <w:tbl>
      <w:tblPr>
        <w:tblStyle w:val="Tabladecuadrcula2-nfasis311"/>
        <w:tblW w:w="8356" w:type="dxa"/>
        <w:tblLook w:val="04A0" w:firstRow="1" w:lastRow="0" w:firstColumn="1" w:lastColumn="0" w:noHBand="0" w:noVBand="1"/>
      </w:tblPr>
      <w:tblGrid>
        <w:gridCol w:w="2996"/>
        <w:gridCol w:w="940"/>
        <w:gridCol w:w="683"/>
        <w:gridCol w:w="1377"/>
        <w:gridCol w:w="364"/>
        <w:gridCol w:w="364"/>
        <w:gridCol w:w="1632"/>
      </w:tblGrid>
      <w:tr w:rsidR="00664F0A" w:rsidRPr="006A78D0" w:rsidTr="00085C93">
        <w:trPr>
          <w:cnfStyle w:val="100000000000" w:firstRow="1" w:lastRow="0" w:firstColumn="0" w:lastColumn="0" w:oddVBand="0" w:evenVBand="0" w:oddHBand="0"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2996" w:type="dxa"/>
          </w:tcPr>
          <w:p w:rsidR="00664F0A" w:rsidRPr="004F7EFE" w:rsidRDefault="00664F0A" w:rsidP="00085C93">
            <w:pPr>
              <w:spacing w:before="120" w:after="120"/>
              <w:jc w:val="center"/>
              <w:rPr>
                <w:rFonts w:eastAsia="Times New Roman" w:cs="Arial"/>
                <w:b w:val="0"/>
                <w:bCs w:val="0"/>
                <w:sz w:val="18"/>
                <w:szCs w:val="18"/>
              </w:rPr>
            </w:pPr>
          </w:p>
        </w:tc>
        <w:tc>
          <w:tcPr>
            <w:tcW w:w="1623" w:type="dxa"/>
            <w:gridSpan w:val="2"/>
          </w:tcPr>
          <w:p w:rsidR="00664F0A" w:rsidRPr="006A78D0" w:rsidRDefault="00664F0A" w:rsidP="00085C9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rPr>
            </w:pPr>
            <w:r w:rsidRPr="006A78D0">
              <w:rPr>
                <w:rFonts w:eastAsia="Times New Roman" w:cs="Arial"/>
                <w:bCs w:val="0"/>
                <w:sz w:val="18"/>
                <w:szCs w:val="18"/>
              </w:rPr>
              <w:t>Resultado 2015</w:t>
            </w:r>
          </w:p>
        </w:tc>
        <w:tc>
          <w:tcPr>
            <w:tcW w:w="0" w:type="auto"/>
            <w:gridSpan w:val="2"/>
          </w:tcPr>
          <w:p w:rsidR="00664F0A" w:rsidRPr="006A78D0" w:rsidRDefault="00664F0A" w:rsidP="00085C9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rPr>
            </w:pPr>
            <w:r w:rsidRPr="006A78D0">
              <w:rPr>
                <w:rFonts w:eastAsia="Times New Roman" w:cs="Arial"/>
                <w:bCs w:val="0"/>
                <w:sz w:val="18"/>
                <w:szCs w:val="18"/>
              </w:rPr>
              <w:t>Meta</w:t>
            </w:r>
          </w:p>
          <w:p w:rsidR="00664F0A" w:rsidRPr="006A78D0" w:rsidRDefault="00664F0A" w:rsidP="00085C9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rPr>
            </w:pPr>
            <w:r w:rsidRPr="006A78D0">
              <w:rPr>
                <w:rFonts w:eastAsia="Times New Roman" w:cs="Arial"/>
                <w:bCs w:val="0"/>
                <w:sz w:val="18"/>
                <w:szCs w:val="18"/>
              </w:rPr>
              <w:t>2015</w:t>
            </w:r>
          </w:p>
        </w:tc>
        <w:tc>
          <w:tcPr>
            <w:tcW w:w="0" w:type="auto"/>
            <w:gridSpan w:val="2"/>
          </w:tcPr>
          <w:p w:rsidR="00664F0A" w:rsidRPr="006A78D0" w:rsidRDefault="00664F0A" w:rsidP="00085C9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rPr>
            </w:pPr>
            <w:r w:rsidRPr="006A78D0">
              <w:rPr>
                <w:rFonts w:eastAsia="Times New Roman" w:cs="Arial"/>
                <w:bCs w:val="0"/>
                <w:sz w:val="18"/>
                <w:szCs w:val="18"/>
              </w:rPr>
              <w:t>%</w:t>
            </w:r>
          </w:p>
          <w:p w:rsidR="00664F0A" w:rsidRPr="006A78D0" w:rsidRDefault="00664F0A" w:rsidP="00085C9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rPr>
            </w:pPr>
            <w:r w:rsidRPr="006A78D0">
              <w:rPr>
                <w:rFonts w:eastAsia="Times New Roman" w:cs="Arial"/>
                <w:bCs w:val="0"/>
                <w:sz w:val="18"/>
                <w:szCs w:val="18"/>
              </w:rPr>
              <w:t>de cumplimiento</w:t>
            </w:r>
          </w:p>
        </w:tc>
      </w:tr>
      <w:tr w:rsidR="00664F0A" w:rsidRPr="006A78D0" w:rsidTr="00085C93">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2996" w:type="dxa"/>
          </w:tcPr>
          <w:p w:rsidR="00664F0A" w:rsidRPr="006A78D0" w:rsidRDefault="00664F0A" w:rsidP="00085C93">
            <w:pPr>
              <w:spacing w:before="120" w:after="120"/>
              <w:jc w:val="center"/>
              <w:rPr>
                <w:rStyle w:val="texto1"/>
                <w:rFonts w:ascii="Arial" w:eastAsia="Times New Roman" w:hAnsi="Arial" w:cs="Arial"/>
                <w:bCs w:val="0"/>
                <w:color w:val="auto"/>
                <w:sz w:val="18"/>
                <w:szCs w:val="18"/>
              </w:rPr>
            </w:pPr>
            <w:r w:rsidRPr="006A78D0">
              <w:rPr>
                <w:rStyle w:val="texto1"/>
                <w:rFonts w:ascii="Arial" w:eastAsia="Times New Roman" w:hAnsi="Arial" w:cs="Arial"/>
                <w:color w:val="auto"/>
                <w:sz w:val="18"/>
                <w:szCs w:val="18"/>
              </w:rPr>
              <w:t>Cobertura del esquema</w:t>
            </w:r>
          </w:p>
        </w:tc>
        <w:tc>
          <w:tcPr>
            <w:tcW w:w="1623" w:type="dxa"/>
            <w:gridSpan w:val="2"/>
          </w:tcPr>
          <w:p w:rsidR="00664F0A" w:rsidRPr="006A78D0" w:rsidRDefault="00664F0A" w:rsidP="00085C93">
            <w:pPr>
              <w:spacing w:before="120" w:after="120"/>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b/>
                <w:color w:val="auto"/>
                <w:sz w:val="18"/>
                <w:szCs w:val="18"/>
              </w:rPr>
            </w:pPr>
            <w:r w:rsidRPr="006A78D0">
              <w:rPr>
                <w:rFonts w:cs="Arial"/>
                <w:b/>
                <w:sz w:val="18"/>
                <w:szCs w:val="18"/>
              </w:rPr>
              <w:t>62.948</w:t>
            </w:r>
          </w:p>
        </w:tc>
        <w:tc>
          <w:tcPr>
            <w:tcW w:w="0" w:type="auto"/>
            <w:gridSpan w:val="2"/>
          </w:tcPr>
          <w:p w:rsidR="00664F0A" w:rsidRPr="006A78D0" w:rsidRDefault="00664F0A" w:rsidP="00085C93">
            <w:pPr>
              <w:spacing w:before="120" w:after="120"/>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b/>
                <w:color w:val="auto"/>
                <w:sz w:val="18"/>
                <w:szCs w:val="18"/>
              </w:rPr>
            </w:pPr>
            <w:r w:rsidRPr="006A78D0">
              <w:rPr>
                <w:rStyle w:val="texto1"/>
                <w:rFonts w:ascii="Arial" w:eastAsia="Times New Roman" w:hAnsi="Arial" w:cs="Arial"/>
                <w:b/>
                <w:color w:val="auto"/>
                <w:sz w:val="18"/>
                <w:szCs w:val="18"/>
              </w:rPr>
              <w:t>54.000 visitas</w:t>
            </w:r>
          </w:p>
        </w:tc>
        <w:tc>
          <w:tcPr>
            <w:tcW w:w="0" w:type="auto"/>
            <w:gridSpan w:val="2"/>
          </w:tcPr>
          <w:p w:rsidR="00664F0A" w:rsidRPr="006A78D0" w:rsidRDefault="00664F0A" w:rsidP="00085C93">
            <w:pPr>
              <w:spacing w:before="120" w:after="120"/>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b/>
                <w:color w:val="auto"/>
                <w:sz w:val="18"/>
                <w:szCs w:val="18"/>
              </w:rPr>
            </w:pPr>
            <w:r w:rsidRPr="006A78D0">
              <w:rPr>
                <w:rStyle w:val="texto1"/>
                <w:rFonts w:ascii="Arial" w:eastAsia="Times New Roman" w:hAnsi="Arial" w:cs="Arial"/>
                <w:b/>
                <w:color w:val="auto"/>
                <w:sz w:val="18"/>
                <w:szCs w:val="18"/>
              </w:rPr>
              <w:t>116.6%</w:t>
            </w:r>
          </w:p>
        </w:tc>
      </w:tr>
      <w:tr w:rsidR="00664F0A" w:rsidRPr="006A78D0" w:rsidTr="00085C93">
        <w:tblPrEx>
          <w:tblLook w:val="04E0" w:firstRow="1" w:lastRow="1" w:firstColumn="1" w:lastColumn="0" w:noHBand="0" w:noVBand="1"/>
        </w:tblPrEx>
        <w:trPr>
          <w:trHeight w:val="606"/>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jc w:val="center"/>
              <w:rPr>
                <w:rFonts w:cs="Arial"/>
                <w:sz w:val="18"/>
                <w:szCs w:val="18"/>
              </w:rPr>
            </w:pPr>
          </w:p>
          <w:p w:rsidR="00664F0A" w:rsidRPr="006A78D0" w:rsidRDefault="00664F0A" w:rsidP="00085C93">
            <w:pPr>
              <w:spacing w:before="120" w:after="120" w:line="240" w:lineRule="auto"/>
              <w:jc w:val="center"/>
              <w:rPr>
                <w:rFonts w:cs="Arial"/>
                <w:sz w:val="18"/>
                <w:szCs w:val="18"/>
              </w:rPr>
            </w:pPr>
            <w:r w:rsidRPr="006A78D0">
              <w:rPr>
                <w:rFonts w:cs="Arial"/>
                <w:sz w:val="18"/>
                <w:szCs w:val="18"/>
              </w:rPr>
              <w:t>REGIONAL</w:t>
            </w:r>
          </w:p>
        </w:tc>
        <w:tc>
          <w:tcPr>
            <w:tcW w:w="2060" w:type="dxa"/>
            <w:gridSpan w:val="2"/>
          </w:tcPr>
          <w:p w:rsidR="00664F0A" w:rsidRPr="006A78D0"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p>
          <w:p w:rsidR="00664F0A" w:rsidRPr="006A78D0"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r w:rsidRPr="006A78D0">
              <w:rPr>
                <w:rFonts w:cs="Arial"/>
                <w:b/>
                <w:sz w:val="18"/>
                <w:szCs w:val="18"/>
              </w:rPr>
              <w:t>RESULTADO</w:t>
            </w:r>
          </w:p>
        </w:tc>
        <w:tc>
          <w:tcPr>
            <w:tcW w:w="0" w:type="auto"/>
            <w:gridSpan w:val="2"/>
          </w:tcPr>
          <w:p w:rsidR="00664F0A" w:rsidRPr="006A78D0"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p>
          <w:p w:rsidR="00664F0A" w:rsidRPr="006A78D0"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r w:rsidRPr="006A78D0">
              <w:rPr>
                <w:rFonts w:cs="Arial"/>
                <w:b/>
                <w:sz w:val="18"/>
                <w:szCs w:val="18"/>
              </w:rPr>
              <w:t>META</w:t>
            </w:r>
          </w:p>
        </w:tc>
        <w:tc>
          <w:tcPr>
            <w:tcW w:w="0" w:type="auto"/>
          </w:tcPr>
          <w:p w:rsidR="00664F0A" w:rsidRPr="006A78D0"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p>
          <w:p w:rsidR="00664F0A" w:rsidRPr="006A78D0" w:rsidRDefault="00664F0A" w:rsidP="00085C93">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sz w:val="18"/>
                <w:szCs w:val="18"/>
              </w:rPr>
            </w:pPr>
            <w:r w:rsidRPr="006A78D0">
              <w:rPr>
                <w:rFonts w:cs="Arial"/>
                <w:b/>
                <w:sz w:val="18"/>
                <w:szCs w:val="18"/>
              </w:rPr>
              <w:t>%</w:t>
            </w:r>
          </w:p>
        </w:tc>
      </w:tr>
      <w:tr w:rsidR="00664F0A" w:rsidRPr="006A78D0" w:rsidTr="00085C9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Antioquia</w:t>
            </w:r>
          </w:p>
        </w:tc>
        <w:tc>
          <w:tcPr>
            <w:tcW w:w="2060" w:type="dxa"/>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4.754</w:t>
            </w:r>
          </w:p>
        </w:tc>
        <w:tc>
          <w:tcPr>
            <w:tcW w:w="0" w:type="auto"/>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4.839</w:t>
            </w:r>
          </w:p>
        </w:tc>
        <w:tc>
          <w:tcPr>
            <w:tcW w:w="0" w:type="auto"/>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98%</w:t>
            </w:r>
          </w:p>
        </w:tc>
      </w:tr>
      <w:tr w:rsidR="00664F0A" w:rsidRPr="006A78D0" w:rsidTr="00085C93">
        <w:tblPrEx>
          <w:tblLook w:val="04E0" w:firstRow="1" w:lastRow="1" w:firstColumn="1" w:lastColumn="0" w:noHBand="0" w:noVBand="1"/>
        </w:tblPrEx>
        <w:trPr>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Atlántico</w:t>
            </w:r>
          </w:p>
        </w:tc>
        <w:tc>
          <w:tcPr>
            <w:tcW w:w="2060" w:type="dxa"/>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1.861</w:t>
            </w:r>
          </w:p>
        </w:tc>
        <w:tc>
          <w:tcPr>
            <w:tcW w:w="0" w:type="auto"/>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1.652</w:t>
            </w:r>
          </w:p>
        </w:tc>
        <w:tc>
          <w:tcPr>
            <w:tcW w:w="0" w:type="auto"/>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113%</w:t>
            </w:r>
          </w:p>
        </w:tc>
      </w:tr>
      <w:tr w:rsidR="00664F0A" w:rsidRPr="006A78D0" w:rsidTr="00085C9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Bogotá</w:t>
            </w:r>
          </w:p>
        </w:tc>
        <w:tc>
          <w:tcPr>
            <w:tcW w:w="2060" w:type="dxa"/>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1.932</w:t>
            </w:r>
          </w:p>
        </w:tc>
        <w:tc>
          <w:tcPr>
            <w:tcW w:w="0" w:type="auto"/>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3.881</w:t>
            </w:r>
          </w:p>
        </w:tc>
        <w:tc>
          <w:tcPr>
            <w:tcW w:w="0" w:type="auto"/>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50%</w:t>
            </w:r>
          </w:p>
        </w:tc>
      </w:tr>
      <w:tr w:rsidR="00664F0A" w:rsidRPr="006A78D0" w:rsidTr="00085C93">
        <w:tblPrEx>
          <w:tblLook w:val="04E0" w:firstRow="1" w:lastRow="1" w:firstColumn="1" w:lastColumn="0" w:noHBand="0" w:noVBand="1"/>
        </w:tblPrEx>
        <w:trPr>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Bolívar</w:t>
            </w:r>
          </w:p>
        </w:tc>
        <w:tc>
          <w:tcPr>
            <w:tcW w:w="2060" w:type="dxa"/>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2.136</w:t>
            </w:r>
          </w:p>
        </w:tc>
        <w:tc>
          <w:tcPr>
            <w:tcW w:w="0" w:type="auto"/>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2.068</w:t>
            </w:r>
          </w:p>
        </w:tc>
        <w:tc>
          <w:tcPr>
            <w:tcW w:w="0" w:type="auto"/>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103%</w:t>
            </w:r>
          </w:p>
        </w:tc>
      </w:tr>
      <w:tr w:rsidR="00664F0A" w:rsidRPr="006A78D0" w:rsidTr="00085C9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Boyacá</w:t>
            </w:r>
          </w:p>
        </w:tc>
        <w:tc>
          <w:tcPr>
            <w:tcW w:w="2060" w:type="dxa"/>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3.243</w:t>
            </w:r>
          </w:p>
        </w:tc>
        <w:tc>
          <w:tcPr>
            <w:tcW w:w="0" w:type="auto"/>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2.068</w:t>
            </w:r>
          </w:p>
        </w:tc>
        <w:tc>
          <w:tcPr>
            <w:tcW w:w="0" w:type="auto"/>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157%</w:t>
            </w:r>
          </w:p>
        </w:tc>
      </w:tr>
      <w:tr w:rsidR="00664F0A" w:rsidRPr="006A78D0" w:rsidTr="00085C93">
        <w:tblPrEx>
          <w:tblLook w:val="04E0" w:firstRow="1" w:lastRow="1" w:firstColumn="1" w:lastColumn="0" w:noHBand="0" w:noVBand="1"/>
        </w:tblPrEx>
        <w:trPr>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Caldas</w:t>
            </w:r>
          </w:p>
        </w:tc>
        <w:tc>
          <w:tcPr>
            <w:tcW w:w="2060" w:type="dxa"/>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1.595</w:t>
            </w:r>
          </w:p>
        </w:tc>
        <w:tc>
          <w:tcPr>
            <w:tcW w:w="0" w:type="auto"/>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544</w:t>
            </w:r>
          </w:p>
        </w:tc>
        <w:tc>
          <w:tcPr>
            <w:tcW w:w="0" w:type="auto"/>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293%</w:t>
            </w:r>
          </w:p>
        </w:tc>
      </w:tr>
      <w:tr w:rsidR="00664F0A" w:rsidRPr="006A78D0" w:rsidTr="00085C9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Caquetá</w:t>
            </w:r>
          </w:p>
        </w:tc>
        <w:tc>
          <w:tcPr>
            <w:tcW w:w="2060" w:type="dxa"/>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3.232</w:t>
            </w:r>
          </w:p>
        </w:tc>
        <w:tc>
          <w:tcPr>
            <w:tcW w:w="0" w:type="auto"/>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544</w:t>
            </w:r>
          </w:p>
        </w:tc>
        <w:tc>
          <w:tcPr>
            <w:tcW w:w="0" w:type="auto"/>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594%</w:t>
            </w:r>
          </w:p>
        </w:tc>
      </w:tr>
      <w:tr w:rsidR="00664F0A" w:rsidRPr="006A78D0" w:rsidTr="00085C93">
        <w:tblPrEx>
          <w:tblLook w:val="04E0" w:firstRow="1" w:lastRow="1" w:firstColumn="1" w:lastColumn="0" w:noHBand="0" w:noVBand="1"/>
        </w:tblPrEx>
        <w:trPr>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Cauca</w:t>
            </w:r>
          </w:p>
        </w:tc>
        <w:tc>
          <w:tcPr>
            <w:tcW w:w="2060" w:type="dxa"/>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512</w:t>
            </w:r>
          </w:p>
        </w:tc>
        <w:tc>
          <w:tcPr>
            <w:tcW w:w="0" w:type="auto"/>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1.652</w:t>
            </w:r>
          </w:p>
        </w:tc>
        <w:tc>
          <w:tcPr>
            <w:tcW w:w="0" w:type="auto"/>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31%</w:t>
            </w:r>
          </w:p>
        </w:tc>
      </w:tr>
      <w:tr w:rsidR="00664F0A" w:rsidRPr="006A78D0" w:rsidTr="00085C9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Cesar</w:t>
            </w:r>
          </w:p>
        </w:tc>
        <w:tc>
          <w:tcPr>
            <w:tcW w:w="2060" w:type="dxa"/>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2.074</w:t>
            </w:r>
          </w:p>
        </w:tc>
        <w:tc>
          <w:tcPr>
            <w:tcW w:w="0" w:type="auto"/>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1.652</w:t>
            </w:r>
          </w:p>
        </w:tc>
        <w:tc>
          <w:tcPr>
            <w:tcW w:w="0" w:type="auto"/>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126%</w:t>
            </w:r>
          </w:p>
        </w:tc>
      </w:tr>
      <w:tr w:rsidR="00664F0A" w:rsidRPr="006A78D0" w:rsidTr="00085C93">
        <w:tblPrEx>
          <w:tblLook w:val="04E0" w:firstRow="1" w:lastRow="1" w:firstColumn="1" w:lastColumn="0" w:noHBand="0" w:noVBand="1"/>
        </w:tblPrEx>
        <w:trPr>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Córdoba</w:t>
            </w:r>
          </w:p>
        </w:tc>
        <w:tc>
          <w:tcPr>
            <w:tcW w:w="2060" w:type="dxa"/>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2.512</w:t>
            </w:r>
          </w:p>
        </w:tc>
        <w:tc>
          <w:tcPr>
            <w:tcW w:w="0" w:type="auto"/>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2.766</w:t>
            </w:r>
          </w:p>
        </w:tc>
        <w:tc>
          <w:tcPr>
            <w:tcW w:w="0" w:type="auto"/>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91%</w:t>
            </w:r>
          </w:p>
        </w:tc>
      </w:tr>
      <w:tr w:rsidR="00664F0A" w:rsidRPr="006A78D0" w:rsidTr="00085C9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Cundinamarca</w:t>
            </w:r>
          </w:p>
        </w:tc>
        <w:tc>
          <w:tcPr>
            <w:tcW w:w="2060" w:type="dxa"/>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4.104</w:t>
            </w:r>
          </w:p>
        </w:tc>
        <w:tc>
          <w:tcPr>
            <w:tcW w:w="0" w:type="auto"/>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2.207</w:t>
            </w:r>
          </w:p>
        </w:tc>
        <w:tc>
          <w:tcPr>
            <w:tcW w:w="0" w:type="auto"/>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186%</w:t>
            </w:r>
          </w:p>
        </w:tc>
      </w:tr>
      <w:tr w:rsidR="00664F0A" w:rsidRPr="006A78D0" w:rsidTr="00085C93">
        <w:tblPrEx>
          <w:tblLook w:val="04E0" w:firstRow="1" w:lastRow="1" w:firstColumn="1" w:lastColumn="0" w:noHBand="0" w:noVBand="1"/>
        </w:tblPrEx>
        <w:trPr>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Choco</w:t>
            </w:r>
          </w:p>
        </w:tc>
        <w:tc>
          <w:tcPr>
            <w:tcW w:w="2060" w:type="dxa"/>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1.348</w:t>
            </w:r>
          </w:p>
        </w:tc>
        <w:tc>
          <w:tcPr>
            <w:tcW w:w="0" w:type="auto"/>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2.068</w:t>
            </w:r>
          </w:p>
        </w:tc>
        <w:tc>
          <w:tcPr>
            <w:tcW w:w="0" w:type="auto"/>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65%</w:t>
            </w:r>
          </w:p>
        </w:tc>
      </w:tr>
      <w:tr w:rsidR="00664F0A" w:rsidRPr="006A78D0" w:rsidTr="00085C9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Huila</w:t>
            </w:r>
          </w:p>
        </w:tc>
        <w:tc>
          <w:tcPr>
            <w:tcW w:w="2060" w:type="dxa"/>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1.381</w:t>
            </w:r>
          </w:p>
        </w:tc>
        <w:tc>
          <w:tcPr>
            <w:tcW w:w="0" w:type="auto"/>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1.652</w:t>
            </w:r>
          </w:p>
        </w:tc>
        <w:tc>
          <w:tcPr>
            <w:tcW w:w="0" w:type="auto"/>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84%</w:t>
            </w:r>
          </w:p>
        </w:tc>
      </w:tr>
      <w:tr w:rsidR="00664F0A" w:rsidRPr="006A78D0" w:rsidTr="00085C93">
        <w:tblPrEx>
          <w:tblLook w:val="04E0" w:firstRow="1" w:lastRow="1" w:firstColumn="1" w:lastColumn="0" w:noHBand="0" w:noVBand="1"/>
        </w:tblPrEx>
        <w:trPr>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Guajira</w:t>
            </w:r>
          </w:p>
        </w:tc>
        <w:tc>
          <w:tcPr>
            <w:tcW w:w="2060" w:type="dxa"/>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532</w:t>
            </w:r>
          </w:p>
        </w:tc>
        <w:tc>
          <w:tcPr>
            <w:tcW w:w="0" w:type="auto"/>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2.207</w:t>
            </w:r>
          </w:p>
        </w:tc>
        <w:tc>
          <w:tcPr>
            <w:tcW w:w="0" w:type="auto"/>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24%</w:t>
            </w:r>
          </w:p>
        </w:tc>
      </w:tr>
      <w:tr w:rsidR="00664F0A" w:rsidRPr="006A78D0" w:rsidTr="00085C9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jc w:val="center"/>
              <w:rPr>
                <w:rFonts w:cs="Arial"/>
                <w:sz w:val="18"/>
                <w:szCs w:val="18"/>
              </w:rPr>
            </w:pPr>
          </w:p>
          <w:p w:rsidR="00664F0A" w:rsidRPr="006A78D0" w:rsidRDefault="00664F0A" w:rsidP="00085C93">
            <w:pPr>
              <w:spacing w:before="120" w:after="120" w:line="240" w:lineRule="auto"/>
              <w:jc w:val="center"/>
              <w:rPr>
                <w:rFonts w:cs="Arial"/>
                <w:sz w:val="18"/>
                <w:szCs w:val="18"/>
              </w:rPr>
            </w:pPr>
            <w:r w:rsidRPr="006A78D0">
              <w:rPr>
                <w:rFonts w:cs="Arial"/>
                <w:sz w:val="18"/>
                <w:szCs w:val="18"/>
              </w:rPr>
              <w:lastRenderedPageBreak/>
              <w:t>REGIONAL</w:t>
            </w:r>
          </w:p>
        </w:tc>
        <w:tc>
          <w:tcPr>
            <w:tcW w:w="2060" w:type="dxa"/>
            <w:gridSpan w:val="2"/>
          </w:tcPr>
          <w:p w:rsidR="00664F0A" w:rsidRPr="006A78D0"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p>
          <w:p w:rsidR="00664F0A" w:rsidRPr="006A78D0"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6A78D0">
              <w:rPr>
                <w:rFonts w:cs="Arial"/>
                <w:b/>
                <w:sz w:val="18"/>
                <w:szCs w:val="18"/>
              </w:rPr>
              <w:lastRenderedPageBreak/>
              <w:t>RESULTADO</w:t>
            </w:r>
          </w:p>
        </w:tc>
        <w:tc>
          <w:tcPr>
            <w:tcW w:w="0" w:type="auto"/>
            <w:gridSpan w:val="2"/>
          </w:tcPr>
          <w:p w:rsidR="00664F0A" w:rsidRPr="006A78D0"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p>
          <w:p w:rsidR="00664F0A" w:rsidRPr="006A78D0"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6A78D0">
              <w:rPr>
                <w:rFonts w:cs="Arial"/>
                <w:b/>
                <w:sz w:val="18"/>
                <w:szCs w:val="18"/>
              </w:rPr>
              <w:lastRenderedPageBreak/>
              <w:t>META</w:t>
            </w:r>
          </w:p>
        </w:tc>
        <w:tc>
          <w:tcPr>
            <w:tcW w:w="0" w:type="auto"/>
          </w:tcPr>
          <w:p w:rsidR="00664F0A" w:rsidRPr="006A78D0"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p>
          <w:p w:rsidR="00664F0A" w:rsidRPr="006A78D0" w:rsidRDefault="00664F0A" w:rsidP="00085C93">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cs="Arial"/>
                <w:b/>
                <w:sz w:val="18"/>
                <w:szCs w:val="18"/>
              </w:rPr>
            </w:pPr>
            <w:r w:rsidRPr="006A78D0">
              <w:rPr>
                <w:rFonts w:cs="Arial"/>
                <w:b/>
                <w:sz w:val="18"/>
                <w:szCs w:val="18"/>
              </w:rPr>
              <w:lastRenderedPageBreak/>
              <w:t>%</w:t>
            </w:r>
          </w:p>
        </w:tc>
      </w:tr>
      <w:tr w:rsidR="00664F0A" w:rsidRPr="006A78D0" w:rsidTr="00085C93">
        <w:tblPrEx>
          <w:tblLook w:val="04E0" w:firstRow="1" w:lastRow="1" w:firstColumn="1" w:lastColumn="0" w:noHBand="0" w:noVBand="1"/>
        </w:tblPrEx>
        <w:trPr>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lastRenderedPageBreak/>
              <w:t>Magdalena</w:t>
            </w:r>
          </w:p>
        </w:tc>
        <w:tc>
          <w:tcPr>
            <w:tcW w:w="2060" w:type="dxa"/>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4.047</w:t>
            </w:r>
          </w:p>
        </w:tc>
        <w:tc>
          <w:tcPr>
            <w:tcW w:w="0" w:type="auto"/>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2.207</w:t>
            </w:r>
          </w:p>
        </w:tc>
        <w:tc>
          <w:tcPr>
            <w:tcW w:w="0" w:type="auto"/>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183%</w:t>
            </w:r>
          </w:p>
        </w:tc>
      </w:tr>
      <w:tr w:rsidR="00664F0A" w:rsidRPr="006A78D0" w:rsidTr="00085C9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Meta</w:t>
            </w:r>
          </w:p>
        </w:tc>
        <w:tc>
          <w:tcPr>
            <w:tcW w:w="2060" w:type="dxa"/>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1.816</w:t>
            </w:r>
          </w:p>
        </w:tc>
        <w:tc>
          <w:tcPr>
            <w:tcW w:w="0" w:type="auto"/>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1.099</w:t>
            </w:r>
          </w:p>
        </w:tc>
        <w:tc>
          <w:tcPr>
            <w:tcW w:w="0" w:type="auto"/>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165%</w:t>
            </w:r>
          </w:p>
        </w:tc>
      </w:tr>
      <w:tr w:rsidR="00664F0A" w:rsidRPr="006A78D0" w:rsidTr="00085C93">
        <w:tblPrEx>
          <w:tblLook w:val="04E0" w:firstRow="1" w:lastRow="1" w:firstColumn="1" w:lastColumn="0" w:noHBand="0" w:noVBand="1"/>
        </w:tblPrEx>
        <w:trPr>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Nariño</w:t>
            </w:r>
          </w:p>
        </w:tc>
        <w:tc>
          <w:tcPr>
            <w:tcW w:w="2060" w:type="dxa"/>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2.373</w:t>
            </w:r>
          </w:p>
        </w:tc>
        <w:tc>
          <w:tcPr>
            <w:tcW w:w="0" w:type="auto"/>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2.766</w:t>
            </w:r>
          </w:p>
        </w:tc>
        <w:tc>
          <w:tcPr>
            <w:tcW w:w="0" w:type="auto"/>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86%</w:t>
            </w:r>
          </w:p>
        </w:tc>
      </w:tr>
      <w:tr w:rsidR="00664F0A" w:rsidRPr="006A78D0" w:rsidTr="00085C9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Norte de Santander</w:t>
            </w:r>
          </w:p>
        </w:tc>
        <w:tc>
          <w:tcPr>
            <w:tcW w:w="2060" w:type="dxa"/>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2.065</w:t>
            </w:r>
          </w:p>
        </w:tc>
        <w:tc>
          <w:tcPr>
            <w:tcW w:w="0" w:type="auto"/>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2.207</w:t>
            </w:r>
          </w:p>
        </w:tc>
        <w:tc>
          <w:tcPr>
            <w:tcW w:w="0" w:type="auto"/>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94%</w:t>
            </w:r>
          </w:p>
        </w:tc>
      </w:tr>
      <w:tr w:rsidR="00664F0A" w:rsidRPr="006A78D0" w:rsidTr="00085C93">
        <w:tblPrEx>
          <w:tblLook w:val="04E0" w:firstRow="1" w:lastRow="1" w:firstColumn="1" w:lastColumn="0" w:noHBand="0" w:noVBand="1"/>
        </w:tblPrEx>
        <w:trPr>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Quindío</w:t>
            </w:r>
          </w:p>
        </w:tc>
        <w:tc>
          <w:tcPr>
            <w:tcW w:w="2060" w:type="dxa"/>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2.550</w:t>
            </w:r>
          </w:p>
        </w:tc>
        <w:tc>
          <w:tcPr>
            <w:tcW w:w="0" w:type="auto"/>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544</w:t>
            </w:r>
          </w:p>
        </w:tc>
        <w:tc>
          <w:tcPr>
            <w:tcW w:w="0" w:type="auto"/>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469%</w:t>
            </w:r>
          </w:p>
        </w:tc>
      </w:tr>
      <w:tr w:rsidR="00664F0A" w:rsidRPr="006A78D0" w:rsidTr="00085C9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Risaralda</w:t>
            </w:r>
          </w:p>
        </w:tc>
        <w:tc>
          <w:tcPr>
            <w:tcW w:w="2060" w:type="dxa"/>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3.182</w:t>
            </w:r>
          </w:p>
        </w:tc>
        <w:tc>
          <w:tcPr>
            <w:tcW w:w="0" w:type="auto"/>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1.099</w:t>
            </w:r>
          </w:p>
        </w:tc>
        <w:tc>
          <w:tcPr>
            <w:tcW w:w="0" w:type="auto"/>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290%</w:t>
            </w:r>
          </w:p>
        </w:tc>
      </w:tr>
      <w:tr w:rsidR="00664F0A" w:rsidRPr="006A78D0" w:rsidTr="00085C93">
        <w:tblPrEx>
          <w:tblLook w:val="04E0" w:firstRow="1" w:lastRow="1" w:firstColumn="1" w:lastColumn="0" w:noHBand="0" w:noVBand="1"/>
        </w:tblPrEx>
        <w:trPr>
          <w:trHeight w:val="410"/>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Santander</w:t>
            </w:r>
          </w:p>
        </w:tc>
        <w:tc>
          <w:tcPr>
            <w:tcW w:w="2060" w:type="dxa"/>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480</w:t>
            </w:r>
          </w:p>
        </w:tc>
        <w:tc>
          <w:tcPr>
            <w:tcW w:w="0" w:type="auto"/>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2.207</w:t>
            </w:r>
          </w:p>
        </w:tc>
        <w:tc>
          <w:tcPr>
            <w:tcW w:w="0" w:type="auto"/>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22%</w:t>
            </w:r>
          </w:p>
        </w:tc>
      </w:tr>
      <w:tr w:rsidR="00664F0A" w:rsidRPr="006A78D0" w:rsidTr="00085C9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Sucre</w:t>
            </w:r>
          </w:p>
        </w:tc>
        <w:tc>
          <w:tcPr>
            <w:tcW w:w="2060" w:type="dxa"/>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627</w:t>
            </w:r>
          </w:p>
        </w:tc>
        <w:tc>
          <w:tcPr>
            <w:tcW w:w="0" w:type="auto"/>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2.207</w:t>
            </w:r>
          </w:p>
        </w:tc>
        <w:tc>
          <w:tcPr>
            <w:tcW w:w="0" w:type="auto"/>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28%</w:t>
            </w:r>
          </w:p>
        </w:tc>
      </w:tr>
      <w:tr w:rsidR="00664F0A" w:rsidRPr="006A78D0" w:rsidTr="00085C93">
        <w:tblPrEx>
          <w:tblLook w:val="04E0" w:firstRow="1" w:lastRow="1" w:firstColumn="1" w:lastColumn="0" w:noHBand="0" w:noVBand="1"/>
        </w:tblPrEx>
        <w:trPr>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Tolima</w:t>
            </w:r>
          </w:p>
        </w:tc>
        <w:tc>
          <w:tcPr>
            <w:tcW w:w="2060" w:type="dxa"/>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1.932</w:t>
            </w:r>
          </w:p>
        </w:tc>
        <w:tc>
          <w:tcPr>
            <w:tcW w:w="0" w:type="auto"/>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1.652</w:t>
            </w:r>
          </w:p>
        </w:tc>
        <w:tc>
          <w:tcPr>
            <w:tcW w:w="0" w:type="auto"/>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117%</w:t>
            </w:r>
          </w:p>
        </w:tc>
      </w:tr>
      <w:tr w:rsidR="00664F0A" w:rsidRPr="006A78D0" w:rsidTr="00085C9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Valle del cauca</w:t>
            </w:r>
          </w:p>
        </w:tc>
        <w:tc>
          <w:tcPr>
            <w:tcW w:w="2060" w:type="dxa"/>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890</w:t>
            </w:r>
          </w:p>
        </w:tc>
        <w:tc>
          <w:tcPr>
            <w:tcW w:w="0" w:type="auto"/>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4.426</w:t>
            </w:r>
          </w:p>
        </w:tc>
        <w:tc>
          <w:tcPr>
            <w:tcW w:w="0" w:type="auto"/>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20%</w:t>
            </w:r>
          </w:p>
        </w:tc>
      </w:tr>
      <w:tr w:rsidR="00664F0A" w:rsidRPr="006A78D0" w:rsidTr="00085C93">
        <w:tblPrEx>
          <w:tblLook w:val="04E0" w:firstRow="1" w:lastRow="1" w:firstColumn="1" w:lastColumn="0" w:noHBand="0" w:noVBand="1"/>
        </w:tblPrEx>
        <w:trPr>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Arauca</w:t>
            </w:r>
          </w:p>
        </w:tc>
        <w:tc>
          <w:tcPr>
            <w:tcW w:w="2060" w:type="dxa"/>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484</w:t>
            </w:r>
          </w:p>
        </w:tc>
        <w:tc>
          <w:tcPr>
            <w:tcW w:w="0" w:type="auto"/>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544</w:t>
            </w:r>
          </w:p>
        </w:tc>
        <w:tc>
          <w:tcPr>
            <w:tcW w:w="0" w:type="auto"/>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89%</w:t>
            </w:r>
          </w:p>
        </w:tc>
      </w:tr>
      <w:tr w:rsidR="00664F0A" w:rsidRPr="006A78D0" w:rsidTr="00085C9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Casanare</w:t>
            </w:r>
          </w:p>
        </w:tc>
        <w:tc>
          <w:tcPr>
            <w:tcW w:w="2060" w:type="dxa"/>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3.645</w:t>
            </w:r>
          </w:p>
        </w:tc>
        <w:tc>
          <w:tcPr>
            <w:tcW w:w="0" w:type="auto"/>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544</w:t>
            </w:r>
          </w:p>
        </w:tc>
        <w:tc>
          <w:tcPr>
            <w:tcW w:w="0" w:type="auto"/>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670%</w:t>
            </w:r>
          </w:p>
        </w:tc>
      </w:tr>
      <w:tr w:rsidR="00664F0A" w:rsidRPr="006A78D0" w:rsidTr="00085C93">
        <w:tblPrEx>
          <w:tblLook w:val="04E0" w:firstRow="1" w:lastRow="1" w:firstColumn="1" w:lastColumn="0" w:noHBand="0" w:noVBand="1"/>
        </w:tblPrEx>
        <w:trPr>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Putumayo</w:t>
            </w:r>
          </w:p>
        </w:tc>
        <w:tc>
          <w:tcPr>
            <w:tcW w:w="2060" w:type="dxa"/>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151</w:t>
            </w:r>
          </w:p>
        </w:tc>
        <w:tc>
          <w:tcPr>
            <w:tcW w:w="0" w:type="auto"/>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544</w:t>
            </w:r>
          </w:p>
        </w:tc>
        <w:tc>
          <w:tcPr>
            <w:tcW w:w="0" w:type="auto"/>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28%</w:t>
            </w:r>
          </w:p>
        </w:tc>
      </w:tr>
      <w:tr w:rsidR="00664F0A" w:rsidRPr="006A78D0" w:rsidTr="00085C9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San Andrés</w:t>
            </w:r>
          </w:p>
        </w:tc>
        <w:tc>
          <w:tcPr>
            <w:tcW w:w="2060" w:type="dxa"/>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337</w:t>
            </w:r>
          </w:p>
        </w:tc>
        <w:tc>
          <w:tcPr>
            <w:tcW w:w="0" w:type="auto"/>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360</w:t>
            </w:r>
          </w:p>
        </w:tc>
        <w:tc>
          <w:tcPr>
            <w:tcW w:w="0" w:type="auto"/>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94%</w:t>
            </w:r>
          </w:p>
        </w:tc>
      </w:tr>
      <w:tr w:rsidR="00664F0A" w:rsidRPr="006A78D0" w:rsidTr="00085C93">
        <w:tblPrEx>
          <w:tblLook w:val="04E0" w:firstRow="1" w:lastRow="1" w:firstColumn="1" w:lastColumn="0" w:noHBand="0" w:noVBand="1"/>
        </w:tblPrEx>
        <w:trPr>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Amazonas</w:t>
            </w:r>
          </w:p>
        </w:tc>
        <w:tc>
          <w:tcPr>
            <w:tcW w:w="2060" w:type="dxa"/>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1.553</w:t>
            </w:r>
          </w:p>
        </w:tc>
        <w:tc>
          <w:tcPr>
            <w:tcW w:w="0" w:type="auto"/>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544</w:t>
            </w:r>
          </w:p>
        </w:tc>
        <w:tc>
          <w:tcPr>
            <w:tcW w:w="0" w:type="auto"/>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285%</w:t>
            </w:r>
          </w:p>
        </w:tc>
      </w:tr>
      <w:tr w:rsidR="00664F0A" w:rsidRPr="006A78D0" w:rsidTr="00085C9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Guainía</w:t>
            </w:r>
          </w:p>
        </w:tc>
        <w:tc>
          <w:tcPr>
            <w:tcW w:w="2060" w:type="dxa"/>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2.349</w:t>
            </w:r>
          </w:p>
        </w:tc>
        <w:tc>
          <w:tcPr>
            <w:tcW w:w="0" w:type="auto"/>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88</w:t>
            </w:r>
          </w:p>
        </w:tc>
        <w:tc>
          <w:tcPr>
            <w:tcW w:w="0" w:type="auto"/>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2669%</w:t>
            </w:r>
          </w:p>
        </w:tc>
      </w:tr>
      <w:tr w:rsidR="00664F0A" w:rsidRPr="006A78D0" w:rsidTr="00085C93">
        <w:tblPrEx>
          <w:tblLook w:val="04E0" w:firstRow="1" w:lastRow="1" w:firstColumn="1" w:lastColumn="0" w:noHBand="0" w:noVBand="1"/>
        </w:tblPrEx>
        <w:trPr>
          <w:trHeight w:val="410"/>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Guaviare</w:t>
            </w:r>
          </w:p>
        </w:tc>
        <w:tc>
          <w:tcPr>
            <w:tcW w:w="2060" w:type="dxa"/>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686</w:t>
            </w:r>
          </w:p>
        </w:tc>
        <w:tc>
          <w:tcPr>
            <w:tcW w:w="0" w:type="auto"/>
            <w:gridSpan w:val="2"/>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360</w:t>
            </w:r>
          </w:p>
        </w:tc>
        <w:tc>
          <w:tcPr>
            <w:tcW w:w="0" w:type="auto"/>
          </w:tcPr>
          <w:p w:rsidR="00664F0A" w:rsidRPr="006A78D0" w:rsidRDefault="00664F0A" w:rsidP="00085C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191%</w:t>
            </w:r>
          </w:p>
        </w:tc>
      </w:tr>
      <w:tr w:rsidR="00664F0A" w:rsidRPr="006A78D0" w:rsidTr="00085C93">
        <w:tblPrEx>
          <w:tblLook w:val="04E0" w:firstRow="1" w:lastRow="1"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Vaupés</w:t>
            </w:r>
          </w:p>
        </w:tc>
        <w:tc>
          <w:tcPr>
            <w:tcW w:w="2060" w:type="dxa"/>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409</w:t>
            </w:r>
          </w:p>
        </w:tc>
        <w:tc>
          <w:tcPr>
            <w:tcW w:w="0" w:type="auto"/>
            <w:gridSpan w:val="2"/>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401</w:t>
            </w:r>
          </w:p>
        </w:tc>
        <w:tc>
          <w:tcPr>
            <w:tcW w:w="0" w:type="auto"/>
          </w:tcPr>
          <w:p w:rsidR="00664F0A" w:rsidRPr="006A78D0" w:rsidRDefault="00664F0A" w:rsidP="00085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A78D0">
              <w:rPr>
                <w:rFonts w:cs="Arial"/>
                <w:color w:val="000000"/>
                <w:sz w:val="18"/>
                <w:szCs w:val="18"/>
              </w:rPr>
              <w:t>102%</w:t>
            </w:r>
          </w:p>
        </w:tc>
      </w:tr>
      <w:tr w:rsidR="00664F0A" w:rsidRPr="00B30E26" w:rsidTr="00085C93">
        <w:tblPrEx>
          <w:tblLook w:val="04E0" w:firstRow="1" w:lastRow="1" w:firstColumn="1" w:lastColumn="0" w:noHBand="0" w:noVBand="1"/>
        </w:tblPrEx>
        <w:trPr>
          <w:cnfStyle w:val="010000000000" w:firstRow="0" w:lastRow="1"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936" w:type="dxa"/>
            <w:gridSpan w:val="2"/>
          </w:tcPr>
          <w:p w:rsidR="00664F0A" w:rsidRPr="006A78D0" w:rsidRDefault="00664F0A" w:rsidP="00085C93">
            <w:pPr>
              <w:spacing w:before="120" w:after="120" w:line="240" w:lineRule="auto"/>
              <w:rPr>
                <w:rFonts w:cs="Arial"/>
                <w:b w:val="0"/>
                <w:color w:val="000000"/>
                <w:sz w:val="18"/>
                <w:szCs w:val="18"/>
              </w:rPr>
            </w:pPr>
            <w:r w:rsidRPr="006A78D0">
              <w:rPr>
                <w:rFonts w:cs="Arial"/>
                <w:b w:val="0"/>
                <w:color w:val="000000"/>
                <w:sz w:val="18"/>
                <w:szCs w:val="18"/>
              </w:rPr>
              <w:t>Vichada</w:t>
            </w:r>
          </w:p>
        </w:tc>
        <w:tc>
          <w:tcPr>
            <w:tcW w:w="2060" w:type="dxa"/>
            <w:gridSpan w:val="2"/>
          </w:tcPr>
          <w:p w:rsidR="00664F0A" w:rsidRPr="006A78D0" w:rsidRDefault="00664F0A" w:rsidP="00085C93">
            <w:pPr>
              <w:spacing w:before="120" w:after="120" w:line="240" w:lineRule="auto"/>
              <w:jc w:val="right"/>
              <w:cnfStyle w:val="010000000000" w:firstRow="0" w:lastRow="1"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437</w:t>
            </w:r>
          </w:p>
        </w:tc>
        <w:tc>
          <w:tcPr>
            <w:tcW w:w="0" w:type="auto"/>
            <w:gridSpan w:val="2"/>
          </w:tcPr>
          <w:p w:rsidR="00664F0A" w:rsidRPr="006A78D0" w:rsidRDefault="00664F0A" w:rsidP="00085C93">
            <w:pPr>
              <w:spacing w:before="120" w:after="120" w:line="240" w:lineRule="auto"/>
              <w:jc w:val="right"/>
              <w:cnfStyle w:val="010000000000" w:firstRow="0" w:lastRow="1"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401</w:t>
            </w:r>
          </w:p>
        </w:tc>
        <w:tc>
          <w:tcPr>
            <w:tcW w:w="0" w:type="auto"/>
          </w:tcPr>
          <w:p w:rsidR="00664F0A" w:rsidRPr="00B30E26" w:rsidRDefault="00664F0A" w:rsidP="00085C93">
            <w:pPr>
              <w:spacing w:before="120" w:after="120" w:line="240" w:lineRule="auto"/>
              <w:jc w:val="right"/>
              <w:cnfStyle w:val="010000000000" w:firstRow="0" w:lastRow="1" w:firstColumn="0" w:lastColumn="0" w:oddVBand="0" w:evenVBand="0" w:oddHBand="0" w:evenHBand="0" w:firstRowFirstColumn="0" w:firstRowLastColumn="0" w:lastRowFirstColumn="0" w:lastRowLastColumn="0"/>
              <w:rPr>
                <w:rFonts w:cs="Arial"/>
                <w:color w:val="000000"/>
                <w:sz w:val="18"/>
                <w:szCs w:val="18"/>
              </w:rPr>
            </w:pPr>
            <w:r w:rsidRPr="006A78D0">
              <w:rPr>
                <w:rFonts w:cs="Arial"/>
                <w:color w:val="000000"/>
                <w:sz w:val="18"/>
                <w:szCs w:val="18"/>
              </w:rPr>
              <w:t>109%</w:t>
            </w:r>
          </w:p>
        </w:tc>
      </w:tr>
    </w:tbl>
    <w:p w:rsidR="00664F0A" w:rsidRPr="00736513" w:rsidRDefault="00664F0A" w:rsidP="00664F0A">
      <w:pPr>
        <w:spacing w:before="120" w:after="120" w:line="240" w:lineRule="auto"/>
        <w:jc w:val="center"/>
        <w:rPr>
          <w:rFonts w:cs="Arial"/>
          <w:sz w:val="16"/>
        </w:rPr>
      </w:pPr>
      <w:r w:rsidRPr="00736513">
        <w:rPr>
          <w:rFonts w:cs="Arial"/>
          <w:sz w:val="16"/>
        </w:rPr>
        <w:t>Fuente: Dirección Primera Infancia</w:t>
      </w:r>
    </w:p>
    <w:p w:rsidR="00664F0A" w:rsidRPr="009A460E" w:rsidRDefault="00664F0A" w:rsidP="00664F0A">
      <w:pPr>
        <w:spacing w:before="120" w:after="120" w:line="240" w:lineRule="auto"/>
        <w:jc w:val="both"/>
        <w:rPr>
          <w:rFonts w:cs="Arial"/>
          <w:b/>
        </w:rPr>
      </w:pPr>
    </w:p>
    <w:p w:rsidR="00664F0A" w:rsidRDefault="00664F0A" w:rsidP="00664F0A">
      <w:pPr>
        <w:pStyle w:val="Ttulo2"/>
        <w:numPr>
          <w:ilvl w:val="1"/>
          <w:numId w:val="59"/>
        </w:numPr>
        <w:spacing w:line="240" w:lineRule="auto"/>
        <w:rPr>
          <w:rFonts w:cs="Arial"/>
          <w:b/>
          <w:szCs w:val="22"/>
        </w:rPr>
      </w:pPr>
      <w:bookmarkStart w:id="17" w:name="_Toc441847021"/>
      <w:r w:rsidRPr="002F55FB">
        <w:rPr>
          <w:rFonts w:cs="Arial"/>
          <w:b/>
          <w:szCs w:val="22"/>
        </w:rPr>
        <w:t>Logros</w:t>
      </w:r>
      <w:bookmarkEnd w:id="17"/>
    </w:p>
    <w:p w:rsidR="00664F0A" w:rsidRPr="00856ED7" w:rsidRDefault="00664F0A" w:rsidP="00664F0A">
      <w:pPr>
        <w:pStyle w:val="Prrafodelista"/>
        <w:numPr>
          <w:ilvl w:val="0"/>
          <w:numId w:val="7"/>
        </w:numPr>
        <w:spacing w:before="120" w:after="120" w:line="240" w:lineRule="auto"/>
        <w:jc w:val="both"/>
        <w:rPr>
          <w:rFonts w:cs="Arial"/>
        </w:rPr>
      </w:pPr>
      <w:r w:rsidRPr="00856ED7">
        <w:rPr>
          <w:rFonts w:cs="Arial"/>
        </w:rPr>
        <w:t>Se atendieron 1</w:t>
      </w:r>
      <w:r w:rsidRPr="00856ED7">
        <w:rPr>
          <w:bCs/>
          <w:color w:val="000000"/>
          <w:lang w:eastAsia="es-CO"/>
        </w:rPr>
        <w:t>.976.855 niños y niñas de cero a cinco años y once meses de edad, en los diferentes programas de las modalidades integral y tradicional.</w:t>
      </w:r>
    </w:p>
    <w:p w:rsidR="00664F0A" w:rsidRPr="002B2F54" w:rsidRDefault="00664F0A" w:rsidP="00664F0A">
      <w:pPr>
        <w:pStyle w:val="Prrafodelista"/>
        <w:spacing w:before="120" w:after="120" w:line="240" w:lineRule="auto"/>
        <w:ind w:left="720"/>
        <w:jc w:val="both"/>
        <w:rPr>
          <w:rFonts w:cs="Arial"/>
        </w:rPr>
      </w:pPr>
      <w:r w:rsidRPr="00856ED7">
        <w:rPr>
          <w:rFonts w:cs="Arial"/>
        </w:rPr>
        <w:object w:dxaOrig="10635" w:dyaOrig="59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3pt;height:273.35pt" o:ole="">
            <v:imagedata r:id="rId22" o:title=""/>
          </v:shape>
          <o:OLEObject Type="Embed" ProgID="Excel.Sheet.12" ShapeID="_x0000_i1025" DrawAspect="Content" ObjectID="_1399042428" r:id="rId23"/>
        </w:object>
      </w:r>
    </w:p>
    <w:p w:rsidR="00664F0A" w:rsidRPr="006A78D0" w:rsidRDefault="00664F0A" w:rsidP="00664F0A">
      <w:pPr>
        <w:pStyle w:val="Prrafodelista"/>
        <w:numPr>
          <w:ilvl w:val="0"/>
          <w:numId w:val="7"/>
        </w:numPr>
        <w:spacing w:before="120" w:after="120" w:line="240" w:lineRule="auto"/>
        <w:jc w:val="both"/>
        <w:rPr>
          <w:rFonts w:cs="Arial"/>
        </w:rPr>
      </w:pPr>
      <w:r w:rsidRPr="006A78D0">
        <w:rPr>
          <w:rFonts w:cs="Arial"/>
        </w:rPr>
        <w:t xml:space="preserve">Se ejecutó el presupuesto en 99% a través de un proceso eficiente de contratación y ejecución los recursos asignados. </w:t>
      </w:r>
    </w:p>
    <w:p w:rsidR="00664F0A" w:rsidRPr="006A78D0" w:rsidRDefault="00664F0A" w:rsidP="00664F0A">
      <w:pPr>
        <w:pStyle w:val="Prrafodelista"/>
        <w:numPr>
          <w:ilvl w:val="0"/>
          <w:numId w:val="7"/>
        </w:numPr>
        <w:spacing w:before="120" w:after="120" w:line="240" w:lineRule="auto"/>
        <w:jc w:val="both"/>
        <w:rPr>
          <w:rFonts w:cs="Arial"/>
        </w:rPr>
      </w:pPr>
      <w:r w:rsidRPr="006A78D0">
        <w:rPr>
          <w:rFonts w:cs="Arial"/>
        </w:rPr>
        <w:t>Visitar el 70% de las regionales y reunirnos con los supervisores de contratos, el apoyo financiero a la supervisión y los coordinadores de centros zonales para capacitarlos en el seguimiento financiero</w:t>
      </w:r>
    </w:p>
    <w:p w:rsidR="00664F0A" w:rsidRPr="006A78D0" w:rsidRDefault="00664F0A" w:rsidP="00664F0A">
      <w:pPr>
        <w:pStyle w:val="Prrafodelista"/>
        <w:numPr>
          <w:ilvl w:val="0"/>
          <w:numId w:val="7"/>
        </w:numPr>
        <w:spacing w:before="120" w:after="120"/>
        <w:rPr>
          <w:rFonts w:cs="Arial"/>
          <w:lang w:val="es-CO"/>
        </w:rPr>
      </w:pPr>
      <w:r w:rsidRPr="006A78D0">
        <w:rPr>
          <w:rFonts w:cs="Arial"/>
          <w:lang w:val="es-CO"/>
        </w:rPr>
        <w:t>Autorizar los pagos de todas las cuentas por pagar constituidas al cierre de la vigencia 2014.</w:t>
      </w:r>
    </w:p>
    <w:p w:rsidR="00664F0A" w:rsidRPr="006A78D0" w:rsidRDefault="00664F0A" w:rsidP="00664F0A">
      <w:pPr>
        <w:pStyle w:val="Prrafodelista"/>
        <w:numPr>
          <w:ilvl w:val="0"/>
          <w:numId w:val="7"/>
        </w:numPr>
        <w:spacing w:before="120" w:after="120"/>
        <w:rPr>
          <w:rFonts w:cs="Arial"/>
          <w:lang w:val="es-CO"/>
        </w:rPr>
      </w:pPr>
      <w:r w:rsidRPr="006A78D0">
        <w:rPr>
          <w:rFonts w:cs="Arial"/>
          <w:lang w:val="es-CO"/>
        </w:rPr>
        <w:t>Ejecutar el 100% del cupo de Vigencia Futura asignado para la vigencia 2015.</w:t>
      </w:r>
    </w:p>
    <w:p w:rsidR="00664F0A" w:rsidRPr="006A78D0" w:rsidRDefault="00664F0A" w:rsidP="00664F0A">
      <w:pPr>
        <w:pStyle w:val="Prrafodelista"/>
        <w:numPr>
          <w:ilvl w:val="0"/>
          <w:numId w:val="7"/>
        </w:numPr>
        <w:spacing w:before="120" w:after="120"/>
        <w:rPr>
          <w:rFonts w:cs="Arial"/>
          <w:lang w:val="es-CO"/>
        </w:rPr>
      </w:pPr>
      <w:r w:rsidRPr="006A78D0">
        <w:rPr>
          <w:rFonts w:cs="Arial"/>
          <w:lang w:val="es-CO"/>
        </w:rPr>
        <w:t>La Dirección de Primera Infancia logro ubicarse teniendo el 70% del presupuesto del ICBF en uno de los primeros lugares en ejecución presupuestal.</w:t>
      </w:r>
    </w:p>
    <w:p w:rsidR="00664F0A" w:rsidRPr="002A1EB8" w:rsidRDefault="00664F0A" w:rsidP="00664F0A">
      <w:pPr>
        <w:pStyle w:val="Prrafodelista"/>
        <w:numPr>
          <w:ilvl w:val="0"/>
          <w:numId w:val="7"/>
        </w:numPr>
        <w:spacing w:before="120" w:after="120" w:line="240" w:lineRule="auto"/>
        <w:jc w:val="both"/>
        <w:rPr>
          <w:rFonts w:cs="Arial"/>
        </w:rPr>
      </w:pPr>
      <w:r w:rsidRPr="002A1EB8">
        <w:rPr>
          <w:rFonts w:cs="Arial"/>
        </w:rPr>
        <w:t>Se cumplió la meta de atención a la Atención Integral a la Primera Infancia de acuerdo al Plan Nacional de Desarrollo.</w:t>
      </w:r>
    </w:p>
    <w:p w:rsidR="00664F0A" w:rsidRPr="009A460E" w:rsidRDefault="00664F0A" w:rsidP="00664F0A">
      <w:pPr>
        <w:pStyle w:val="Prrafodelista"/>
        <w:numPr>
          <w:ilvl w:val="0"/>
          <w:numId w:val="7"/>
        </w:numPr>
        <w:spacing w:before="120" w:after="120" w:line="240" w:lineRule="auto"/>
        <w:jc w:val="both"/>
        <w:rPr>
          <w:rFonts w:cs="Arial"/>
        </w:rPr>
      </w:pPr>
      <w:r w:rsidRPr="009A460E">
        <w:rPr>
          <w:rFonts w:cs="Arial"/>
        </w:rPr>
        <w:t>Se divulgaron los procesos de atención y seguimiento de las diferentes áreas, como resultados de procesos de gestión transparentes y eficientes. “Los recursos de los niños niñas y adolescentes son sagrados”</w:t>
      </w:r>
    </w:p>
    <w:p w:rsidR="00664F0A" w:rsidRPr="009A460E" w:rsidRDefault="00664F0A" w:rsidP="00664F0A">
      <w:pPr>
        <w:pStyle w:val="Prrafodelista"/>
        <w:numPr>
          <w:ilvl w:val="0"/>
          <w:numId w:val="7"/>
        </w:numPr>
        <w:spacing w:before="120" w:after="120" w:line="240" w:lineRule="auto"/>
        <w:jc w:val="both"/>
        <w:rPr>
          <w:rFonts w:cs="Arial"/>
        </w:rPr>
      </w:pPr>
      <w:r w:rsidRPr="009A460E">
        <w:rPr>
          <w:rFonts w:cs="Arial"/>
        </w:rPr>
        <w:t>Se fortaleció la integralidad de Hogares de Comunitarios de Bienestar (HCB), con el ajuste de del 70% calórico - nutricional y el diseño y producción de la Dotación de Material Didáctico y Fungible.</w:t>
      </w:r>
    </w:p>
    <w:p w:rsidR="00664F0A" w:rsidRPr="006A78D0" w:rsidRDefault="00664F0A" w:rsidP="00664F0A">
      <w:pPr>
        <w:pStyle w:val="Prrafodelista"/>
        <w:numPr>
          <w:ilvl w:val="0"/>
          <w:numId w:val="7"/>
        </w:numPr>
        <w:spacing w:before="120" w:after="120" w:line="240" w:lineRule="auto"/>
        <w:jc w:val="both"/>
        <w:rPr>
          <w:rFonts w:cs="Arial"/>
        </w:rPr>
      </w:pPr>
      <w:r w:rsidRPr="009A460E">
        <w:rPr>
          <w:rFonts w:cs="Arial"/>
        </w:rPr>
        <w:lastRenderedPageBreak/>
        <w:t xml:space="preserve">Se realizó seguimiento y control de los procesos técnicos,  administrativo y financieros </w:t>
      </w:r>
      <w:r w:rsidRPr="006A78D0">
        <w:rPr>
          <w:rFonts w:cs="Arial"/>
        </w:rPr>
        <w:t>a través del Comité Directivo Planeación.</w:t>
      </w:r>
    </w:p>
    <w:p w:rsidR="00664F0A" w:rsidRPr="006A78D0" w:rsidRDefault="00664F0A" w:rsidP="00664F0A">
      <w:pPr>
        <w:pStyle w:val="Prrafodelista"/>
        <w:numPr>
          <w:ilvl w:val="0"/>
          <w:numId w:val="7"/>
        </w:numPr>
        <w:spacing w:before="120" w:after="120" w:line="240" w:lineRule="auto"/>
        <w:jc w:val="both"/>
        <w:rPr>
          <w:rFonts w:cs="Arial"/>
        </w:rPr>
      </w:pPr>
      <w:r w:rsidRPr="006A78D0">
        <w:rPr>
          <w:rFonts w:cs="Arial"/>
        </w:rPr>
        <w:t xml:space="preserve">Se incrementaron los equipos en las regionales y centros zonales para fortalecer los diferentes procesos y programas del Sistema Nacional de Bienestar. </w:t>
      </w:r>
    </w:p>
    <w:p w:rsidR="00664F0A" w:rsidRPr="006A78D0" w:rsidRDefault="00664F0A" w:rsidP="00664F0A">
      <w:pPr>
        <w:pStyle w:val="Prrafodelista"/>
        <w:numPr>
          <w:ilvl w:val="0"/>
          <w:numId w:val="7"/>
        </w:numPr>
        <w:spacing w:before="120" w:after="120" w:line="240" w:lineRule="auto"/>
        <w:jc w:val="both"/>
        <w:rPr>
          <w:rFonts w:cs="Arial"/>
        </w:rPr>
      </w:pPr>
      <w:r w:rsidRPr="006A78D0">
        <w:rPr>
          <w:rFonts w:cs="Arial"/>
        </w:rPr>
        <w:t>Se dio cumplimiento a la implementación de la modalidad comunitaria – HCB integrales, logrando fortalecer a corte noviembre 4.506 unidades de servicio.</w:t>
      </w:r>
    </w:p>
    <w:p w:rsidR="00664F0A" w:rsidRPr="006A78D0" w:rsidRDefault="00664F0A" w:rsidP="00664F0A">
      <w:pPr>
        <w:pStyle w:val="Prrafodelista"/>
        <w:numPr>
          <w:ilvl w:val="0"/>
          <w:numId w:val="7"/>
        </w:numPr>
        <w:spacing w:before="120" w:after="120" w:line="240" w:lineRule="auto"/>
        <w:jc w:val="both"/>
        <w:rPr>
          <w:rFonts w:cs="Arial"/>
          <w:lang w:val="es-CO"/>
        </w:rPr>
      </w:pPr>
      <w:r w:rsidRPr="006A78D0">
        <w:rPr>
          <w:rFonts w:cs="Arial"/>
        </w:rPr>
        <w:t>Se implementó la estrategia de Supervisión Nacional en el ejercicio por componentes y obligaciones contractuales permitiendo visualizar estrategias de calidad para fortalecer la prestación del servicio, así como la aplicación de los estándares de calidad, lo anterior permitió</w:t>
      </w:r>
      <w:r w:rsidRPr="006A78D0">
        <w:rPr>
          <w:rFonts w:cs="Arial"/>
          <w:lang w:val="es-CO"/>
        </w:rPr>
        <w:t xml:space="preserve"> que las EAS garantizaran un mayor cumplimiento a lo establecido en las obligaciones contractuales y lineamentos técnicos.</w:t>
      </w:r>
    </w:p>
    <w:p w:rsidR="00664F0A" w:rsidRPr="006A78D0" w:rsidRDefault="00664F0A" w:rsidP="00664F0A">
      <w:pPr>
        <w:pStyle w:val="Prrafodelista"/>
        <w:numPr>
          <w:ilvl w:val="0"/>
          <w:numId w:val="7"/>
        </w:numPr>
        <w:spacing w:before="120" w:after="120"/>
        <w:jc w:val="both"/>
        <w:rPr>
          <w:rFonts w:cs="Arial"/>
          <w:lang w:val="es-CO"/>
        </w:rPr>
      </w:pPr>
      <w:r w:rsidRPr="006A78D0">
        <w:rPr>
          <w:rFonts w:cs="Arial"/>
          <w:lang w:val="es-CO"/>
        </w:rPr>
        <w:t>Se logró generar en las EAS un reconocimiento respecto a la importancia del proceso de supervisión y de garantizar la prestación de los servicios con calidad, así como la transparencia en el manejo de los recursos.</w:t>
      </w:r>
    </w:p>
    <w:p w:rsidR="00664F0A" w:rsidRPr="006A78D0" w:rsidRDefault="00664F0A" w:rsidP="00664F0A">
      <w:pPr>
        <w:pStyle w:val="Prrafodelista"/>
        <w:numPr>
          <w:ilvl w:val="0"/>
          <w:numId w:val="7"/>
        </w:numPr>
        <w:spacing w:before="120" w:after="120"/>
        <w:jc w:val="both"/>
        <w:rPr>
          <w:rFonts w:cs="Arial"/>
          <w:lang w:val="es-CO"/>
        </w:rPr>
      </w:pPr>
      <w:r w:rsidRPr="006A78D0">
        <w:rPr>
          <w:rFonts w:cs="Arial"/>
          <w:lang w:val="es-CO"/>
        </w:rPr>
        <w:t>Fue posible, visitar UDS lejanas a la cuales nunca ante se había llegado, lo que además permitió realizar un diagnóstico real y estricto respecto a la cotidianidad de los programas de Primera Infancia y las estrategias para el mejoramiento continuo.</w:t>
      </w:r>
    </w:p>
    <w:p w:rsidR="00664F0A" w:rsidRPr="006A78D0" w:rsidRDefault="00664F0A" w:rsidP="00664F0A">
      <w:pPr>
        <w:pStyle w:val="Prrafodelista"/>
        <w:numPr>
          <w:ilvl w:val="0"/>
          <w:numId w:val="7"/>
        </w:numPr>
        <w:spacing w:before="120" w:after="120"/>
        <w:jc w:val="both"/>
        <w:rPr>
          <w:rFonts w:cs="Arial"/>
          <w:lang w:val="es-CO"/>
        </w:rPr>
      </w:pPr>
      <w:r w:rsidRPr="006A78D0">
        <w:rPr>
          <w:rFonts w:cs="Arial"/>
          <w:lang w:val="es-CO"/>
        </w:rPr>
        <w:t>La realización de visitas de supervisión por componentes, permitió visualizar estrategias de calidad para fortalecer la prestación del servicio.</w:t>
      </w:r>
    </w:p>
    <w:p w:rsidR="00664F0A" w:rsidRDefault="00664F0A" w:rsidP="00664F0A">
      <w:pPr>
        <w:pStyle w:val="Prrafodelista"/>
        <w:numPr>
          <w:ilvl w:val="0"/>
          <w:numId w:val="7"/>
        </w:numPr>
        <w:spacing w:before="120" w:after="120" w:line="240" w:lineRule="auto"/>
        <w:jc w:val="both"/>
        <w:rPr>
          <w:rFonts w:cs="Arial"/>
        </w:rPr>
      </w:pPr>
      <w:r w:rsidRPr="00E95D4A">
        <w:rPr>
          <w:rFonts w:cs="Arial"/>
        </w:rPr>
        <w:t xml:space="preserve">Porcentaje de cargue por encima del 94% de los beneficiarios </w:t>
      </w:r>
    </w:p>
    <w:p w:rsidR="00664F0A" w:rsidRPr="005C4C9B" w:rsidRDefault="00664F0A" w:rsidP="00664F0A">
      <w:pPr>
        <w:pStyle w:val="Prrafodelista"/>
        <w:numPr>
          <w:ilvl w:val="0"/>
          <w:numId w:val="7"/>
        </w:numPr>
        <w:spacing w:before="120" w:after="120"/>
        <w:jc w:val="both"/>
        <w:rPr>
          <w:rFonts w:cs="Arial"/>
          <w:lang w:val="es-CO"/>
        </w:rPr>
      </w:pPr>
      <w:r w:rsidRPr="005C4C9B">
        <w:rPr>
          <w:rFonts w:cs="Arial"/>
          <w:lang w:val="es-CO"/>
        </w:rPr>
        <w:t xml:space="preserve">100% de Regionales con acompañamiento técnico y administrativo y financiero </w:t>
      </w:r>
    </w:p>
    <w:p w:rsidR="00664F0A" w:rsidRPr="005C4C9B" w:rsidRDefault="00664F0A" w:rsidP="00664F0A">
      <w:pPr>
        <w:pStyle w:val="Prrafodelista"/>
        <w:numPr>
          <w:ilvl w:val="0"/>
          <w:numId w:val="7"/>
        </w:numPr>
        <w:spacing w:before="120" w:after="120"/>
        <w:jc w:val="both"/>
        <w:rPr>
          <w:rFonts w:cs="Arial"/>
          <w:lang w:val="es-CO"/>
        </w:rPr>
      </w:pPr>
      <w:r w:rsidRPr="005C4C9B">
        <w:rPr>
          <w:rFonts w:cs="Arial"/>
          <w:lang w:val="es-CO"/>
        </w:rPr>
        <w:t>100% de Regionales con ajuste de metas sociales y financieras.</w:t>
      </w:r>
    </w:p>
    <w:p w:rsidR="00664F0A" w:rsidRPr="005C4C9B" w:rsidRDefault="00664F0A" w:rsidP="00664F0A">
      <w:pPr>
        <w:pStyle w:val="Prrafodelista"/>
        <w:numPr>
          <w:ilvl w:val="0"/>
          <w:numId w:val="7"/>
        </w:numPr>
        <w:spacing w:before="120" w:after="120"/>
        <w:jc w:val="both"/>
        <w:rPr>
          <w:rFonts w:cs="Arial"/>
          <w:lang w:val="es-CO"/>
        </w:rPr>
      </w:pPr>
      <w:r w:rsidRPr="005C4C9B">
        <w:rPr>
          <w:rFonts w:cs="Arial"/>
          <w:lang w:val="es-CO"/>
        </w:rPr>
        <w:t>100% de Regionales con comités de tránsito al sistema educativo formal.</w:t>
      </w:r>
    </w:p>
    <w:p w:rsidR="00664F0A" w:rsidRPr="005C4C9B" w:rsidRDefault="00664F0A" w:rsidP="00664F0A">
      <w:pPr>
        <w:pStyle w:val="Prrafodelista"/>
        <w:numPr>
          <w:ilvl w:val="0"/>
          <w:numId w:val="7"/>
        </w:numPr>
        <w:spacing w:before="120" w:after="120"/>
        <w:jc w:val="both"/>
        <w:rPr>
          <w:rFonts w:cs="Arial"/>
          <w:lang w:val="es-CO"/>
        </w:rPr>
      </w:pPr>
      <w:r w:rsidRPr="005C4C9B">
        <w:rPr>
          <w:rFonts w:cs="Arial"/>
          <w:lang w:val="es-CO"/>
        </w:rPr>
        <w:t>Gestión y apoyo para la ejecución presupuestal y del PAC, en regionales y en convenios especiales</w:t>
      </w:r>
    </w:p>
    <w:p w:rsidR="00664F0A" w:rsidRPr="005C4C9B" w:rsidRDefault="00664F0A" w:rsidP="00664F0A">
      <w:pPr>
        <w:pStyle w:val="Prrafodelista"/>
        <w:numPr>
          <w:ilvl w:val="0"/>
          <w:numId w:val="7"/>
        </w:numPr>
        <w:spacing w:before="120" w:after="120"/>
        <w:jc w:val="both"/>
        <w:rPr>
          <w:rFonts w:cs="Arial"/>
          <w:lang w:val="es-CO"/>
        </w:rPr>
      </w:pPr>
      <w:r w:rsidRPr="005C4C9B">
        <w:rPr>
          <w:rFonts w:cs="Arial"/>
          <w:lang w:val="es-CO"/>
        </w:rPr>
        <w:t>Acompañamiento y asesoría a Regionales para la inversión del CONPES 181</w:t>
      </w:r>
    </w:p>
    <w:p w:rsidR="00664F0A" w:rsidRPr="005C4C9B" w:rsidRDefault="00664F0A" w:rsidP="00664F0A">
      <w:pPr>
        <w:pStyle w:val="Prrafodelista"/>
        <w:numPr>
          <w:ilvl w:val="0"/>
          <w:numId w:val="7"/>
        </w:numPr>
        <w:spacing w:before="120" w:after="120"/>
        <w:jc w:val="both"/>
        <w:rPr>
          <w:rFonts w:cs="Arial"/>
          <w:lang w:val="es-CO"/>
        </w:rPr>
      </w:pPr>
      <w:r w:rsidRPr="005C4C9B">
        <w:rPr>
          <w:rFonts w:cs="Arial"/>
          <w:lang w:val="es-CO"/>
        </w:rPr>
        <w:t>Seguimiento a la vinculación de niños  y niñas de Recuperación Nutricional y en PARD</w:t>
      </w:r>
    </w:p>
    <w:p w:rsidR="00664F0A" w:rsidRPr="005C4C9B" w:rsidRDefault="00664F0A" w:rsidP="00664F0A">
      <w:pPr>
        <w:pStyle w:val="Prrafodelista"/>
        <w:numPr>
          <w:ilvl w:val="0"/>
          <w:numId w:val="7"/>
        </w:numPr>
        <w:spacing w:before="120" w:after="120"/>
        <w:jc w:val="both"/>
        <w:rPr>
          <w:rFonts w:cs="Arial"/>
          <w:lang w:val="es-CO"/>
        </w:rPr>
      </w:pPr>
      <w:r w:rsidRPr="005C4C9B">
        <w:rPr>
          <w:rFonts w:cs="Arial"/>
          <w:lang w:val="es-CO"/>
        </w:rPr>
        <w:t>Tablero de control por Regional (Indicadores PA-01 y MPM1-02-03-04-05-08-09)</w:t>
      </w:r>
    </w:p>
    <w:p w:rsidR="00664F0A" w:rsidRPr="005C4C9B" w:rsidRDefault="00664F0A" w:rsidP="00664F0A">
      <w:pPr>
        <w:pStyle w:val="Prrafodelista"/>
        <w:numPr>
          <w:ilvl w:val="0"/>
          <w:numId w:val="7"/>
        </w:numPr>
        <w:spacing w:before="120" w:after="120"/>
        <w:jc w:val="both"/>
        <w:rPr>
          <w:rFonts w:cs="Arial"/>
          <w:lang w:val="es-CO"/>
        </w:rPr>
      </w:pPr>
      <w:r w:rsidRPr="005C4C9B">
        <w:rPr>
          <w:rFonts w:cs="Arial"/>
          <w:lang w:val="es-CO"/>
        </w:rPr>
        <w:t>Disminución de concurrencias</w:t>
      </w:r>
    </w:p>
    <w:p w:rsidR="00664F0A" w:rsidRPr="005C4C9B" w:rsidRDefault="00664F0A" w:rsidP="00664F0A">
      <w:pPr>
        <w:pStyle w:val="Prrafodelista"/>
        <w:numPr>
          <w:ilvl w:val="0"/>
          <w:numId w:val="7"/>
        </w:numPr>
        <w:spacing w:before="120" w:after="120"/>
        <w:jc w:val="both"/>
        <w:rPr>
          <w:rFonts w:cs="Arial"/>
          <w:lang w:val="es-CO"/>
        </w:rPr>
      </w:pPr>
      <w:r w:rsidRPr="005C4C9B">
        <w:rPr>
          <w:rFonts w:cs="Arial"/>
          <w:lang w:val="es-CO"/>
        </w:rPr>
        <w:t>Cantidad de niños y niñas focalizados por Regional</w:t>
      </w:r>
    </w:p>
    <w:p w:rsidR="00664F0A" w:rsidRPr="005C4C9B" w:rsidRDefault="00664F0A" w:rsidP="00664F0A">
      <w:pPr>
        <w:pStyle w:val="Prrafodelista"/>
        <w:numPr>
          <w:ilvl w:val="0"/>
          <w:numId w:val="7"/>
        </w:numPr>
        <w:spacing w:before="120" w:after="120"/>
        <w:jc w:val="both"/>
        <w:rPr>
          <w:rFonts w:cs="Arial"/>
          <w:lang w:val="es-CO"/>
        </w:rPr>
      </w:pPr>
      <w:r w:rsidRPr="005C4C9B">
        <w:rPr>
          <w:rFonts w:cs="Arial"/>
          <w:lang w:val="es-CO"/>
        </w:rPr>
        <w:t>Comités Regionales y operativos realizados</w:t>
      </w:r>
    </w:p>
    <w:p w:rsidR="00664F0A" w:rsidRDefault="00664F0A" w:rsidP="00664F0A">
      <w:pPr>
        <w:pStyle w:val="Prrafodelista"/>
        <w:numPr>
          <w:ilvl w:val="0"/>
          <w:numId w:val="7"/>
        </w:numPr>
        <w:spacing w:before="120" w:after="120"/>
        <w:jc w:val="both"/>
        <w:rPr>
          <w:rFonts w:cs="Arial"/>
          <w:lang w:val="es-CO"/>
        </w:rPr>
      </w:pPr>
      <w:r w:rsidRPr="005C4C9B">
        <w:rPr>
          <w:rFonts w:cs="Arial"/>
          <w:lang w:val="es-CO"/>
        </w:rPr>
        <w:t>Infraestructuras inauguradas</w:t>
      </w:r>
    </w:p>
    <w:p w:rsidR="00664F0A" w:rsidRPr="00873A41" w:rsidRDefault="00664F0A" w:rsidP="00664F0A">
      <w:pPr>
        <w:pStyle w:val="Prrafodelista"/>
        <w:numPr>
          <w:ilvl w:val="0"/>
          <w:numId w:val="7"/>
        </w:numPr>
        <w:spacing w:before="120" w:after="120"/>
        <w:jc w:val="both"/>
        <w:rPr>
          <w:rFonts w:cs="Arial"/>
          <w:lang w:val="es-CO"/>
        </w:rPr>
      </w:pPr>
      <w:r>
        <w:rPr>
          <w:rFonts w:cs="Arial"/>
          <w:lang w:val="es-CO"/>
        </w:rPr>
        <w:lastRenderedPageBreak/>
        <w:t xml:space="preserve">La </w:t>
      </w:r>
      <w:r w:rsidRPr="002B2F54">
        <w:rPr>
          <w:rFonts w:cs="Arial"/>
          <w:lang w:val="es-CO"/>
        </w:rPr>
        <w:t>Subdirección de gestión técnica de Primera Infa</w:t>
      </w:r>
      <w:r>
        <w:rPr>
          <w:rFonts w:cs="Arial"/>
          <w:lang w:val="es-CO"/>
        </w:rPr>
        <w:t xml:space="preserve">ncia logró poner </w:t>
      </w:r>
      <w:r w:rsidRPr="002B2F54">
        <w:rPr>
          <w:rFonts w:cs="Arial"/>
          <w:lang w:val="es-CO"/>
        </w:rPr>
        <w:t>en marcha de la estrategia de fortalecimiento de la educación Inicial, el avance en la cualificación y formación de agentes educativos en temas relevantes y significativos de la Primera Infancia, la consolidación y formalización de la Modalidad de HCB Integrales y  una propuesta Técnica que respondiera a las necesidades territoriales a través de la asistencia Técnica con enfoque diferencial.</w:t>
      </w:r>
    </w:p>
    <w:p w:rsidR="00664F0A" w:rsidRPr="002F55FB" w:rsidRDefault="00664F0A" w:rsidP="00664F0A">
      <w:pPr>
        <w:pStyle w:val="Ttulo2"/>
        <w:numPr>
          <w:ilvl w:val="1"/>
          <w:numId w:val="59"/>
        </w:numPr>
        <w:spacing w:line="240" w:lineRule="auto"/>
        <w:rPr>
          <w:rFonts w:cs="Arial"/>
          <w:b/>
          <w:szCs w:val="22"/>
        </w:rPr>
      </w:pPr>
      <w:bookmarkStart w:id="18" w:name="_Toc441847022"/>
      <w:r w:rsidRPr="002F55FB">
        <w:rPr>
          <w:rFonts w:cs="Arial"/>
          <w:b/>
          <w:szCs w:val="22"/>
        </w:rPr>
        <w:t>Retos</w:t>
      </w:r>
      <w:bookmarkEnd w:id="18"/>
      <w:r w:rsidRPr="002F55FB">
        <w:rPr>
          <w:rFonts w:cs="Arial"/>
          <w:b/>
          <w:szCs w:val="22"/>
        </w:rPr>
        <w:t xml:space="preserve"> </w:t>
      </w:r>
    </w:p>
    <w:p w:rsidR="00664F0A" w:rsidRPr="009A460E" w:rsidRDefault="00664F0A" w:rsidP="00664F0A">
      <w:pPr>
        <w:pStyle w:val="Prrafodelista"/>
        <w:numPr>
          <w:ilvl w:val="0"/>
          <w:numId w:val="138"/>
        </w:numPr>
        <w:spacing w:before="120" w:after="120" w:line="240" w:lineRule="auto"/>
        <w:jc w:val="both"/>
        <w:rPr>
          <w:rFonts w:cs="Arial"/>
        </w:rPr>
      </w:pPr>
      <w:r>
        <w:rPr>
          <w:rFonts w:cs="Arial"/>
        </w:rPr>
        <w:t>El</w:t>
      </w:r>
      <w:r w:rsidRPr="00F33975">
        <w:rPr>
          <w:rFonts w:cs="Arial"/>
        </w:rPr>
        <w:t xml:space="preserve"> </w:t>
      </w:r>
      <w:r>
        <w:rPr>
          <w:rFonts w:cs="Arial"/>
        </w:rPr>
        <w:t>objetivo de 2016 es i</w:t>
      </w:r>
      <w:r w:rsidRPr="009A460E">
        <w:rPr>
          <w:rFonts w:cs="Arial"/>
        </w:rPr>
        <w:t xml:space="preserve">ncrementar </w:t>
      </w:r>
      <w:r>
        <w:rPr>
          <w:rFonts w:cs="Arial"/>
        </w:rPr>
        <w:t xml:space="preserve">la atención </w:t>
      </w:r>
      <w:r w:rsidRPr="009A460E">
        <w:rPr>
          <w:rFonts w:cs="Arial"/>
        </w:rPr>
        <w:t>en 1.150.000 niños y niñas la atención a través de las modalidades integrales (Familiar, Institucional y Comunitaria).</w:t>
      </w:r>
    </w:p>
    <w:p w:rsidR="00664F0A" w:rsidRPr="009A460E" w:rsidRDefault="00664F0A" w:rsidP="00664F0A">
      <w:pPr>
        <w:pStyle w:val="Prrafodelista"/>
        <w:numPr>
          <w:ilvl w:val="0"/>
          <w:numId w:val="138"/>
        </w:numPr>
        <w:spacing w:before="120" w:after="120" w:line="240" w:lineRule="auto"/>
        <w:jc w:val="both"/>
        <w:rPr>
          <w:rFonts w:cs="Arial"/>
        </w:rPr>
      </w:pPr>
      <w:r w:rsidRPr="009A460E">
        <w:rPr>
          <w:rFonts w:cs="Arial"/>
        </w:rPr>
        <w:t>Implementar el Plan de Fortalecimiento de la Educación Inicial en las 33 regionales en modalidades de atención integral y comunitaria.</w:t>
      </w:r>
    </w:p>
    <w:p w:rsidR="00664F0A" w:rsidRPr="009A460E" w:rsidRDefault="00664F0A" w:rsidP="00664F0A">
      <w:pPr>
        <w:pStyle w:val="Prrafodelista"/>
        <w:numPr>
          <w:ilvl w:val="0"/>
          <w:numId w:val="138"/>
        </w:numPr>
        <w:spacing w:before="120" w:after="120" w:line="240" w:lineRule="auto"/>
        <w:jc w:val="both"/>
        <w:rPr>
          <w:rFonts w:cs="Arial"/>
        </w:rPr>
      </w:pPr>
      <w:r w:rsidRPr="009A460E">
        <w:rPr>
          <w:rFonts w:cs="Arial"/>
        </w:rPr>
        <w:t>Acompañamiento a la sede nacional y regional para lograr la contratación y ejecución del 100% del presupuesto asignado a la Dirección de Primera Infancia.</w:t>
      </w:r>
    </w:p>
    <w:p w:rsidR="00664F0A" w:rsidRPr="009A460E" w:rsidRDefault="00664F0A" w:rsidP="00664F0A">
      <w:pPr>
        <w:pStyle w:val="Prrafodelista"/>
        <w:numPr>
          <w:ilvl w:val="0"/>
          <w:numId w:val="138"/>
        </w:numPr>
        <w:spacing w:before="120" w:after="120" w:line="240" w:lineRule="auto"/>
        <w:jc w:val="both"/>
        <w:rPr>
          <w:rFonts w:cs="Arial"/>
        </w:rPr>
      </w:pPr>
      <w:r w:rsidRPr="009A460E">
        <w:rPr>
          <w:rFonts w:cs="Arial"/>
        </w:rPr>
        <w:t>Transmitir el 100% de los beneficiarios de la primera infancia registrados en Cuéntame al Sistema de Seguimiento Niño a Niño del MEN.</w:t>
      </w:r>
    </w:p>
    <w:p w:rsidR="00664F0A" w:rsidRPr="00873A41" w:rsidRDefault="00664F0A" w:rsidP="00664F0A">
      <w:pPr>
        <w:pStyle w:val="Prrafodelista"/>
        <w:numPr>
          <w:ilvl w:val="0"/>
          <w:numId w:val="138"/>
        </w:numPr>
        <w:spacing w:before="120" w:after="120" w:line="240" w:lineRule="auto"/>
        <w:jc w:val="both"/>
        <w:rPr>
          <w:rFonts w:cs="Arial"/>
        </w:rPr>
      </w:pPr>
      <w:r w:rsidRPr="009A460E">
        <w:rPr>
          <w:rFonts w:cs="Arial"/>
        </w:rPr>
        <w:t xml:space="preserve">Fortalecer la modalidad comunitaria en otros departamentos del país por medio de la </w:t>
      </w:r>
      <w:r w:rsidRPr="00873A41">
        <w:rPr>
          <w:rFonts w:cs="Arial"/>
        </w:rPr>
        <w:t>cualificación de los hogares comunitarios de bienestar tradicionales, llegando a 4.800 unidades de servicio.</w:t>
      </w:r>
    </w:p>
    <w:p w:rsidR="00664F0A" w:rsidRPr="00873A41" w:rsidRDefault="00664F0A" w:rsidP="00664F0A">
      <w:pPr>
        <w:pStyle w:val="Prrafodelista"/>
        <w:numPr>
          <w:ilvl w:val="0"/>
          <w:numId w:val="138"/>
        </w:numPr>
        <w:spacing w:before="120" w:after="0" w:line="240" w:lineRule="auto"/>
        <w:jc w:val="both"/>
        <w:rPr>
          <w:rFonts w:cs="Arial"/>
        </w:rPr>
      </w:pPr>
      <w:r w:rsidRPr="00873A41">
        <w:rPr>
          <w:rFonts w:cs="Arial"/>
        </w:rPr>
        <w:t xml:space="preserve">Robustecer los esquemas de control a la prestación del servicio en primera infancia, mediante la definición de un esquema de supervisión integral. Lo anterior, es muy importante teniendo en cuenta los problemas de corrupción evidenciados a lo largo y ancho del país, así como los problemas de desnutrición que se pretenden disminuir a partir de la atención con calidad. </w:t>
      </w:r>
    </w:p>
    <w:p w:rsidR="00664F0A" w:rsidRPr="00873A41" w:rsidRDefault="00664F0A" w:rsidP="00664F0A">
      <w:pPr>
        <w:pStyle w:val="Prrafodelista"/>
        <w:numPr>
          <w:ilvl w:val="0"/>
          <w:numId w:val="138"/>
        </w:numPr>
        <w:spacing w:before="120" w:after="0" w:line="240" w:lineRule="auto"/>
        <w:jc w:val="both"/>
        <w:rPr>
          <w:rFonts w:cs="Arial"/>
        </w:rPr>
      </w:pPr>
      <w:r w:rsidRPr="00873A41">
        <w:rPr>
          <w:rFonts w:cs="Arial"/>
        </w:rPr>
        <w:t>Garantizar visitas de supervisión, al 100% de los contratos de aporte y de EAS, generando como resultado un panorama completo a nivel nacional.</w:t>
      </w:r>
    </w:p>
    <w:p w:rsidR="00664F0A" w:rsidRPr="00873A41" w:rsidRDefault="00664F0A" w:rsidP="00664F0A">
      <w:pPr>
        <w:pStyle w:val="Prrafodelista"/>
        <w:numPr>
          <w:ilvl w:val="0"/>
          <w:numId w:val="138"/>
        </w:numPr>
        <w:spacing w:before="120" w:after="0" w:line="240" w:lineRule="auto"/>
        <w:jc w:val="both"/>
        <w:rPr>
          <w:rFonts w:cs="Arial"/>
        </w:rPr>
      </w:pPr>
      <w:r w:rsidRPr="00873A41">
        <w:rPr>
          <w:rFonts w:cs="Arial"/>
        </w:rPr>
        <w:t xml:space="preserve">Cumplir con la meta de 50.000 visitas, tal y como está estipulado en el Plan de Acción del Instituto Colombiano de Bienestar Familiar. </w:t>
      </w:r>
    </w:p>
    <w:p w:rsidR="00664F0A" w:rsidRPr="00873A41" w:rsidRDefault="00664F0A" w:rsidP="00664F0A">
      <w:pPr>
        <w:pStyle w:val="Prrafodelista"/>
        <w:numPr>
          <w:ilvl w:val="0"/>
          <w:numId w:val="138"/>
        </w:numPr>
        <w:spacing w:before="120" w:after="0" w:line="240" w:lineRule="auto"/>
        <w:ind w:left="391" w:hanging="391"/>
        <w:jc w:val="both"/>
        <w:rPr>
          <w:rFonts w:cs="Arial"/>
          <w:lang w:val="es-CO"/>
        </w:rPr>
      </w:pPr>
      <w:r w:rsidRPr="00873A41">
        <w:rPr>
          <w:rFonts w:cs="Arial"/>
          <w:lang w:val="es-CO"/>
        </w:rPr>
        <w:t xml:space="preserve">Adelantar procesos de formación permanentes y participativos, que cualifiquen la labor de los equipos de supervisión. </w:t>
      </w:r>
    </w:p>
    <w:p w:rsidR="00664F0A" w:rsidRPr="00873A41" w:rsidRDefault="00664F0A" w:rsidP="00664F0A">
      <w:pPr>
        <w:pStyle w:val="Prrafodelista"/>
        <w:numPr>
          <w:ilvl w:val="0"/>
          <w:numId w:val="138"/>
        </w:numPr>
        <w:spacing w:before="120" w:after="0"/>
        <w:jc w:val="both"/>
        <w:rPr>
          <w:rFonts w:cs="Arial"/>
          <w:lang w:val="es-CO"/>
        </w:rPr>
      </w:pPr>
      <w:r w:rsidRPr="00873A41">
        <w:rPr>
          <w:rFonts w:cs="Arial"/>
        </w:rPr>
        <w:t>Humanizar las condiciones laborales de los equipos de supervisión que en algunos casos tienen, más de 50 contratos a su cargo, a través de la organización de las condiciones operativas, de recursos y de tiempo.</w:t>
      </w:r>
    </w:p>
    <w:p w:rsidR="00664F0A" w:rsidRPr="00873A41" w:rsidRDefault="00664F0A" w:rsidP="00664F0A">
      <w:pPr>
        <w:pStyle w:val="Prrafodelista"/>
        <w:numPr>
          <w:ilvl w:val="0"/>
          <w:numId w:val="138"/>
        </w:numPr>
        <w:spacing w:before="120" w:after="0" w:line="240" w:lineRule="auto"/>
        <w:ind w:left="391" w:hanging="391"/>
        <w:jc w:val="both"/>
        <w:rPr>
          <w:rFonts w:cs="Arial"/>
          <w:lang w:val="es-CO"/>
        </w:rPr>
      </w:pPr>
      <w:r w:rsidRPr="00873A41">
        <w:rPr>
          <w:rFonts w:cs="Arial"/>
          <w:lang w:val="es-CO"/>
        </w:rPr>
        <w:t xml:space="preserve">Incrementar los equipos de asistencia técnica, teniendo en cuenta que la supervisión es complementaria a la misma para dar un mayor sentido en la promoción de la calidad en la atención a la primera infancia. </w:t>
      </w:r>
    </w:p>
    <w:p w:rsidR="001A6EEA" w:rsidRPr="006A78D0" w:rsidRDefault="001A6EEA" w:rsidP="001A6EEA">
      <w:pPr>
        <w:rPr>
          <w:lang w:val="es-CO"/>
        </w:rPr>
      </w:pPr>
    </w:p>
    <w:p w:rsidR="00DA66A4" w:rsidRDefault="00DA66A4" w:rsidP="006D7CA6">
      <w:pPr>
        <w:pStyle w:val="Prrafodelista"/>
        <w:spacing w:before="120" w:after="120" w:line="240" w:lineRule="auto"/>
        <w:jc w:val="both"/>
        <w:rPr>
          <w:rFonts w:cs="Arial"/>
        </w:rPr>
      </w:pPr>
    </w:p>
    <w:p w:rsidR="007C1999" w:rsidRPr="009A460E" w:rsidRDefault="007C1999" w:rsidP="00075F62">
      <w:pPr>
        <w:pStyle w:val="Ttulo1"/>
        <w:pageBreakBefore/>
        <w:numPr>
          <w:ilvl w:val="0"/>
          <w:numId w:val="18"/>
        </w:numPr>
        <w:ind w:left="714" w:hanging="357"/>
        <w:rPr>
          <w:rFonts w:cs="Arial"/>
        </w:rPr>
      </w:pPr>
      <w:bookmarkStart w:id="19" w:name="_Toc441847023"/>
      <w:r w:rsidRPr="009A460E">
        <w:rPr>
          <w:rFonts w:cs="Arial"/>
        </w:rPr>
        <w:lastRenderedPageBreak/>
        <w:t>ATENCIÓN A LA NIÑEZ Y LA ADOLESCENCIA</w:t>
      </w:r>
      <w:bookmarkEnd w:id="19"/>
    </w:p>
    <w:p w:rsidR="007C1999" w:rsidRPr="00F108DF" w:rsidRDefault="007C1999" w:rsidP="007C1999">
      <w:pPr>
        <w:spacing w:after="0" w:line="240" w:lineRule="auto"/>
        <w:jc w:val="both"/>
        <w:rPr>
          <w:rFonts w:cs="Arial"/>
          <w:b/>
          <w:lang w:eastAsia="es-CO"/>
        </w:rPr>
      </w:pPr>
    </w:p>
    <w:p w:rsidR="007C1999" w:rsidRPr="00F108DF" w:rsidRDefault="007C1999" w:rsidP="00075F62">
      <w:pPr>
        <w:pStyle w:val="Ttulo2"/>
        <w:numPr>
          <w:ilvl w:val="1"/>
          <w:numId w:val="18"/>
        </w:numPr>
        <w:spacing w:line="240" w:lineRule="auto"/>
        <w:rPr>
          <w:rFonts w:cs="Arial"/>
          <w:b/>
          <w:szCs w:val="22"/>
        </w:rPr>
      </w:pPr>
      <w:bookmarkStart w:id="20" w:name="_Toc441847024"/>
      <w:r w:rsidRPr="00F108DF">
        <w:rPr>
          <w:rFonts w:cs="Arial"/>
          <w:b/>
          <w:szCs w:val="22"/>
          <w:lang w:eastAsia="es-CO"/>
        </w:rPr>
        <w:t xml:space="preserve">Marco </w:t>
      </w:r>
      <w:r>
        <w:rPr>
          <w:rFonts w:cs="Arial"/>
          <w:b/>
          <w:szCs w:val="22"/>
          <w:lang w:eastAsia="es-CO"/>
        </w:rPr>
        <w:t>d</w:t>
      </w:r>
      <w:r w:rsidRPr="00F108DF">
        <w:rPr>
          <w:rFonts w:cs="Arial"/>
          <w:b/>
          <w:szCs w:val="22"/>
          <w:lang w:eastAsia="es-CO"/>
        </w:rPr>
        <w:t xml:space="preserve">e Política Pública </w:t>
      </w:r>
      <w:r>
        <w:rPr>
          <w:rFonts w:cs="Arial"/>
          <w:b/>
          <w:szCs w:val="22"/>
          <w:lang w:eastAsia="es-CO"/>
        </w:rPr>
        <w:t>d</w:t>
      </w:r>
      <w:r w:rsidRPr="00F108DF">
        <w:rPr>
          <w:rFonts w:cs="Arial"/>
          <w:b/>
          <w:szCs w:val="22"/>
          <w:lang w:eastAsia="es-CO"/>
        </w:rPr>
        <w:t xml:space="preserve">e Niñez </w:t>
      </w:r>
      <w:r>
        <w:rPr>
          <w:rFonts w:cs="Arial"/>
          <w:b/>
          <w:szCs w:val="22"/>
          <w:lang w:eastAsia="es-CO"/>
        </w:rPr>
        <w:t>y</w:t>
      </w:r>
      <w:r w:rsidRPr="00F108DF">
        <w:rPr>
          <w:rFonts w:cs="Arial"/>
          <w:b/>
          <w:szCs w:val="22"/>
          <w:lang w:eastAsia="es-CO"/>
        </w:rPr>
        <w:t xml:space="preserve"> Adolescencia</w:t>
      </w:r>
      <w:bookmarkEnd w:id="20"/>
    </w:p>
    <w:p w:rsidR="007C1999" w:rsidRPr="00F108DF" w:rsidRDefault="007C1999" w:rsidP="007C1999">
      <w:pPr>
        <w:spacing w:after="0" w:line="240" w:lineRule="auto"/>
        <w:ind w:left="360"/>
        <w:jc w:val="both"/>
        <w:rPr>
          <w:rFonts w:cs="Arial"/>
          <w:b/>
        </w:rPr>
      </w:pPr>
    </w:p>
    <w:p w:rsidR="009F7167" w:rsidRPr="009A460E" w:rsidRDefault="009F7167" w:rsidP="009F7167">
      <w:pPr>
        <w:spacing w:after="0" w:line="240" w:lineRule="auto"/>
        <w:jc w:val="both"/>
        <w:rPr>
          <w:rFonts w:cs="Arial"/>
        </w:rPr>
      </w:pPr>
      <w:bookmarkStart w:id="21" w:name="_Toc441847031"/>
      <w:r w:rsidRPr="009A460E">
        <w:rPr>
          <w:rFonts w:cs="Arial"/>
        </w:rPr>
        <w:t xml:space="preserve">En respuesta a lo establecido en el artículo 82 de la Ley 1753 que aprobó el Plan Nacional de Desarrollo 2014-2018 “Todos por un Nuevo País”, el ICBF, en calidad de rector del Sistema Nacional de Bienestar Familiar, se ha planteado como reto diseñar e implementar la Política Nacional de Infancia y Adolescencia (PNIA), como apuesta de país y conjunto de grandes propósitos nacionales para hacer realidad la protección </w:t>
      </w:r>
      <w:r>
        <w:rPr>
          <w:rFonts w:cs="Arial"/>
        </w:rPr>
        <w:t>integral de dichas poblaciones.</w:t>
      </w:r>
    </w:p>
    <w:p w:rsidR="009F7167" w:rsidRPr="009A460E" w:rsidRDefault="009F7167" w:rsidP="009F7167">
      <w:pPr>
        <w:spacing w:after="0" w:line="240" w:lineRule="auto"/>
        <w:jc w:val="both"/>
        <w:rPr>
          <w:rFonts w:cs="Arial"/>
        </w:rPr>
      </w:pPr>
    </w:p>
    <w:p w:rsidR="009F7167" w:rsidRPr="009A460E" w:rsidRDefault="009F7167" w:rsidP="009F7167">
      <w:pPr>
        <w:spacing w:after="0" w:line="240" w:lineRule="auto"/>
        <w:jc w:val="both"/>
        <w:rPr>
          <w:rFonts w:cs="Arial"/>
        </w:rPr>
      </w:pPr>
      <w:r w:rsidRPr="009A460E">
        <w:rPr>
          <w:rFonts w:cs="Arial"/>
        </w:rPr>
        <w:t>La finalidad de la política es</w:t>
      </w:r>
      <w:r>
        <w:rPr>
          <w:rFonts w:cs="Arial"/>
        </w:rPr>
        <w:t xml:space="preserve"> el desarrollo i</w:t>
      </w:r>
      <w:r w:rsidRPr="009A460E">
        <w:rPr>
          <w:rFonts w:cs="Arial"/>
        </w:rPr>
        <w:t>ntegral de la infancia y la adolescencia</w:t>
      </w:r>
      <w:r>
        <w:rPr>
          <w:rFonts w:cs="Arial"/>
        </w:rPr>
        <w:t>, el</w:t>
      </w:r>
      <w:r w:rsidRPr="009A460E">
        <w:rPr>
          <w:rFonts w:cs="Arial"/>
        </w:rPr>
        <w:t xml:space="preserve"> </w:t>
      </w:r>
      <w:r>
        <w:rPr>
          <w:rFonts w:cs="Arial"/>
        </w:rPr>
        <w:t>objeto es la protección i</w:t>
      </w:r>
      <w:r w:rsidRPr="009A460E">
        <w:rPr>
          <w:rFonts w:cs="Arial"/>
        </w:rPr>
        <w:t xml:space="preserve">ntegral de las mismas. En ese sentido y según las proyecciones poblacionales del DANE para 2015, </w:t>
      </w:r>
      <w:r>
        <w:rPr>
          <w:rFonts w:cs="Arial"/>
        </w:rPr>
        <w:t>lo</w:t>
      </w:r>
      <w:r w:rsidRPr="009A460E">
        <w:rPr>
          <w:rFonts w:cs="Arial"/>
        </w:rPr>
        <w:t>s sujetos centrales son los niños y niñas entre los 6 y los 11 años (5.111.483) y las y los adolescentes entre los 12 y los 17 años  (5.179.937). A ellos, se suman sus familias y/o cuidadores principales, entendidos no sólo corresponsables de la protección integral de la infancia y la adolescencia, sino como sujetos colectivos de derechos.</w:t>
      </w:r>
    </w:p>
    <w:p w:rsidR="009F7167" w:rsidRPr="009A460E" w:rsidRDefault="009F7167" w:rsidP="009F7167">
      <w:pPr>
        <w:spacing w:after="0" w:line="240" w:lineRule="auto"/>
        <w:jc w:val="both"/>
        <w:rPr>
          <w:rFonts w:cs="Arial"/>
        </w:rPr>
      </w:pPr>
    </w:p>
    <w:p w:rsidR="009F7167" w:rsidRPr="009A460E" w:rsidRDefault="009F7167" w:rsidP="009F7167">
      <w:pPr>
        <w:spacing w:after="0" w:line="240" w:lineRule="auto"/>
        <w:jc w:val="both"/>
        <w:rPr>
          <w:rFonts w:cs="Arial"/>
        </w:rPr>
      </w:pPr>
      <w:r w:rsidRPr="009A460E">
        <w:rPr>
          <w:rFonts w:cs="Arial"/>
        </w:rPr>
        <w:t>Teniendo en cuenta que la construcc</w:t>
      </w:r>
      <w:r>
        <w:rPr>
          <w:rFonts w:cs="Arial"/>
        </w:rPr>
        <w:t>ión de la p</w:t>
      </w:r>
      <w:r w:rsidRPr="009A460E">
        <w:rPr>
          <w:rFonts w:cs="Arial"/>
        </w:rPr>
        <w:t xml:space="preserve">olítica y </w:t>
      </w:r>
      <w:r>
        <w:rPr>
          <w:rFonts w:cs="Arial"/>
        </w:rPr>
        <w:t>el mapa de  r</w:t>
      </w:r>
      <w:r w:rsidRPr="009A460E">
        <w:rPr>
          <w:rFonts w:cs="Arial"/>
        </w:rPr>
        <w:t>uta</w:t>
      </w:r>
      <w:r>
        <w:rPr>
          <w:rFonts w:cs="Arial"/>
        </w:rPr>
        <w:t>s de atenciones integrales, son</w:t>
      </w:r>
      <w:r w:rsidRPr="009A460E">
        <w:rPr>
          <w:rFonts w:cs="Arial"/>
        </w:rPr>
        <w:t xml:space="preserve"> proceso</w:t>
      </w:r>
      <w:r>
        <w:rPr>
          <w:rFonts w:cs="Arial"/>
        </w:rPr>
        <w:t>s</w:t>
      </w:r>
      <w:r w:rsidRPr="009A460E">
        <w:rPr>
          <w:rFonts w:cs="Arial"/>
        </w:rPr>
        <w:t xml:space="preserve"> simultáneo</w:t>
      </w:r>
      <w:r>
        <w:rPr>
          <w:rFonts w:cs="Arial"/>
        </w:rPr>
        <w:t>s,</w:t>
      </w:r>
      <w:r w:rsidRPr="009A460E">
        <w:rPr>
          <w:rFonts w:cs="Arial"/>
        </w:rPr>
        <w:t xml:space="preserve"> interdependiente</w:t>
      </w:r>
      <w:r>
        <w:rPr>
          <w:rFonts w:cs="Arial"/>
        </w:rPr>
        <w:t>s</w:t>
      </w:r>
      <w:r w:rsidRPr="009A460E">
        <w:rPr>
          <w:rFonts w:cs="Arial"/>
        </w:rPr>
        <w:t xml:space="preserve"> y participativo</w:t>
      </w:r>
      <w:r>
        <w:rPr>
          <w:rFonts w:cs="Arial"/>
        </w:rPr>
        <w:t>s</w:t>
      </w:r>
      <w:r w:rsidRPr="009A460E">
        <w:rPr>
          <w:rFonts w:cs="Arial"/>
        </w:rPr>
        <w:t xml:space="preserve"> de largo plazo, la Dirección de Niñez y Adolescencia, como líder del mismo, estructuró un proceso en dos fases:</w:t>
      </w:r>
    </w:p>
    <w:p w:rsidR="009F7167" w:rsidRPr="009A460E" w:rsidRDefault="009F7167" w:rsidP="009F7167">
      <w:pPr>
        <w:spacing w:after="0" w:line="240" w:lineRule="auto"/>
        <w:jc w:val="both"/>
        <w:rPr>
          <w:rFonts w:cs="Arial"/>
        </w:rPr>
      </w:pPr>
    </w:p>
    <w:p w:rsidR="009F7167" w:rsidRPr="009A460E" w:rsidRDefault="009F7167" w:rsidP="00075F62">
      <w:pPr>
        <w:pStyle w:val="Prrafodelista"/>
        <w:numPr>
          <w:ilvl w:val="0"/>
          <w:numId w:val="15"/>
        </w:numPr>
        <w:spacing w:after="0" w:line="240" w:lineRule="auto"/>
        <w:contextualSpacing/>
        <w:jc w:val="both"/>
        <w:rPr>
          <w:rFonts w:cs="Arial"/>
        </w:rPr>
      </w:pPr>
      <w:r w:rsidRPr="009A460E">
        <w:rPr>
          <w:rFonts w:cs="Arial"/>
        </w:rPr>
        <w:t>Una primera fase en la que se proyectó un avance del 30%, que corresponde al diseño metodológico del conjunto del proceso, al análisis de políticas públicas nacionales y territoriales, y de rutas de atención existentes, y a la realización de encuentros de socialización y diálogo con agentes del Sistema Nacional de Bienestar Familiar (SNBF), familias y niños, niñas y adolescentes, con el fin de generar los primeros insumos para la Política y la Ruta.</w:t>
      </w:r>
    </w:p>
    <w:p w:rsidR="009F7167" w:rsidRPr="009A460E" w:rsidRDefault="009F7167" w:rsidP="00075F62">
      <w:pPr>
        <w:pStyle w:val="Prrafodelista"/>
        <w:numPr>
          <w:ilvl w:val="0"/>
          <w:numId w:val="15"/>
        </w:numPr>
        <w:spacing w:after="0" w:line="240" w:lineRule="auto"/>
        <w:contextualSpacing/>
        <w:jc w:val="both"/>
        <w:rPr>
          <w:rFonts w:cs="Arial"/>
        </w:rPr>
      </w:pPr>
      <w:r w:rsidRPr="009A460E">
        <w:rPr>
          <w:rFonts w:cs="Arial"/>
        </w:rPr>
        <w:t xml:space="preserve">Una segunda fase 2016-2018, en la que se proyectó el 70% restante del proceso, en el que se llevan a cabo nuevos análisis y encuentros, se profundizan y consolidan los análisis e insumos desarrollados, se construyen documentos preliminares de Política y Ruta, se discuten y validan en instancias del SNBF y, sobre la base de su adopción, se da paso a su ejecución, asistencia técnica y seguimiento. </w:t>
      </w:r>
    </w:p>
    <w:p w:rsidR="009F7167" w:rsidRPr="009A460E" w:rsidRDefault="009F7167" w:rsidP="009F7167">
      <w:pPr>
        <w:spacing w:after="0" w:line="240" w:lineRule="auto"/>
        <w:jc w:val="both"/>
        <w:rPr>
          <w:rFonts w:cs="Arial"/>
        </w:rPr>
      </w:pPr>
    </w:p>
    <w:p w:rsidR="009F7167" w:rsidRPr="009A460E" w:rsidRDefault="009F7167" w:rsidP="009F7167">
      <w:pPr>
        <w:spacing w:after="0" w:line="240" w:lineRule="auto"/>
        <w:jc w:val="both"/>
        <w:rPr>
          <w:rFonts w:cs="Arial"/>
        </w:rPr>
      </w:pPr>
      <w:r w:rsidRPr="009A460E">
        <w:rPr>
          <w:rFonts w:cs="Arial"/>
        </w:rPr>
        <w:t>Con el fin de acometer las acciones correspondientes al 30%, el 29 de mayo se firmó el Convenio de Asociación 1101 de 2015 entre el ICBF y Aldeas Infantiles  SOS Colombia, en representación de la Alianza por la Niñez Colombiana. La supervisión del mismo quedó en cabeza de las direcciones de Niñez y Adolescencia, y de Familia y Comunidades. Se estableció un comité técnico, conformado por dos representantes de la Alianza y, por parte del ICBF, por la cabeza de cada una de las siguientes instancias: Subdirección  General, Dirección de Planeación y Control de la Gestión, Dirección del SNBF, Dirección de Niñez y Adolescencia y Dirección de Familia y Comunidades.</w:t>
      </w:r>
    </w:p>
    <w:p w:rsidR="009F7167" w:rsidRPr="009A460E" w:rsidRDefault="009F7167" w:rsidP="009F7167">
      <w:pPr>
        <w:spacing w:after="0" w:line="240" w:lineRule="auto"/>
        <w:jc w:val="both"/>
        <w:rPr>
          <w:rFonts w:cs="Arial"/>
        </w:rPr>
      </w:pPr>
    </w:p>
    <w:p w:rsidR="009F7167" w:rsidRPr="009A460E" w:rsidRDefault="009F7167" w:rsidP="009F7167">
      <w:pPr>
        <w:spacing w:after="0" w:line="240" w:lineRule="auto"/>
        <w:jc w:val="both"/>
        <w:rPr>
          <w:rFonts w:cs="Arial"/>
        </w:rPr>
      </w:pPr>
      <w:r w:rsidRPr="009A460E">
        <w:rPr>
          <w:rFonts w:cs="Arial"/>
        </w:rPr>
        <w:t>El Convenio estableció como productos los siguientes documentos en calidad de insumos de la Política y la Ruta:</w:t>
      </w:r>
    </w:p>
    <w:p w:rsidR="009F7167" w:rsidRPr="009A460E" w:rsidRDefault="009F7167" w:rsidP="009F7167">
      <w:pPr>
        <w:spacing w:after="0" w:line="240" w:lineRule="auto"/>
        <w:jc w:val="both"/>
        <w:rPr>
          <w:rFonts w:cs="Arial"/>
        </w:rPr>
      </w:pPr>
    </w:p>
    <w:p w:rsidR="009F7167" w:rsidRPr="009A460E" w:rsidRDefault="009F7167" w:rsidP="00075F62">
      <w:pPr>
        <w:pStyle w:val="Prrafodelista"/>
        <w:numPr>
          <w:ilvl w:val="0"/>
          <w:numId w:val="16"/>
        </w:numPr>
        <w:spacing w:after="0" w:line="240" w:lineRule="auto"/>
        <w:contextualSpacing/>
        <w:jc w:val="both"/>
        <w:rPr>
          <w:rFonts w:cs="Arial"/>
        </w:rPr>
      </w:pPr>
      <w:r w:rsidRPr="009A460E">
        <w:rPr>
          <w:rFonts w:cs="Arial"/>
        </w:rPr>
        <w:lastRenderedPageBreak/>
        <w:t>Plan de acción, cronograma, metodología y definición de los lugares de encuentro de socialización y diálogo territorial.</w:t>
      </w:r>
    </w:p>
    <w:p w:rsidR="009F7167" w:rsidRPr="009A460E" w:rsidRDefault="009F7167" w:rsidP="00075F62">
      <w:pPr>
        <w:pStyle w:val="Prrafodelista"/>
        <w:numPr>
          <w:ilvl w:val="0"/>
          <w:numId w:val="16"/>
        </w:numPr>
        <w:spacing w:after="0" w:line="240" w:lineRule="auto"/>
        <w:contextualSpacing/>
        <w:jc w:val="both"/>
        <w:rPr>
          <w:rFonts w:cs="Arial"/>
        </w:rPr>
      </w:pPr>
      <w:r w:rsidRPr="009A460E">
        <w:rPr>
          <w:rFonts w:cs="Arial"/>
        </w:rPr>
        <w:t>Identificación de las políticas públicas existentes asociadas a la garantía de derechos de la infancia y la adolescencia, que incluya análisis de las políticas públicas en primera Infancia, infancia y adolescencia formuladas por los entes territoriales durante los últimos cuatro años; de las políticas públicas nacionales vigentes dirigidas a la población de 16 a 17 años y de su forma de articulación con la PNIA.</w:t>
      </w:r>
    </w:p>
    <w:p w:rsidR="009F7167" w:rsidRPr="009A460E" w:rsidRDefault="009F7167" w:rsidP="00075F62">
      <w:pPr>
        <w:pStyle w:val="Prrafodelista"/>
        <w:numPr>
          <w:ilvl w:val="0"/>
          <w:numId w:val="16"/>
        </w:numPr>
        <w:spacing w:after="0" w:line="240" w:lineRule="auto"/>
        <w:contextualSpacing/>
        <w:jc w:val="both"/>
        <w:rPr>
          <w:rFonts w:cs="Arial"/>
        </w:rPr>
      </w:pPr>
      <w:r w:rsidRPr="009A460E">
        <w:rPr>
          <w:rFonts w:cs="Arial"/>
        </w:rPr>
        <w:t>Análisis de las fuentes de sostenibilidad financiera para la PNIA y la RIA.</w:t>
      </w:r>
    </w:p>
    <w:p w:rsidR="009F7167" w:rsidRPr="009A460E" w:rsidRDefault="009F7167" w:rsidP="00075F62">
      <w:pPr>
        <w:pStyle w:val="Prrafodelista"/>
        <w:numPr>
          <w:ilvl w:val="0"/>
          <w:numId w:val="16"/>
        </w:numPr>
        <w:spacing w:after="0" w:line="240" w:lineRule="auto"/>
        <w:contextualSpacing/>
        <w:jc w:val="both"/>
        <w:rPr>
          <w:rFonts w:cs="Arial"/>
        </w:rPr>
      </w:pPr>
      <w:r w:rsidRPr="009A460E">
        <w:rPr>
          <w:rFonts w:cs="Arial"/>
        </w:rPr>
        <w:t>Análisis de políticas pública nacional de apoyo y fortalecimiento a las familias 2013-2025 y su articulación con la PNIA, de la arquitectura institucional y de la gestión del conocimiento y del talento humano para la atención de la infancia y adolescencia y de las evaluaciones hechas por el DNP para la Estrategia de Cero a Siempre.</w:t>
      </w:r>
    </w:p>
    <w:p w:rsidR="009F7167" w:rsidRPr="009A460E" w:rsidRDefault="009F7167" w:rsidP="00075F62">
      <w:pPr>
        <w:pStyle w:val="Prrafodelista"/>
        <w:numPr>
          <w:ilvl w:val="0"/>
          <w:numId w:val="16"/>
        </w:numPr>
        <w:spacing w:after="0" w:line="240" w:lineRule="auto"/>
        <w:contextualSpacing/>
        <w:jc w:val="both"/>
        <w:rPr>
          <w:rFonts w:cs="Arial"/>
        </w:rPr>
      </w:pPr>
      <w:r w:rsidRPr="009A460E">
        <w:rPr>
          <w:rFonts w:cs="Arial"/>
        </w:rPr>
        <w:t>Análisis de la oferta institucional existente para niños, niñas y adolescentes en el ámbito territorial, examinando su correspondencia con las necesidades respecto a la garantía de sus derechos y los cambios requeridos para que la RIA sea viable.</w:t>
      </w:r>
    </w:p>
    <w:p w:rsidR="009F7167" w:rsidRPr="009A460E" w:rsidRDefault="009F7167" w:rsidP="00075F62">
      <w:pPr>
        <w:pStyle w:val="Prrafodelista"/>
        <w:numPr>
          <w:ilvl w:val="0"/>
          <w:numId w:val="16"/>
        </w:numPr>
        <w:spacing w:after="0" w:line="240" w:lineRule="auto"/>
        <w:contextualSpacing/>
        <w:jc w:val="both"/>
        <w:rPr>
          <w:rFonts w:cs="Arial"/>
        </w:rPr>
      </w:pPr>
      <w:r w:rsidRPr="009A460E">
        <w:rPr>
          <w:rFonts w:cs="Arial"/>
        </w:rPr>
        <w:t>Sistematización de los insumos para una PNIA desarrollados en un proceso participativo con entidades, sociedad civil, niños, niñas y adolescentes y familias, del orden nacional y territorial, en el marco del SNBF.</w:t>
      </w:r>
    </w:p>
    <w:p w:rsidR="009F7167" w:rsidRPr="009A460E" w:rsidRDefault="009F7167" w:rsidP="00075F62">
      <w:pPr>
        <w:pStyle w:val="Prrafodelista"/>
        <w:numPr>
          <w:ilvl w:val="0"/>
          <w:numId w:val="16"/>
        </w:numPr>
        <w:spacing w:after="0" w:line="240" w:lineRule="auto"/>
        <w:contextualSpacing/>
        <w:jc w:val="both"/>
        <w:rPr>
          <w:rFonts w:cs="Arial"/>
        </w:rPr>
      </w:pPr>
      <w:r w:rsidRPr="009A460E">
        <w:rPr>
          <w:rFonts w:cs="Arial"/>
        </w:rPr>
        <w:t>Análisis de las rutas de atención existentes en el país; de la estructura de gestión y la arquitectura institucional requerida para la implementación de la RIA, a partir del esquema de operación del SNBF y de los sustentos conceptuales y técnicos involucrados en su formulación.</w:t>
      </w:r>
    </w:p>
    <w:p w:rsidR="009F7167" w:rsidRPr="009A460E" w:rsidRDefault="009F7167" w:rsidP="00075F62">
      <w:pPr>
        <w:pStyle w:val="Prrafodelista"/>
        <w:numPr>
          <w:ilvl w:val="0"/>
          <w:numId w:val="16"/>
        </w:numPr>
        <w:spacing w:after="0" w:line="240" w:lineRule="auto"/>
        <w:contextualSpacing/>
        <w:jc w:val="both"/>
        <w:rPr>
          <w:rFonts w:cs="Arial"/>
        </w:rPr>
      </w:pPr>
      <w:r w:rsidRPr="009A460E">
        <w:rPr>
          <w:rFonts w:cs="Arial"/>
        </w:rPr>
        <w:t>Sistematización de insumos para el desarrollo de la RIA, resultantes de las obligaciones específicas definidas en los numerales 3, 5 y 7 ya referidas.</w:t>
      </w:r>
    </w:p>
    <w:p w:rsidR="009F7167" w:rsidRPr="009A460E" w:rsidRDefault="009F7167" w:rsidP="00075F62">
      <w:pPr>
        <w:pStyle w:val="Prrafodelista"/>
        <w:numPr>
          <w:ilvl w:val="0"/>
          <w:numId w:val="16"/>
        </w:numPr>
        <w:spacing w:after="0" w:line="240" w:lineRule="auto"/>
        <w:contextualSpacing/>
        <w:jc w:val="both"/>
        <w:rPr>
          <w:rFonts w:cs="Arial"/>
        </w:rPr>
      </w:pPr>
      <w:r w:rsidRPr="009A460E">
        <w:rPr>
          <w:rFonts w:cs="Arial"/>
        </w:rPr>
        <w:t>Construcción de la metodología para trabajar los modelos de seguimiento y evaluación del desarrollo de la PNIA y la implementación de la RIA, la cual debe ser acorde con los modelos ya desarrollados por el Gobierno Nacional para el seguimiento a la garantía de los derechos de niños, niñas y adolescentes.</w:t>
      </w:r>
    </w:p>
    <w:p w:rsidR="009F7167" w:rsidRPr="009A460E" w:rsidRDefault="009F7167" w:rsidP="00075F62">
      <w:pPr>
        <w:pStyle w:val="Prrafodelista"/>
        <w:numPr>
          <w:ilvl w:val="0"/>
          <w:numId w:val="16"/>
        </w:numPr>
        <w:spacing w:after="0" w:line="240" w:lineRule="auto"/>
        <w:contextualSpacing/>
        <w:jc w:val="both"/>
        <w:rPr>
          <w:rFonts w:cs="Arial"/>
        </w:rPr>
      </w:pPr>
      <w:r w:rsidRPr="009A460E">
        <w:rPr>
          <w:rFonts w:cs="Arial"/>
        </w:rPr>
        <w:t>Sistematización de los 6 espacios de socialización y diálogo en el que participan los agentes e instancias del SNBF de los territorios, al igual que niños, niñas y adolescentes y sus familias, para la construcción de orientaciones básicas generales que sirvan de soporte para el diseño, implementación, seguimiento y evaluación de la PNIA.</w:t>
      </w:r>
    </w:p>
    <w:p w:rsidR="009F7167" w:rsidRPr="009A460E" w:rsidRDefault="009F7167" w:rsidP="009F7167">
      <w:pPr>
        <w:spacing w:after="0" w:line="240" w:lineRule="auto"/>
        <w:jc w:val="both"/>
        <w:rPr>
          <w:rFonts w:cs="Arial"/>
        </w:rPr>
      </w:pPr>
    </w:p>
    <w:p w:rsidR="009F7167" w:rsidRPr="009A460E" w:rsidRDefault="009F7167" w:rsidP="009F7167">
      <w:pPr>
        <w:spacing w:after="0" w:line="240" w:lineRule="auto"/>
        <w:jc w:val="both"/>
        <w:rPr>
          <w:rFonts w:cs="Arial"/>
        </w:rPr>
      </w:pPr>
      <w:r w:rsidRPr="009A460E">
        <w:rPr>
          <w:rFonts w:cs="Arial"/>
        </w:rPr>
        <w:t xml:space="preserve">Todos los productos referidos, acompañados técnicamente por las Direcciones de Niñez y Adolescencia  y Familia y Comunidades fueron entregados por la Alianza por la Niñez Colombiana, pero vale la pena aclarar que el proceso participativo en territorio fue significativamente fortalecido, pues por decisión del Comité Técnico del Convenio se decidió pasar de seis encuentros de socialización y diálogo territorial (uno por cada macro región del Plan Nacional de Desarrollo) a 33 encuentros correspondientes a todos los departamentos del país y al Distrito Capital. </w:t>
      </w:r>
    </w:p>
    <w:p w:rsidR="009F7167" w:rsidRPr="009A460E" w:rsidRDefault="009F7167" w:rsidP="009F7167">
      <w:pPr>
        <w:spacing w:after="0" w:line="240" w:lineRule="auto"/>
        <w:jc w:val="both"/>
        <w:rPr>
          <w:rFonts w:cs="Arial"/>
        </w:rPr>
      </w:pPr>
    </w:p>
    <w:tbl>
      <w:tblPr>
        <w:tblStyle w:val="Tabladecuadrcula2-nfasis31"/>
        <w:tblW w:w="0" w:type="auto"/>
        <w:jc w:val="center"/>
        <w:tblLook w:val="04A0" w:firstRow="1" w:lastRow="0" w:firstColumn="1" w:lastColumn="0" w:noHBand="0" w:noVBand="1"/>
      </w:tblPr>
      <w:tblGrid>
        <w:gridCol w:w="1588"/>
        <w:gridCol w:w="1276"/>
        <w:gridCol w:w="1418"/>
        <w:gridCol w:w="1818"/>
        <w:gridCol w:w="1377"/>
        <w:gridCol w:w="1857"/>
      </w:tblGrid>
      <w:tr w:rsidR="009F7167" w:rsidRPr="00373BD8" w:rsidTr="006624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88" w:type="dxa"/>
          </w:tcPr>
          <w:p w:rsidR="009F7167" w:rsidRPr="00373BD8" w:rsidRDefault="009F7167" w:rsidP="00662412">
            <w:pPr>
              <w:spacing w:after="0" w:line="240" w:lineRule="auto"/>
              <w:jc w:val="both"/>
              <w:rPr>
                <w:rFonts w:eastAsia="Times New Roman" w:cs="Arial"/>
                <w:b w:val="0"/>
                <w:bCs w:val="0"/>
                <w:sz w:val="18"/>
              </w:rPr>
            </w:pPr>
          </w:p>
        </w:tc>
        <w:tc>
          <w:tcPr>
            <w:tcW w:w="1276" w:type="dxa"/>
          </w:tcPr>
          <w:p w:rsidR="009F7167" w:rsidRPr="00373BD8" w:rsidRDefault="009F7167" w:rsidP="00662412">
            <w:pPr>
              <w:spacing w:after="0"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373BD8">
              <w:rPr>
                <w:rFonts w:eastAsia="Times New Roman" w:cs="Arial"/>
                <w:bCs w:val="0"/>
                <w:sz w:val="18"/>
              </w:rPr>
              <w:t>2015</w:t>
            </w:r>
          </w:p>
        </w:tc>
        <w:tc>
          <w:tcPr>
            <w:tcW w:w="1418" w:type="dxa"/>
          </w:tcPr>
          <w:p w:rsidR="009F7167" w:rsidRPr="00373BD8" w:rsidRDefault="009F7167" w:rsidP="00662412">
            <w:pPr>
              <w:spacing w:after="0"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373BD8">
              <w:rPr>
                <w:rFonts w:eastAsia="Times New Roman" w:cs="Arial"/>
                <w:bCs w:val="0"/>
                <w:sz w:val="18"/>
              </w:rPr>
              <w:t>Meta 2015</w:t>
            </w:r>
          </w:p>
        </w:tc>
        <w:tc>
          <w:tcPr>
            <w:tcW w:w="1818" w:type="dxa"/>
          </w:tcPr>
          <w:p w:rsidR="009F7167" w:rsidRPr="00373BD8" w:rsidRDefault="009F7167" w:rsidP="00662412">
            <w:pPr>
              <w:spacing w:after="0"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373BD8">
              <w:rPr>
                <w:rFonts w:eastAsia="Times New Roman" w:cs="Arial"/>
                <w:bCs w:val="0"/>
                <w:sz w:val="18"/>
              </w:rPr>
              <w:t>% de cumplimiento</w:t>
            </w:r>
          </w:p>
        </w:tc>
        <w:tc>
          <w:tcPr>
            <w:tcW w:w="0" w:type="auto"/>
          </w:tcPr>
          <w:p w:rsidR="009F7167" w:rsidRPr="00373BD8" w:rsidRDefault="009F7167" w:rsidP="00662412">
            <w:pPr>
              <w:spacing w:after="0"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373BD8">
              <w:rPr>
                <w:rFonts w:eastAsia="Times New Roman" w:cs="Arial"/>
                <w:bCs w:val="0"/>
                <w:sz w:val="18"/>
              </w:rPr>
              <w:t>2018</w:t>
            </w:r>
          </w:p>
        </w:tc>
        <w:tc>
          <w:tcPr>
            <w:tcW w:w="0" w:type="auto"/>
          </w:tcPr>
          <w:p w:rsidR="009F7167" w:rsidRPr="00373BD8" w:rsidRDefault="009F7167" w:rsidP="00662412">
            <w:pPr>
              <w:spacing w:after="0"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373BD8">
              <w:rPr>
                <w:rFonts w:eastAsia="Times New Roman" w:cs="Arial"/>
                <w:bCs w:val="0"/>
                <w:sz w:val="18"/>
              </w:rPr>
              <w:t>% de cumplimiento</w:t>
            </w:r>
          </w:p>
        </w:tc>
      </w:tr>
      <w:tr w:rsidR="009F7167" w:rsidRPr="00373BD8" w:rsidTr="00662412">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1588" w:type="dxa"/>
          </w:tcPr>
          <w:p w:rsidR="009F7167" w:rsidRPr="00373BD8" w:rsidRDefault="009F7167" w:rsidP="00662412">
            <w:pPr>
              <w:spacing w:after="0" w:line="240" w:lineRule="auto"/>
              <w:jc w:val="both"/>
              <w:rPr>
                <w:rStyle w:val="texto1"/>
                <w:rFonts w:ascii="Arial" w:eastAsia="Times New Roman" w:hAnsi="Arial" w:cs="Arial"/>
                <w:b w:val="0"/>
                <w:bCs w:val="0"/>
                <w:color w:val="auto"/>
                <w:sz w:val="18"/>
              </w:rPr>
            </w:pPr>
            <w:r w:rsidRPr="00373BD8">
              <w:rPr>
                <w:rStyle w:val="texto1"/>
                <w:rFonts w:ascii="Arial" w:eastAsia="Times New Roman" w:hAnsi="Arial" w:cs="Arial"/>
                <w:color w:val="auto"/>
                <w:sz w:val="18"/>
              </w:rPr>
              <w:t>Cobertura</w:t>
            </w:r>
          </w:p>
        </w:tc>
        <w:tc>
          <w:tcPr>
            <w:tcW w:w="1276" w:type="dxa"/>
          </w:tcPr>
          <w:p w:rsidR="009F7167" w:rsidRPr="00373BD8" w:rsidRDefault="009F7167" w:rsidP="00662412">
            <w:pPr>
              <w:spacing w:after="0" w:line="240" w:lineRule="auto"/>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373BD8">
              <w:rPr>
                <w:rStyle w:val="texto1"/>
                <w:rFonts w:ascii="Arial" w:eastAsia="Times New Roman" w:hAnsi="Arial" w:cs="Arial"/>
                <w:color w:val="auto"/>
                <w:sz w:val="18"/>
              </w:rPr>
              <w:t>30% del proceso general</w:t>
            </w:r>
          </w:p>
        </w:tc>
        <w:tc>
          <w:tcPr>
            <w:tcW w:w="1418" w:type="dxa"/>
          </w:tcPr>
          <w:p w:rsidR="009F7167" w:rsidRPr="00373BD8" w:rsidRDefault="009F7167" w:rsidP="00662412">
            <w:pPr>
              <w:spacing w:after="0" w:line="240" w:lineRule="auto"/>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373BD8">
              <w:rPr>
                <w:rStyle w:val="texto1"/>
                <w:rFonts w:ascii="Arial" w:eastAsia="Times New Roman" w:hAnsi="Arial" w:cs="Arial"/>
                <w:color w:val="auto"/>
                <w:sz w:val="18"/>
              </w:rPr>
              <w:t xml:space="preserve">30% del proceso general </w:t>
            </w:r>
          </w:p>
        </w:tc>
        <w:tc>
          <w:tcPr>
            <w:tcW w:w="1818" w:type="dxa"/>
          </w:tcPr>
          <w:p w:rsidR="009F7167" w:rsidRPr="00373BD8" w:rsidRDefault="009F7167" w:rsidP="00662412">
            <w:pPr>
              <w:spacing w:after="0" w:line="240" w:lineRule="auto"/>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373BD8">
              <w:rPr>
                <w:rStyle w:val="texto1"/>
                <w:rFonts w:ascii="Arial" w:eastAsia="Times New Roman" w:hAnsi="Arial" w:cs="Arial"/>
                <w:color w:val="auto"/>
                <w:sz w:val="18"/>
              </w:rPr>
              <w:t>100% del 30% previsto dentro del proceso general.</w:t>
            </w:r>
          </w:p>
        </w:tc>
        <w:tc>
          <w:tcPr>
            <w:tcW w:w="0" w:type="auto"/>
          </w:tcPr>
          <w:p w:rsidR="009F7167" w:rsidRPr="00373BD8" w:rsidRDefault="009F7167" w:rsidP="00662412">
            <w:pPr>
              <w:spacing w:after="0" w:line="240" w:lineRule="auto"/>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373BD8">
              <w:rPr>
                <w:rStyle w:val="texto1"/>
                <w:rFonts w:ascii="Arial" w:eastAsia="Times New Roman" w:hAnsi="Arial" w:cs="Arial"/>
                <w:color w:val="auto"/>
                <w:sz w:val="18"/>
              </w:rPr>
              <w:t>100%</w:t>
            </w:r>
          </w:p>
        </w:tc>
        <w:tc>
          <w:tcPr>
            <w:tcW w:w="0" w:type="auto"/>
          </w:tcPr>
          <w:p w:rsidR="009F7167" w:rsidRPr="00373BD8" w:rsidRDefault="009F7167" w:rsidP="00662412">
            <w:pPr>
              <w:spacing w:after="0" w:line="240" w:lineRule="auto"/>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373BD8">
              <w:rPr>
                <w:rStyle w:val="texto1"/>
                <w:rFonts w:ascii="Arial" w:eastAsia="Times New Roman" w:hAnsi="Arial" w:cs="Arial"/>
                <w:color w:val="auto"/>
                <w:sz w:val="18"/>
              </w:rPr>
              <w:t>30%</w:t>
            </w:r>
          </w:p>
        </w:tc>
      </w:tr>
      <w:tr w:rsidR="009F7167" w:rsidRPr="00373BD8" w:rsidTr="00662412">
        <w:trPr>
          <w:jc w:val="center"/>
        </w:trPr>
        <w:tc>
          <w:tcPr>
            <w:cnfStyle w:val="001000000000" w:firstRow="0" w:lastRow="0" w:firstColumn="1" w:lastColumn="0" w:oddVBand="0" w:evenVBand="0" w:oddHBand="0" w:evenHBand="0" w:firstRowFirstColumn="0" w:firstRowLastColumn="0" w:lastRowFirstColumn="0" w:lastRowLastColumn="0"/>
            <w:tcW w:w="1588" w:type="dxa"/>
          </w:tcPr>
          <w:p w:rsidR="009F7167" w:rsidRPr="00373BD8" w:rsidRDefault="009F7167" w:rsidP="00662412">
            <w:pPr>
              <w:spacing w:after="0" w:line="240" w:lineRule="auto"/>
              <w:jc w:val="both"/>
              <w:rPr>
                <w:rFonts w:eastAsia="Times New Roman" w:cs="Arial"/>
                <w:b w:val="0"/>
                <w:bCs w:val="0"/>
                <w:sz w:val="18"/>
              </w:rPr>
            </w:pPr>
            <w:r w:rsidRPr="00373BD8">
              <w:rPr>
                <w:rFonts w:eastAsia="Times New Roman" w:cs="Arial"/>
                <w:sz w:val="18"/>
              </w:rPr>
              <w:t>Inversión* (millones de $)</w:t>
            </w:r>
          </w:p>
        </w:tc>
        <w:tc>
          <w:tcPr>
            <w:tcW w:w="1276" w:type="dxa"/>
          </w:tcPr>
          <w:p w:rsidR="009F7167" w:rsidRPr="00373BD8" w:rsidRDefault="009F7167" w:rsidP="0066241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373BD8">
              <w:rPr>
                <w:rFonts w:eastAsia="Times New Roman" w:cs="Arial"/>
                <w:sz w:val="18"/>
              </w:rPr>
              <w:t>300 (DNA)</w:t>
            </w:r>
          </w:p>
          <w:p w:rsidR="009F7167" w:rsidRPr="00373BD8" w:rsidRDefault="009F7167" w:rsidP="0066241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p>
          <w:p w:rsidR="009F7167" w:rsidRPr="00373BD8" w:rsidRDefault="009F7167" w:rsidP="0066241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373BD8">
              <w:rPr>
                <w:rFonts w:eastAsia="Times New Roman" w:cs="Arial"/>
                <w:sz w:val="18"/>
              </w:rPr>
              <w:lastRenderedPageBreak/>
              <w:t>400 (DFC)</w:t>
            </w:r>
          </w:p>
        </w:tc>
        <w:tc>
          <w:tcPr>
            <w:tcW w:w="1418" w:type="dxa"/>
          </w:tcPr>
          <w:p w:rsidR="009F7167" w:rsidRPr="00373BD8" w:rsidRDefault="009F7167" w:rsidP="0066241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373BD8">
              <w:rPr>
                <w:rFonts w:eastAsia="Times New Roman" w:cs="Arial"/>
                <w:sz w:val="18"/>
              </w:rPr>
              <w:lastRenderedPageBreak/>
              <w:t>300 (DNA)</w:t>
            </w:r>
          </w:p>
          <w:p w:rsidR="009F7167" w:rsidRPr="00373BD8" w:rsidRDefault="009F7167" w:rsidP="0066241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p>
          <w:p w:rsidR="009F7167" w:rsidRPr="00373BD8" w:rsidRDefault="009F7167" w:rsidP="0066241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373BD8">
              <w:rPr>
                <w:rFonts w:eastAsia="Times New Roman" w:cs="Arial"/>
                <w:sz w:val="18"/>
              </w:rPr>
              <w:lastRenderedPageBreak/>
              <w:t>400 (DFC)</w:t>
            </w:r>
          </w:p>
        </w:tc>
        <w:tc>
          <w:tcPr>
            <w:tcW w:w="1818" w:type="dxa"/>
          </w:tcPr>
          <w:p w:rsidR="009F7167" w:rsidRPr="00373BD8" w:rsidRDefault="009F7167" w:rsidP="00662412">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373BD8">
              <w:rPr>
                <w:rFonts w:ascii="Arial" w:hAnsi="Arial" w:cs="Arial"/>
                <w:sz w:val="18"/>
                <w:szCs w:val="22"/>
              </w:rPr>
              <w:lastRenderedPageBreak/>
              <w:t>100%</w:t>
            </w:r>
          </w:p>
          <w:p w:rsidR="009F7167" w:rsidRPr="00373BD8" w:rsidRDefault="009F7167" w:rsidP="00662412">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p>
          <w:p w:rsidR="009F7167" w:rsidRPr="00373BD8" w:rsidRDefault="009F7167" w:rsidP="00662412">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373BD8">
              <w:rPr>
                <w:rFonts w:ascii="Arial" w:hAnsi="Arial" w:cs="Arial"/>
                <w:sz w:val="18"/>
                <w:szCs w:val="22"/>
              </w:rPr>
              <w:lastRenderedPageBreak/>
              <w:t>100%</w:t>
            </w:r>
          </w:p>
        </w:tc>
        <w:tc>
          <w:tcPr>
            <w:tcW w:w="0" w:type="auto"/>
            <w:vAlign w:val="center"/>
          </w:tcPr>
          <w:p w:rsidR="009F7167" w:rsidRPr="00373BD8" w:rsidRDefault="009F7167" w:rsidP="00662412">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373BD8">
              <w:rPr>
                <w:rFonts w:ascii="Arial" w:hAnsi="Arial" w:cs="Arial"/>
                <w:sz w:val="18"/>
                <w:szCs w:val="22"/>
              </w:rPr>
              <w:lastRenderedPageBreak/>
              <w:t>Por establecer</w:t>
            </w:r>
          </w:p>
        </w:tc>
        <w:tc>
          <w:tcPr>
            <w:tcW w:w="0" w:type="auto"/>
            <w:vAlign w:val="center"/>
          </w:tcPr>
          <w:p w:rsidR="009F7167" w:rsidRPr="00373BD8" w:rsidRDefault="009F7167" w:rsidP="00662412">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373BD8">
              <w:rPr>
                <w:rFonts w:ascii="Arial" w:hAnsi="Arial" w:cs="Arial"/>
                <w:sz w:val="18"/>
                <w:szCs w:val="22"/>
              </w:rPr>
              <w:t>Por establecer</w:t>
            </w:r>
          </w:p>
        </w:tc>
      </w:tr>
      <w:tr w:rsidR="009F7167" w:rsidRPr="00373BD8" w:rsidTr="006624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88" w:type="dxa"/>
          </w:tcPr>
          <w:p w:rsidR="009F7167" w:rsidRPr="00373BD8" w:rsidRDefault="009F7167" w:rsidP="00662412">
            <w:pPr>
              <w:spacing w:after="0" w:line="240" w:lineRule="auto"/>
              <w:jc w:val="both"/>
              <w:rPr>
                <w:rFonts w:eastAsia="Times New Roman" w:cs="Arial"/>
                <w:b w:val="0"/>
                <w:bCs w:val="0"/>
                <w:sz w:val="18"/>
              </w:rPr>
            </w:pPr>
            <w:r w:rsidRPr="00373BD8">
              <w:rPr>
                <w:rFonts w:eastAsia="Times New Roman" w:cs="Arial"/>
                <w:sz w:val="18"/>
              </w:rPr>
              <w:lastRenderedPageBreak/>
              <w:t>Días de atención</w:t>
            </w:r>
          </w:p>
        </w:tc>
        <w:tc>
          <w:tcPr>
            <w:tcW w:w="1276" w:type="dxa"/>
          </w:tcPr>
          <w:p w:rsidR="009F7167" w:rsidRPr="00373BD8" w:rsidRDefault="009F7167" w:rsidP="0066241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373BD8">
              <w:rPr>
                <w:rFonts w:eastAsia="Times New Roman" w:cs="Arial"/>
                <w:sz w:val="18"/>
              </w:rPr>
              <w:t>N/A</w:t>
            </w:r>
          </w:p>
        </w:tc>
        <w:tc>
          <w:tcPr>
            <w:tcW w:w="1418" w:type="dxa"/>
          </w:tcPr>
          <w:p w:rsidR="009F7167" w:rsidRPr="00373BD8" w:rsidRDefault="009F7167" w:rsidP="00662412">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373BD8">
              <w:rPr>
                <w:rFonts w:eastAsia="Times New Roman" w:cs="Arial"/>
                <w:sz w:val="18"/>
              </w:rPr>
              <w:t>N/A</w:t>
            </w:r>
          </w:p>
        </w:tc>
        <w:tc>
          <w:tcPr>
            <w:tcW w:w="1818" w:type="dxa"/>
          </w:tcPr>
          <w:p w:rsidR="009F7167" w:rsidRPr="00373BD8" w:rsidRDefault="009F7167" w:rsidP="00662412">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22"/>
              </w:rPr>
            </w:pPr>
            <w:r w:rsidRPr="00373BD8">
              <w:rPr>
                <w:rFonts w:ascii="Arial" w:hAnsi="Arial" w:cs="Arial"/>
                <w:sz w:val="18"/>
                <w:szCs w:val="22"/>
              </w:rPr>
              <w:t>N/A</w:t>
            </w:r>
          </w:p>
        </w:tc>
        <w:tc>
          <w:tcPr>
            <w:tcW w:w="0" w:type="auto"/>
          </w:tcPr>
          <w:p w:rsidR="009F7167" w:rsidRPr="00373BD8" w:rsidRDefault="009F7167" w:rsidP="00662412">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22"/>
              </w:rPr>
            </w:pPr>
            <w:r w:rsidRPr="00373BD8">
              <w:rPr>
                <w:rFonts w:ascii="Arial" w:hAnsi="Arial" w:cs="Arial"/>
                <w:sz w:val="18"/>
                <w:szCs w:val="22"/>
              </w:rPr>
              <w:t>N/A</w:t>
            </w:r>
          </w:p>
        </w:tc>
        <w:tc>
          <w:tcPr>
            <w:tcW w:w="0" w:type="auto"/>
          </w:tcPr>
          <w:p w:rsidR="009F7167" w:rsidRPr="00373BD8" w:rsidRDefault="009F7167" w:rsidP="00662412">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22"/>
              </w:rPr>
            </w:pPr>
            <w:r w:rsidRPr="00373BD8">
              <w:rPr>
                <w:rFonts w:ascii="Arial" w:hAnsi="Arial" w:cs="Arial"/>
                <w:sz w:val="18"/>
                <w:szCs w:val="22"/>
              </w:rPr>
              <w:t>N/A</w:t>
            </w:r>
          </w:p>
        </w:tc>
      </w:tr>
      <w:tr w:rsidR="009F7167" w:rsidRPr="00373BD8" w:rsidTr="00662412">
        <w:trPr>
          <w:jc w:val="center"/>
        </w:trPr>
        <w:tc>
          <w:tcPr>
            <w:cnfStyle w:val="001000000000" w:firstRow="0" w:lastRow="0" w:firstColumn="1" w:lastColumn="0" w:oddVBand="0" w:evenVBand="0" w:oddHBand="0" w:evenHBand="0" w:firstRowFirstColumn="0" w:firstRowLastColumn="0" w:lastRowFirstColumn="0" w:lastRowLastColumn="0"/>
            <w:tcW w:w="1588" w:type="dxa"/>
          </w:tcPr>
          <w:p w:rsidR="009F7167" w:rsidRPr="00373BD8" w:rsidRDefault="009F7167" w:rsidP="00662412">
            <w:pPr>
              <w:spacing w:after="0" w:line="240" w:lineRule="auto"/>
              <w:jc w:val="both"/>
              <w:rPr>
                <w:rFonts w:eastAsia="Times New Roman" w:cs="Arial"/>
                <w:sz w:val="18"/>
              </w:rPr>
            </w:pPr>
          </w:p>
        </w:tc>
        <w:tc>
          <w:tcPr>
            <w:tcW w:w="1276" w:type="dxa"/>
          </w:tcPr>
          <w:p w:rsidR="009F7167" w:rsidRPr="00373BD8" w:rsidRDefault="009F7167" w:rsidP="0066241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c>
          <w:tcPr>
            <w:tcW w:w="1418" w:type="dxa"/>
          </w:tcPr>
          <w:p w:rsidR="009F7167" w:rsidRPr="00373BD8" w:rsidRDefault="009F7167" w:rsidP="00662412">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c>
          <w:tcPr>
            <w:tcW w:w="1818" w:type="dxa"/>
          </w:tcPr>
          <w:p w:rsidR="009F7167" w:rsidRPr="00373BD8" w:rsidRDefault="009F7167" w:rsidP="00662412">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p>
        </w:tc>
        <w:tc>
          <w:tcPr>
            <w:tcW w:w="0" w:type="auto"/>
          </w:tcPr>
          <w:p w:rsidR="009F7167" w:rsidRPr="00373BD8" w:rsidRDefault="009F7167" w:rsidP="00662412">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p>
        </w:tc>
        <w:tc>
          <w:tcPr>
            <w:tcW w:w="0" w:type="auto"/>
          </w:tcPr>
          <w:p w:rsidR="009F7167" w:rsidRPr="00373BD8" w:rsidRDefault="009F7167" w:rsidP="00662412">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p>
        </w:tc>
      </w:tr>
    </w:tbl>
    <w:p w:rsidR="009F7167" w:rsidRPr="00373BD8" w:rsidRDefault="009F7167" w:rsidP="009F7167">
      <w:pPr>
        <w:spacing w:after="0" w:line="240" w:lineRule="auto"/>
        <w:jc w:val="both"/>
        <w:rPr>
          <w:rFonts w:cs="Arial"/>
          <w:b/>
        </w:rPr>
      </w:pPr>
    </w:p>
    <w:p w:rsidR="009F7167" w:rsidRPr="00373BD8" w:rsidRDefault="009F7167" w:rsidP="00075F62">
      <w:pPr>
        <w:pStyle w:val="Ttulo2"/>
        <w:numPr>
          <w:ilvl w:val="1"/>
          <w:numId w:val="18"/>
        </w:numPr>
        <w:spacing w:line="240" w:lineRule="auto"/>
        <w:rPr>
          <w:rFonts w:cs="Arial"/>
          <w:b/>
          <w:szCs w:val="22"/>
        </w:rPr>
      </w:pPr>
      <w:bookmarkStart w:id="22" w:name="_Toc441847025"/>
      <w:r w:rsidRPr="00373BD8">
        <w:rPr>
          <w:rFonts w:cs="Arial"/>
          <w:b/>
          <w:szCs w:val="22"/>
        </w:rPr>
        <w:t>Generaciones con Bienestar</w:t>
      </w:r>
      <w:bookmarkEnd w:id="22"/>
    </w:p>
    <w:p w:rsidR="009F7167" w:rsidRPr="009A460E" w:rsidRDefault="009F7167" w:rsidP="009F7167">
      <w:pPr>
        <w:spacing w:after="0" w:line="240" w:lineRule="auto"/>
        <w:jc w:val="both"/>
        <w:rPr>
          <w:rFonts w:cs="Arial"/>
        </w:rPr>
      </w:pPr>
    </w:p>
    <w:p w:rsidR="009F7167" w:rsidRPr="009A460E" w:rsidRDefault="009F7167" w:rsidP="009F7167">
      <w:pPr>
        <w:spacing w:after="0" w:line="240" w:lineRule="auto"/>
        <w:jc w:val="both"/>
        <w:rPr>
          <w:rFonts w:cs="Arial"/>
        </w:rPr>
      </w:pPr>
      <w:r w:rsidRPr="009A460E">
        <w:rPr>
          <w:rFonts w:cs="Arial"/>
        </w:rPr>
        <w:t>Generaciones con Bienestar corresponde al programa de prevención temprana que tiene como objetivo promover la protección integral y los proyectos de vida de los niños, las niñas y los adolescentes, a partir de su empoderamiento como sujetos de derechos y del fortalecimiento de la corresponsabilidad de la familia, la sociedad y el Estado, propiciando la consolidación de entornos protectores.</w:t>
      </w:r>
    </w:p>
    <w:p w:rsidR="009F7167" w:rsidRPr="009A460E" w:rsidRDefault="009F7167" w:rsidP="009F7167">
      <w:pPr>
        <w:spacing w:after="0" w:line="240" w:lineRule="auto"/>
        <w:jc w:val="both"/>
        <w:rPr>
          <w:rFonts w:cs="Arial"/>
        </w:rPr>
      </w:pPr>
    </w:p>
    <w:p w:rsidR="009F7167" w:rsidRPr="009A460E" w:rsidRDefault="009F7167" w:rsidP="009F7167">
      <w:pPr>
        <w:spacing w:after="0" w:line="240" w:lineRule="auto"/>
        <w:jc w:val="both"/>
        <w:rPr>
          <w:rFonts w:cs="Arial"/>
          <w:color w:val="000000"/>
        </w:rPr>
      </w:pPr>
      <w:r w:rsidRPr="009A460E">
        <w:rPr>
          <w:rFonts w:cs="Arial"/>
          <w:color w:val="000000"/>
        </w:rPr>
        <w:t xml:space="preserve">Generaciones con Bienestar busca que a partir del desarrollo de espacios de formación, integración, participación y aprovechamiento del tiempo libre se promuevan múltiples expresiones de tipo vocacional como actividades culturales, deportivas, artísticas, participativas, musicales, desarrollando acciones de prevención frente a </w:t>
      </w:r>
      <w:r w:rsidRPr="009A460E">
        <w:rPr>
          <w:rFonts w:cs="Arial"/>
        </w:rPr>
        <w:t>problemáticas como el reclutamiento ilícito, el trabajo infantil, el consumo de sustancias psicoactivas, violencias juvenil, sexual y escolar y el embarazo en adolescentes</w:t>
      </w:r>
      <w:r w:rsidRPr="009A460E">
        <w:rPr>
          <w:rFonts w:cs="Arial"/>
          <w:color w:val="000000"/>
        </w:rPr>
        <w:t>, mediante un proceso de formación vivencial, articulación interinstitucional y activación de redes de promoción y prevención para la protección integral de la niñez y la adolescencia.</w:t>
      </w:r>
    </w:p>
    <w:p w:rsidR="009F7167" w:rsidRPr="009A460E" w:rsidRDefault="009F7167" w:rsidP="009F7167">
      <w:pPr>
        <w:pStyle w:val="Prrafodelista"/>
        <w:spacing w:after="0" w:line="240" w:lineRule="auto"/>
        <w:jc w:val="both"/>
        <w:rPr>
          <w:rFonts w:cs="Arial"/>
        </w:rPr>
      </w:pPr>
    </w:p>
    <w:p w:rsidR="009F7167" w:rsidRPr="009A460E" w:rsidRDefault="009F7167" w:rsidP="009F7167">
      <w:pPr>
        <w:spacing w:after="0" w:line="240" w:lineRule="auto"/>
        <w:jc w:val="both"/>
        <w:rPr>
          <w:rFonts w:cs="Arial"/>
        </w:rPr>
      </w:pPr>
      <w:r w:rsidRPr="009A460E">
        <w:rPr>
          <w:rFonts w:cs="Arial"/>
        </w:rPr>
        <w:t>El programa tiene como población titular a los niños, niñas y adolescentes entre los 6 y 18 años que se encuentran en alguna de las siguientes condiciones sin orden de prioridad: niños, niñas y adolescentes víctimas del conflicto armado; niños, niñas y adolescentes pertenecientes a familias en situación de pobreza; niños, niñas y adolescentes que se encuentren en un Proceso Administrativo de Restablecimiento de Derechos (PARD) (excepto condiciones  de  lineamientos); niños, niñas y adolescentes que ya terminaron su PARD y fueron reintegrados a sus familias; niños y niñas mayores de 6 años que hayan participado en el año inmediatamente anterior en alguna de las modalidades de atención integral a la primera infancia, de la Dirección de Primera Infancia del ICBF; niños, niñas y adolescentes que residan o que hagan parte del núcleo familiar de adolescentes que estén cumpliendo su sanción en el Sistema de Responsabilidad Penal para Adolescentes (SRPA); niños, niñas y adolescentes cuyos padres o cuidadores hagan parte de los programas de la Dirección de Familia y Comunidades del ICBF y niños, niñas y adolescentes que han participado en el Programa “Generaciones con Bienestar” en vigencias anteriores y son menores de 18 años.</w:t>
      </w:r>
    </w:p>
    <w:p w:rsidR="009F7167" w:rsidRPr="009A460E" w:rsidRDefault="009F7167" w:rsidP="009F7167">
      <w:pPr>
        <w:spacing w:after="0" w:line="240" w:lineRule="auto"/>
        <w:jc w:val="both"/>
        <w:rPr>
          <w:rFonts w:cs="Arial"/>
        </w:rPr>
      </w:pPr>
    </w:p>
    <w:p w:rsidR="009F7167" w:rsidRPr="009A460E" w:rsidRDefault="009F7167" w:rsidP="009F7167">
      <w:pPr>
        <w:spacing w:after="0" w:line="240" w:lineRule="auto"/>
        <w:jc w:val="both"/>
        <w:rPr>
          <w:rFonts w:cs="Arial"/>
          <w:lang w:val="es-ES_tradnl"/>
        </w:rPr>
      </w:pPr>
      <w:r w:rsidRPr="009A460E">
        <w:rPr>
          <w:rFonts w:cs="Arial"/>
        </w:rPr>
        <w:t xml:space="preserve">Generaciones con Bienestar, no corresponde a un programa alimentario, sin embargo, se desarrollan las acciones relacionadas con la seguridad alimentaria encaminadas al empoderamiento de los participantes como sujetos de derechos para la promoción y garantía del derecho a la alimentación y la formación en temas relacionados con hábitos y estilos de vida saludable. Adicionalmente y teniendo en cuenta las características socioeconómicas de los niños, las niñas y adolescentes vinculados al Programa, los participantes reciben un (1) refrigerio en cada uno de los encuentros vivenciales a los que asisten, el cual debe cumplir con los parámetros establecidos en la propuesta de refrigerio entregada por el operador al ICBF-Regional. Esta propuesta se debe realizar basándose en la minuta patrón establecida por la </w:t>
      </w:r>
      <w:r w:rsidRPr="009A460E">
        <w:rPr>
          <w:rFonts w:cs="Arial"/>
        </w:rPr>
        <w:lastRenderedPageBreak/>
        <w:t xml:space="preserve">Dirección de Nutrición del ICBF. Para el caso del </w:t>
      </w:r>
      <w:r w:rsidRPr="009A460E">
        <w:rPr>
          <w:rFonts w:cs="Arial"/>
          <w:lang w:val="es-ES_tradnl"/>
        </w:rPr>
        <w:t>refrigerio se debe cubrir mínimo el 10% de las recomendaciones diarias de energía y nutrientes según grupo de edad.</w:t>
      </w:r>
    </w:p>
    <w:p w:rsidR="009F7167" w:rsidRPr="009A460E" w:rsidRDefault="009F7167" w:rsidP="009F7167">
      <w:pPr>
        <w:spacing w:after="0" w:line="240" w:lineRule="auto"/>
        <w:jc w:val="both"/>
        <w:rPr>
          <w:rFonts w:cs="Arial"/>
          <w:lang w:val="es-ES_tradnl"/>
        </w:rPr>
      </w:pPr>
    </w:p>
    <w:p w:rsidR="009F7167" w:rsidRPr="009A460E" w:rsidRDefault="009F7167" w:rsidP="009F7167">
      <w:pPr>
        <w:spacing w:after="0" w:line="240" w:lineRule="auto"/>
        <w:jc w:val="both"/>
        <w:rPr>
          <w:rFonts w:cs="Arial"/>
          <w:color w:val="000000"/>
        </w:rPr>
      </w:pPr>
      <w:r w:rsidRPr="009A460E">
        <w:rPr>
          <w:rFonts w:cs="Arial"/>
          <w:color w:val="000000"/>
        </w:rPr>
        <w:t xml:space="preserve">“Generaciones con Bienestar” se ejecuta con un enfoque territorial diferencial, mediante 3 modalidades de atención: Generaciones con Bienestar-Tradicional, Generaciones Rurales con Bienestar, y Generaciones Étnicas con Bienestar. </w:t>
      </w:r>
    </w:p>
    <w:p w:rsidR="009F7167" w:rsidRPr="009A460E" w:rsidRDefault="009F7167" w:rsidP="009F7167">
      <w:pPr>
        <w:spacing w:after="0" w:line="240" w:lineRule="auto"/>
        <w:jc w:val="both"/>
        <w:rPr>
          <w:rFonts w:cs="Arial"/>
          <w:color w:val="000000"/>
        </w:rPr>
      </w:pPr>
    </w:p>
    <w:p w:rsidR="009F7167" w:rsidRPr="009A460E" w:rsidRDefault="009F7167" w:rsidP="00075F62">
      <w:pPr>
        <w:pStyle w:val="Prrafodelista"/>
        <w:numPr>
          <w:ilvl w:val="0"/>
          <w:numId w:val="19"/>
        </w:numPr>
        <w:spacing w:after="0" w:line="240" w:lineRule="auto"/>
        <w:contextualSpacing/>
        <w:jc w:val="both"/>
        <w:rPr>
          <w:rFonts w:cs="Arial"/>
          <w:color w:val="000000"/>
        </w:rPr>
      </w:pPr>
      <w:r w:rsidRPr="009A460E">
        <w:rPr>
          <w:rFonts w:cs="Arial"/>
          <w:color w:val="000000"/>
        </w:rPr>
        <w:t xml:space="preserve">La modalidad tradicional se </w:t>
      </w:r>
      <w:r w:rsidRPr="009A460E">
        <w:rPr>
          <w:rFonts w:cs="Arial"/>
          <w:bCs/>
          <w:color w:val="000000"/>
          <w:lang w:eastAsia="es-CO"/>
        </w:rPr>
        <w:t>implementó</w:t>
      </w:r>
      <w:r w:rsidRPr="009A460E">
        <w:rPr>
          <w:rFonts w:cs="Arial"/>
          <w:color w:val="000000"/>
        </w:rPr>
        <w:t xml:space="preserve"> principalmente en áreas urbanas y cabeceras municipales en zonas geográficas priorizadas por la existencia de factores de riesgo, amenazas y vulneraciones contra los niños, niñas y adolescentes. Se </w:t>
      </w:r>
      <w:r w:rsidRPr="009A460E">
        <w:rPr>
          <w:rFonts w:cs="Arial"/>
          <w:bCs/>
          <w:color w:val="000000"/>
          <w:lang w:eastAsia="es-CO"/>
        </w:rPr>
        <w:t>desarrollaron</w:t>
      </w:r>
      <w:r w:rsidRPr="009A460E">
        <w:rPr>
          <w:rFonts w:cs="Arial"/>
          <w:color w:val="000000"/>
        </w:rPr>
        <w:t xml:space="preserve"> 2 encuentros vivenciales en la semana (2 refrigerios por semana). </w:t>
      </w:r>
    </w:p>
    <w:p w:rsidR="009F7167" w:rsidRPr="009A460E" w:rsidRDefault="009F7167" w:rsidP="00075F62">
      <w:pPr>
        <w:pStyle w:val="Prrafodelista"/>
        <w:numPr>
          <w:ilvl w:val="0"/>
          <w:numId w:val="19"/>
        </w:numPr>
        <w:spacing w:after="0" w:line="240" w:lineRule="auto"/>
        <w:contextualSpacing/>
        <w:jc w:val="both"/>
        <w:rPr>
          <w:rFonts w:cs="Arial"/>
          <w:color w:val="000000"/>
        </w:rPr>
      </w:pPr>
      <w:r w:rsidRPr="009A460E">
        <w:rPr>
          <w:rFonts w:cs="Arial"/>
          <w:color w:val="000000"/>
        </w:rPr>
        <w:t xml:space="preserve">La modalidad rural tiene la finalidad de reconocer las particularidades y necesidades específicas de los niños, niñas y adolescentes que habitan en el sector rural, para dar continuidad a las acciones desarrolladas por ICBF garantizando un enfoque diferencial por ubicación geográfica. Se </w:t>
      </w:r>
      <w:r w:rsidRPr="009A460E">
        <w:rPr>
          <w:rFonts w:cs="Arial"/>
          <w:bCs/>
          <w:color w:val="000000"/>
          <w:lang w:eastAsia="es-CO"/>
        </w:rPr>
        <w:t>implementó</w:t>
      </w:r>
      <w:r w:rsidRPr="009A460E">
        <w:rPr>
          <w:rFonts w:cs="Arial"/>
          <w:color w:val="000000"/>
        </w:rPr>
        <w:t xml:space="preserve"> en áreas rurales o de dispersión geográfica. </w:t>
      </w:r>
      <w:r>
        <w:rPr>
          <w:rFonts w:cs="Arial"/>
          <w:color w:val="000000"/>
        </w:rPr>
        <w:t>En cada proceso s</w:t>
      </w:r>
      <w:r w:rsidRPr="009A460E">
        <w:rPr>
          <w:rFonts w:cs="Arial"/>
          <w:color w:val="000000"/>
        </w:rPr>
        <w:t xml:space="preserve">e </w:t>
      </w:r>
      <w:r w:rsidRPr="009A460E">
        <w:rPr>
          <w:rFonts w:cs="Arial"/>
          <w:bCs/>
          <w:color w:val="000000"/>
          <w:lang w:eastAsia="es-CO"/>
        </w:rPr>
        <w:t>desarrollaron</w:t>
      </w:r>
      <w:r w:rsidRPr="009A460E">
        <w:rPr>
          <w:rFonts w:cs="Arial"/>
          <w:color w:val="000000"/>
        </w:rPr>
        <w:t xml:space="preserve"> 3 encuentros vivenciales en la semana (3 refrigerios por semana). </w:t>
      </w:r>
    </w:p>
    <w:p w:rsidR="009F7167" w:rsidRPr="009A460E" w:rsidRDefault="009F7167" w:rsidP="00075F62">
      <w:pPr>
        <w:pStyle w:val="Prrafodelista"/>
        <w:numPr>
          <w:ilvl w:val="0"/>
          <w:numId w:val="19"/>
        </w:numPr>
        <w:spacing w:after="0" w:line="240" w:lineRule="auto"/>
        <w:contextualSpacing/>
        <w:jc w:val="both"/>
        <w:rPr>
          <w:rFonts w:cs="Arial"/>
          <w:color w:val="000000"/>
        </w:rPr>
      </w:pPr>
      <w:r w:rsidRPr="009A460E">
        <w:rPr>
          <w:rFonts w:cs="Arial"/>
          <w:color w:val="000000"/>
        </w:rPr>
        <w:t xml:space="preserve">La modalidad étnica asume el enfoque diferencial en el diseño y aplicación de la política pública para la prevención y protección integral a la niñez, tomando como punto de partida las características particulares de la población indígena, afrocolombiana, raizal y </w:t>
      </w:r>
      <w:proofErr w:type="spellStart"/>
      <w:r w:rsidRPr="009A460E">
        <w:rPr>
          <w:rFonts w:cs="Arial"/>
          <w:color w:val="000000"/>
        </w:rPr>
        <w:t>Rom</w:t>
      </w:r>
      <w:proofErr w:type="spellEnd"/>
      <w:r w:rsidRPr="009A460E">
        <w:rPr>
          <w:rFonts w:cs="Arial"/>
          <w:color w:val="000000"/>
        </w:rPr>
        <w:t xml:space="preserve">. Se busca fortalecer su identidad cultural y promover la protección integral de los derechos de esta población enfocando las actuaciones en el fortalecimiento a la colectividad y la promoción del respeto, empoderamiento de su capacidad de gestión y fortalecimiento del autogobierno. Se </w:t>
      </w:r>
      <w:r w:rsidRPr="009A460E">
        <w:rPr>
          <w:rFonts w:cs="Arial"/>
          <w:bCs/>
          <w:color w:val="000000"/>
          <w:lang w:eastAsia="es-CO"/>
        </w:rPr>
        <w:t>desarrollaron</w:t>
      </w:r>
      <w:r w:rsidRPr="009A460E">
        <w:rPr>
          <w:rFonts w:cs="Arial"/>
          <w:color w:val="000000"/>
        </w:rPr>
        <w:t xml:space="preserve"> 3 encuentros vivenciales en la semana (3 refrigerios por semana). </w:t>
      </w:r>
      <w:r w:rsidRPr="009A460E">
        <w:rPr>
          <w:rFonts w:cs="Arial"/>
        </w:rPr>
        <w:t>En el caso de atención a grupos étnicos</w:t>
      </w:r>
      <w:r w:rsidRPr="009A460E">
        <w:rPr>
          <w:rStyle w:val="Refdenotaalpie"/>
          <w:rFonts w:cs="Arial"/>
        </w:rPr>
        <w:footnoteReference w:id="9"/>
      </w:r>
      <w:r w:rsidRPr="009A460E">
        <w:rPr>
          <w:rFonts w:cs="Arial"/>
        </w:rPr>
        <w:t xml:space="preserve"> se realizaron los procesos de concertación y ajuste de la alimentación ofrecida, acorde con los hábitos y costumbres alimentarias de la comunidad en donde se desarrolló el programa. </w:t>
      </w:r>
    </w:p>
    <w:p w:rsidR="009F7167" w:rsidRPr="009A460E" w:rsidRDefault="009F7167" w:rsidP="009F7167">
      <w:pPr>
        <w:spacing w:after="0" w:line="240" w:lineRule="auto"/>
        <w:jc w:val="both"/>
        <w:rPr>
          <w:rFonts w:cs="Arial"/>
        </w:rPr>
      </w:pPr>
    </w:p>
    <w:p w:rsidR="009F7167" w:rsidRDefault="009F7167" w:rsidP="009F7167">
      <w:pPr>
        <w:spacing w:after="0" w:line="240" w:lineRule="auto"/>
        <w:jc w:val="both"/>
        <w:rPr>
          <w:rFonts w:cs="Arial"/>
        </w:rPr>
      </w:pPr>
      <w:r w:rsidRPr="009A460E">
        <w:rPr>
          <w:rFonts w:cs="Arial"/>
        </w:rPr>
        <w:t xml:space="preserve">A partir de la experiencia de trabajo con los niños, las niñas y adolescentes, se identificó la necesidad de que el programa opere durante la mayor parte del año, haciendo énfasis en los periodos vacacionales en donde la presencia de las problemáticas que los afectan, están más presentes. </w:t>
      </w:r>
    </w:p>
    <w:p w:rsidR="009F7167" w:rsidRDefault="009F7167" w:rsidP="009F7167">
      <w:pPr>
        <w:spacing w:after="0" w:line="240" w:lineRule="auto"/>
        <w:jc w:val="both"/>
        <w:rPr>
          <w:rFonts w:cs="Arial"/>
        </w:rPr>
      </w:pPr>
    </w:p>
    <w:p w:rsidR="009F7167" w:rsidRPr="009A460E" w:rsidRDefault="009F7167" w:rsidP="009F7167">
      <w:pPr>
        <w:spacing w:after="0" w:line="240" w:lineRule="auto"/>
        <w:jc w:val="both"/>
        <w:rPr>
          <w:rFonts w:cs="Arial"/>
        </w:rPr>
      </w:pPr>
      <w:r w:rsidRPr="009A460E">
        <w:rPr>
          <w:rFonts w:cs="Arial"/>
        </w:rPr>
        <w:t xml:space="preserve">Se construyó el Banco Nacional de Oferentes para alcanzar mayor transparencia e información en el proceso de </w:t>
      </w:r>
      <w:r>
        <w:rPr>
          <w:rFonts w:cs="Arial"/>
        </w:rPr>
        <w:t>selección para la contratación y s</w:t>
      </w:r>
      <w:r w:rsidRPr="009A460E">
        <w:rPr>
          <w:rFonts w:cs="Arial"/>
        </w:rPr>
        <w:t>e revisó la modalidad en aras de identificar elementos de cualificación significativa y proponer los respectivos ajustes.</w:t>
      </w:r>
    </w:p>
    <w:p w:rsidR="009F7167" w:rsidRPr="009A460E" w:rsidRDefault="009F7167" w:rsidP="009F7167">
      <w:pPr>
        <w:spacing w:after="0" w:line="240" w:lineRule="auto"/>
        <w:jc w:val="both"/>
        <w:rPr>
          <w:rFonts w:cs="Arial"/>
        </w:rPr>
      </w:pPr>
    </w:p>
    <w:p w:rsidR="009F7167" w:rsidRDefault="009F7167" w:rsidP="009F7167">
      <w:pPr>
        <w:spacing w:after="0" w:line="240" w:lineRule="auto"/>
        <w:jc w:val="both"/>
        <w:rPr>
          <w:rFonts w:cs="Arial"/>
        </w:rPr>
      </w:pPr>
      <w:r>
        <w:rPr>
          <w:rFonts w:cs="Arial"/>
        </w:rPr>
        <w:t>Para el desarrollo del p</w:t>
      </w:r>
      <w:r w:rsidRPr="009A460E">
        <w:rPr>
          <w:rFonts w:cs="Arial"/>
        </w:rPr>
        <w:t>rograma, los operadores con apoyo del ICBF regional, gestionó la disposición de lugares cercanos a las viviendas de los niños, niñas y adolescentes y sus familias. Se ejecutó en espacios comunitarios como salones de instituciones educativas, salones comunales, salones parroquiales, salones de organizaciones no gubernamentales, parques, canchas deportivas, entre otros.</w:t>
      </w:r>
    </w:p>
    <w:p w:rsidR="009F7167" w:rsidRDefault="009F7167" w:rsidP="009F7167">
      <w:pPr>
        <w:spacing w:after="0" w:line="240" w:lineRule="auto"/>
        <w:jc w:val="both"/>
        <w:rPr>
          <w:rFonts w:cs="Arial"/>
        </w:rPr>
      </w:pPr>
    </w:p>
    <w:p w:rsidR="009F7167" w:rsidRDefault="009F7167" w:rsidP="009F7167">
      <w:pPr>
        <w:rPr>
          <w:rFonts w:ascii="Calibri" w:hAnsi="Calibri"/>
          <w:lang w:val="es-CO"/>
        </w:rPr>
      </w:pPr>
    </w:p>
    <w:tbl>
      <w:tblPr>
        <w:tblStyle w:val="Tabladecuadrcula2-nfasis31"/>
        <w:tblW w:w="0" w:type="auto"/>
        <w:tblLayout w:type="fixed"/>
        <w:tblLook w:val="04A0" w:firstRow="1" w:lastRow="0" w:firstColumn="1" w:lastColumn="0" w:noHBand="0" w:noVBand="1"/>
      </w:tblPr>
      <w:tblGrid>
        <w:gridCol w:w="3520"/>
        <w:gridCol w:w="1691"/>
        <w:gridCol w:w="1437"/>
        <w:gridCol w:w="1421"/>
        <w:gridCol w:w="1422"/>
      </w:tblGrid>
      <w:tr w:rsidR="009F7167" w:rsidRPr="006245AB" w:rsidTr="00662412">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3520" w:type="dxa"/>
            <w:hideMark/>
          </w:tcPr>
          <w:p w:rsidR="009F7167" w:rsidRPr="006245AB" w:rsidRDefault="009F7167" w:rsidP="00662412">
            <w:pPr>
              <w:jc w:val="center"/>
              <w:rPr>
                <w:bCs w:val="0"/>
                <w:sz w:val="18"/>
                <w:szCs w:val="18"/>
                <w:lang w:eastAsia="es-CO"/>
              </w:rPr>
            </w:pPr>
            <w:r w:rsidRPr="006245AB">
              <w:rPr>
                <w:bCs w:val="0"/>
                <w:sz w:val="18"/>
                <w:szCs w:val="18"/>
                <w:lang w:eastAsia="es-CO"/>
              </w:rPr>
              <w:lastRenderedPageBreak/>
              <w:t>INDICADOR</w:t>
            </w:r>
          </w:p>
        </w:tc>
        <w:tc>
          <w:tcPr>
            <w:tcW w:w="1691" w:type="dxa"/>
            <w:hideMark/>
          </w:tcPr>
          <w:p w:rsidR="009F7167" w:rsidRPr="006245AB" w:rsidRDefault="009F7167" w:rsidP="00662412">
            <w:pPr>
              <w:spacing w:after="0" w:line="240" w:lineRule="auto"/>
              <w:jc w:val="center"/>
              <w:cnfStyle w:val="100000000000" w:firstRow="1" w:lastRow="0" w:firstColumn="0" w:lastColumn="0" w:oddVBand="0" w:evenVBand="0" w:oddHBand="0" w:evenHBand="0" w:firstRowFirstColumn="0" w:firstRowLastColumn="0" w:lastRowFirstColumn="0" w:lastRowLastColumn="0"/>
              <w:rPr>
                <w:bCs w:val="0"/>
                <w:sz w:val="18"/>
                <w:szCs w:val="18"/>
                <w:lang w:eastAsia="es-CO"/>
              </w:rPr>
            </w:pPr>
            <w:r w:rsidRPr="006245AB">
              <w:rPr>
                <w:bCs w:val="0"/>
                <w:sz w:val="18"/>
                <w:szCs w:val="18"/>
                <w:lang w:eastAsia="es-CO"/>
              </w:rPr>
              <w:t xml:space="preserve">Meta SUIFP 2015- </w:t>
            </w:r>
          </w:p>
          <w:p w:rsidR="009F7167" w:rsidRPr="006245AB" w:rsidRDefault="009F7167" w:rsidP="00662412">
            <w:pPr>
              <w:spacing w:after="0" w:line="240" w:lineRule="auto"/>
              <w:jc w:val="center"/>
              <w:cnfStyle w:val="100000000000" w:firstRow="1" w:lastRow="0" w:firstColumn="0" w:lastColumn="0" w:oddVBand="0" w:evenVBand="0" w:oddHBand="0" w:evenHBand="0" w:firstRowFirstColumn="0" w:firstRowLastColumn="0" w:lastRowFirstColumn="0" w:lastRowLastColumn="0"/>
              <w:rPr>
                <w:bCs w:val="0"/>
                <w:sz w:val="18"/>
                <w:szCs w:val="18"/>
                <w:lang w:eastAsia="es-CO"/>
              </w:rPr>
            </w:pPr>
            <w:r w:rsidRPr="006245AB">
              <w:rPr>
                <w:bCs w:val="0"/>
                <w:sz w:val="18"/>
                <w:szCs w:val="18"/>
                <w:lang w:eastAsia="es-CO"/>
              </w:rPr>
              <w:t>N° de Beneficiarios</w:t>
            </w:r>
          </w:p>
        </w:tc>
        <w:tc>
          <w:tcPr>
            <w:tcW w:w="1437" w:type="dxa"/>
            <w:hideMark/>
          </w:tcPr>
          <w:p w:rsidR="009F7167" w:rsidRPr="006245AB" w:rsidRDefault="009F7167" w:rsidP="00662412">
            <w:pPr>
              <w:jc w:val="center"/>
              <w:cnfStyle w:val="100000000000" w:firstRow="1" w:lastRow="0" w:firstColumn="0" w:lastColumn="0" w:oddVBand="0" w:evenVBand="0" w:oddHBand="0" w:evenHBand="0" w:firstRowFirstColumn="0" w:firstRowLastColumn="0" w:lastRowFirstColumn="0" w:lastRowLastColumn="0"/>
              <w:rPr>
                <w:bCs w:val="0"/>
                <w:sz w:val="18"/>
                <w:szCs w:val="18"/>
                <w:lang w:eastAsia="es-CO"/>
              </w:rPr>
            </w:pPr>
            <w:r w:rsidRPr="006245AB">
              <w:rPr>
                <w:bCs w:val="0"/>
                <w:sz w:val="18"/>
                <w:szCs w:val="18"/>
                <w:lang w:eastAsia="es-CO"/>
              </w:rPr>
              <w:t>Meta Real de Beneficiarios</w:t>
            </w:r>
          </w:p>
        </w:tc>
        <w:tc>
          <w:tcPr>
            <w:tcW w:w="1421" w:type="dxa"/>
            <w:hideMark/>
          </w:tcPr>
          <w:p w:rsidR="009F7167" w:rsidRPr="006245AB" w:rsidRDefault="009F7167" w:rsidP="00662412">
            <w:pPr>
              <w:jc w:val="center"/>
              <w:cnfStyle w:val="100000000000" w:firstRow="1" w:lastRow="0" w:firstColumn="0" w:lastColumn="0" w:oddVBand="0" w:evenVBand="0" w:oddHBand="0" w:evenHBand="0" w:firstRowFirstColumn="0" w:firstRowLastColumn="0" w:lastRowFirstColumn="0" w:lastRowLastColumn="0"/>
              <w:rPr>
                <w:bCs w:val="0"/>
                <w:sz w:val="18"/>
                <w:szCs w:val="18"/>
                <w:lang w:eastAsia="es-CO"/>
              </w:rPr>
            </w:pPr>
            <w:r w:rsidRPr="006245AB">
              <w:rPr>
                <w:bCs w:val="0"/>
                <w:sz w:val="18"/>
                <w:szCs w:val="18"/>
                <w:lang w:eastAsia="es-CO"/>
              </w:rPr>
              <w:t>Beneficiarios</w:t>
            </w:r>
          </w:p>
          <w:p w:rsidR="009F7167" w:rsidRPr="006245AB" w:rsidRDefault="009F7167" w:rsidP="00662412">
            <w:pPr>
              <w:jc w:val="center"/>
              <w:cnfStyle w:val="100000000000" w:firstRow="1" w:lastRow="0" w:firstColumn="0" w:lastColumn="0" w:oddVBand="0" w:evenVBand="0" w:oddHBand="0" w:evenHBand="0" w:firstRowFirstColumn="0" w:firstRowLastColumn="0" w:lastRowFirstColumn="0" w:lastRowLastColumn="0"/>
              <w:rPr>
                <w:bCs w:val="0"/>
                <w:sz w:val="18"/>
                <w:szCs w:val="18"/>
                <w:lang w:eastAsia="es-CO"/>
              </w:rPr>
            </w:pPr>
            <w:r w:rsidRPr="006245AB">
              <w:rPr>
                <w:bCs w:val="0"/>
                <w:sz w:val="18"/>
                <w:szCs w:val="18"/>
                <w:lang w:eastAsia="es-CO"/>
              </w:rPr>
              <w:t>2015</w:t>
            </w:r>
          </w:p>
        </w:tc>
        <w:tc>
          <w:tcPr>
            <w:tcW w:w="1422" w:type="dxa"/>
            <w:hideMark/>
          </w:tcPr>
          <w:p w:rsidR="009F7167" w:rsidRPr="006245AB" w:rsidRDefault="009F7167" w:rsidP="00662412">
            <w:pPr>
              <w:jc w:val="center"/>
              <w:cnfStyle w:val="100000000000" w:firstRow="1" w:lastRow="0" w:firstColumn="0" w:lastColumn="0" w:oddVBand="0" w:evenVBand="0" w:oddHBand="0" w:evenHBand="0" w:firstRowFirstColumn="0" w:firstRowLastColumn="0" w:lastRowFirstColumn="0" w:lastRowLastColumn="0"/>
              <w:rPr>
                <w:bCs w:val="0"/>
                <w:sz w:val="18"/>
                <w:szCs w:val="18"/>
                <w:lang w:eastAsia="es-CO"/>
              </w:rPr>
            </w:pPr>
            <w:r w:rsidRPr="006245AB">
              <w:rPr>
                <w:bCs w:val="0"/>
                <w:sz w:val="18"/>
                <w:szCs w:val="18"/>
                <w:lang w:eastAsia="es-CO"/>
              </w:rPr>
              <w:t>% Ejecución</w:t>
            </w:r>
          </w:p>
        </w:tc>
      </w:tr>
      <w:tr w:rsidR="009F7167" w:rsidRPr="006245AB" w:rsidTr="00662412">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3520" w:type="dxa"/>
            <w:hideMark/>
          </w:tcPr>
          <w:p w:rsidR="009F7167" w:rsidRPr="006245AB" w:rsidRDefault="009F7167" w:rsidP="00662412">
            <w:pPr>
              <w:rPr>
                <w:sz w:val="18"/>
                <w:szCs w:val="18"/>
                <w:lang w:eastAsia="es-CO"/>
              </w:rPr>
            </w:pPr>
            <w:r w:rsidRPr="006245AB">
              <w:rPr>
                <w:sz w:val="18"/>
                <w:szCs w:val="18"/>
                <w:lang w:eastAsia="es-CO"/>
              </w:rPr>
              <w:t>Niñas, Niños Y Adolescentes Beneficiarios</w:t>
            </w:r>
          </w:p>
        </w:tc>
        <w:tc>
          <w:tcPr>
            <w:tcW w:w="1691" w:type="dxa"/>
            <w:noWrap/>
            <w:hideMark/>
          </w:tcPr>
          <w:p w:rsidR="009F7167" w:rsidRPr="006245AB" w:rsidRDefault="009F7167" w:rsidP="00662412">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197.350 </w:t>
            </w:r>
          </w:p>
        </w:tc>
        <w:tc>
          <w:tcPr>
            <w:tcW w:w="1437" w:type="dxa"/>
            <w:noWrap/>
            <w:hideMark/>
          </w:tcPr>
          <w:p w:rsidR="009F7167" w:rsidRPr="006245AB" w:rsidRDefault="009F7167" w:rsidP="00662412">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206.865 </w:t>
            </w:r>
          </w:p>
        </w:tc>
        <w:tc>
          <w:tcPr>
            <w:tcW w:w="1421" w:type="dxa"/>
            <w:noWrap/>
            <w:hideMark/>
          </w:tcPr>
          <w:p w:rsidR="009F7167" w:rsidRPr="006245AB" w:rsidRDefault="009F7167" w:rsidP="00662412">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206.060 </w:t>
            </w:r>
          </w:p>
        </w:tc>
        <w:tc>
          <w:tcPr>
            <w:tcW w:w="1422" w:type="dxa"/>
            <w:noWrap/>
            <w:hideMark/>
          </w:tcPr>
          <w:p w:rsidR="009F7167" w:rsidRPr="006245AB" w:rsidRDefault="009F7167" w:rsidP="00662412">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99,61%</w:t>
            </w:r>
          </w:p>
        </w:tc>
      </w:tr>
      <w:tr w:rsidR="009F7167" w:rsidRPr="006245AB" w:rsidTr="00662412">
        <w:trPr>
          <w:trHeight w:val="889"/>
        </w:trPr>
        <w:tc>
          <w:tcPr>
            <w:cnfStyle w:val="001000000000" w:firstRow="0" w:lastRow="0" w:firstColumn="1" w:lastColumn="0" w:oddVBand="0" w:evenVBand="0" w:oddHBand="0" w:evenHBand="0" w:firstRowFirstColumn="0" w:firstRowLastColumn="0" w:lastRowFirstColumn="0" w:lastRowLastColumn="0"/>
            <w:tcW w:w="3520" w:type="dxa"/>
            <w:hideMark/>
          </w:tcPr>
          <w:p w:rsidR="009F7167" w:rsidRPr="006245AB" w:rsidRDefault="009F7167" w:rsidP="00662412">
            <w:pPr>
              <w:rPr>
                <w:sz w:val="18"/>
                <w:szCs w:val="18"/>
                <w:lang w:eastAsia="es-CO"/>
              </w:rPr>
            </w:pPr>
            <w:r w:rsidRPr="006245AB">
              <w:rPr>
                <w:sz w:val="18"/>
                <w:szCs w:val="18"/>
                <w:lang w:eastAsia="es-CO"/>
              </w:rPr>
              <w:t>Niños, niñas y adolescentes participantes del programa con activación de rutas de restablecimiento de derechos Atendidos.</w:t>
            </w:r>
          </w:p>
        </w:tc>
        <w:tc>
          <w:tcPr>
            <w:tcW w:w="1691" w:type="dxa"/>
            <w:noWrap/>
            <w:hideMark/>
          </w:tcPr>
          <w:p w:rsidR="009F7167" w:rsidRPr="006245AB" w:rsidRDefault="009F7167" w:rsidP="00662412">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100%</w:t>
            </w:r>
          </w:p>
        </w:tc>
        <w:tc>
          <w:tcPr>
            <w:tcW w:w="1437" w:type="dxa"/>
            <w:noWrap/>
            <w:hideMark/>
          </w:tcPr>
          <w:p w:rsidR="009F7167" w:rsidRPr="006245AB" w:rsidRDefault="009F7167" w:rsidP="00662412">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100%</w:t>
            </w:r>
          </w:p>
        </w:tc>
        <w:tc>
          <w:tcPr>
            <w:tcW w:w="1421" w:type="dxa"/>
            <w:noWrap/>
            <w:hideMark/>
          </w:tcPr>
          <w:p w:rsidR="009F7167" w:rsidRPr="006245AB" w:rsidRDefault="009F7167" w:rsidP="00662412">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 </w:t>
            </w:r>
          </w:p>
        </w:tc>
        <w:tc>
          <w:tcPr>
            <w:tcW w:w="1422" w:type="dxa"/>
            <w:noWrap/>
            <w:hideMark/>
          </w:tcPr>
          <w:p w:rsidR="009F7167" w:rsidRPr="006245AB" w:rsidRDefault="009F7167" w:rsidP="00662412">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0,00%</w:t>
            </w:r>
          </w:p>
        </w:tc>
      </w:tr>
      <w:tr w:rsidR="009F7167" w:rsidRPr="006245AB" w:rsidTr="00662412">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3520" w:type="dxa"/>
            <w:hideMark/>
          </w:tcPr>
          <w:p w:rsidR="009F7167" w:rsidRPr="006245AB" w:rsidRDefault="009F7167" w:rsidP="00662412">
            <w:pPr>
              <w:rPr>
                <w:sz w:val="18"/>
                <w:szCs w:val="18"/>
                <w:lang w:eastAsia="es-CO"/>
              </w:rPr>
            </w:pPr>
            <w:r w:rsidRPr="006245AB">
              <w:rPr>
                <w:sz w:val="18"/>
                <w:szCs w:val="18"/>
                <w:lang w:eastAsia="es-CO"/>
              </w:rPr>
              <w:t>NNA vinculados a programas de prevención tradicional Atendidos.</w:t>
            </w:r>
          </w:p>
        </w:tc>
        <w:tc>
          <w:tcPr>
            <w:tcW w:w="1691" w:type="dxa"/>
            <w:noWrap/>
            <w:hideMark/>
          </w:tcPr>
          <w:p w:rsidR="009F7167" w:rsidRPr="006245AB" w:rsidRDefault="009F7167" w:rsidP="00662412">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49.500 </w:t>
            </w:r>
          </w:p>
        </w:tc>
        <w:tc>
          <w:tcPr>
            <w:tcW w:w="1437" w:type="dxa"/>
            <w:noWrap/>
            <w:hideMark/>
          </w:tcPr>
          <w:p w:rsidR="009F7167" w:rsidRPr="006245AB" w:rsidRDefault="009F7167" w:rsidP="00662412">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82.131 </w:t>
            </w:r>
          </w:p>
        </w:tc>
        <w:tc>
          <w:tcPr>
            <w:tcW w:w="1421" w:type="dxa"/>
            <w:noWrap/>
            <w:hideMark/>
          </w:tcPr>
          <w:p w:rsidR="009F7167" w:rsidRPr="006245AB" w:rsidRDefault="009F7167" w:rsidP="00662412">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78.930 </w:t>
            </w:r>
          </w:p>
        </w:tc>
        <w:tc>
          <w:tcPr>
            <w:tcW w:w="1422" w:type="dxa"/>
            <w:noWrap/>
            <w:hideMark/>
          </w:tcPr>
          <w:p w:rsidR="009F7167" w:rsidRPr="006245AB" w:rsidRDefault="009F7167" w:rsidP="00662412">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96,10%</w:t>
            </w:r>
          </w:p>
        </w:tc>
      </w:tr>
      <w:tr w:rsidR="009F7167" w:rsidRPr="006245AB" w:rsidTr="00662412">
        <w:trPr>
          <w:trHeight w:val="593"/>
        </w:trPr>
        <w:tc>
          <w:tcPr>
            <w:cnfStyle w:val="001000000000" w:firstRow="0" w:lastRow="0" w:firstColumn="1" w:lastColumn="0" w:oddVBand="0" w:evenVBand="0" w:oddHBand="0" w:evenHBand="0" w:firstRowFirstColumn="0" w:firstRowLastColumn="0" w:lastRowFirstColumn="0" w:lastRowLastColumn="0"/>
            <w:tcW w:w="3520" w:type="dxa"/>
            <w:hideMark/>
          </w:tcPr>
          <w:p w:rsidR="009F7167" w:rsidRPr="006245AB" w:rsidRDefault="009F7167" w:rsidP="00662412">
            <w:pPr>
              <w:rPr>
                <w:sz w:val="18"/>
                <w:szCs w:val="18"/>
                <w:lang w:eastAsia="es-CO"/>
              </w:rPr>
            </w:pPr>
            <w:r w:rsidRPr="006245AB">
              <w:rPr>
                <w:sz w:val="18"/>
                <w:szCs w:val="18"/>
                <w:lang w:eastAsia="es-CO"/>
              </w:rPr>
              <w:t>NNA vinculados a programas de prevención con enfoque diferencial de etnia Atendidos.</w:t>
            </w:r>
          </w:p>
        </w:tc>
        <w:tc>
          <w:tcPr>
            <w:tcW w:w="1691" w:type="dxa"/>
            <w:noWrap/>
            <w:hideMark/>
          </w:tcPr>
          <w:p w:rsidR="009F7167" w:rsidRPr="006245AB" w:rsidRDefault="009F7167" w:rsidP="00662412">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 xml:space="preserve">               19.725 </w:t>
            </w:r>
          </w:p>
        </w:tc>
        <w:tc>
          <w:tcPr>
            <w:tcW w:w="1437" w:type="dxa"/>
            <w:noWrap/>
            <w:hideMark/>
          </w:tcPr>
          <w:p w:rsidR="009F7167" w:rsidRPr="006245AB" w:rsidRDefault="009F7167" w:rsidP="00662412">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 xml:space="preserve">            22.100 </w:t>
            </w:r>
          </w:p>
        </w:tc>
        <w:tc>
          <w:tcPr>
            <w:tcW w:w="1421" w:type="dxa"/>
            <w:noWrap/>
            <w:hideMark/>
          </w:tcPr>
          <w:p w:rsidR="009F7167" w:rsidRPr="006245AB" w:rsidRDefault="009F7167" w:rsidP="00662412">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 xml:space="preserve">           21.153 </w:t>
            </w:r>
          </w:p>
        </w:tc>
        <w:tc>
          <w:tcPr>
            <w:tcW w:w="1422" w:type="dxa"/>
            <w:noWrap/>
            <w:hideMark/>
          </w:tcPr>
          <w:p w:rsidR="009F7167" w:rsidRPr="006245AB" w:rsidRDefault="009F7167" w:rsidP="00662412">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95,71%</w:t>
            </w:r>
          </w:p>
        </w:tc>
      </w:tr>
      <w:tr w:rsidR="009F7167" w:rsidRPr="006245AB" w:rsidTr="00662412">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3520" w:type="dxa"/>
            <w:hideMark/>
          </w:tcPr>
          <w:p w:rsidR="009F7167" w:rsidRPr="006245AB" w:rsidRDefault="009F7167" w:rsidP="00662412">
            <w:pPr>
              <w:rPr>
                <w:sz w:val="18"/>
                <w:szCs w:val="18"/>
                <w:lang w:eastAsia="es-CO"/>
              </w:rPr>
            </w:pPr>
            <w:r w:rsidRPr="006245AB">
              <w:rPr>
                <w:sz w:val="18"/>
                <w:szCs w:val="18"/>
                <w:lang w:eastAsia="es-CO"/>
              </w:rPr>
              <w:t>NNA vinculados a programas de prevención con enfoque diferencial rural Atendidos.</w:t>
            </w:r>
          </w:p>
        </w:tc>
        <w:tc>
          <w:tcPr>
            <w:tcW w:w="1691" w:type="dxa"/>
            <w:noWrap/>
            <w:hideMark/>
          </w:tcPr>
          <w:p w:rsidR="009F7167" w:rsidRPr="006245AB" w:rsidRDefault="009F7167" w:rsidP="00662412">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10.700 </w:t>
            </w:r>
          </w:p>
        </w:tc>
        <w:tc>
          <w:tcPr>
            <w:tcW w:w="1437" w:type="dxa"/>
            <w:noWrap/>
            <w:hideMark/>
          </w:tcPr>
          <w:p w:rsidR="009F7167" w:rsidRPr="006245AB" w:rsidRDefault="009F7167" w:rsidP="00662412">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16.116 </w:t>
            </w:r>
          </w:p>
        </w:tc>
        <w:tc>
          <w:tcPr>
            <w:tcW w:w="1421" w:type="dxa"/>
            <w:noWrap/>
            <w:hideMark/>
          </w:tcPr>
          <w:p w:rsidR="009F7167" w:rsidRPr="006245AB" w:rsidRDefault="009F7167" w:rsidP="00662412">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16.062 </w:t>
            </w:r>
          </w:p>
        </w:tc>
        <w:tc>
          <w:tcPr>
            <w:tcW w:w="1422" w:type="dxa"/>
            <w:noWrap/>
            <w:hideMark/>
          </w:tcPr>
          <w:p w:rsidR="009F7167" w:rsidRPr="006245AB" w:rsidRDefault="009F7167" w:rsidP="00662412">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99,66%</w:t>
            </w:r>
          </w:p>
        </w:tc>
      </w:tr>
      <w:tr w:rsidR="009F7167" w:rsidRPr="006245AB" w:rsidTr="00662412">
        <w:trPr>
          <w:trHeight w:val="593"/>
        </w:trPr>
        <w:tc>
          <w:tcPr>
            <w:cnfStyle w:val="001000000000" w:firstRow="0" w:lastRow="0" w:firstColumn="1" w:lastColumn="0" w:oddVBand="0" w:evenVBand="0" w:oddHBand="0" w:evenHBand="0" w:firstRowFirstColumn="0" w:firstRowLastColumn="0" w:lastRowFirstColumn="0" w:lastRowLastColumn="0"/>
            <w:tcW w:w="3520" w:type="dxa"/>
            <w:hideMark/>
          </w:tcPr>
          <w:p w:rsidR="009F7167" w:rsidRPr="006245AB" w:rsidRDefault="009F7167" w:rsidP="00662412">
            <w:pPr>
              <w:rPr>
                <w:sz w:val="18"/>
                <w:szCs w:val="18"/>
                <w:lang w:eastAsia="es-CO"/>
              </w:rPr>
            </w:pPr>
            <w:r w:rsidRPr="006245AB">
              <w:rPr>
                <w:sz w:val="18"/>
                <w:szCs w:val="18"/>
                <w:lang w:eastAsia="es-CO"/>
              </w:rPr>
              <w:t>Servicios de atención a NNA vinculados a programas de prevención Postconflicto/Victima Atendidos.</w:t>
            </w:r>
          </w:p>
        </w:tc>
        <w:tc>
          <w:tcPr>
            <w:tcW w:w="1691" w:type="dxa"/>
            <w:noWrap/>
            <w:hideMark/>
          </w:tcPr>
          <w:p w:rsidR="009F7167" w:rsidRPr="006245AB" w:rsidRDefault="009F7167" w:rsidP="00662412">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 xml:space="preserve">             117.425 </w:t>
            </w:r>
          </w:p>
        </w:tc>
        <w:tc>
          <w:tcPr>
            <w:tcW w:w="1437" w:type="dxa"/>
            <w:noWrap/>
            <w:hideMark/>
          </w:tcPr>
          <w:p w:rsidR="009F7167" w:rsidRPr="006245AB" w:rsidRDefault="009F7167" w:rsidP="00662412">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 xml:space="preserve">            86.518 </w:t>
            </w:r>
          </w:p>
        </w:tc>
        <w:tc>
          <w:tcPr>
            <w:tcW w:w="1421" w:type="dxa"/>
            <w:noWrap/>
            <w:hideMark/>
          </w:tcPr>
          <w:p w:rsidR="009F7167" w:rsidRPr="006245AB" w:rsidRDefault="009F7167" w:rsidP="00662412">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 xml:space="preserve">           89.915 </w:t>
            </w:r>
          </w:p>
        </w:tc>
        <w:tc>
          <w:tcPr>
            <w:tcW w:w="1422" w:type="dxa"/>
            <w:noWrap/>
            <w:hideMark/>
          </w:tcPr>
          <w:p w:rsidR="009F7167" w:rsidRPr="006245AB" w:rsidRDefault="009F7167" w:rsidP="00662412">
            <w:pPr>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6245AB">
              <w:rPr>
                <w:sz w:val="18"/>
                <w:szCs w:val="18"/>
                <w:lang w:eastAsia="es-CO"/>
              </w:rPr>
              <w:t>103,93%</w:t>
            </w:r>
          </w:p>
        </w:tc>
      </w:tr>
      <w:tr w:rsidR="009F7167" w:rsidRPr="006245AB" w:rsidTr="00662412">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3520" w:type="dxa"/>
            <w:hideMark/>
          </w:tcPr>
          <w:p w:rsidR="009F7167" w:rsidRPr="006245AB" w:rsidRDefault="009F7167" w:rsidP="00662412">
            <w:pPr>
              <w:rPr>
                <w:sz w:val="18"/>
                <w:szCs w:val="18"/>
                <w:lang w:eastAsia="es-CO"/>
              </w:rPr>
            </w:pPr>
            <w:r w:rsidRPr="006245AB">
              <w:rPr>
                <w:sz w:val="18"/>
                <w:szCs w:val="18"/>
                <w:lang w:eastAsia="es-CO"/>
              </w:rPr>
              <w:t>Grupos de NNA con redes sociales (físicas o virtuales) activadas Estructurados.</w:t>
            </w:r>
          </w:p>
        </w:tc>
        <w:tc>
          <w:tcPr>
            <w:tcW w:w="1691" w:type="dxa"/>
            <w:noWrap/>
            <w:hideMark/>
          </w:tcPr>
          <w:p w:rsidR="009F7167" w:rsidRPr="006245AB" w:rsidRDefault="009F7167" w:rsidP="00662412">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7.894 </w:t>
            </w:r>
          </w:p>
        </w:tc>
        <w:tc>
          <w:tcPr>
            <w:tcW w:w="1437" w:type="dxa"/>
            <w:noWrap/>
            <w:hideMark/>
          </w:tcPr>
          <w:p w:rsidR="009F7167" w:rsidRPr="006245AB" w:rsidRDefault="009F7167" w:rsidP="00662412">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8.275 </w:t>
            </w:r>
          </w:p>
        </w:tc>
        <w:tc>
          <w:tcPr>
            <w:tcW w:w="1421" w:type="dxa"/>
            <w:noWrap/>
            <w:hideMark/>
          </w:tcPr>
          <w:p w:rsidR="009F7167" w:rsidRPr="006245AB" w:rsidRDefault="009F7167" w:rsidP="00662412">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 xml:space="preserve">             8.243 </w:t>
            </w:r>
          </w:p>
        </w:tc>
        <w:tc>
          <w:tcPr>
            <w:tcW w:w="1422" w:type="dxa"/>
            <w:noWrap/>
            <w:hideMark/>
          </w:tcPr>
          <w:p w:rsidR="009F7167" w:rsidRPr="006245AB" w:rsidRDefault="009F7167" w:rsidP="00662412">
            <w:pPr>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6245AB">
              <w:rPr>
                <w:sz w:val="18"/>
                <w:szCs w:val="18"/>
                <w:lang w:eastAsia="es-CO"/>
              </w:rPr>
              <w:t>99,61%</w:t>
            </w:r>
          </w:p>
        </w:tc>
      </w:tr>
    </w:tbl>
    <w:p w:rsidR="009F7167" w:rsidRPr="005B2AF2" w:rsidRDefault="009F7167" w:rsidP="009F7167">
      <w:pPr>
        <w:spacing w:after="0" w:line="240" w:lineRule="auto"/>
        <w:jc w:val="both"/>
        <w:rPr>
          <w:rFonts w:cs="Arial"/>
          <w:sz w:val="18"/>
          <w:szCs w:val="18"/>
        </w:rPr>
      </w:pPr>
    </w:p>
    <w:p w:rsidR="009F7167" w:rsidRPr="005B2AF2" w:rsidRDefault="009F7167" w:rsidP="009F7167">
      <w:pPr>
        <w:spacing w:after="0" w:line="240" w:lineRule="auto"/>
        <w:rPr>
          <w:rFonts w:cs="Arial"/>
          <w:sz w:val="18"/>
          <w:szCs w:val="18"/>
        </w:rPr>
      </w:pPr>
      <w:r w:rsidRPr="005B2AF2">
        <w:rPr>
          <w:rFonts w:cs="Arial"/>
          <w:sz w:val="18"/>
          <w:szCs w:val="18"/>
        </w:rPr>
        <w:t>* Reporte corte 31 de diciembre 2015</w:t>
      </w:r>
    </w:p>
    <w:p w:rsidR="009F7167" w:rsidRPr="0068721E" w:rsidRDefault="009F7167" w:rsidP="009F7167">
      <w:pPr>
        <w:spacing w:after="0" w:line="240" w:lineRule="auto"/>
        <w:rPr>
          <w:rFonts w:cs="Arial"/>
          <w:sz w:val="18"/>
        </w:rPr>
      </w:pPr>
    </w:p>
    <w:p w:rsidR="009F7167" w:rsidRPr="00201A87" w:rsidRDefault="009F7167" w:rsidP="00075F62">
      <w:pPr>
        <w:pStyle w:val="Ttulo2"/>
        <w:numPr>
          <w:ilvl w:val="1"/>
          <w:numId w:val="18"/>
        </w:numPr>
        <w:spacing w:line="240" w:lineRule="auto"/>
        <w:rPr>
          <w:rFonts w:cs="Arial"/>
          <w:b/>
          <w:szCs w:val="22"/>
          <w:lang w:eastAsia="es-CO"/>
        </w:rPr>
      </w:pPr>
      <w:bookmarkStart w:id="23" w:name="_Toc441847026"/>
      <w:r w:rsidRPr="00201A87">
        <w:rPr>
          <w:rFonts w:cs="Arial"/>
          <w:b/>
          <w:szCs w:val="22"/>
          <w:lang w:eastAsia="es-CO"/>
        </w:rPr>
        <w:t>Estrategia de prevención de embarazo en la adolescencia</w:t>
      </w:r>
      <w:bookmarkEnd w:id="23"/>
      <w:r w:rsidRPr="00201A87">
        <w:rPr>
          <w:rFonts w:cs="Arial"/>
          <w:b/>
          <w:szCs w:val="22"/>
          <w:lang w:eastAsia="es-CO"/>
        </w:rPr>
        <w:t xml:space="preserve"> </w:t>
      </w:r>
    </w:p>
    <w:p w:rsidR="009F7167" w:rsidRDefault="009F7167" w:rsidP="009F7167">
      <w:pPr>
        <w:spacing w:line="240" w:lineRule="auto"/>
        <w:jc w:val="both"/>
        <w:rPr>
          <w:rFonts w:cs="Arial"/>
          <w:lang w:eastAsia="es-CO"/>
        </w:rPr>
      </w:pPr>
    </w:p>
    <w:p w:rsidR="009F7167" w:rsidRPr="00AB5F13" w:rsidRDefault="009F7167" w:rsidP="009F7167">
      <w:pPr>
        <w:spacing w:after="0" w:line="240" w:lineRule="auto"/>
        <w:jc w:val="both"/>
        <w:rPr>
          <w:rFonts w:cs="Arial"/>
        </w:rPr>
      </w:pPr>
      <w:r w:rsidRPr="00AB5F13">
        <w:rPr>
          <w:rFonts w:cs="Arial"/>
        </w:rPr>
        <w:t>Con el liderazgo de la Dirección General, la prevención del embarazo en adolescentes ha tomado una importancia vital en el desarrollo de las acciones de prevención de la Dirección de Niñez y Adolescencia, convirtiendo el ICBF, en el líder de la formulación, implementación y desarrollo junto con el sector salud, de la “</w:t>
      </w:r>
      <w:r w:rsidRPr="00AB5F13">
        <w:rPr>
          <w:rFonts w:cs="Arial"/>
          <w:i/>
        </w:rPr>
        <w:t>Estrategia Nacional para la Prevención del Embarazo en Adolescentes</w:t>
      </w:r>
      <w:r w:rsidRPr="00AB5F13">
        <w:rPr>
          <w:rFonts w:cs="Arial"/>
        </w:rPr>
        <w:t xml:space="preserve">”; en cumplimiento al </w:t>
      </w:r>
      <w:r w:rsidRPr="00AB5F13">
        <w:rPr>
          <w:rFonts w:cs="Arial"/>
          <w:lang w:eastAsia="es-CO"/>
        </w:rPr>
        <w:t>Plan Nacional de Desarrollo 2014 -2018, artículo 84.</w:t>
      </w:r>
      <w:r w:rsidRPr="00AB5F13">
        <w:rPr>
          <w:rFonts w:cs="Arial"/>
        </w:rPr>
        <w:t xml:space="preserve"> Además, se logró adelantar todas las gestiones necesarias para la creación de la </w:t>
      </w:r>
      <w:r w:rsidRPr="00AB5F13">
        <w:rPr>
          <w:rFonts w:cs="Arial"/>
          <w:i/>
        </w:rPr>
        <w:t>subdirección de prevención de embarazo en adolescentes</w:t>
      </w:r>
      <w:r w:rsidRPr="00AB5F13">
        <w:rPr>
          <w:rFonts w:cs="Arial"/>
        </w:rPr>
        <w:t xml:space="preserve"> dentro del ICBF y  se han destinado recursos importantes para atender este fenómeno, con un alto impacto en gestión y reconocimiento nacional de esta problemática. </w:t>
      </w:r>
    </w:p>
    <w:p w:rsidR="009F7167" w:rsidRPr="00AB5F13" w:rsidRDefault="009F7167" w:rsidP="009F7167">
      <w:pPr>
        <w:spacing w:after="0" w:line="240" w:lineRule="auto"/>
        <w:jc w:val="both"/>
        <w:rPr>
          <w:rFonts w:cs="Arial"/>
        </w:rPr>
      </w:pPr>
    </w:p>
    <w:p w:rsidR="009F7167" w:rsidRPr="00AB5F13" w:rsidRDefault="009F7167" w:rsidP="009F7167">
      <w:pPr>
        <w:spacing w:after="0" w:line="240" w:lineRule="auto"/>
        <w:jc w:val="both"/>
        <w:rPr>
          <w:rFonts w:cs="Arial"/>
          <w:lang w:eastAsia="es-ES"/>
        </w:rPr>
      </w:pPr>
      <w:r w:rsidRPr="00AB5F13">
        <w:rPr>
          <w:rFonts w:cs="Arial"/>
          <w:lang w:eastAsia="es-ES"/>
        </w:rPr>
        <w:lastRenderedPageBreak/>
        <w:t xml:space="preserve">Es una problemática social que afecta a cerca del 20% de las adolescentes del país, </w:t>
      </w:r>
      <w:r w:rsidRPr="00AB5F13">
        <w:rPr>
          <w:rFonts w:cs="Arial"/>
        </w:rPr>
        <w:t>las ata a permanecer excluidas de oportunidades, opciones de futuro de vida y ser víctimas con mayor frecuencia de inequidad social y violencia de género</w:t>
      </w:r>
      <w:r w:rsidRPr="00AB5F13">
        <w:rPr>
          <w:rFonts w:cs="Arial"/>
          <w:lang w:eastAsia="es-ES"/>
        </w:rPr>
        <w:t>, restringe su desarrollo y calidad de vida, que se magnifica en los sectores más pobres.</w:t>
      </w:r>
    </w:p>
    <w:p w:rsidR="009F7167" w:rsidRPr="00AB5F13" w:rsidRDefault="009F7167" w:rsidP="009F7167">
      <w:pPr>
        <w:spacing w:after="0" w:line="240" w:lineRule="auto"/>
        <w:jc w:val="both"/>
        <w:rPr>
          <w:rFonts w:cs="Arial"/>
          <w:lang w:eastAsia="es-ES"/>
        </w:rPr>
      </w:pPr>
    </w:p>
    <w:p w:rsidR="009F7167" w:rsidRPr="00AB5F13" w:rsidRDefault="009F7167" w:rsidP="009F7167">
      <w:pPr>
        <w:spacing w:after="0" w:line="240" w:lineRule="auto"/>
        <w:jc w:val="both"/>
        <w:rPr>
          <w:rFonts w:cs="Arial"/>
          <w:lang w:eastAsia="es-ES"/>
        </w:rPr>
      </w:pPr>
      <w:r w:rsidRPr="00AB5F13">
        <w:rPr>
          <w:rFonts w:cs="Arial"/>
          <w:lang w:eastAsia="es-ES"/>
        </w:rPr>
        <w:t xml:space="preserve">En el año 2015, con el liderazgo del  ICBF se implementó la </w:t>
      </w:r>
      <w:r w:rsidRPr="00AB5F13">
        <w:rPr>
          <w:rFonts w:cs="Arial"/>
          <w:i/>
          <w:lang w:eastAsia="es-ES"/>
        </w:rPr>
        <w:t>estrategia integral para prevención de embarazo en la adolescencia</w:t>
      </w:r>
      <w:r w:rsidRPr="00AB5F13">
        <w:rPr>
          <w:rFonts w:cs="Arial"/>
          <w:lang w:eastAsia="es-ES"/>
        </w:rPr>
        <w:t xml:space="preserve"> en siete (7) Departamentos del país y 85 municipios a través de13 alianzas estratégicas que permitieron asegurar el fortalecimiento de mesas intersectoriales territoriales por medio de procesos de asistencia técnica para fortalecer la oferta institucional en torno a los derechos sexuales y reproductivos, desarrollo de acciones de movilización social, gestión del conocimiento, innovación y fortalecimiento de la participación significativa de niños niñas y adolescentes.</w:t>
      </w:r>
    </w:p>
    <w:p w:rsidR="009F7167" w:rsidRPr="00AB5F13" w:rsidRDefault="009F7167" w:rsidP="009F7167">
      <w:pPr>
        <w:pStyle w:val="NormalWeb"/>
        <w:spacing w:after="0" w:afterAutospacing="0"/>
        <w:jc w:val="both"/>
        <w:rPr>
          <w:rFonts w:ascii="Arial" w:hAnsi="Arial" w:cs="Arial"/>
          <w:sz w:val="22"/>
          <w:szCs w:val="22"/>
          <w:lang w:eastAsia="es-ES"/>
        </w:rPr>
      </w:pPr>
      <w:r w:rsidRPr="00AB5F13">
        <w:rPr>
          <w:rFonts w:ascii="Arial" w:hAnsi="Arial" w:cs="Arial"/>
          <w:sz w:val="22"/>
          <w:szCs w:val="22"/>
          <w:lang w:eastAsia="es-ES"/>
        </w:rPr>
        <w:t>Dentro de las acciones para la implementación de la estrategia a nivel nacional y el fortalecimiento intersectorial se destacan: i) La elaboración de una caja de herramientas con elementos conceptuales, normativos, operativos, metodológicos e informativos de los sectores involucrados en la promoción de los derechos sexuales y reproductivos (DSR) y la prevención de embarazo en la adolescencia (a disposición de tomadores de decisiones, prestadores de servicios y agentes educadores el estado del arte en la prevención del embarazo adolescente, ii)  La documentación de  seis procesos para la construcción del banco de experiencias para la transferencia del conocimiento, difusión de buenas prácticas y lecciones aprendidas y su eventual escalamiento a territorios, iii) Elaboración de una propuesta de intervención para fortalecer el impacto de las acciones dirigidas a la promoción de los derechos sexuales y reproductivos y prevención del embarazo adolescente en niños, niñas y adolescentes bajo la protección y el cuidado del ICBF,  iv) El desarrollo de lineamientos para padres, madres, cuidadores y agentes educadores y comunitarios, para la prevención de embarazo en la adolescencia. </w:t>
      </w:r>
    </w:p>
    <w:p w:rsidR="009F7167" w:rsidRPr="00AB5F13" w:rsidRDefault="009F7167" w:rsidP="009F7167">
      <w:pPr>
        <w:spacing w:after="0" w:line="240" w:lineRule="auto"/>
        <w:jc w:val="both"/>
        <w:rPr>
          <w:rFonts w:cs="Arial"/>
          <w:lang w:val="es-ES_tradnl"/>
        </w:rPr>
      </w:pPr>
      <w:r w:rsidRPr="00AB5F13">
        <w:rPr>
          <w:rFonts w:cs="Arial"/>
          <w:color w:val="000000"/>
          <w:lang w:val="es-ES_tradnl"/>
        </w:rPr>
        <w:t>La estrategia está dirigida a grupos poblacionales, para los cuales se han definido unas realizaciones claves, en el marco de la protección integral, a la hora de prevenir el embarazo en la adolescencia:</w:t>
      </w:r>
    </w:p>
    <w:p w:rsidR="009F7167" w:rsidRPr="00AB5F13" w:rsidRDefault="009F7167" w:rsidP="00075F62">
      <w:pPr>
        <w:numPr>
          <w:ilvl w:val="0"/>
          <w:numId w:val="17"/>
        </w:numPr>
        <w:spacing w:after="0" w:line="240" w:lineRule="auto"/>
        <w:jc w:val="both"/>
        <w:textAlignment w:val="baseline"/>
        <w:rPr>
          <w:rFonts w:cs="Arial"/>
          <w:color w:val="000000"/>
          <w:lang w:val="es-ES_tradnl"/>
        </w:rPr>
      </w:pPr>
      <w:r w:rsidRPr="00AB5F13">
        <w:rPr>
          <w:rFonts w:cs="Arial"/>
          <w:b/>
          <w:color w:val="000000"/>
          <w:lang w:val="es-ES_tradnl"/>
        </w:rPr>
        <w:t>De 6 a 9 años</w:t>
      </w:r>
      <w:r w:rsidRPr="00AB5F13">
        <w:rPr>
          <w:rFonts w:cs="Arial"/>
          <w:color w:val="000000"/>
          <w:lang w:val="es-ES_tradnl"/>
        </w:rPr>
        <w:t>, con el objetivo de generar procesos de promoción de derechos y prevención temprana.</w:t>
      </w:r>
    </w:p>
    <w:p w:rsidR="009F7167" w:rsidRPr="00AB5F13" w:rsidRDefault="009F7167" w:rsidP="00075F62">
      <w:pPr>
        <w:numPr>
          <w:ilvl w:val="0"/>
          <w:numId w:val="17"/>
        </w:numPr>
        <w:spacing w:after="0" w:line="240" w:lineRule="auto"/>
        <w:jc w:val="both"/>
        <w:textAlignment w:val="baseline"/>
        <w:rPr>
          <w:rFonts w:cs="Arial"/>
          <w:color w:val="000000"/>
          <w:lang w:val="es-ES_tradnl"/>
        </w:rPr>
      </w:pPr>
      <w:r w:rsidRPr="00AB5F13">
        <w:rPr>
          <w:rFonts w:cs="Arial"/>
          <w:b/>
          <w:color w:val="000000"/>
          <w:lang w:val="es-ES_tradnl"/>
        </w:rPr>
        <w:t>De 10 a 14 años</w:t>
      </w:r>
      <w:r w:rsidRPr="00AB5F13">
        <w:rPr>
          <w:rFonts w:cs="Arial"/>
          <w:color w:val="000000"/>
          <w:lang w:val="es-ES_tradnl"/>
        </w:rPr>
        <w:t>, para prevenir el embarazo, que en este grupo de edad implica un abuso sexual, o dado en el marco de relaciones inequitativas.</w:t>
      </w:r>
    </w:p>
    <w:p w:rsidR="009F7167" w:rsidRPr="00AB5F13" w:rsidRDefault="009F7167" w:rsidP="00075F62">
      <w:pPr>
        <w:numPr>
          <w:ilvl w:val="0"/>
          <w:numId w:val="17"/>
        </w:numPr>
        <w:spacing w:after="0" w:line="240" w:lineRule="auto"/>
        <w:jc w:val="both"/>
        <w:textAlignment w:val="baseline"/>
        <w:rPr>
          <w:rFonts w:cs="Arial"/>
          <w:color w:val="000000"/>
          <w:lang w:val="es-ES_tradnl"/>
        </w:rPr>
      </w:pPr>
      <w:r w:rsidRPr="00AB5F13">
        <w:rPr>
          <w:rFonts w:cs="Arial"/>
          <w:b/>
          <w:color w:val="000000"/>
          <w:lang w:val="es-ES_tradnl"/>
        </w:rPr>
        <w:t>De 15 a 19 años</w:t>
      </w:r>
      <w:r w:rsidRPr="00AB5F13">
        <w:rPr>
          <w:rFonts w:cs="Arial"/>
          <w:color w:val="000000"/>
          <w:lang w:val="es-ES_tradnl"/>
        </w:rPr>
        <w:t xml:space="preserve">, para prevenir el embarazo en la adolescencia, y promover proyectos de vida. Si bien el ICBF atiende a adolescentes menores de 18 años, se pretende ampliar el grupo poblacional hasta los 19 por dos razones: (i) los rangos internacionales usan estos grupos etarios; de esta forma, la información nacional puede ser comparada con otros países, y (ii) se han coordinado estrategias y enfoques con la Dirección del Sistema Nacional de Juventud “Colombia Joven” dado que esta instancia aborda a jóvenes desde los 14 hasta los 28 años de edad. </w:t>
      </w:r>
    </w:p>
    <w:p w:rsidR="009F7167" w:rsidRPr="00AB5F13" w:rsidRDefault="009F7167" w:rsidP="00075F62">
      <w:pPr>
        <w:numPr>
          <w:ilvl w:val="0"/>
          <w:numId w:val="17"/>
        </w:numPr>
        <w:spacing w:after="0" w:line="240" w:lineRule="auto"/>
        <w:jc w:val="both"/>
        <w:textAlignment w:val="baseline"/>
        <w:rPr>
          <w:rFonts w:cs="Arial"/>
          <w:color w:val="000000"/>
          <w:lang w:val="es-ES_tradnl"/>
        </w:rPr>
      </w:pPr>
      <w:r w:rsidRPr="00AB5F13">
        <w:rPr>
          <w:rFonts w:cs="Arial"/>
          <w:b/>
          <w:color w:val="000000"/>
          <w:lang w:val="es-ES_tradnl"/>
        </w:rPr>
        <w:t>Adolescentes gestantes o que ya son madres/padres</w:t>
      </w:r>
      <w:r w:rsidRPr="00AB5F13">
        <w:rPr>
          <w:rFonts w:cs="Arial"/>
          <w:color w:val="000000"/>
          <w:lang w:val="es-ES_tradnl"/>
        </w:rPr>
        <w:t>, para prevenir el embarazo subsiguiente y reorientar proyectos de vida (en cualquiera de los grupos de edad mencionados 10 – 19 años).</w:t>
      </w:r>
    </w:p>
    <w:p w:rsidR="009F7167" w:rsidRPr="00AB5F13" w:rsidRDefault="009F7167" w:rsidP="009F7167">
      <w:pPr>
        <w:spacing w:after="0" w:line="240" w:lineRule="auto"/>
        <w:jc w:val="both"/>
        <w:rPr>
          <w:rFonts w:cs="Arial"/>
        </w:rPr>
      </w:pPr>
      <w:r w:rsidRPr="00AB5F13">
        <w:rPr>
          <w:rFonts w:cs="Arial"/>
        </w:rPr>
        <w:t xml:space="preserve">La estrategia se fundamenta en el </w:t>
      </w:r>
      <w:r w:rsidRPr="00AB5F13">
        <w:rPr>
          <w:rFonts w:cs="Arial"/>
          <w:b/>
        </w:rPr>
        <w:t>enfoque de determinantes sociales</w:t>
      </w:r>
      <w:r w:rsidRPr="00AB5F13">
        <w:rPr>
          <w:rFonts w:cs="Arial"/>
        </w:rPr>
        <w:t xml:space="preserve">, que permite la comprensión de la situación, desde la identificación de las causas que inciden en el desarrollo y </w:t>
      </w:r>
      <w:r w:rsidRPr="00AB5F13">
        <w:rPr>
          <w:rFonts w:cs="Arial"/>
        </w:rPr>
        <w:lastRenderedPageBreak/>
        <w:t xml:space="preserve">el estado de salud.  De este modo, los determinantes sociales se entienden como aquellos procesos que influyen en la ocurrencia de los eventos de salud, conciernen a las  “circunstancias en que las personas nacen, crecen, viven, trabajan y envejecen, y los sistemas establecidos para combatir las enfermedades. A su vez, esas circunstancias están configuradas por un conjunto más amplio de fuerzas: económicas, sociales, normativas y políticas” (OMS, 2005).  Son posibles de transformar y modificar desde la acción de políticas públicas, programa y estrategias de corte integral.   Desde el </w:t>
      </w:r>
      <w:r w:rsidRPr="00AB5F13">
        <w:rPr>
          <w:rFonts w:cs="Arial"/>
          <w:b/>
        </w:rPr>
        <w:t>CONPES 147</w:t>
      </w:r>
      <w:r w:rsidRPr="00AB5F13">
        <w:rPr>
          <w:rFonts w:cs="Arial"/>
        </w:rPr>
        <w:t xml:space="preserve">, se hace referencia a los determinantes sociales como enfoque orientador que se define como el  “conjunto de variables individuales, sociales y estructurales que, relacionadas entre sí, condicionan el proceso vital y explican el conjunto de fenómenos asociados a la salud sexual y reproductiva y la sexualidad en general de adolescentes y jóvenes”. </w:t>
      </w:r>
    </w:p>
    <w:p w:rsidR="009F7167" w:rsidRPr="00AB5F13" w:rsidRDefault="009F7167" w:rsidP="009F7167">
      <w:pPr>
        <w:spacing w:after="0" w:line="240" w:lineRule="auto"/>
        <w:jc w:val="both"/>
        <w:rPr>
          <w:rFonts w:cs="Arial"/>
        </w:rPr>
      </w:pPr>
    </w:p>
    <w:p w:rsidR="009F7167" w:rsidRPr="00AB5F13" w:rsidRDefault="009F7167" w:rsidP="009F7167">
      <w:pPr>
        <w:spacing w:after="0" w:line="240" w:lineRule="auto"/>
        <w:jc w:val="both"/>
        <w:rPr>
          <w:rFonts w:cs="Arial"/>
        </w:rPr>
      </w:pPr>
      <w:r w:rsidRPr="00AB5F13">
        <w:rPr>
          <w:rFonts w:cs="Arial"/>
          <w:b/>
        </w:rPr>
        <w:t xml:space="preserve">La Estrategia Integral de Prevención del Embarazo en la Adolescencia </w:t>
      </w:r>
      <w:r w:rsidRPr="00AB5F13">
        <w:rPr>
          <w:rFonts w:cs="Arial"/>
        </w:rPr>
        <w:t>responden al procedimiento de implementación de las estrategias, programas o acciones para la promoción de los derechos de niños, niñas y adolescentes y la prevención de sus vulneraciones y se relacionan con la promoción y garantía de derechos sexuales y reproductivos y prevención del embarazo en la adolescencia, considerando (i) la protección integral, (ii) el enfoque diferencial, (iii) el enfoque de determinantes sociales y (iv) el enfoque de capacidades, como se detalla a continuación.</w:t>
      </w:r>
    </w:p>
    <w:p w:rsidR="009F7167" w:rsidRPr="00AB5F13" w:rsidRDefault="009F7167" w:rsidP="009F7167">
      <w:pPr>
        <w:spacing w:after="0" w:line="240" w:lineRule="auto"/>
        <w:jc w:val="both"/>
        <w:rPr>
          <w:rFonts w:cs="Arial"/>
        </w:rPr>
      </w:pPr>
    </w:p>
    <w:p w:rsidR="009F7167" w:rsidRPr="00AB5F13" w:rsidRDefault="009F7167" w:rsidP="009F7167">
      <w:pPr>
        <w:spacing w:after="0" w:line="240" w:lineRule="auto"/>
        <w:jc w:val="both"/>
        <w:rPr>
          <w:rFonts w:cs="Arial"/>
          <w:lang w:val="es-CO"/>
        </w:rPr>
      </w:pPr>
      <w:r w:rsidRPr="00AB5F13">
        <w:rPr>
          <w:rFonts w:cs="Arial"/>
        </w:rPr>
        <w:t xml:space="preserve">En el marco de la promoción y garantía de derechos sexuales y reproductivos de los niños, niñas y adolescentes, se desarrollarán acciones en el contexto familiar, institucional y comunitario que incidan en esta temática, a través de acciones de: i) </w:t>
      </w:r>
      <w:r w:rsidRPr="00AB5F13">
        <w:rPr>
          <w:rFonts w:cs="Arial"/>
          <w:lang w:val="es-CO"/>
        </w:rPr>
        <w:t>Comunicación y movilización para el cambio social, ii)</w:t>
      </w:r>
      <w:r w:rsidRPr="00AB5F13">
        <w:rPr>
          <w:rFonts w:cs="Arial"/>
        </w:rPr>
        <w:t xml:space="preserve"> </w:t>
      </w:r>
      <w:r w:rsidRPr="00AB5F13">
        <w:rPr>
          <w:rFonts w:cs="Arial"/>
          <w:lang w:val="es-CO"/>
        </w:rPr>
        <w:t>Gestión e incidencia política, iii)</w:t>
      </w:r>
      <w:r w:rsidRPr="00AB5F13">
        <w:rPr>
          <w:rFonts w:cs="Arial"/>
        </w:rPr>
        <w:t xml:space="preserve"> </w:t>
      </w:r>
      <w:r w:rsidRPr="00AB5F13">
        <w:rPr>
          <w:rFonts w:cs="Arial"/>
          <w:lang w:val="es-CO"/>
        </w:rPr>
        <w:t>Participación efectiva de niños, niñas y adolescentes, iv)</w:t>
      </w:r>
      <w:r w:rsidRPr="00AB5F13">
        <w:rPr>
          <w:rFonts w:cs="Arial"/>
        </w:rPr>
        <w:t xml:space="preserve"> </w:t>
      </w:r>
      <w:r w:rsidRPr="00AB5F13">
        <w:rPr>
          <w:rFonts w:cs="Arial"/>
          <w:lang w:val="es-CO"/>
        </w:rPr>
        <w:t>Gestión de conocimiento, v)</w:t>
      </w:r>
      <w:r w:rsidRPr="00AB5F13">
        <w:rPr>
          <w:rFonts w:cs="Arial"/>
        </w:rPr>
        <w:t xml:space="preserve"> </w:t>
      </w:r>
      <w:r w:rsidRPr="00AB5F13">
        <w:rPr>
          <w:rFonts w:cs="Arial"/>
          <w:lang w:val="es-CO"/>
        </w:rPr>
        <w:t>Gestión integral.</w:t>
      </w:r>
    </w:p>
    <w:p w:rsidR="009F7167" w:rsidRPr="00AB5F13" w:rsidRDefault="009F7167" w:rsidP="009F7167">
      <w:pPr>
        <w:spacing w:after="0" w:line="240" w:lineRule="auto"/>
        <w:jc w:val="both"/>
        <w:rPr>
          <w:rFonts w:cs="Arial"/>
          <w:lang w:val="es-CO"/>
        </w:rPr>
      </w:pPr>
    </w:p>
    <w:p w:rsidR="009F7167" w:rsidRPr="00AB5F13" w:rsidRDefault="009F7167" w:rsidP="009F7167">
      <w:pPr>
        <w:spacing w:after="0" w:line="240" w:lineRule="auto"/>
        <w:jc w:val="both"/>
        <w:rPr>
          <w:rFonts w:cs="Arial"/>
        </w:rPr>
      </w:pPr>
      <w:r w:rsidRPr="00AB5F13">
        <w:rPr>
          <w:rFonts w:cs="Arial"/>
        </w:rPr>
        <w:t xml:space="preserve">Con base en lo anterior se </w:t>
      </w:r>
      <w:r w:rsidRPr="00AB5F13">
        <w:rPr>
          <w:rFonts w:eastAsiaTheme="minorEastAsia" w:cs="Arial"/>
          <w:lang w:eastAsia="es-CO"/>
        </w:rPr>
        <w:t>lograron</w:t>
      </w:r>
      <w:r w:rsidRPr="00AB5F13">
        <w:rPr>
          <w:rFonts w:cs="Arial"/>
        </w:rPr>
        <w:t xml:space="preserve"> los siguientes resultados: i) </w:t>
      </w:r>
      <w:r w:rsidRPr="00AB5F13">
        <w:rPr>
          <w:rFonts w:cs="Arial"/>
          <w:lang w:val="es-CO"/>
        </w:rPr>
        <w:t>Representaciones sociales e imaginarios alrededor de la sexualidad, los derechos sexuales y reproductivos, y la maternidad y paternidad en la adolescencia transformados, contribuyendo al abordaje, desde la protección integral y la co-responsabilidad, de la prevención del embarazo en la adolescencia; ii)</w:t>
      </w:r>
      <w:r w:rsidRPr="00AB5F13">
        <w:rPr>
          <w:rFonts w:cs="Arial"/>
        </w:rPr>
        <w:t xml:space="preserve"> </w:t>
      </w:r>
      <w:r w:rsidRPr="00AB5F13">
        <w:rPr>
          <w:rFonts w:cs="Arial"/>
          <w:lang w:val="es-CO"/>
        </w:rPr>
        <w:t>Niños, niñas y adolescentes con las capacidades necesarias (conocimientos y habilidades) para agenciar sus derechos sexuales y reproductivos en los espacios de toma de decisiones y a través de procesos de movilización social; iii)</w:t>
      </w:r>
      <w:r w:rsidRPr="00AB5F13">
        <w:rPr>
          <w:rFonts w:cs="Arial"/>
        </w:rPr>
        <w:t xml:space="preserve"> </w:t>
      </w:r>
      <w:r w:rsidRPr="00AB5F13">
        <w:rPr>
          <w:rFonts w:cs="Arial"/>
          <w:lang w:val="es-CO"/>
        </w:rPr>
        <w:t>Visibilización de la situación del embarazo en la adolescencia e inclusión, en instrumentos de gobierno y espacios de decisión pública, de elementos técnicos, políticos y financieros para garantizar acciones de prevención y atención desde el enfoque de los derechos sexuales y reproductivos; iv)</w:t>
      </w:r>
      <w:r w:rsidRPr="00AB5F13">
        <w:rPr>
          <w:rFonts w:cs="Arial"/>
        </w:rPr>
        <w:t xml:space="preserve"> </w:t>
      </w:r>
      <w:r w:rsidRPr="00AB5F13">
        <w:rPr>
          <w:rFonts w:cs="Arial"/>
          <w:lang w:val="es-CO"/>
        </w:rPr>
        <w:t>Evidencia científica e información oportuna generada para la toma de decisiones de política, el uso eficiente de los recursos y la focalización de territorios donde incide con mayor fuerza el embarazo a temprana edad; v)</w:t>
      </w:r>
      <w:r w:rsidRPr="00AB5F13">
        <w:rPr>
          <w:rFonts w:cs="Arial"/>
        </w:rPr>
        <w:t xml:space="preserve"> </w:t>
      </w:r>
      <w:r w:rsidRPr="00AB5F13">
        <w:rPr>
          <w:rFonts w:cs="Arial"/>
          <w:lang w:val="es-CO"/>
        </w:rPr>
        <w:t xml:space="preserve">Instancias de articulación </w:t>
      </w:r>
      <w:r w:rsidRPr="00AB5F13">
        <w:rPr>
          <w:rFonts w:eastAsiaTheme="minorEastAsia" w:cs="Arial"/>
          <w:lang w:val="es-CO" w:eastAsia="es-CO"/>
        </w:rPr>
        <w:t>intersectorial, nacional</w:t>
      </w:r>
      <w:r w:rsidRPr="00AB5F13">
        <w:rPr>
          <w:rFonts w:cs="Arial"/>
          <w:lang w:val="es-CO"/>
        </w:rPr>
        <w:t xml:space="preserve"> y </w:t>
      </w:r>
      <w:r w:rsidRPr="00AB5F13">
        <w:rPr>
          <w:rFonts w:eastAsiaTheme="minorEastAsia" w:cs="Arial"/>
          <w:lang w:val="es-CO" w:eastAsia="es-CO"/>
        </w:rPr>
        <w:t>territorial</w:t>
      </w:r>
      <w:r w:rsidRPr="00AB5F13">
        <w:rPr>
          <w:rFonts w:cs="Arial"/>
          <w:lang w:val="es-CO"/>
        </w:rPr>
        <w:t xml:space="preserve"> implementando efectivamente acciones de prevención del embarazo en la adolescencia, bajo un enfoque de derechos sexuales y reproductivos; vi)</w:t>
      </w:r>
      <w:r w:rsidRPr="00AB5F13">
        <w:rPr>
          <w:rFonts w:cs="Arial"/>
        </w:rPr>
        <w:t xml:space="preserve"> </w:t>
      </w:r>
      <w:r w:rsidRPr="00AB5F13">
        <w:rPr>
          <w:rFonts w:cs="Arial"/>
          <w:lang w:val="es-CO"/>
        </w:rPr>
        <w:t>Rutas de atención integral a niñas y adolescentes en gestación activadas.</w:t>
      </w:r>
    </w:p>
    <w:p w:rsidR="009F7167" w:rsidRPr="00AB5F13" w:rsidRDefault="009F7167" w:rsidP="009F7167">
      <w:pPr>
        <w:spacing w:after="0" w:line="240" w:lineRule="auto"/>
        <w:jc w:val="both"/>
        <w:rPr>
          <w:rFonts w:cs="Arial"/>
          <w:lang w:eastAsia="es-ES"/>
        </w:rPr>
      </w:pPr>
    </w:p>
    <w:p w:rsidR="009F7167" w:rsidRPr="00AB5F13" w:rsidRDefault="009F7167" w:rsidP="009F7167">
      <w:pPr>
        <w:spacing w:after="0" w:line="240" w:lineRule="auto"/>
        <w:jc w:val="both"/>
        <w:rPr>
          <w:rFonts w:cs="Arial"/>
          <w:lang w:eastAsia="es-ES"/>
        </w:rPr>
      </w:pPr>
      <w:r w:rsidRPr="00AB5F13">
        <w:rPr>
          <w:rFonts w:cs="Arial"/>
          <w:lang w:eastAsia="es-ES"/>
        </w:rPr>
        <w:t xml:space="preserve">Así mismo se realizaron acciones para la promoción de derechos sexuales y reproductivos mediante formación de agentes educativos, padres, cuidadores, niños, niñas y adolescentes.  En estas acciones se destacan: i) formación en habilidades para la vida y prevención del </w:t>
      </w:r>
      <w:r w:rsidRPr="00AB5F13">
        <w:rPr>
          <w:rFonts w:cs="Arial"/>
          <w:lang w:eastAsia="es-ES"/>
        </w:rPr>
        <w:lastRenderedPageBreak/>
        <w:t>embarazo en la adolescencia en más de 3</w:t>
      </w:r>
      <w:r w:rsidR="00287674">
        <w:rPr>
          <w:rFonts w:cs="Arial"/>
          <w:lang w:eastAsia="es-ES"/>
        </w:rPr>
        <w:t>.</w:t>
      </w:r>
      <w:r w:rsidRPr="00AB5F13">
        <w:rPr>
          <w:rFonts w:cs="Arial"/>
          <w:lang w:eastAsia="es-ES"/>
        </w:rPr>
        <w:t xml:space="preserve">000  niños, niñas y adolescentes, ii) 115 acciones comunitarias que incluyeron diálogos comunitarios con organizaciones de base, padres y madres de familia, cuidadores y líderes comunitarios, iii) 934 agentes educativos formados en derechos sexuales y reproductivos en 80 horas a través de manera presencial, iv) distribución de material </w:t>
      </w:r>
      <w:proofErr w:type="spellStart"/>
      <w:r w:rsidRPr="00AB5F13">
        <w:rPr>
          <w:rFonts w:cs="Arial"/>
          <w:lang w:eastAsia="es-ES"/>
        </w:rPr>
        <w:t>edu</w:t>
      </w:r>
      <w:proofErr w:type="spellEnd"/>
      <w:r w:rsidRPr="00AB5F13">
        <w:rPr>
          <w:rFonts w:cs="Arial"/>
          <w:lang w:eastAsia="es-ES"/>
        </w:rPr>
        <w:t>-pedagógico para apoyar los procesos de formación y fortalecimiento de instancias.</w:t>
      </w:r>
    </w:p>
    <w:p w:rsidR="009F7167" w:rsidRPr="00AB5F13" w:rsidRDefault="009F7167" w:rsidP="009F7167">
      <w:pPr>
        <w:spacing w:after="0" w:line="240" w:lineRule="auto"/>
        <w:jc w:val="both"/>
        <w:rPr>
          <w:rFonts w:cs="Arial"/>
          <w:lang w:eastAsia="es-ES"/>
        </w:rPr>
      </w:pPr>
    </w:p>
    <w:p w:rsidR="009F7167" w:rsidRPr="00AB5F13" w:rsidRDefault="009F7167" w:rsidP="009F7167">
      <w:pPr>
        <w:spacing w:after="0" w:line="240" w:lineRule="auto"/>
        <w:jc w:val="both"/>
        <w:rPr>
          <w:rFonts w:cs="Arial"/>
          <w:lang w:eastAsia="es-ES"/>
        </w:rPr>
      </w:pPr>
      <w:r w:rsidRPr="00AB5F13">
        <w:rPr>
          <w:rFonts w:cs="Arial"/>
          <w:lang w:eastAsia="es-ES"/>
        </w:rPr>
        <w:t>Se realizó el formación para el fortalecimiento de las instancias de participación de NNA con el propósito de que esta población agencie derechos sexuales y reproductivos y realice incidencia política mediante la participación significativa en los espacios de toma de decisiones, esto fue posible a través de tres convenios, con un total de 297 NNA  de 18 municipios, formados en participación significativa para la prevención del embarazo en la adolescencia.</w:t>
      </w:r>
    </w:p>
    <w:p w:rsidR="009F7167" w:rsidRPr="00AB5F13" w:rsidRDefault="009F7167" w:rsidP="009F7167">
      <w:pPr>
        <w:spacing w:after="0" w:line="240" w:lineRule="auto"/>
        <w:jc w:val="both"/>
        <w:rPr>
          <w:rFonts w:cs="Arial"/>
          <w:lang w:eastAsia="es-ES"/>
        </w:rPr>
      </w:pPr>
    </w:p>
    <w:p w:rsidR="009F7167" w:rsidRPr="00AB5F13" w:rsidRDefault="009F7167" w:rsidP="009F7167">
      <w:pPr>
        <w:spacing w:after="0" w:line="240" w:lineRule="auto"/>
        <w:jc w:val="both"/>
        <w:rPr>
          <w:rFonts w:cs="Arial"/>
        </w:rPr>
      </w:pPr>
      <w:r w:rsidRPr="00AB5F13">
        <w:rPr>
          <w:rFonts w:cs="Arial"/>
          <w:lang w:eastAsia="es-ES"/>
        </w:rPr>
        <w:t xml:space="preserve">En lo relacionado con las acciones de movilización social en torno a la prevención del embarazo en la adolescencia se realizó la conmemoración de la semana andina de prevención de embarazo en la adolescencia que contó con: i) realización de un foro internacional realizado en Bogotá con la participación de más de 200 personas de la sociedad civil, instituciones y organizaciones y contó con la presencia ponentes  internacionales gestionada por el equipo de prevención de embarazo en la adolescencia en alianza con OEI, ii) foro académico con la participación de 180 personas de la academia, instituciones y sociedad civil, y la presentación de 8 ponencias de investigación en torno a la prevención de embarazo en la adolescencia. iii) </w:t>
      </w:r>
      <w:r w:rsidRPr="00AB5F13">
        <w:rPr>
          <w:rFonts w:cs="Arial"/>
        </w:rPr>
        <w:t>Feria de conocimiento de experiencias de adolescentes y jóvenes para la promoción de los derechos sexuales y reproductivos y la prevención del embarazo en la adolescencia</w:t>
      </w:r>
      <w:r w:rsidRPr="00AB5F13">
        <w:rPr>
          <w:rFonts w:cs="Arial"/>
          <w:lang w:eastAsia="es-ES"/>
        </w:rPr>
        <w:t xml:space="preserve"> realizada en Riohacha en la cual participaron 21 jóvenes presentando 11 experiencias locales y asistieron más de 250 personas pertenecientes a </w:t>
      </w:r>
      <w:r w:rsidRPr="00AB5F13">
        <w:rPr>
          <w:rFonts w:cs="Arial"/>
        </w:rPr>
        <w:t xml:space="preserve">instancias gubernamentales, organizaciones juveniles y comunitarias y sociedad civil, iv) </w:t>
      </w:r>
      <w:r w:rsidRPr="00AB5F13">
        <w:rPr>
          <w:rFonts w:cs="Arial"/>
          <w:lang w:eastAsia="es-ES"/>
        </w:rPr>
        <w:t xml:space="preserve">actividades de </w:t>
      </w:r>
      <w:proofErr w:type="spellStart"/>
      <w:r w:rsidRPr="00AB5F13">
        <w:rPr>
          <w:rFonts w:cs="Arial"/>
          <w:lang w:eastAsia="es-ES"/>
        </w:rPr>
        <w:t>visibilización</w:t>
      </w:r>
      <w:proofErr w:type="spellEnd"/>
      <w:r w:rsidRPr="00AB5F13">
        <w:rPr>
          <w:rFonts w:cs="Arial"/>
          <w:lang w:eastAsia="es-ES"/>
        </w:rPr>
        <w:t xml:space="preserve"> de la estrategia de prevención de embarazo en la adolescencia, dirigida a la comunidad en general (toma a parques, marchas, foros, conciertos, etc.), desde un enfoque de derechos y con perspectiva de género en los 75 municipios en los se implementó la estrategia en esta vigencia, v) proceso pedagógico de </w:t>
      </w:r>
      <w:proofErr w:type="spellStart"/>
      <w:r w:rsidRPr="00AB5F13">
        <w:rPr>
          <w:rFonts w:cs="Arial"/>
          <w:lang w:eastAsia="es-ES"/>
        </w:rPr>
        <w:t>visibilización</w:t>
      </w:r>
      <w:proofErr w:type="spellEnd"/>
      <w:r w:rsidRPr="00AB5F13">
        <w:rPr>
          <w:rFonts w:cs="Arial"/>
          <w:lang w:eastAsia="es-ES"/>
        </w:rPr>
        <w:t xml:space="preserve"> y movilización social  la estrategia </w:t>
      </w:r>
      <w:r w:rsidRPr="00AB5F13">
        <w:rPr>
          <w:rFonts w:cs="Arial"/>
        </w:rPr>
        <w:t xml:space="preserve"> mediante</w:t>
      </w:r>
      <w:r w:rsidRPr="00AB5F13">
        <w:rPr>
          <w:rFonts w:cs="Arial"/>
          <w:lang w:eastAsia="es-ES"/>
        </w:rPr>
        <w:t xml:space="preserve"> 13 foros masivos en torno a la prevención del embarazo en la adolescencia y proyecto de vida en municipios focalizados con las mayores tasas de incidencia de embarazo en la adolescencia del país,  usando como plataforma una agrupación musical de reconocida trayectoria vi) lanzamiento de estrategia comunicacional nacional para la prevención del embarazo en la adolescencia con difusión a través de free-</w:t>
      </w:r>
      <w:proofErr w:type="spellStart"/>
      <w:r w:rsidRPr="00AB5F13">
        <w:rPr>
          <w:rFonts w:cs="Arial"/>
          <w:lang w:eastAsia="es-ES"/>
        </w:rPr>
        <w:t>press</w:t>
      </w:r>
      <w:proofErr w:type="spellEnd"/>
      <w:r w:rsidRPr="00AB5F13">
        <w:rPr>
          <w:rFonts w:cs="Arial"/>
          <w:lang w:eastAsia="es-ES"/>
        </w:rPr>
        <w:t xml:space="preserve"> a nivel nacional, local y regional, estrategia digital en redes sociales, televisión, radio, prensa, internet, acciones presenciales en población focalizada y  procesos de profundización de los mensajes de la estrategia con niños, niñas y adolescentes de instituciones educativas del país</w:t>
      </w:r>
    </w:p>
    <w:p w:rsidR="009F7167" w:rsidRPr="00AB5F13" w:rsidRDefault="009F7167" w:rsidP="009F7167">
      <w:pPr>
        <w:spacing w:after="0" w:line="240" w:lineRule="auto"/>
        <w:jc w:val="both"/>
        <w:rPr>
          <w:rFonts w:cs="Arial"/>
        </w:rPr>
      </w:pPr>
    </w:p>
    <w:p w:rsidR="009F7167" w:rsidRPr="00AB5F13" w:rsidRDefault="009F7167" w:rsidP="009F7167">
      <w:pPr>
        <w:spacing w:after="0" w:line="240" w:lineRule="auto"/>
        <w:jc w:val="both"/>
        <w:rPr>
          <w:rFonts w:cs="Arial"/>
          <w:lang w:eastAsia="es-ES"/>
        </w:rPr>
      </w:pPr>
      <w:r w:rsidRPr="00AB5F13">
        <w:rPr>
          <w:rFonts w:cs="Arial"/>
          <w:lang w:eastAsia="es-ES"/>
        </w:rPr>
        <w:t xml:space="preserve">Se implementaron estrategias digitales innovadoras utilizando tecnologías de la información y las comunicaciones, para difundir información científica y oportuna a niños, niñas, adolescentes, padres y madres, ofreciendo orientación y contenidos digitales segmentados para cada grupo poblacional y relacionados con la prevención de factores de riesgo de vulneración de los derechos de niños, niñas y adolescentes y prevención del embarazo en la adolescencia, impactando a </w:t>
      </w:r>
      <w:r w:rsidRPr="00AB5F13">
        <w:rPr>
          <w:rFonts w:cs="Arial"/>
          <w:color w:val="000000"/>
        </w:rPr>
        <w:t xml:space="preserve">180.000 </w:t>
      </w:r>
      <w:r w:rsidRPr="00AB5F13">
        <w:rPr>
          <w:rFonts w:cs="Arial"/>
          <w:lang w:eastAsia="es-ES"/>
        </w:rPr>
        <w:t xml:space="preserve">usuarios que interactuaron y accedieron a estos servicios a través de la plataforma </w:t>
      </w:r>
      <w:r w:rsidRPr="00AB5F13">
        <w:rPr>
          <w:rFonts w:cs="Arial"/>
          <w:i/>
          <w:lang w:eastAsia="es-ES"/>
        </w:rPr>
        <w:t>”1DOC3”.</w:t>
      </w:r>
      <w:r w:rsidRPr="00AB5F13">
        <w:rPr>
          <w:rFonts w:cs="Arial"/>
          <w:lang w:eastAsia="es-ES"/>
        </w:rPr>
        <w:t xml:space="preserve">  Adicionalmente, se realiza una alianza estratégica para el desarrollo de </w:t>
      </w:r>
      <w:r w:rsidRPr="00AB5F13">
        <w:rPr>
          <w:rFonts w:cs="Arial"/>
          <w:lang w:eastAsia="es-ES"/>
        </w:rPr>
        <w:lastRenderedPageBreak/>
        <w:t xml:space="preserve">una aplicación de descarga gratuita  para sistemas Android </w:t>
      </w:r>
      <w:r w:rsidRPr="00AB5F13">
        <w:rPr>
          <w:rFonts w:cs="Arial"/>
          <w:i/>
          <w:lang w:eastAsia="es-ES"/>
        </w:rPr>
        <w:t>“</w:t>
      </w:r>
      <w:proofErr w:type="spellStart"/>
      <w:r w:rsidRPr="00AB5F13">
        <w:rPr>
          <w:rFonts w:cs="Arial"/>
          <w:i/>
          <w:lang w:eastAsia="es-ES"/>
        </w:rPr>
        <w:t>SexAppRetos</w:t>
      </w:r>
      <w:proofErr w:type="spellEnd"/>
      <w:r w:rsidRPr="00AB5F13">
        <w:rPr>
          <w:rFonts w:cs="Arial"/>
          <w:i/>
          <w:lang w:eastAsia="es-ES"/>
        </w:rPr>
        <w:t xml:space="preserve">” </w:t>
      </w:r>
      <w:r w:rsidRPr="00AB5F13">
        <w:rPr>
          <w:rFonts w:cs="Arial"/>
          <w:lang w:eastAsia="es-ES"/>
        </w:rPr>
        <w:t>la cual desde herramientas netamente educativas provee información sobre la promoción de derechos sexuales y reproductivos  y prevención</w:t>
      </w:r>
      <w:r>
        <w:rPr>
          <w:rFonts w:cs="Arial"/>
          <w:lang w:eastAsia="es-ES"/>
        </w:rPr>
        <w:t xml:space="preserve"> de embarazo en la adolescencia.</w:t>
      </w:r>
      <w:r w:rsidRPr="00AB5F13">
        <w:rPr>
          <w:rFonts w:cs="Arial"/>
          <w:lang w:eastAsia="es-ES"/>
        </w:rPr>
        <w:t xml:space="preserve"> </w:t>
      </w:r>
    </w:p>
    <w:p w:rsidR="009F7167" w:rsidRPr="009A460E" w:rsidRDefault="009F7167" w:rsidP="009F7167">
      <w:pPr>
        <w:spacing w:line="240" w:lineRule="auto"/>
        <w:jc w:val="both"/>
        <w:rPr>
          <w:rFonts w:cs="Arial"/>
          <w:lang w:eastAsia="es-CO"/>
        </w:rPr>
      </w:pPr>
    </w:p>
    <w:p w:rsidR="009F7167" w:rsidRPr="0001112C" w:rsidRDefault="009F7167" w:rsidP="00075F62">
      <w:pPr>
        <w:pStyle w:val="Ttulo2"/>
        <w:numPr>
          <w:ilvl w:val="1"/>
          <w:numId w:val="18"/>
        </w:numPr>
        <w:spacing w:line="240" w:lineRule="auto"/>
        <w:rPr>
          <w:rFonts w:cs="Arial"/>
          <w:b/>
          <w:szCs w:val="22"/>
        </w:rPr>
      </w:pPr>
      <w:bookmarkStart w:id="24" w:name="_Toc441847027"/>
      <w:r>
        <w:rPr>
          <w:rFonts w:cs="Arial"/>
          <w:b/>
          <w:szCs w:val="22"/>
        </w:rPr>
        <w:t>A</w:t>
      </w:r>
      <w:r w:rsidRPr="0001112C">
        <w:rPr>
          <w:rFonts w:cs="Arial"/>
          <w:b/>
          <w:szCs w:val="22"/>
        </w:rPr>
        <w:t>cciones masivas de alto impacto social</w:t>
      </w:r>
      <w:bookmarkEnd w:id="24"/>
    </w:p>
    <w:p w:rsidR="009F7167" w:rsidRPr="00A75011" w:rsidRDefault="009F7167" w:rsidP="009F7167">
      <w:pPr>
        <w:spacing w:before="120" w:after="120"/>
        <w:rPr>
          <w:rFonts w:cs="Arial"/>
          <w:lang w:val="es-CO"/>
        </w:rPr>
      </w:pPr>
      <w:r w:rsidRPr="009A460E">
        <w:rPr>
          <w:rFonts w:cs="Arial"/>
        </w:rPr>
        <w:t>La estrategia de Acciones Masivas de Alto Impacto Social (A</w:t>
      </w:r>
      <w:r>
        <w:rPr>
          <w:rFonts w:cs="Arial"/>
        </w:rPr>
        <w:t>.</w:t>
      </w:r>
      <w:r w:rsidRPr="009A460E">
        <w:rPr>
          <w:rFonts w:cs="Arial"/>
        </w:rPr>
        <w:t>M</w:t>
      </w:r>
      <w:r>
        <w:rPr>
          <w:rFonts w:cs="Arial"/>
        </w:rPr>
        <w:t>.</w:t>
      </w:r>
      <w:r w:rsidRPr="009A460E">
        <w:rPr>
          <w:rFonts w:cs="Arial"/>
        </w:rPr>
        <w:t>A</w:t>
      </w:r>
      <w:r>
        <w:rPr>
          <w:rFonts w:cs="Arial"/>
        </w:rPr>
        <w:t>.</w:t>
      </w:r>
      <w:r w:rsidRPr="009A460E">
        <w:rPr>
          <w:rFonts w:cs="Arial"/>
        </w:rPr>
        <w:t>S</w:t>
      </w:r>
      <w:r>
        <w:rPr>
          <w:rFonts w:cs="Arial"/>
        </w:rPr>
        <w:t>.</w:t>
      </w:r>
      <w:r w:rsidRPr="009A460E">
        <w:rPr>
          <w:rFonts w:cs="Arial"/>
        </w:rPr>
        <w:t xml:space="preserve">) de la Dirección de Niñez y Adolescencia plantea un acercamiento del ICBF a niños, niñas y adolescentes entre los 6 y los 17 años, pertenecientes a poblaciones vulnerables, </w:t>
      </w:r>
      <w:r w:rsidRPr="00A75011">
        <w:rPr>
          <w:rFonts w:cs="Arial"/>
          <w:lang w:val="es-CO"/>
        </w:rPr>
        <w:t>en entornos y contextos de riesgo (baja oferta ICBF) a través de oferta edu – pedagógica flexible técnicamente diseñada “a medida” para incidir en prevención primaria,  secundaria y terciaria con profundo enfoque en proyecto de vida a través de ofertas artísticas, deportivas, productivas, culturales, de participación y/o comunicativas.</w:t>
      </w:r>
    </w:p>
    <w:p w:rsidR="009F7167" w:rsidRPr="00A75011" w:rsidRDefault="009F7167" w:rsidP="009F7167">
      <w:pPr>
        <w:spacing w:before="120" w:after="120" w:line="240" w:lineRule="auto"/>
        <w:jc w:val="both"/>
        <w:rPr>
          <w:rFonts w:cs="Arial"/>
          <w:lang w:val="es-CO"/>
        </w:rPr>
      </w:pPr>
      <w:r>
        <w:rPr>
          <w:rFonts w:cs="Arial"/>
          <w:lang w:val="es-CO"/>
        </w:rPr>
        <w:t>La Estrategia A.M.A.S. está m</w:t>
      </w:r>
      <w:r w:rsidRPr="00A75011">
        <w:rPr>
          <w:rFonts w:cs="Arial"/>
          <w:lang w:val="es-CO"/>
        </w:rPr>
        <w:t>etodológicamente concebida para narrar victorias preventivas tempranas de alto impacto, que visibilicen a los niños, niñas y adolescentes en sus comunidades como sujetos de derechos previniendo su vulneración al incidir sobre los determinantes sociales que dan origen a la inobservancia / negligencia.</w:t>
      </w:r>
    </w:p>
    <w:p w:rsidR="009F7167" w:rsidRPr="009A460E" w:rsidRDefault="009F7167" w:rsidP="009F7167">
      <w:pPr>
        <w:spacing w:before="120" w:after="120" w:line="240" w:lineRule="auto"/>
        <w:jc w:val="both"/>
        <w:rPr>
          <w:rFonts w:cs="Arial"/>
        </w:rPr>
      </w:pPr>
      <w:r w:rsidRPr="009A460E">
        <w:rPr>
          <w:rFonts w:cs="Arial"/>
        </w:rPr>
        <w:t>En particular la estrategia está concebida para visibilizar los derechos de los niños, niñas y adolescentes en sus comunidades, prevenir su vulneración, y fomentar sus proyectos de vida, a través de ofertas artísticas, deportivas, productivas, culturales y/o comunicativas que los alejen de escenarios y/o conductas de riesgo, mientras ocupan su tiempo libre en actividades que los mantengan reunidos, motivados y enfocados.</w:t>
      </w:r>
    </w:p>
    <w:p w:rsidR="009F7167" w:rsidRPr="009A460E" w:rsidRDefault="009F7167" w:rsidP="009F7167">
      <w:pPr>
        <w:spacing w:before="120" w:after="120" w:line="240" w:lineRule="auto"/>
        <w:jc w:val="both"/>
        <w:rPr>
          <w:rFonts w:cs="Arial"/>
        </w:rPr>
      </w:pPr>
      <w:r w:rsidRPr="009A460E">
        <w:rPr>
          <w:rFonts w:cs="Arial"/>
        </w:rPr>
        <w:t>Las A</w:t>
      </w:r>
      <w:r>
        <w:rPr>
          <w:rFonts w:cs="Arial"/>
        </w:rPr>
        <w:t>.</w:t>
      </w:r>
      <w:r w:rsidRPr="009A460E">
        <w:rPr>
          <w:rFonts w:cs="Arial"/>
        </w:rPr>
        <w:t>M</w:t>
      </w:r>
      <w:r>
        <w:rPr>
          <w:rFonts w:cs="Arial"/>
        </w:rPr>
        <w:t>.</w:t>
      </w:r>
      <w:r w:rsidRPr="009A460E">
        <w:rPr>
          <w:rFonts w:cs="Arial"/>
        </w:rPr>
        <w:t>A</w:t>
      </w:r>
      <w:r>
        <w:rPr>
          <w:rFonts w:cs="Arial"/>
        </w:rPr>
        <w:t>.</w:t>
      </w:r>
      <w:r w:rsidRPr="009A460E">
        <w:rPr>
          <w:rFonts w:cs="Arial"/>
        </w:rPr>
        <w:t>S</w:t>
      </w:r>
      <w:r>
        <w:rPr>
          <w:rFonts w:cs="Arial"/>
        </w:rPr>
        <w:t>.</w:t>
      </w:r>
      <w:r w:rsidRPr="009A460E">
        <w:rPr>
          <w:rFonts w:cs="Arial"/>
        </w:rPr>
        <w:t xml:space="preserve"> están diseñadas como un mecanismo de intervención directa con acciones estratégicas y focalizadas en zonas críticas, para contribuir a la protección integral y la garantía de derechos de niños, niñas y adolescentes con un alto componente de movilización social en territorio y a nivel nacional para visibilizarlos como sujetos de derechos en los territorios. </w:t>
      </w:r>
    </w:p>
    <w:p w:rsidR="009F7167" w:rsidRDefault="009F7167" w:rsidP="009F7167">
      <w:pPr>
        <w:spacing w:before="120" w:after="120" w:line="240" w:lineRule="auto"/>
        <w:jc w:val="both"/>
        <w:rPr>
          <w:rFonts w:cs="Arial"/>
        </w:rPr>
      </w:pPr>
      <w:r w:rsidRPr="009A460E">
        <w:rPr>
          <w:rFonts w:cs="Arial"/>
        </w:rPr>
        <w:t>La estrategia contempla desarrollos tácticos en territorio con organizaciones que trabajen desde lo territorial y/o lo cultural, de forma tal que a través de éstas, se contribuya a dejar conocimientos técnicos y capacidades instaladas en personas en los territorios buscando que el fin último de la protección integral de la niñez y la adolescencia se masifique y expanda corresponsablemente al trabajar con comunidades que reconocen y trabajan lo técnico desde lo contextual.</w:t>
      </w:r>
    </w:p>
    <w:p w:rsidR="009F7167" w:rsidRPr="009A460E" w:rsidRDefault="009F7167" w:rsidP="009F7167">
      <w:pPr>
        <w:spacing w:before="120" w:after="120" w:line="240" w:lineRule="auto"/>
        <w:jc w:val="both"/>
        <w:rPr>
          <w:rFonts w:cs="Arial"/>
        </w:rPr>
      </w:pPr>
      <w:r>
        <w:rPr>
          <w:rFonts w:cs="Arial"/>
        </w:rPr>
        <w:t>La Estrategia contempla la p</w:t>
      </w:r>
      <w:r w:rsidRPr="00A75011">
        <w:rPr>
          <w:rFonts w:cs="Arial"/>
        </w:rPr>
        <w:t xml:space="preserve">roducción de contenidos con y desde los niños, niñas y adolescentes para darles voz / participación y generar y promover comunicación con enfoque de derechos entre pares para mayor incidencia preventiva para utilización </w:t>
      </w:r>
      <w:proofErr w:type="spellStart"/>
      <w:r w:rsidRPr="00A75011">
        <w:rPr>
          <w:rFonts w:cs="Arial"/>
        </w:rPr>
        <w:t>edu</w:t>
      </w:r>
      <w:proofErr w:type="spellEnd"/>
      <w:r w:rsidRPr="00A75011">
        <w:rPr>
          <w:rFonts w:cs="Arial"/>
        </w:rPr>
        <w:t xml:space="preserve"> pedagógica masiva</w:t>
      </w:r>
    </w:p>
    <w:p w:rsidR="009F7167" w:rsidRPr="009A460E" w:rsidRDefault="009F7167" w:rsidP="009F7167">
      <w:pPr>
        <w:spacing w:before="120" w:after="120" w:line="240" w:lineRule="auto"/>
        <w:jc w:val="both"/>
        <w:rPr>
          <w:rFonts w:cs="Arial"/>
        </w:rPr>
      </w:pPr>
      <w:r>
        <w:rPr>
          <w:rFonts w:cs="Arial"/>
        </w:rPr>
        <w:t>Durante la vigencia 2015 se</w:t>
      </w:r>
      <w:r w:rsidRPr="009A460E">
        <w:rPr>
          <w:rFonts w:cs="Arial"/>
        </w:rPr>
        <w:t xml:space="preserve"> </w:t>
      </w:r>
      <w:r>
        <w:rPr>
          <w:rFonts w:cs="Arial"/>
        </w:rPr>
        <w:t>formularon</w:t>
      </w:r>
      <w:r w:rsidRPr="009A460E">
        <w:rPr>
          <w:rFonts w:cs="Arial"/>
        </w:rPr>
        <w:t xml:space="preserve"> doce (12) acciones concretas enmarcad</w:t>
      </w:r>
      <w:r>
        <w:rPr>
          <w:rFonts w:cs="Arial"/>
        </w:rPr>
        <w:t>as dentro de la estrategia A.M.A.S.</w:t>
      </w:r>
      <w:r w:rsidRPr="009A460E">
        <w:rPr>
          <w:rFonts w:cs="Arial"/>
        </w:rPr>
        <w:t>, focalizad</w:t>
      </w:r>
      <w:r>
        <w:rPr>
          <w:rFonts w:cs="Arial"/>
        </w:rPr>
        <w:t>a</w:t>
      </w:r>
      <w:r w:rsidRPr="009A460E">
        <w:rPr>
          <w:rFonts w:cs="Arial"/>
        </w:rPr>
        <w:t xml:space="preserve">s </w:t>
      </w:r>
      <w:r>
        <w:rPr>
          <w:rFonts w:cs="Arial"/>
        </w:rPr>
        <w:t>por factores de riesgo contextuales o territoriales  (</w:t>
      </w:r>
      <w:r w:rsidRPr="009A460E">
        <w:rPr>
          <w:rFonts w:cs="Arial"/>
        </w:rPr>
        <w:t>embarazo en adolescentes, reclutamiento y la utilización por parte de grupos armados ilegales, consumo de sustancias psicoactivas, violencias sexuales</w:t>
      </w:r>
      <w:r>
        <w:rPr>
          <w:rFonts w:cs="Arial"/>
        </w:rPr>
        <w:t>,</w:t>
      </w:r>
      <w:r w:rsidRPr="009A460E">
        <w:rPr>
          <w:rFonts w:cs="Arial"/>
        </w:rPr>
        <w:t xml:space="preserve"> trabajo infantil, situación de vida en calle, discriminación por orientación de género, maltrato infantil, violencia intrafamiliar, delincuencia juvenil, violencia escolar y/o intimidación). Así, cada acción se enfoca en la prevención de </w:t>
      </w:r>
      <w:r w:rsidRPr="009A460E">
        <w:rPr>
          <w:rFonts w:cs="Arial"/>
        </w:rPr>
        <w:lastRenderedPageBreak/>
        <w:t xml:space="preserve">vulneración y promoción de derechos respecto de una o varias temáticas particulares, sin perjuicio de la </w:t>
      </w:r>
      <w:proofErr w:type="spellStart"/>
      <w:r w:rsidRPr="009A460E">
        <w:rPr>
          <w:rFonts w:cs="Arial"/>
        </w:rPr>
        <w:t>multicausalidad</w:t>
      </w:r>
      <w:proofErr w:type="spellEnd"/>
      <w:r w:rsidRPr="009A460E">
        <w:rPr>
          <w:rFonts w:cs="Arial"/>
        </w:rPr>
        <w:t xml:space="preserve"> que interrelaciona la totalidad de las temáticas priorizadas.</w:t>
      </w:r>
    </w:p>
    <w:p w:rsidR="009F7167" w:rsidRDefault="009F7167" w:rsidP="009F7167">
      <w:pPr>
        <w:spacing w:before="120" w:after="120" w:line="240" w:lineRule="auto"/>
        <w:jc w:val="both"/>
        <w:rPr>
          <w:rFonts w:cs="Arial"/>
        </w:rPr>
      </w:pPr>
      <w:r w:rsidRPr="009A460E">
        <w:rPr>
          <w:rFonts w:cs="Arial"/>
        </w:rPr>
        <w:t>Las acciones se estructura</w:t>
      </w:r>
      <w:r>
        <w:rPr>
          <w:rFonts w:cs="Arial"/>
        </w:rPr>
        <w:t>ron</w:t>
      </w:r>
      <w:r w:rsidRPr="009A460E">
        <w:rPr>
          <w:rFonts w:cs="Arial"/>
        </w:rPr>
        <w:t xml:space="preserve"> como alianzas público-privadas</w:t>
      </w:r>
      <w:r>
        <w:rPr>
          <w:rStyle w:val="Refdenotaalpie"/>
          <w:rFonts w:cs="Arial"/>
        </w:rPr>
        <w:t xml:space="preserve"> </w:t>
      </w:r>
      <w:r w:rsidRPr="009A460E">
        <w:rPr>
          <w:rFonts w:cs="Arial"/>
        </w:rPr>
        <w:t>con organizaciones cuya idoneidad asegura la correcta implementación de met</w:t>
      </w:r>
      <w:r>
        <w:rPr>
          <w:rFonts w:cs="Arial"/>
        </w:rPr>
        <w:t xml:space="preserve">odologías innovadoras y lúdicas, a través de ellas, se ha llegado a municipios de los departamentos de </w:t>
      </w:r>
      <w:r w:rsidRPr="009A460E">
        <w:rPr>
          <w:rFonts w:cs="Arial"/>
        </w:rPr>
        <w:t>Antioquia, Arauca, Atlántico, Bolívar, Boyacá, Casanare, Cauca, Cesar, Chocó, Cundinamarca, Huila, La Guajira, Magdalena, Meta, Nariño, Norte de Santander, Quindío, Santander, Sucre, Tolima y Valle del Cauc</w:t>
      </w:r>
      <w:r>
        <w:rPr>
          <w:rFonts w:cs="Arial"/>
        </w:rPr>
        <w:t>a, y en la ciudad de Bogotá D.C, en un periodo de 183 días.</w:t>
      </w:r>
    </w:p>
    <w:p w:rsidR="009F7167" w:rsidRDefault="009F7167" w:rsidP="009F7167">
      <w:pPr>
        <w:spacing w:before="120" w:after="120" w:line="240" w:lineRule="auto"/>
        <w:jc w:val="both"/>
        <w:rPr>
          <w:rFonts w:cs="Arial"/>
        </w:rPr>
      </w:pPr>
      <w:r>
        <w:rPr>
          <w:rFonts w:cs="Arial"/>
        </w:rPr>
        <w:t>Las temáticas y convenios se señalan a continuación:</w:t>
      </w:r>
    </w:p>
    <w:p w:rsidR="009F7167" w:rsidRPr="002F2680" w:rsidRDefault="009F7167" w:rsidP="00075F62">
      <w:pPr>
        <w:pStyle w:val="Prrafodelista"/>
        <w:numPr>
          <w:ilvl w:val="0"/>
          <w:numId w:val="151"/>
        </w:numPr>
        <w:spacing w:after="160" w:line="259" w:lineRule="auto"/>
        <w:contextualSpacing/>
        <w:jc w:val="both"/>
        <w:rPr>
          <w:rFonts w:cs="Arial"/>
        </w:rPr>
      </w:pPr>
      <w:r>
        <w:rPr>
          <w:rFonts w:cs="Arial"/>
        </w:rPr>
        <w:t xml:space="preserve">Fundación Social la Familia </w:t>
      </w:r>
      <w:proofErr w:type="spellStart"/>
      <w:r w:rsidRPr="002F2680">
        <w:rPr>
          <w:rFonts w:cs="Arial"/>
        </w:rPr>
        <w:t>Ayara</w:t>
      </w:r>
      <w:proofErr w:type="spellEnd"/>
      <w:r w:rsidRPr="002F2680">
        <w:rPr>
          <w:rFonts w:cs="Arial"/>
        </w:rPr>
        <w:t xml:space="preserve">: </w:t>
      </w:r>
      <w:r>
        <w:rPr>
          <w:rFonts w:cs="Arial"/>
        </w:rPr>
        <w:t>P</w:t>
      </w:r>
      <w:r w:rsidRPr="002F2680">
        <w:rPr>
          <w:rFonts w:cs="Arial"/>
        </w:rPr>
        <w:t>revención de reclutamiento y la utilización por parte de grupos armados ilegales al margen de la ley, prevención del consumo de SPA.</w:t>
      </w:r>
    </w:p>
    <w:p w:rsidR="009F7167" w:rsidRPr="002F2680" w:rsidRDefault="009F7167" w:rsidP="00075F62">
      <w:pPr>
        <w:pStyle w:val="Prrafodelista"/>
        <w:numPr>
          <w:ilvl w:val="0"/>
          <w:numId w:val="151"/>
        </w:numPr>
        <w:spacing w:after="160" w:line="259" w:lineRule="auto"/>
        <w:contextualSpacing/>
        <w:jc w:val="both"/>
        <w:rPr>
          <w:rFonts w:cs="Arial"/>
        </w:rPr>
      </w:pPr>
      <w:r w:rsidRPr="002F2680">
        <w:rPr>
          <w:rFonts w:cs="Arial"/>
        </w:rPr>
        <w:t xml:space="preserve">Agencia </w:t>
      </w:r>
      <w:proofErr w:type="spellStart"/>
      <w:r w:rsidRPr="002F2680">
        <w:rPr>
          <w:rFonts w:cs="Arial"/>
        </w:rPr>
        <w:t>Pandi</w:t>
      </w:r>
      <w:proofErr w:type="spellEnd"/>
      <w:r w:rsidRPr="002F2680">
        <w:rPr>
          <w:rFonts w:cs="Arial"/>
        </w:rPr>
        <w:t>: violencia intrafamiliar, reclutamiento, prevención de consumo de SPA, generación de espacios para participación significativa.</w:t>
      </w:r>
    </w:p>
    <w:p w:rsidR="009F7167" w:rsidRPr="002F2680" w:rsidRDefault="009F7167" w:rsidP="00075F62">
      <w:pPr>
        <w:pStyle w:val="Prrafodelista"/>
        <w:numPr>
          <w:ilvl w:val="0"/>
          <w:numId w:val="151"/>
        </w:numPr>
        <w:spacing w:after="160" w:line="259" w:lineRule="auto"/>
        <w:contextualSpacing/>
        <w:jc w:val="both"/>
        <w:rPr>
          <w:rFonts w:cs="Arial"/>
        </w:rPr>
      </w:pPr>
      <w:r>
        <w:rPr>
          <w:rFonts w:cs="Arial"/>
        </w:rPr>
        <w:t xml:space="preserve">Fundación Deportiva </w:t>
      </w:r>
      <w:proofErr w:type="spellStart"/>
      <w:r w:rsidRPr="002F2680">
        <w:rPr>
          <w:rFonts w:cs="Arial"/>
        </w:rPr>
        <w:t>Paiz</w:t>
      </w:r>
      <w:proofErr w:type="spellEnd"/>
      <w:r w:rsidRPr="002F2680">
        <w:rPr>
          <w:rFonts w:cs="Arial"/>
        </w:rPr>
        <w:t xml:space="preserve"> </w:t>
      </w:r>
      <w:proofErr w:type="spellStart"/>
      <w:r w:rsidRPr="002F2680">
        <w:rPr>
          <w:rFonts w:cs="Arial"/>
        </w:rPr>
        <w:t>Pazifico</w:t>
      </w:r>
      <w:proofErr w:type="spellEnd"/>
      <w:r w:rsidRPr="002F2680">
        <w:rPr>
          <w:rFonts w:cs="Arial"/>
        </w:rPr>
        <w:t>: Prevención embarazo en la adolescencia y violencias sexuales.</w:t>
      </w:r>
    </w:p>
    <w:p w:rsidR="009F7167" w:rsidRPr="002F2680" w:rsidRDefault="009F7167" w:rsidP="00075F62">
      <w:pPr>
        <w:pStyle w:val="Prrafodelista"/>
        <w:numPr>
          <w:ilvl w:val="0"/>
          <w:numId w:val="151"/>
        </w:numPr>
        <w:spacing w:after="160" w:line="259" w:lineRule="auto"/>
        <w:contextualSpacing/>
        <w:jc w:val="both"/>
        <w:rPr>
          <w:rFonts w:cs="Arial"/>
        </w:rPr>
      </w:pPr>
      <w:r>
        <w:rPr>
          <w:rFonts w:cs="Arial"/>
        </w:rPr>
        <w:t xml:space="preserve">Corporación </w:t>
      </w:r>
      <w:r w:rsidRPr="002F2680">
        <w:rPr>
          <w:rFonts w:cs="Arial"/>
        </w:rPr>
        <w:t>Circo para Todos: prevención del consumo de SPA, reclutamiento y delincuencia juvenil.</w:t>
      </w:r>
    </w:p>
    <w:p w:rsidR="009F7167" w:rsidRPr="002F2680" w:rsidRDefault="009F7167" w:rsidP="00075F62">
      <w:pPr>
        <w:pStyle w:val="Prrafodelista"/>
        <w:numPr>
          <w:ilvl w:val="0"/>
          <w:numId w:val="151"/>
        </w:numPr>
        <w:spacing w:after="160" w:line="259" w:lineRule="auto"/>
        <w:contextualSpacing/>
        <w:jc w:val="both"/>
        <w:rPr>
          <w:rFonts w:cs="Arial"/>
        </w:rPr>
      </w:pPr>
      <w:r>
        <w:rPr>
          <w:rFonts w:cs="Arial"/>
        </w:rPr>
        <w:t xml:space="preserve">Corporación Cultural </w:t>
      </w:r>
      <w:r w:rsidRPr="002F2680">
        <w:rPr>
          <w:rFonts w:cs="Arial"/>
        </w:rPr>
        <w:t>Cabildo: Enfoque diferencial, explotación sexual comercial, prevención de trabajo infantil.</w:t>
      </w:r>
    </w:p>
    <w:p w:rsidR="009F7167" w:rsidRPr="002F2680" w:rsidRDefault="009F7167" w:rsidP="00075F62">
      <w:pPr>
        <w:pStyle w:val="Prrafodelista"/>
        <w:numPr>
          <w:ilvl w:val="0"/>
          <w:numId w:val="151"/>
        </w:numPr>
        <w:spacing w:after="160" w:line="259" w:lineRule="auto"/>
        <w:contextualSpacing/>
        <w:jc w:val="both"/>
        <w:rPr>
          <w:rFonts w:cs="Arial"/>
        </w:rPr>
      </w:pPr>
      <w:r>
        <w:rPr>
          <w:rFonts w:cs="Arial"/>
        </w:rPr>
        <w:t xml:space="preserve">Corporación Afro Colombiana </w:t>
      </w:r>
      <w:r w:rsidRPr="002F2680">
        <w:rPr>
          <w:rFonts w:cs="Arial"/>
        </w:rPr>
        <w:t xml:space="preserve">Son </w:t>
      </w:r>
      <w:proofErr w:type="spellStart"/>
      <w:r w:rsidRPr="002F2680">
        <w:rPr>
          <w:rFonts w:cs="Arial"/>
        </w:rPr>
        <w:t>Batá</w:t>
      </w:r>
      <w:proofErr w:type="spellEnd"/>
      <w:r w:rsidRPr="002F2680">
        <w:rPr>
          <w:rFonts w:cs="Arial"/>
        </w:rPr>
        <w:t xml:space="preserve">: prevención de reclutamiento y la utilización por parte de grupos armados ilegales al margen de la ley </w:t>
      </w:r>
    </w:p>
    <w:p w:rsidR="009F7167" w:rsidRPr="002F2680" w:rsidRDefault="009F7167" w:rsidP="00075F62">
      <w:pPr>
        <w:pStyle w:val="Prrafodelista"/>
        <w:numPr>
          <w:ilvl w:val="0"/>
          <w:numId w:val="151"/>
        </w:numPr>
        <w:spacing w:after="160" w:line="259" w:lineRule="auto"/>
        <w:contextualSpacing/>
        <w:jc w:val="both"/>
        <w:rPr>
          <w:rFonts w:cs="Arial"/>
        </w:rPr>
      </w:pPr>
      <w:proofErr w:type="spellStart"/>
      <w:r w:rsidRPr="002F2680">
        <w:rPr>
          <w:rFonts w:cs="Arial"/>
        </w:rPr>
        <w:t>Special</w:t>
      </w:r>
      <w:proofErr w:type="spellEnd"/>
      <w:r w:rsidRPr="002F2680">
        <w:rPr>
          <w:rFonts w:cs="Arial"/>
        </w:rPr>
        <w:t xml:space="preserve"> </w:t>
      </w:r>
      <w:proofErr w:type="spellStart"/>
      <w:r w:rsidRPr="002F2680">
        <w:rPr>
          <w:rFonts w:cs="Arial"/>
        </w:rPr>
        <w:t>Olympics</w:t>
      </w:r>
      <w:proofErr w:type="spellEnd"/>
      <w:r>
        <w:rPr>
          <w:rFonts w:cs="Arial"/>
        </w:rPr>
        <w:t xml:space="preserve"> Colombia</w:t>
      </w:r>
      <w:r w:rsidRPr="002F2680">
        <w:rPr>
          <w:rFonts w:cs="Arial"/>
        </w:rPr>
        <w:t>: Prevención de discriminación en NNA en condición de discapacidad (cognitiva) e inclusión social.</w:t>
      </w:r>
    </w:p>
    <w:p w:rsidR="009F7167" w:rsidRPr="002F2680" w:rsidRDefault="009F7167" w:rsidP="00075F62">
      <w:pPr>
        <w:pStyle w:val="Prrafodelista"/>
        <w:numPr>
          <w:ilvl w:val="0"/>
          <w:numId w:val="151"/>
        </w:numPr>
        <w:spacing w:after="160" w:line="259" w:lineRule="auto"/>
        <w:contextualSpacing/>
        <w:jc w:val="both"/>
        <w:rPr>
          <w:rFonts w:cs="Arial"/>
        </w:rPr>
      </w:pPr>
      <w:r>
        <w:rPr>
          <w:rFonts w:cs="Arial"/>
        </w:rPr>
        <w:t xml:space="preserve">Corporación </w:t>
      </w:r>
      <w:proofErr w:type="spellStart"/>
      <w:r>
        <w:rPr>
          <w:rFonts w:cs="Arial"/>
        </w:rPr>
        <w:t>Rhapsodia</w:t>
      </w:r>
      <w:proofErr w:type="spellEnd"/>
      <w:r w:rsidRPr="002F2680">
        <w:rPr>
          <w:rFonts w:cs="Arial"/>
        </w:rPr>
        <w:t>: prevención  del trabajo infantil, prevención de la discriminación por orientación sexual y/o identidades de género diversas, prevención de violencia intrafamiliar.</w:t>
      </w:r>
    </w:p>
    <w:p w:rsidR="009F7167" w:rsidRPr="002F2680" w:rsidRDefault="009F7167" w:rsidP="00075F62">
      <w:pPr>
        <w:pStyle w:val="Prrafodelista"/>
        <w:numPr>
          <w:ilvl w:val="0"/>
          <w:numId w:val="151"/>
        </w:numPr>
        <w:spacing w:after="160" w:line="259" w:lineRule="auto"/>
        <w:contextualSpacing/>
        <w:jc w:val="both"/>
        <w:rPr>
          <w:rFonts w:cs="Arial"/>
        </w:rPr>
      </w:pPr>
      <w:r>
        <w:rPr>
          <w:rFonts w:cs="Arial"/>
        </w:rPr>
        <w:t xml:space="preserve">Fundación </w:t>
      </w:r>
      <w:r w:rsidRPr="002F2680">
        <w:rPr>
          <w:rFonts w:cs="Arial"/>
        </w:rPr>
        <w:t>Sucre Diversa: Prevención de discriminación por orientación sexual y/o identidades de género diversas.</w:t>
      </w:r>
    </w:p>
    <w:p w:rsidR="009F7167" w:rsidRPr="002F2680" w:rsidRDefault="009F7167" w:rsidP="00075F62">
      <w:pPr>
        <w:pStyle w:val="Prrafodelista"/>
        <w:numPr>
          <w:ilvl w:val="0"/>
          <w:numId w:val="151"/>
        </w:numPr>
        <w:spacing w:after="160" w:line="259" w:lineRule="auto"/>
        <w:contextualSpacing/>
        <w:jc w:val="both"/>
        <w:rPr>
          <w:rFonts w:cs="Arial"/>
        </w:rPr>
      </w:pPr>
      <w:r>
        <w:rPr>
          <w:rFonts w:cs="Arial"/>
        </w:rPr>
        <w:t xml:space="preserve">Fundación </w:t>
      </w:r>
      <w:r w:rsidRPr="002F2680">
        <w:rPr>
          <w:rFonts w:cs="Arial"/>
        </w:rPr>
        <w:t>Doctora Clown: Prevención de violencias sexuales.</w:t>
      </w:r>
    </w:p>
    <w:p w:rsidR="009F7167" w:rsidRPr="002F2680" w:rsidRDefault="009F7167" w:rsidP="00075F62">
      <w:pPr>
        <w:pStyle w:val="Prrafodelista"/>
        <w:numPr>
          <w:ilvl w:val="0"/>
          <w:numId w:val="151"/>
        </w:numPr>
        <w:spacing w:after="160" w:line="259" w:lineRule="auto"/>
        <w:contextualSpacing/>
        <w:jc w:val="both"/>
        <w:rPr>
          <w:rFonts w:cs="Arial"/>
        </w:rPr>
      </w:pPr>
      <w:r>
        <w:rPr>
          <w:rFonts w:cs="Arial"/>
        </w:rPr>
        <w:t xml:space="preserve">Corporación </w:t>
      </w:r>
      <w:r w:rsidRPr="002F2680">
        <w:rPr>
          <w:rFonts w:cs="Arial"/>
        </w:rPr>
        <w:t>Gestión y Acción: Promoción del derecho a la participación y prevención de embarazo en la adolescencia.</w:t>
      </w:r>
    </w:p>
    <w:p w:rsidR="009F7167" w:rsidRDefault="009F7167" w:rsidP="00075F62">
      <w:pPr>
        <w:pStyle w:val="Prrafodelista"/>
        <w:numPr>
          <w:ilvl w:val="0"/>
          <w:numId w:val="151"/>
        </w:numPr>
        <w:spacing w:after="160" w:line="259" w:lineRule="auto"/>
        <w:contextualSpacing/>
        <w:jc w:val="both"/>
        <w:rPr>
          <w:rFonts w:cs="Arial"/>
        </w:rPr>
      </w:pPr>
      <w:r>
        <w:rPr>
          <w:rFonts w:cs="Arial"/>
        </w:rPr>
        <w:t xml:space="preserve">Corporación </w:t>
      </w:r>
      <w:proofErr w:type="spellStart"/>
      <w:r w:rsidRPr="002F2680">
        <w:rPr>
          <w:rFonts w:cs="Arial"/>
        </w:rPr>
        <w:t>Egesco</w:t>
      </w:r>
      <w:proofErr w:type="spellEnd"/>
      <w:r w:rsidRPr="002F2680">
        <w:rPr>
          <w:rFonts w:cs="Arial"/>
        </w:rPr>
        <w:t>: Promoción del derecho a la participación y prevención de embarazo en la adolescencia.</w:t>
      </w:r>
    </w:p>
    <w:p w:rsidR="009F7167" w:rsidRPr="00457D92" w:rsidRDefault="009F7167" w:rsidP="00075F62">
      <w:pPr>
        <w:pStyle w:val="Prrafodelista"/>
        <w:numPr>
          <w:ilvl w:val="0"/>
          <w:numId w:val="151"/>
        </w:numPr>
        <w:spacing w:after="160" w:line="259" w:lineRule="auto"/>
        <w:contextualSpacing/>
        <w:jc w:val="both"/>
        <w:rPr>
          <w:rFonts w:cs="Arial"/>
        </w:rPr>
      </w:pPr>
      <w:r>
        <w:rPr>
          <w:rFonts w:cs="Arial"/>
        </w:rPr>
        <w:t>Alianza por la Niñez: Elaboración de la política pública de niñez y adolescencia.</w:t>
      </w:r>
    </w:p>
    <w:p w:rsidR="009F7167" w:rsidRDefault="009F7167" w:rsidP="009F7167">
      <w:pPr>
        <w:spacing w:before="120" w:after="120" w:line="240" w:lineRule="auto"/>
        <w:jc w:val="both"/>
        <w:rPr>
          <w:rFonts w:cs="Arial"/>
        </w:rPr>
      </w:pPr>
    </w:p>
    <w:tbl>
      <w:tblPr>
        <w:tblStyle w:val="Tabladecuadrcula2-nfasis311"/>
        <w:tblW w:w="0" w:type="auto"/>
        <w:jc w:val="center"/>
        <w:tblLook w:val="04A0" w:firstRow="1" w:lastRow="0" w:firstColumn="1" w:lastColumn="0" w:noHBand="0" w:noVBand="1"/>
      </w:tblPr>
      <w:tblGrid>
        <w:gridCol w:w="4489"/>
        <w:gridCol w:w="4489"/>
      </w:tblGrid>
      <w:tr w:rsidR="009F7167" w:rsidTr="006624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89" w:type="dxa"/>
          </w:tcPr>
          <w:p w:rsidR="009F7167" w:rsidRDefault="009F7167" w:rsidP="00662412">
            <w:pPr>
              <w:rPr>
                <w:sz w:val="24"/>
                <w:szCs w:val="24"/>
              </w:rPr>
            </w:pPr>
            <w:r>
              <w:rPr>
                <w:sz w:val="24"/>
                <w:szCs w:val="24"/>
              </w:rPr>
              <w:t>N° de convenios firmados 2015</w:t>
            </w:r>
          </w:p>
        </w:tc>
        <w:tc>
          <w:tcPr>
            <w:tcW w:w="4489" w:type="dxa"/>
          </w:tcPr>
          <w:p w:rsidR="009F7167" w:rsidRDefault="009F7167" w:rsidP="00662412">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13</w:t>
            </w:r>
          </w:p>
        </w:tc>
      </w:tr>
      <w:tr w:rsidR="009F7167" w:rsidTr="006624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89" w:type="dxa"/>
          </w:tcPr>
          <w:p w:rsidR="009F7167" w:rsidRDefault="009F7167" w:rsidP="00662412">
            <w:pPr>
              <w:rPr>
                <w:sz w:val="24"/>
                <w:szCs w:val="24"/>
              </w:rPr>
            </w:pPr>
            <w:r>
              <w:rPr>
                <w:sz w:val="24"/>
                <w:szCs w:val="24"/>
              </w:rPr>
              <w:t>Número de Departamentos</w:t>
            </w:r>
          </w:p>
        </w:tc>
        <w:tc>
          <w:tcPr>
            <w:tcW w:w="4489" w:type="dxa"/>
          </w:tcPr>
          <w:p w:rsidR="009F7167" w:rsidRDefault="009F7167" w:rsidP="00662412">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22</w:t>
            </w:r>
          </w:p>
        </w:tc>
      </w:tr>
      <w:tr w:rsidR="009F7167" w:rsidTr="00662412">
        <w:trPr>
          <w:jc w:val="center"/>
        </w:trPr>
        <w:tc>
          <w:tcPr>
            <w:cnfStyle w:val="001000000000" w:firstRow="0" w:lastRow="0" w:firstColumn="1" w:lastColumn="0" w:oddVBand="0" w:evenVBand="0" w:oddHBand="0" w:evenHBand="0" w:firstRowFirstColumn="0" w:firstRowLastColumn="0" w:lastRowFirstColumn="0" w:lastRowLastColumn="0"/>
            <w:tcW w:w="4489" w:type="dxa"/>
          </w:tcPr>
          <w:p w:rsidR="009F7167" w:rsidRDefault="009F7167" w:rsidP="00662412">
            <w:pPr>
              <w:rPr>
                <w:sz w:val="24"/>
                <w:szCs w:val="24"/>
              </w:rPr>
            </w:pPr>
            <w:r>
              <w:rPr>
                <w:sz w:val="24"/>
                <w:szCs w:val="24"/>
              </w:rPr>
              <w:t>Número de Municipios</w:t>
            </w:r>
          </w:p>
        </w:tc>
        <w:tc>
          <w:tcPr>
            <w:tcW w:w="4489" w:type="dxa"/>
          </w:tcPr>
          <w:p w:rsidR="009F7167" w:rsidRDefault="009F7167" w:rsidP="00662412">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60</w:t>
            </w:r>
          </w:p>
        </w:tc>
      </w:tr>
      <w:tr w:rsidR="009F7167" w:rsidTr="006624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89" w:type="dxa"/>
          </w:tcPr>
          <w:p w:rsidR="009F7167" w:rsidRDefault="009F7167" w:rsidP="00662412">
            <w:pPr>
              <w:rPr>
                <w:sz w:val="24"/>
                <w:szCs w:val="24"/>
              </w:rPr>
            </w:pPr>
            <w:r>
              <w:rPr>
                <w:sz w:val="24"/>
                <w:szCs w:val="24"/>
              </w:rPr>
              <w:lastRenderedPageBreak/>
              <w:t>Recursos invertidos</w:t>
            </w:r>
          </w:p>
        </w:tc>
        <w:tc>
          <w:tcPr>
            <w:tcW w:w="4489" w:type="dxa"/>
          </w:tcPr>
          <w:p w:rsidR="009F7167" w:rsidRDefault="009F7167" w:rsidP="00662412">
            <w:pPr>
              <w:cnfStyle w:val="000000100000" w:firstRow="0" w:lastRow="0" w:firstColumn="0" w:lastColumn="0" w:oddVBand="0" w:evenVBand="0" w:oddHBand="1" w:evenHBand="0" w:firstRowFirstColumn="0" w:firstRowLastColumn="0" w:lastRowFirstColumn="0" w:lastRowLastColumn="0"/>
              <w:rPr>
                <w:sz w:val="24"/>
                <w:szCs w:val="24"/>
              </w:rPr>
            </w:pPr>
            <w:r w:rsidRPr="00FA62AB">
              <w:rPr>
                <w:sz w:val="24"/>
                <w:szCs w:val="24"/>
              </w:rPr>
              <w:t>$7.582.738.100</w:t>
            </w:r>
            <w:r w:rsidRPr="00FA62AB">
              <w:rPr>
                <w:sz w:val="24"/>
                <w:szCs w:val="24"/>
              </w:rPr>
              <w:tab/>
            </w:r>
          </w:p>
        </w:tc>
      </w:tr>
      <w:tr w:rsidR="009F7167" w:rsidTr="00662412">
        <w:trPr>
          <w:jc w:val="center"/>
        </w:trPr>
        <w:tc>
          <w:tcPr>
            <w:cnfStyle w:val="001000000000" w:firstRow="0" w:lastRow="0" w:firstColumn="1" w:lastColumn="0" w:oddVBand="0" w:evenVBand="0" w:oddHBand="0" w:evenHBand="0" w:firstRowFirstColumn="0" w:firstRowLastColumn="0" w:lastRowFirstColumn="0" w:lastRowLastColumn="0"/>
            <w:tcW w:w="4489" w:type="dxa"/>
          </w:tcPr>
          <w:p w:rsidR="009F7167" w:rsidRDefault="009F7167" w:rsidP="00662412">
            <w:pPr>
              <w:rPr>
                <w:sz w:val="24"/>
                <w:szCs w:val="24"/>
              </w:rPr>
            </w:pPr>
            <w:r>
              <w:rPr>
                <w:sz w:val="24"/>
                <w:szCs w:val="24"/>
              </w:rPr>
              <w:t>Meta de atención de beneficiarios</w:t>
            </w:r>
          </w:p>
        </w:tc>
        <w:tc>
          <w:tcPr>
            <w:tcW w:w="4489" w:type="dxa"/>
          </w:tcPr>
          <w:p w:rsidR="009F7167" w:rsidRDefault="009F7167" w:rsidP="00662412">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8.355 niños, niñas y adolescentes</w:t>
            </w:r>
          </w:p>
        </w:tc>
      </w:tr>
      <w:tr w:rsidR="009F7167" w:rsidTr="006624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89" w:type="dxa"/>
          </w:tcPr>
          <w:p w:rsidR="009F7167" w:rsidRDefault="009F7167" w:rsidP="00662412">
            <w:pPr>
              <w:rPr>
                <w:sz w:val="24"/>
                <w:szCs w:val="24"/>
              </w:rPr>
            </w:pPr>
            <w:r>
              <w:rPr>
                <w:sz w:val="24"/>
                <w:szCs w:val="24"/>
              </w:rPr>
              <w:t>Beneficiarios Directos 2015</w:t>
            </w:r>
          </w:p>
        </w:tc>
        <w:tc>
          <w:tcPr>
            <w:tcW w:w="4489" w:type="dxa"/>
          </w:tcPr>
          <w:p w:rsidR="009F7167" w:rsidRDefault="009F7167" w:rsidP="00662412">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14.995</w:t>
            </w:r>
          </w:p>
        </w:tc>
      </w:tr>
      <w:tr w:rsidR="009F7167" w:rsidTr="00662412">
        <w:trPr>
          <w:jc w:val="center"/>
        </w:trPr>
        <w:tc>
          <w:tcPr>
            <w:cnfStyle w:val="001000000000" w:firstRow="0" w:lastRow="0" w:firstColumn="1" w:lastColumn="0" w:oddVBand="0" w:evenVBand="0" w:oddHBand="0" w:evenHBand="0" w:firstRowFirstColumn="0" w:firstRowLastColumn="0" w:lastRowFirstColumn="0" w:lastRowLastColumn="0"/>
            <w:tcW w:w="4489" w:type="dxa"/>
          </w:tcPr>
          <w:p w:rsidR="009F7167" w:rsidRDefault="009F7167" w:rsidP="00662412">
            <w:pPr>
              <w:rPr>
                <w:sz w:val="24"/>
                <w:szCs w:val="24"/>
              </w:rPr>
            </w:pPr>
            <w:r>
              <w:rPr>
                <w:sz w:val="24"/>
                <w:szCs w:val="24"/>
              </w:rPr>
              <w:t>Beneficiarios Indirectos 2015</w:t>
            </w:r>
          </w:p>
        </w:tc>
        <w:tc>
          <w:tcPr>
            <w:tcW w:w="4489" w:type="dxa"/>
          </w:tcPr>
          <w:p w:rsidR="009F7167" w:rsidRDefault="009F7167" w:rsidP="00662412">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Más de 5000 niños, niñas y adolescentes</w:t>
            </w:r>
          </w:p>
        </w:tc>
      </w:tr>
    </w:tbl>
    <w:p w:rsidR="009F7167" w:rsidRPr="009A460E" w:rsidRDefault="009F7167" w:rsidP="009F7167">
      <w:pPr>
        <w:spacing w:after="0" w:line="240" w:lineRule="auto"/>
        <w:jc w:val="both"/>
        <w:rPr>
          <w:rFonts w:cs="Arial"/>
        </w:rPr>
      </w:pPr>
    </w:p>
    <w:p w:rsidR="009F7167" w:rsidRPr="00913E88" w:rsidRDefault="009F7167" w:rsidP="00075F62">
      <w:pPr>
        <w:pStyle w:val="Ttulo2"/>
        <w:numPr>
          <w:ilvl w:val="1"/>
          <w:numId w:val="18"/>
        </w:numPr>
        <w:spacing w:line="240" w:lineRule="auto"/>
        <w:rPr>
          <w:rFonts w:cs="Arial"/>
          <w:b/>
          <w:szCs w:val="22"/>
          <w:lang w:eastAsia="es-CO"/>
        </w:rPr>
      </w:pPr>
      <w:bookmarkStart w:id="25" w:name="_Toc441847028"/>
      <w:r w:rsidRPr="00913E88">
        <w:rPr>
          <w:rFonts w:cs="Arial"/>
          <w:b/>
          <w:szCs w:val="22"/>
          <w:lang w:eastAsia="es-CO"/>
        </w:rPr>
        <w:t>Escuela de padres, madres y cuidadores</w:t>
      </w:r>
      <w:bookmarkEnd w:id="25"/>
    </w:p>
    <w:p w:rsidR="009F7167" w:rsidRPr="009A460E" w:rsidRDefault="009F7167" w:rsidP="009F7167">
      <w:pPr>
        <w:spacing w:before="120" w:after="120" w:line="240" w:lineRule="auto"/>
        <w:jc w:val="both"/>
        <w:rPr>
          <w:rFonts w:cs="Arial"/>
        </w:rPr>
      </w:pPr>
      <w:r w:rsidRPr="009A460E">
        <w:rPr>
          <w:rFonts w:cs="Arial"/>
        </w:rPr>
        <w:t xml:space="preserve">De acuerdo con el artículo 42 de la Constitución Política Nacional, la familia es el núcleo fundamental de la sociedad, y son el Estado y la sociedad quienes garantizarán su protección integral. </w:t>
      </w:r>
      <w:r>
        <w:rPr>
          <w:rFonts w:cs="Arial"/>
        </w:rPr>
        <w:t>L</w:t>
      </w:r>
      <w:r w:rsidRPr="009A460E">
        <w:rPr>
          <w:rFonts w:cs="Arial"/>
        </w:rPr>
        <w:t>a Convención de los Derechos del Niño de las Naciones Unidas,</w:t>
      </w:r>
      <w:r>
        <w:rPr>
          <w:rFonts w:cs="Arial"/>
        </w:rPr>
        <w:t xml:space="preserve"> señala que </w:t>
      </w:r>
      <w:r w:rsidRPr="009A460E">
        <w:rPr>
          <w:rFonts w:cs="Arial"/>
        </w:rPr>
        <w:t xml:space="preserve"> la familia es el ámbito de desarrollo de los niños, niñas y adolescentes (1989</w:t>
      </w:r>
      <w:r w:rsidRPr="009A460E">
        <w:rPr>
          <w:rFonts w:cs="Arial"/>
          <w:lang w:eastAsia="es-CO"/>
        </w:rPr>
        <w:t>),</w:t>
      </w:r>
      <w:r w:rsidRPr="009A460E">
        <w:rPr>
          <w:rFonts w:cs="Arial"/>
        </w:rPr>
        <w:t xml:space="preserve"> por tanto este contexto debe ser constantemente fortalecido en su quehacer cotidiano de educación y formación.</w:t>
      </w:r>
      <w:r>
        <w:rPr>
          <w:rFonts w:cs="Arial"/>
        </w:rPr>
        <w:t xml:space="preserve"> Por su parte, e</w:t>
      </w:r>
      <w:r w:rsidRPr="009A460E">
        <w:rPr>
          <w:rFonts w:cs="Arial"/>
        </w:rPr>
        <w:t xml:space="preserve">l código de la infancia y la adolescencia (Ley 1098 de 2006), es categórico </w:t>
      </w:r>
      <w:r>
        <w:rPr>
          <w:rFonts w:cs="Arial"/>
        </w:rPr>
        <w:t xml:space="preserve">en señalar la corresponsabilidad de la familia, la sociedad y el Estado en la </w:t>
      </w:r>
      <w:r w:rsidRPr="009A460E">
        <w:rPr>
          <w:rFonts w:cs="Arial"/>
        </w:rPr>
        <w:t xml:space="preserve">atención, cuidado y protección del ejercicio de los derechos de los niños. </w:t>
      </w:r>
    </w:p>
    <w:p w:rsidR="009F7167" w:rsidRPr="009A460E" w:rsidRDefault="009F7167" w:rsidP="009F7167">
      <w:pPr>
        <w:spacing w:before="120" w:after="120" w:line="240" w:lineRule="auto"/>
        <w:jc w:val="both"/>
        <w:rPr>
          <w:rFonts w:cs="Arial"/>
        </w:rPr>
      </w:pPr>
      <w:r w:rsidRPr="009A460E">
        <w:rPr>
          <w:rFonts w:cs="Arial"/>
        </w:rPr>
        <w:t xml:space="preserve">La familia en el curso de la vida atraviesa por diferentes ciclos vitales propios de la </w:t>
      </w:r>
      <w:proofErr w:type="spellStart"/>
      <w:r w:rsidRPr="009A460E">
        <w:rPr>
          <w:rFonts w:cs="Arial"/>
        </w:rPr>
        <w:t>co</w:t>
      </w:r>
      <w:proofErr w:type="spellEnd"/>
      <w:r w:rsidRPr="009A460E">
        <w:rPr>
          <w:rFonts w:cs="Arial"/>
        </w:rPr>
        <w:t xml:space="preserve">-evolución de sus integrantes. En este proceso se pone en juego la capacidad que ésta tiene para sortear todos los eventos previsibles y de incertidumbre que son propios de la dinámica social y del momento histórico en que vive. En el trabajo realizado con niños, niñas y adolescentes, se identifica que un componente importante es la relación y comprensión que éstos tienen con sus padres. </w:t>
      </w:r>
      <w:r>
        <w:rPr>
          <w:rFonts w:cs="Arial"/>
          <w:lang w:eastAsia="es-CO"/>
        </w:rPr>
        <w:t>Es</w:t>
      </w:r>
      <w:r w:rsidRPr="009A460E">
        <w:rPr>
          <w:rFonts w:cs="Arial"/>
        </w:rPr>
        <w:t xml:space="preserve"> fundamental tener presente que corresponde a la familia ser la primera garante del entorno protector y es en este espacio en el que se identifican una gran cantidad de vulneraciones de derechos. Conscientes de esta situación, la Dirección de Niñez y Adolescencia tiene la voluntad de dar un paso adelante en el trabajo de prevención integral y proponer la inclusión de los padres, madres y cuidadores dentro del esquema de prevención ofrecido por la Dirección. </w:t>
      </w:r>
    </w:p>
    <w:p w:rsidR="009F7167" w:rsidRPr="009A460E" w:rsidRDefault="009F7167" w:rsidP="009F7167">
      <w:pPr>
        <w:spacing w:before="120" w:after="120" w:line="240" w:lineRule="auto"/>
        <w:jc w:val="both"/>
        <w:rPr>
          <w:rFonts w:cs="Arial"/>
        </w:rPr>
      </w:pPr>
      <w:r w:rsidRPr="009A460E">
        <w:rPr>
          <w:rFonts w:cs="Arial"/>
        </w:rPr>
        <w:t>Así las cosas, la “</w:t>
      </w:r>
      <w:r w:rsidRPr="009A460E">
        <w:rPr>
          <w:rFonts w:cs="Arial"/>
          <w:lang w:eastAsia="es-CO"/>
        </w:rPr>
        <w:t>Escuelas</w:t>
      </w:r>
      <w:r w:rsidRPr="009A460E">
        <w:rPr>
          <w:rFonts w:cs="Arial"/>
        </w:rPr>
        <w:t xml:space="preserve"> de </w:t>
      </w:r>
      <w:r w:rsidRPr="009A460E">
        <w:rPr>
          <w:rFonts w:cs="Arial"/>
          <w:lang w:eastAsia="es-CO"/>
        </w:rPr>
        <w:t>Padres, Madres</w:t>
      </w:r>
      <w:r w:rsidRPr="009A460E">
        <w:rPr>
          <w:rFonts w:cs="Arial"/>
        </w:rPr>
        <w:t xml:space="preserve"> y </w:t>
      </w:r>
      <w:r w:rsidRPr="009A460E">
        <w:rPr>
          <w:rFonts w:cs="Arial"/>
          <w:lang w:eastAsia="es-CO"/>
        </w:rPr>
        <w:t>Cuidadores</w:t>
      </w:r>
      <w:r w:rsidRPr="009A460E">
        <w:rPr>
          <w:rFonts w:cs="Arial"/>
        </w:rPr>
        <w:t xml:space="preserve">” </w:t>
      </w:r>
      <w:r>
        <w:rPr>
          <w:rFonts w:cs="Arial"/>
        </w:rPr>
        <w:t>es</w:t>
      </w:r>
      <w:r w:rsidRPr="009A460E">
        <w:rPr>
          <w:rFonts w:cs="Arial"/>
        </w:rPr>
        <w:t xml:space="preserve"> un espacio de información y formación sobre los aspectos relacionados con las funciones parentales. Es un recurso de apoyo a las familias con niños, niñas y adolescentes, para lograr importantes niveles de asertividad en sus funciones educativas y socializadoras, y a su vez sirve como recurso que permite superar situaciones de necesidad y riesgo social; es un programa de carácter preventivo que contribuye a transformar el sistema de las relaciones, la construcción de los vínculos  y la adquisición de pautas saludables en la dinámica familiar. Esta nueva modalidad pretende conocer y reflexionar sobre procesos de desarrollo  de los hijos  y el  ciclo de vida de la  familia.</w:t>
      </w:r>
    </w:p>
    <w:p w:rsidR="009F7167" w:rsidRPr="009A460E" w:rsidRDefault="009F7167" w:rsidP="009F7167">
      <w:pPr>
        <w:spacing w:before="120" w:after="120" w:line="240" w:lineRule="auto"/>
        <w:jc w:val="both"/>
        <w:rPr>
          <w:rFonts w:cs="Arial"/>
        </w:rPr>
      </w:pPr>
      <w:r w:rsidRPr="009A460E">
        <w:rPr>
          <w:rFonts w:cs="Arial"/>
        </w:rPr>
        <w:t xml:space="preserve">Un aspecto importante </w:t>
      </w:r>
      <w:r>
        <w:rPr>
          <w:rFonts w:cs="Arial"/>
        </w:rPr>
        <w:t xml:space="preserve">destacar </w:t>
      </w:r>
      <w:r w:rsidRPr="009A460E">
        <w:rPr>
          <w:rFonts w:cs="Arial"/>
        </w:rPr>
        <w:t>que el actuar de esta escuela también se enmarca en el decreto 1286 de 2005 del Ministerio de Educación Nacional, el cual establece los mecanismos de participación de los padres o de las personas resp</w:t>
      </w:r>
      <w:r>
        <w:rPr>
          <w:rFonts w:cs="Arial"/>
        </w:rPr>
        <w:t xml:space="preserve">onsables de la educación de la niñez. </w:t>
      </w:r>
      <w:r w:rsidRPr="009A460E">
        <w:rPr>
          <w:rFonts w:cs="Arial"/>
        </w:rPr>
        <w:t xml:space="preserve">En este mismo sentido, se promulga la Ley </w:t>
      </w:r>
      <w:r>
        <w:rPr>
          <w:rFonts w:cs="Arial"/>
        </w:rPr>
        <w:t>1404 de 2010, la cual tiene com</w:t>
      </w:r>
      <w:r w:rsidRPr="009A460E">
        <w:rPr>
          <w:rFonts w:cs="Arial"/>
        </w:rPr>
        <w:t xml:space="preserve">o propósito fundamental integrar a todos los padres y madres de familia, así como a los acudientes a un </w:t>
      </w:r>
      <w:r w:rsidRPr="009A460E">
        <w:rPr>
          <w:rFonts w:cs="Arial"/>
        </w:rPr>
        <w:lastRenderedPageBreak/>
        <w:t xml:space="preserve">cuerpo organizado que se articule con la comunidad educativa, asesorados por profesionales especializados, para pensar en común, intercambiar experiencias y buscar alternativas de solución a la problemática que se presente en la formación de los hijos e hijas, en la recuperación de valores, en el fortalecimiento y la comunicación e integración de la familia. </w:t>
      </w:r>
    </w:p>
    <w:p w:rsidR="009F7167" w:rsidRPr="009A460E" w:rsidRDefault="009F7167" w:rsidP="009F7167">
      <w:pPr>
        <w:spacing w:before="120" w:after="120" w:line="240" w:lineRule="auto"/>
        <w:jc w:val="both"/>
        <w:rPr>
          <w:rFonts w:cs="Arial"/>
        </w:rPr>
      </w:pPr>
      <w:r w:rsidRPr="009A460E">
        <w:rPr>
          <w:rFonts w:cs="Arial"/>
        </w:rPr>
        <w:t>Desde esta perspectiva fijar una política pública de prevención que convoque de manera puntual al ICBF y al Ministerio de Educación Nacional, resulta clave y altamente beneficiosa para la familia y la sociedad en general, por cuanto se optimiza  la experiencia de la escuela de padres tradicional centrada en resultados y en el rendimiento académico de los niños, niñas y adolescentes</w:t>
      </w:r>
      <w:r w:rsidRPr="009A460E">
        <w:rPr>
          <w:rFonts w:cs="Arial"/>
          <w:lang w:eastAsia="es-CO"/>
        </w:rPr>
        <w:t>,</w:t>
      </w:r>
      <w:r w:rsidRPr="009A460E">
        <w:rPr>
          <w:rFonts w:cs="Arial"/>
        </w:rPr>
        <w:t xml:space="preserve"> y se transita hacia la construcción y constitución de la “Escuela de padres, madres y cuidadores” como primeros garantes de entornos protectores, orientadas a  fortalecer  el papel y la importancia que tienen los padres y madres en la formación y crecimiento personal de sus hijos y en la promoción de derechos, valores, habilidades personales y sociales sanas.</w:t>
      </w:r>
    </w:p>
    <w:p w:rsidR="009F7167" w:rsidRPr="009A460E" w:rsidRDefault="009F7167" w:rsidP="009F7167">
      <w:pPr>
        <w:spacing w:after="0" w:line="240" w:lineRule="auto"/>
        <w:jc w:val="both"/>
        <w:rPr>
          <w:rFonts w:cs="Arial"/>
        </w:rPr>
      </w:pPr>
    </w:p>
    <w:tbl>
      <w:tblPr>
        <w:tblStyle w:val="Tabladecuadrcula2-nfasis320"/>
        <w:tblW w:w="7830" w:type="dxa"/>
        <w:jc w:val="center"/>
        <w:tblLook w:val="04A0" w:firstRow="1" w:lastRow="0" w:firstColumn="1" w:lastColumn="0" w:noHBand="0" w:noVBand="1"/>
      </w:tblPr>
      <w:tblGrid>
        <w:gridCol w:w="2228"/>
        <w:gridCol w:w="2126"/>
        <w:gridCol w:w="1461"/>
        <w:gridCol w:w="2015"/>
      </w:tblGrid>
      <w:tr w:rsidR="009F7167" w:rsidRPr="00A13B7C" w:rsidTr="006624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28" w:type="dxa"/>
          </w:tcPr>
          <w:p w:rsidR="009F7167" w:rsidRPr="00A13B7C" w:rsidRDefault="009F7167" w:rsidP="00662412">
            <w:pPr>
              <w:spacing w:line="240" w:lineRule="auto"/>
              <w:jc w:val="center"/>
              <w:rPr>
                <w:rFonts w:eastAsia="Times New Roman" w:cs="Arial"/>
                <w:b w:val="0"/>
                <w:bCs w:val="0"/>
                <w:sz w:val="18"/>
              </w:rPr>
            </w:pPr>
          </w:p>
        </w:tc>
        <w:tc>
          <w:tcPr>
            <w:tcW w:w="2126" w:type="dxa"/>
          </w:tcPr>
          <w:p w:rsidR="009F7167" w:rsidRPr="00A13B7C" w:rsidRDefault="009F7167" w:rsidP="0066241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A13B7C">
              <w:rPr>
                <w:rFonts w:eastAsia="Times New Roman" w:cs="Arial"/>
                <w:bCs w:val="0"/>
                <w:sz w:val="18"/>
              </w:rPr>
              <w:t>2015</w:t>
            </w:r>
          </w:p>
        </w:tc>
        <w:tc>
          <w:tcPr>
            <w:tcW w:w="1461" w:type="dxa"/>
          </w:tcPr>
          <w:p w:rsidR="009F7167" w:rsidRPr="00A13B7C" w:rsidRDefault="009F7167" w:rsidP="0066241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A13B7C">
              <w:rPr>
                <w:rFonts w:eastAsia="Times New Roman" w:cs="Arial"/>
                <w:bCs w:val="0"/>
                <w:sz w:val="18"/>
              </w:rPr>
              <w:t>Meta 2015</w:t>
            </w:r>
          </w:p>
        </w:tc>
        <w:tc>
          <w:tcPr>
            <w:tcW w:w="2015" w:type="dxa"/>
          </w:tcPr>
          <w:p w:rsidR="009F7167" w:rsidRPr="00A13B7C" w:rsidRDefault="009F7167" w:rsidP="00662412">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A13B7C">
              <w:rPr>
                <w:rFonts w:eastAsia="Times New Roman" w:cs="Arial"/>
                <w:bCs w:val="0"/>
                <w:sz w:val="18"/>
              </w:rPr>
              <w:t>% de cumplimiento</w:t>
            </w:r>
          </w:p>
        </w:tc>
      </w:tr>
      <w:tr w:rsidR="009F7167" w:rsidRPr="00A13B7C" w:rsidTr="00662412">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2228" w:type="dxa"/>
          </w:tcPr>
          <w:p w:rsidR="009F7167" w:rsidRPr="00A13B7C" w:rsidRDefault="009F7167" w:rsidP="00662412">
            <w:pPr>
              <w:spacing w:after="0" w:line="240" w:lineRule="auto"/>
              <w:jc w:val="both"/>
              <w:rPr>
                <w:rStyle w:val="texto1"/>
                <w:rFonts w:ascii="Arial" w:eastAsia="Times New Roman" w:hAnsi="Arial" w:cs="Arial"/>
                <w:b w:val="0"/>
                <w:bCs w:val="0"/>
                <w:color w:val="auto"/>
                <w:sz w:val="18"/>
              </w:rPr>
            </w:pPr>
            <w:r w:rsidRPr="00A13B7C">
              <w:rPr>
                <w:rStyle w:val="texto1"/>
                <w:rFonts w:ascii="Arial" w:eastAsia="Times New Roman" w:hAnsi="Arial" w:cs="Arial"/>
                <w:color w:val="auto"/>
                <w:sz w:val="18"/>
              </w:rPr>
              <w:t>Cobertura</w:t>
            </w:r>
          </w:p>
        </w:tc>
        <w:tc>
          <w:tcPr>
            <w:tcW w:w="2126" w:type="dxa"/>
          </w:tcPr>
          <w:p w:rsidR="009F7167" w:rsidRPr="00A13B7C" w:rsidRDefault="009F7167" w:rsidP="00662412">
            <w:pPr>
              <w:spacing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A13B7C">
              <w:rPr>
                <w:rFonts w:eastAsia="Times New Roman" w:cs="Arial"/>
                <w:sz w:val="18"/>
              </w:rPr>
              <w:t>1500 padres, madres y cuidadores formados. 6000 niños, niñas y adolescentes atendidos</w:t>
            </w:r>
          </w:p>
        </w:tc>
        <w:tc>
          <w:tcPr>
            <w:tcW w:w="1461" w:type="dxa"/>
          </w:tcPr>
          <w:p w:rsidR="009F7167" w:rsidRPr="00A13B7C" w:rsidRDefault="009F7167" w:rsidP="00662412">
            <w:pPr>
              <w:spacing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A13B7C">
              <w:rPr>
                <w:rFonts w:eastAsia="Times New Roman" w:cs="Arial"/>
                <w:sz w:val="18"/>
              </w:rPr>
              <w:t>No estaba programada</w:t>
            </w:r>
          </w:p>
        </w:tc>
        <w:tc>
          <w:tcPr>
            <w:tcW w:w="2015" w:type="dxa"/>
          </w:tcPr>
          <w:p w:rsidR="009F7167" w:rsidRPr="00A13B7C" w:rsidRDefault="009F7167" w:rsidP="00662412">
            <w:pPr>
              <w:spacing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A13B7C">
              <w:rPr>
                <w:rStyle w:val="texto1"/>
                <w:rFonts w:ascii="Arial" w:hAnsi="Arial" w:cs="Arial"/>
                <w:color w:val="auto"/>
                <w:sz w:val="18"/>
              </w:rPr>
              <w:t>95%</w:t>
            </w:r>
          </w:p>
        </w:tc>
      </w:tr>
      <w:tr w:rsidR="009F7167" w:rsidRPr="00A13B7C" w:rsidTr="00662412">
        <w:trPr>
          <w:jc w:val="center"/>
        </w:trPr>
        <w:tc>
          <w:tcPr>
            <w:cnfStyle w:val="001000000000" w:firstRow="0" w:lastRow="0" w:firstColumn="1" w:lastColumn="0" w:oddVBand="0" w:evenVBand="0" w:oddHBand="0" w:evenHBand="0" w:firstRowFirstColumn="0" w:firstRowLastColumn="0" w:lastRowFirstColumn="0" w:lastRowLastColumn="0"/>
            <w:tcW w:w="2228" w:type="dxa"/>
          </w:tcPr>
          <w:p w:rsidR="009F7167" w:rsidRPr="00A13B7C" w:rsidRDefault="009F7167" w:rsidP="00662412">
            <w:pPr>
              <w:spacing w:after="0" w:line="240" w:lineRule="auto"/>
              <w:jc w:val="both"/>
              <w:rPr>
                <w:rFonts w:eastAsia="Times New Roman" w:cs="Arial"/>
                <w:b w:val="0"/>
                <w:bCs w:val="0"/>
                <w:sz w:val="18"/>
              </w:rPr>
            </w:pPr>
            <w:r w:rsidRPr="00A13B7C">
              <w:rPr>
                <w:rFonts w:eastAsia="Times New Roman" w:cs="Arial"/>
                <w:sz w:val="18"/>
              </w:rPr>
              <w:t>Inversión* (millones de $)</w:t>
            </w:r>
          </w:p>
        </w:tc>
        <w:tc>
          <w:tcPr>
            <w:tcW w:w="2126" w:type="dxa"/>
          </w:tcPr>
          <w:p w:rsidR="009F7167" w:rsidRPr="00A13B7C" w:rsidRDefault="009F7167" w:rsidP="006624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A13B7C">
              <w:rPr>
                <w:rFonts w:eastAsia="Times New Roman" w:cs="Arial"/>
                <w:sz w:val="18"/>
              </w:rPr>
              <w:t>2.287´000.000</w:t>
            </w:r>
          </w:p>
        </w:tc>
        <w:tc>
          <w:tcPr>
            <w:tcW w:w="1461" w:type="dxa"/>
          </w:tcPr>
          <w:p w:rsidR="009F7167" w:rsidRPr="00A13B7C" w:rsidRDefault="009F7167" w:rsidP="006624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A13B7C">
              <w:rPr>
                <w:rFonts w:eastAsia="Times New Roman" w:cs="Arial"/>
                <w:sz w:val="18"/>
              </w:rPr>
              <w:t>No estaba programada</w:t>
            </w:r>
          </w:p>
        </w:tc>
        <w:tc>
          <w:tcPr>
            <w:tcW w:w="2015" w:type="dxa"/>
          </w:tcPr>
          <w:p w:rsidR="009F7167" w:rsidRPr="00A13B7C" w:rsidRDefault="009F7167" w:rsidP="00662412">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A13B7C">
              <w:rPr>
                <w:rFonts w:ascii="Arial" w:hAnsi="Arial" w:cs="Arial"/>
                <w:sz w:val="18"/>
                <w:szCs w:val="22"/>
              </w:rPr>
              <w:t>95%</w:t>
            </w:r>
          </w:p>
        </w:tc>
      </w:tr>
      <w:tr w:rsidR="009F7167" w:rsidRPr="00A13B7C" w:rsidTr="006624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28" w:type="dxa"/>
          </w:tcPr>
          <w:p w:rsidR="009F7167" w:rsidRPr="00A13B7C" w:rsidRDefault="009F7167" w:rsidP="00662412">
            <w:pPr>
              <w:spacing w:after="0" w:line="240" w:lineRule="auto"/>
              <w:jc w:val="both"/>
              <w:rPr>
                <w:rFonts w:eastAsia="Times New Roman" w:cs="Arial"/>
                <w:b w:val="0"/>
                <w:bCs w:val="0"/>
                <w:sz w:val="18"/>
              </w:rPr>
            </w:pPr>
            <w:r w:rsidRPr="00A13B7C">
              <w:rPr>
                <w:rFonts w:eastAsia="Times New Roman" w:cs="Arial"/>
                <w:sz w:val="18"/>
              </w:rPr>
              <w:t>Días de atención</w:t>
            </w:r>
          </w:p>
        </w:tc>
        <w:tc>
          <w:tcPr>
            <w:tcW w:w="2126" w:type="dxa"/>
          </w:tcPr>
          <w:p w:rsidR="009F7167" w:rsidRPr="00A13B7C" w:rsidRDefault="009F7167" w:rsidP="0066241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A13B7C">
              <w:rPr>
                <w:rFonts w:eastAsia="Times New Roman" w:cs="Arial"/>
                <w:sz w:val="18"/>
              </w:rPr>
              <w:t>60</w:t>
            </w:r>
          </w:p>
        </w:tc>
        <w:tc>
          <w:tcPr>
            <w:tcW w:w="1461" w:type="dxa"/>
          </w:tcPr>
          <w:p w:rsidR="009F7167" w:rsidRPr="00A13B7C" w:rsidRDefault="009F7167" w:rsidP="0066241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A13B7C">
              <w:rPr>
                <w:rFonts w:eastAsia="Times New Roman" w:cs="Arial"/>
                <w:sz w:val="18"/>
              </w:rPr>
              <w:t>No estaba programada</w:t>
            </w:r>
          </w:p>
        </w:tc>
        <w:tc>
          <w:tcPr>
            <w:tcW w:w="2015" w:type="dxa"/>
          </w:tcPr>
          <w:p w:rsidR="009F7167" w:rsidRPr="00A13B7C" w:rsidRDefault="009F7167" w:rsidP="00662412">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2"/>
              </w:rPr>
            </w:pPr>
          </w:p>
        </w:tc>
      </w:tr>
      <w:tr w:rsidR="009F7167" w:rsidRPr="00A13B7C" w:rsidTr="00662412">
        <w:trPr>
          <w:jc w:val="center"/>
        </w:trPr>
        <w:tc>
          <w:tcPr>
            <w:cnfStyle w:val="001000000000" w:firstRow="0" w:lastRow="0" w:firstColumn="1" w:lastColumn="0" w:oddVBand="0" w:evenVBand="0" w:oddHBand="0" w:evenHBand="0" w:firstRowFirstColumn="0" w:firstRowLastColumn="0" w:lastRowFirstColumn="0" w:lastRowLastColumn="0"/>
            <w:tcW w:w="2228" w:type="dxa"/>
          </w:tcPr>
          <w:p w:rsidR="009F7167" w:rsidRPr="00A13B7C" w:rsidRDefault="009F7167" w:rsidP="00662412">
            <w:pPr>
              <w:spacing w:after="0" w:line="240" w:lineRule="auto"/>
              <w:jc w:val="both"/>
              <w:rPr>
                <w:rFonts w:eastAsia="Times New Roman" w:cs="Arial"/>
                <w:sz w:val="18"/>
              </w:rPr>
            </w:pPr>
          </w:p>
        </w:tc>
        <w:tc>
          <w:tcPr>
            <w:tcW w:w="2126" w:type="dxa"/>
          </w:tcPr>
          <w:p w:rsidR="009F7167" w:rsidRPr="00A13B7C" w:rsidRDefault="009F7167" w:rsidP="006624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c>
          <w:tcPr>
            <w:tcW w:w="1461" w:type="dxa"/>
          </w:tcPr>
          <w:p w:rsidR="009F7167" w:rsidRPr="00A13B7C" w:rsidRDefault="009F7167" w:rsidP="006624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c>
          <w:tcPr>
            <w:tcW w:w="2015" w:type="dxa"/>
          </w:tcPr>
          <w:p w:rsidR="009F7167" w:rsidRPr="00A13B7C" w:rsidRDefault="009F7167" w:rsidP="00662412">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p>
        </w:tc>
      </w:tr>
    </w:tbl>
    <w:p w:rsidR="009F7167" w:rsidRPr="009A460E" w:rsidRDefault="009F7167" w:rsidP="009F7167">
      <w:pPr>
        <w:spacing w:after="0" w:line="240" w:lineRule="auto"/>
        <w:jc w:val="both"/>
        <w:rPr>
          <w:rFonts w:cs="Arial"/>
        </w:rPr>
      </w:pPr>
    </w:p>
    <w:p w:rsidR="009F7167" w:rsidRPr="001F26E0" w:rsidRDefault="009F7167" w:rsidP="00075F62">
      <w:pPr>
        <w:pStyle w:val="Ttulo2"/>
        <w:numPr>
          <w:ilvl w:val="1"/>
          <w:numId w:val="18"/>
        </w:numPr>
        <w:spacing w:line="240" w:lineRule="auto"/>
        <w:ind w:left="0" w:firstLine="0"/>
        <w:rPr>
          <w:rFonts w:cs="Arial"/>
          <w:b/>
          <w:szCs w:val="22"/>
          <w:lang w:eastAsia="es-CO"/>
        </w:rPr>
      </w:pPr>
      <w:bookmarkStart w:id="26" w:name="_Toc441847029"/>
      <w:r w:rsidRPr="003F4AE2">
        <w:rPr>
          <w:rFonts w:cs="Arial"/>
          <w:b/>
          <w:szCs w:val="22"/>
          <w:lang w:eastAsia="es-CO"/>
        </w:rPr>
        <w:t>Logros</w:t>
      </w:r>
      <w:bookmarkEnd w:id="26"/>
    </w:p>
    <w:p w:rsidR="009F7167" w:rsidRPr="001F26E0" w:rsidRDefault="009F7167" w:rsidP="00075F62">
      <w:pPr>
        <w:pStyle w:val="Prrafodelista"/>
        <w:numPr>
          <w:ilvl w:val="0"/>
          <w:numId w:val="17"/>
        </w:numPr>
        <w:spacing w:line="240" w:lineRule="auto"/>
        <w:rPr>
          <w:rFonts w:cs="Arial"/>
        </w:rPr>
      </w:pPr>
      <w:r w:rsidRPr="001F26E0">
        <w:rPr>
          <w:rFonts w:cs="Arial"/>
        </w:rPr>
        <w:t>Desarrollar  programas con enfoque diferencial, teniendo en cuenta las condiciones de las poblaciones vulnerables.</w:t>
      </w:r>
    </w:p>
    <w:p w:rsidR="009F7167" w:rsidRPr="001F26E0" w:rsidRDefault="009F7167" w:rsidP="00075F62">
      <w:pPr>
        <w:pStyle w:val="Prrafodelista"/>
        <w:numPr>
          <w:ilvl w:val="0"/>
          <w:numId w:val="17"/>
        </w:numPr>
        <w:spacing w:line="240" w:lineRule="auto"/>
        <w:rPr>
          <w:rFonts w:cs="Arial"/>
        </w:rPr>
      </w:pPr>
      <w:r w:rsidRPr="001F26E0">
        <w:rPr>
          <w:rFonts w:cs="Arial"/>
        </w:rPr>
        <w:t>Ejecutar los programas en los territorios propuestos, pese a las dificultades geográficas, administrativas y operativas que implica la implementación de las acciones propuestas.</w:t>
      </w:r>
    </w:p>
    <w:p w:rsidR="009F7167" w:rsidRPr="001F26E0" w:rsidRDefault="009F7167" w:rsidP="00075F62">
      <w:pPr>
        <w:pStyle w:val="Prrafodelista"/>
        <w:numPr>
          <w:ilvl w:val="0"/>
          <w:numId w:val="17"/>
        </w:numPr>
        <w:spacing w:line="240" w:lineRule="auto"/>
        <w:rPr>
          <w:rFonts w:cs="Arial"/>
        </w:rPr>
      </w:pPr>
      <w:r w:rsidRPr="001F26E0">
        <w:rPr>
          <w:rFonts w:cs="Arial"/>
        </w:rPr>
        <w:t>Avanzar con el diseño de la política de infancia y adolescencia.</w:t>
      </w:r>
    </w:p>
    <w:p w:rsidR="009F7167" w:rsidRDefault="009F7167" w:rsidP="00075F62">
      <w:pPr>
        <w:pStyle w:val="Prrafodelista"/>
        <w:numPr>
          <w:ilvl w:val="0"/>
          <w:numId w:val="97"/>
        </w:numPr>
        <w:spacing w:line="240" w:lineRule="auto"/>
        <w:rPr>
          <w:rFonts w:cs="Arial"/>
        </w:rPr>
      </w:pPr>
      <w:r w:rsidRPr="001F26E0">
        <w:rPr>
          <w:rFonts w:cs="Arial"/>
        </w:rPr>
        <w:t>Crear la estrategia para la prevención de embarazo adolescente y la escuela de padres, madres y cuidadores, alcanzado el nivel de implementación.</w:t>
      </w:r>
    </w:p>
    <w:p w:rsidR="00287674" w:rsidRDefault="00287674" w:rsidP="00287674">
      <w:pPr>
        <w:pStyle w:val="Prrafodelista"/>
        <w:spacing w:line="240" w:lineRule="auto"/>
        <w:ind w:left="360"/>
        <w:rPr>
          <w:rFonts w:cs="Arial"/>
        </w:rPr>
      </w:pPr>
    </w:p>
    <w:p w:rsidR="009F7167" w:rsidRDefault="009F7167" w:rsidP="00075F62">
      <w:pPr>
        <w:pStyle w:val="Ttulo2"/>
        <w:numPr>
          <w:ilvl w:val="1"/>
          <w:numId w:val="18"/>
        </w:numPr>
        <w:spacing w:line="240" w:lineRule="auto"/>
        <w:ind w:left="0" w:firstLine="0"/>
        <w:rPr>
          <w:rFonts w:cs="Arial"/>
          <w:b/>
          <w:szCs w:val="22"/>
          <w:lang w:eastAsia="es-CO"/>
        </w:rPr>
      </w:pPr>
      <w:bookmarkStart w:id="27" w:name="_Toc441847030"/>
      <w:r w:rsidRPr="000C2558">
        <w:rPr>
          <w:rFonts w:cs="Arial"/>
          <w:b/>
          <w:szCs w:val="22"/>
          <w:lang w:eastAsia="es-CO"/>
        </w:rPr>
        <w:t>Retos</w:t>
      </w:r>
      <w:bookmarkEnd w:id="27"/>
    </w:p>
    <w:p w:rsidR="009F7167" w:rsidRPr="001F26E0" w:rsidRDefault="009F7167" w:rsidP="00075F62">
      <w:pPr>
        <w:pStyle w:val="Prrafodelista"/>
        <w:numPr>
          <w:ilvl w:val="0"/>
          <w:numId w:val="97"/>
        </w:numPr>
        <w:spacing w:after="0" w:line="240" w:lineRule="auto"/>
        <w:jc w:val="both"/>
        <w:rPr>
          <w:rFonts w:cs="Arial"/>
        </w:rPr>
      </w:pPr>
      <w:r w:rsidRPr="001F26E0">
        <w:rPr>
          <w:rFonts w:cs="Arial"/>
        </w:rPr>
        <w:t>Mantener la operación de los programas y su diversificación atendiendo modelos de enfoque diferencial, teniendo en cuenta el recorte presupuestal.</w:t>
      </w:r>
    </w:p>
    <w:p w:rsidR="009F7167" w:rsidRPr="001F26E0" w:rsidRDefault="009F7167" w:rsidP="009F7167">
      <w:pPr>
        <w:spacing w:after="0" w:line="240" w:lineRule="auto"/>
        <w:jc w:val="both"/>
        <w:rPr>
          <w:rFonts w:cs="Arial"/>
        </w:rPr>
      </w:pPr>
    </w:p>
    <w:p w:rsidR="009F7167" w:rsidRPr="001F26E0" w:rsidRDefault="009F7167" w:rsidP="00075F62">
      <w:pPr>
        <w:pStyle w:val="Prrafodelista"/>
        <w:numPr>
          <w:ilvl w:val="0"/>
          <w:numId w:val="97"/>
        </w:numPr>
        <w:spacing w:after="0" w:line="240" w:lineRule="auto"/>
        <w:jc w:val="both"/>
        <w:rPr>
          <w:rFonts w:cs="Arial"/>
        </w:rPr>
      </w:pPr>
      <w:r w:rsidRPr="001F26E0">
        <w:rPr>
          <w:rFonts w:cs="Arial"/>
        </w:rPr>
        <w:t>Diseñar e implementar la política de infancia y adolescencia en el 100%</w:t>
      </w:r>
    </w:p>
    <w:p w:rsidR="001F0F91" w:rsidRPr="009A460E" w:rsidRDefault="001F0F91" w:rsidP="00075F62">
      <w:pPr>
        <w:pStyle w:val="Ttulo1"/>
        <w:pageBreakBefore/>
        <w:numPr>
          <w:ilvl w:val="0"/>
          <w:numId w:val="18"/>
        </w:numPr>
        <w:ind w:left="714" w:hanging="357"/>
        <w:rPr>
          <w:rFonts w:cs="Arial"/>
        </w:rPr>
      </w:pPr>
      <w:r w:rsidRPr="009A460E">
        <w:rPr>
          <w:rFonts w:cs="Arial"/>
        </w:rPr>
        <w:lastRenderedPageBreak/>
        <w:t>ATENCIÓN A LAS FAMILIAS Y COMUNIDADES</w:t>
      </w:r>
      <w:bookmarkEnd w:id="21"/>
    </w:p>
    <w:p w:rsidR="001F0F91" w:rsidRPr="009A460E" w:rsidRDefault="001F0F91" w:rsidP="006D7CA6">
      <w:pPr>
        <w:spacing w:before="120" w:after="120" w:line="240" w:lineRule="auto"/>
        <w:jc w:val="both"/>
        <w:rPr>
          <w:rFonts w:cs="Arial"/>
          <w:b/>
        </w:rPr>
      </w:pPr>
    </w:p>
    <w:p w:rsidR="001F0F91" w:rsidRDefault="001F0F91" w:rsidP="00075F62">
      <w:pPr>
        <w:pStyle w:val="Ttulo2"/>
        <w:numPr>
          <w:ilvl w:val="1"/>
          <w:numId w:val="18"/>
        </w:numPr>
        <w:spacing w:line="240" w:lineRule="auto"/>
        <w:rPr>
          <w:rFonts w:cs="Arial"/>
          <w:b/>
          <w:szCs w:val="22"/>
        </w:rPr>
      </w:pPr>
      <w:bookmarkStart w:id="28" w:name="_Toc441847032"/>
      <w:r w:rsidRPr="002A55C4">
        <w:rPr>
          <w:rFonts w:cs="Arial"/>
          <w:b/>
          <w:szCs w:val="22"/>
        </w:rPr>
        <w:t>Marco de Política Pública de Familia y Comunidades</w:t>
      </w:r>
      <w:bookmarkEnd w:id="28"/>
    </w:p>
    <w:p w:rsidR="00CF1D68" w:rsidRDefault="00CF1D68" w:rsidP="006D7CA6">
      <w:pPr>
        <w:spacing w:after="0" w:line="240" w:lineRule="auto"/>
      </w:pPr>
    </w:p>
    <w:p w:rsidR="00B5598E" w:rsidRDefault="00B5598E" w:rsidP="00B5598E">
      <w:pPr>
        <w:spacing w:after="0" w:line="240" w:lineRule="auto"/>
        <w:jc w:val="both"/>
        <w:rPr>
          <w:rFonts w:cs="Arial"/>
        </w:rPr>
      </w:pPr>
      <w:r w:rsidRPr="00CF1D68">
        <w:rPr>
          <w:rFonts w:cs="Arial"/>
        </w:rPr>
        <w:t>La convenció</w:t>
      </w:r>
      <w:r w:rsidR="001C451C">
        <w:rPr>
          <w:rFonts w:cs="Arial"/>
        </w:rPr>
        <w:t>n de los derechos del niños de Naciones Unidas</w:t>
      </w:r>
      <w:r w:rsidRPr="00CF1D68">
        <w:rPr>
          <w:rFonts w:cs="Arial"/>
        </w:rPr>
        <w:t xml:space="preserve"> afirma que la familia es el ámbito de desarrollo de niños, niñas y adolescentes (1989), por su parte, el país entiende que la familia es el núcleo fundamental de la sociedad y así lo consigna en el artículo 42 de la constitución política nacional y la ley de infancia y adolescencia (1098 de 2006)</w:t>
      </w:r>
      <w:r w:rsidR="001C451C">
        <w:rPr>
          <w:rFonts w:cs="Arial"/>
        </w:rPr>
        <w:t xml:space="preserve">; </w:t>
      </w:r>
      <w:r w:rsidRPr="00CF1D68">
        <w:rPr>
          <w:rFonts w:cs="Arial"/>
        </w:rPr>
        <w:t>subraya la corresponsabilidad de la familia en la atención, cuidado y protección de los derechos de la niñez.</w:t>
      </w:r>
      <w:r>
        <w:rPr>
          <w:rFonts w:cs="Arial"/>
        </w:rPr>
        <w:t xml:space="preserve"> En consecuencia se promulga la ley 1362 de 2009 por medio de la cual se crea la ley de protección integral de la familia.</w:t>
      </w:r>
    </w:p>
    <w:p w:rsidR="00B5598E" w:rsidRDefault="00B5598E" w:rsidP="00B5598E">
      <w:pPr>
        <w:spacing w:after="0" w:line="240" w:lineRule="auto"/>
        <w:jc w:val="both"/>
        <w:rPr>
          <w:rFonts w:cs="Arial"/>
        </w:rPr>
      </w:pPr>
    </w:p>
    <w:p w:rsidR="00B5598E" w:rsidRDefault="00166F95" w:rsidP="00B5598E">
      <w:pPr>
        <w:spacing w:after="0" w:line="240" w:lineRule="auto"/>
        <w:jc w:val="both"/>
        <w:rPr>
          <w:rFonts w:cs="Arial"/>
        </w:rPr>
      </w:pPr>
      <w:r>
        <w:rPr>
          <w:rFonts w:cs="Arial"/>
        </w:rPr>
        <w:t>En ese marco, la Dirección de Familias y C</w:t>
      </w:r>
      <w:r w:rsidR="00B5598E">
        <w:rPr>
          <w:rFonts w:cs="Arial"/>
        </w:rPr>
        <w:t xml:space="preserve">omunidades estudia la información sobre la situación de la familia en el país, participa </w:t>
      </w:r>
      <w:r w:rsidR="00B5598E" w:rsidRPr="009A460E">
        <w:rPr>
          <w:rFonts w:cs="Arial"/>
        </w:rPr>
        <w:t>en la formulación, aplicación y  seguimiento de estrategias planes y programas para el fortalecimiento y apoyo a familias y comunidades con el concurso de la poblaci</w:t>
      </w:r>
      <w:r w:rsidR="00B5598E">
        <w:rPr>
          <w:rFonts w:cs="Arial"/>
        </w:rPr>
        <w:t>ón a la que se dirige la misma y coordinando las acciones con el SNBF.</w:t>
      </w:r>
    </w:p>
    <w:p w:rsidR="00B5598E" w:rsidRPr="009A460E" w:rsidRDefault="00B5598E" w:rsidP="00B5598E">
      <w:pPr>
        <w:spacing w:before="120" w:after="120" w:line="240" w:lineRule="auto"/>
        <w:jc w:val="both"/>
        <w:rPr>
          <w:rFonts w:cs="Arial"/>
        </w:rPr>
      </w:pPr>
      <w:r>
        <w:rPr>
          <w:rFonts w:cs="Arial"/>
        </w:rPr>
        <w:t xml:space="preserve">Del mismo modo participó activamente </w:t>
      </w:r>
      <w:r w:rsidRPr="009A460E">
        <w:rPr>
          <w:rFonts w:cs="Arial"/>
        </w:rPr>
        <w:t xml:space="preserve">en la consolidación del documento final de la política de familia con aportes frente al plan de acción 2015 - 2025. </w:t>
      </w:r>
      <w:r>
        <w:rPr>
          <w:rFonts w:cs="Arial"/>
        </w:rPr>
        <w:t xml:space="preserve"> Así como </w:t>
      </w:r>
      <w:r w:rsidRPr="009A460E">
        <w:rPr>
          <w:rFonts w:cs="Arial"/>
        </w:rPr>
        <w:t xml:space="preserve">en otras políticas </w:t>
      </w:r>
      <w:r>
        <w:rPr>
          <w:rFonts w:cs="Arial"/>
        </w:rPr>
        <w:t xml:space="preserve">y acciones </w:t>
      </w:r>
      <w:r w:rsidRPr="009A460E">
        <w:rPr>
          <w:rFonts w:cs="Arial"/>
        </w:rPr>
        <w:t>relevantes como:</w:t>
      </w:r>
    </w:p>
    <w:p w:rsidR="00B5598E" w:rsidRPr="009A460E" w:rsidRDefault="00B5598E" w:rsidP="00075F62">
      <w:pPr>
        <w:pStyle w:val="Prrafodelista"/>
        <w:numPr>
          <w:ilvl w:val="0"/>
          <w:numId w:val="24"/>
        </w:numPr>
        <w:spacing w:before="120" w:after="120" w:line="240" w:lineRule="auto"/>
        <w:contextualSpacing/>
        <w:jc w:val="both"/>
        <w:rPr>
          <w:rFonts w:cs="Arial"/>
        </w:rPr>
      </w:pPr>
      <w:r w:rsidRPr="009A460E">
        <w:rPr>
          <w:rFonts w:cs="Arial"/>
        </w:rPr>
        <w:t xml:space="preserve">Política de Equidad de Género: </w:t>
      </w:r>
      <w:r>
        <w:rPr>
          <w:rFonts w:cs="Arial"/>
        </w:rPr>
        <w:t xml:space="preserve">participación </w:t>
      </w:r>
      <w:r w:rsidRPr="009A460E">
        <w:rPr>
          <w:rFonts w:cs="Arial"/>
        </w:rPr>
        <w:t>en la articulación nacional del plan de actuación con ONU Mujeres, el desarrollo de los Lineamientos de Género del sector de la Prosperidad Social, incluyendo la perspectiva de masculinidades y se difundió el enfoque de masculinidades en las regionales.</w:t>
      </w:r>
    </w:p>
    <w:p w:rsidR="00B5598E" w:rsidRDefault="00B5598E" w:rsidP="00075F62">
      <w:pPr>
        <w:pStyle w:val="Prrafodelista"/>
        <w:numPr>
          <w:ilvl w:val="0"/>
          <w:numId w:val="24"/>
        </w:numPr>
        <w:spacing w:before="120" w:after="120" w:line="240" w:lineRule="auto"/>
        <w:contextualSpacing/>
        <w:jc w:val="both"/>
        <w:rPr>
          <w:rFonts w:cs="Arial"/>
        </w:rPr>
      </w:pPr>
      <w:r w:rsidRPr="009A460E">
        <w:rPr>
          <w:rFonts w:cs="Arial"/>
        </w:rPr>
        <w:t xml:space="preserve">Política de Erradicación del Trabajo Infantil: Se articuló la actuación con DPS para el desarrollo de una estrategia de inclusión de la familia para atender el fenómeno y se desarrolló un pilotaje en asocio con la Dirección de Protección en los municipios de </w:t>
      </w:r>
      <w:proofErr w:type="spellStart"/>
      <w:r w:rsidRPr="009A460E">
        <w:rPr>
          <w:rFonts w:cs="Arial"/>
        </w:rPr>
        <w:t>Cond</w:t>
      </w:r>
      <w:r>
        <w:rPr>
          <w:rFonts w:cs="Arial"/>
        </w:rPr>
        <w:t>oto</w:t>
      </w:r>
      <w:proofErr w:type="spellEnd"/>
      <w:r>
        <w:rPr>
          <w:rFonts w:cs="Arial"/>
        </w:rPr>
        <w:t xml:space="preserve">, Santa Rosa del Sur y </w:t>
      </w:r>
      <w:proofErr w:type="spellStart"/>
      <w:r>
        <w:rPr>
          <w:rFonts w:cs="Arial"/>
        </w:rPr>
        <w:t>Anorí</w:t>
      </w:r>
      <w:proofErr w:type="spellEnd"/>
      <w:r>
        <w:rPr>
          <w:rFonts w:cs="Arial"/>
        </w:rPr>
        <w:t>.</w:t>
      </w:r>
    </w:p>
    <w:p w:rsidR="00B5598E" w:rsidRPr="009A460E" w:rsidRDefault="00B5598E" w:rsidP="00075F62">
      <w:pPr>
        <w:pStyle w:val="Prrafodelista"/>
        <w:numPr>
          <w:ilvl w:val="0"/>
          <w:numId w:val="24"/>
        </w:numPr>
        <w:spacing w:before="120" w:after="120" w:line="240" w:lineRule="auto"/>
        <w:contextualSpacing/>
        <w:jc w:val="both"/>
        <w:rPr>
          <w:rFonts w:cs="Arial"/>
        </w:rPr>
      </w:pPr>
      <w:r>
        <w:rPr>
          <w:rFonts w:cs="Arial"/>
        </w:rPr>
        <w:t>Participación en</w:t>
      </w:r>
      <w:r w:rsidRPr="009A460E">
        <w:rPr>
          <w:rFonts w:cs="Arial"/>
        </w:rPr>
        <w:t xml:space="preserve"> el Comité Técnico para la construcción de la Política Nacional de Niñez y Adolescencia, </w:t>
      </w:r>
      <w:r>
        <w:rPr>
          <w:rFonts w:cs="Arial"/>
        </w:rPr>
        <w:t xml:space="preserve">que lidera la dirección de niñez y adolescencia, en la cual </w:t>
      </w:r>
      <w:r w:rsidRPr="009A460E">
        <w:rPr>
          <w:rFonts w:cs="Arial"/>
        </w:rPr>
        <w:t xml:space="preserve">se promovió la </w:t>
      </w:r>
      <w:proofErr w:type="spellStart"/>
      <w:r w:rsidRPr="009A460E">
        <w:rPr>
          <w:rFonts w:cs="Arial"/>
        </w:rPr>
        <w:t>transversalización</w:t>
      </w:r>
      <w:proofErr w:type="spellEnd"/>
      <w:r w:rsidRPr="009A460E">
        <w:rPr>
          <w:rFonts w:cs="Arial"/>
        </w:rPr>
        <w:t xml:space="preserve"> de la Política de Familia. Igualmente, se financió el proceso de las consultas territoriales para la recolección de los insumos para la construcción de la Política N</w:t>
      </w:r>
      <w:r>
        <w:rPr>
          <w:rFonts w:cs="Arial"/>
        </w:rPr>
        <w:t>acional de Niñez y Adolescencia.</w:t>
      </w:r>
    </w:p>
    <w:p w:rsidR="00B5598E" w:rsidRDefault="00B5598E" w:rsidP="00075F62">
      <w:pPr>
        <w:pStyle w:val="Prrafodelista"/>
        <w:numPr>
          <w:ilvl w:val="0"/>
          <w:numId w:val="24"/>
        </w:numPr>
        <w:spacing w:before="120" w:after="120" w:line="240" w:lineRule="auto"/>
        <w:contextualSpacing/>
        <w:jc w:val="both"/>
        <w:rPr>
          <w:rFonts w:cs="Arial"/>
        </w:rPr>
      </w:pPr>
      <w:r w:rsidRPr="009A460E">
        <w:rPr>
          <w:rFonts w:cs="Arial"/>
        </w:rPr>
        <w:t>Vivienda Gratuita: Se participó de las sesiones de la Mesa Nacional, generando articulaciones con entidades como el DPS, ANSPE, UARIV, Min</w:t>
      </w:r>
      <w:r>
        <w:rPr>
          <w:rFonts w:cs="Arial"/>
        </w:rPr>
        <w:t xml:space="preserve">isterio de </w:t>
      </w:r>
      <w:r w:rsidRPr="009A460E">
        <w:rPr>
          <w:rFonts w:cs="Arial"/>
        </w:rPr>
        <w:t>Vivienda, Min</w:t>
      </w:r>
      <w:r>
        <w:rPr>
          <w:rFonts w:cs="Arial"/>
        </w:rPr>
        <w:t xml:space="preserve">isterio de </w:t>
      </w:r>
      <w:r w:rsidRPr="009A460E">
        <w:rPr>
          <w:rFonts w:cs="Arial"/>
        </w:rPr>
        <w:t>Cultura, SENA, Min</w:t>
      </w:r>
      <w:r>
        <w:rPr>
          <w:rFonts w:cs="Arial"/>
        </w:rPr>
        <w:t>isterio de Trabajo, Policía Nacional.</w:t>
      </w:r>
    </w:p>
    <w:p w:rsidR="00B5598E" w:rsidRPr="009A460E" w:rsidRDefault="00B5598E" w:rsidP="00075F62">
      <w:pPr>
        <w:pStyle w:val="Prrafodelista"/>
        <w:numPr>
          <w:ilvl w:val="0"/>
          <w:numId w:val="24"/>
        </w:numPr>
        <w:spacing w:before="120" w:after="120" w:line="240" w:lineRule="auto"/>
        <w:contextualSpacing/>
        <w:jc w:val="both"/>
        <w:rPr>
          <w:rFonts w:cs="Arial"/>
        </w:rPr>
      </w:pPr>
      <w:r w:rsidRPr="009A460E">
        <w:rPr>
          <w:rFonts w:cs="Arial"/>
        </w:rPr>
        <w:t xml:space="preserve">Debido a los recurrentes hechos de violencia, inseguridad y afectación de los niños, niñas, adolescentes y sus familias en los proyectos, se logró que el ICBF fuera miembro permanente de la </w:t>
      </w:r>
      <w:proofErr w:type="spellStart"/>
      <w:r w:rsidRPr="009A460E">
        <w:rPr>
          <w:rFonts w:cs="Arial"/>
        </w:rPr>
        <w:t>Submesa</w:t>
      </w:r>
      <w:proofErr w:type="spellEnd"/>
      <w:r w:rsidRPr="009A460E">
        <w:rPr>
          <w:rFonts w:cs="Arial"/>
        </w:rPr>
        <w:t xml:space="preserve"> de Seguridad.</w:t>
      </w:r>
    </w:p>
    <w:p w:rsidR="00B5598E" w:rsidRDefault="00B5598E" w:rsidP="00075F62">
      <w:pPr>
        <w:pStyle w:val="Prrafodelista"/>
        <w:numPr>
          <w:ilvl w:val="0"/>
          <w:numId w:val="24"/>
        </w:numPr>
        <w:spacing w:before="120" w:after="120" w:line="240" w:lineRule="auto"/>
        <w:contextualSpacing/>
        <w:jc w:val="both"/>
        <w:rPr>
          <w:rFonts w:cs="Arial"/>
        </w:rPr>
      </w:pPr>
      <w:r w:rsidRPr="009A460E">
        <w:rPr>
          <w:rFonts w:cs="Arial"/>
        </w:rPr>
        <w:t>Articulación con agentes del SNBF: Se realizaron capacitaciones con la Jefatura de Acción integral y la Jefatura de Familias del ejército Nacional. Se desarrollaron capacitaciones a los enlaces de familia, operadores, Centros Zonales, entre otros.</w:t>
      </w:r>
    </w:p>
    <w:p w:rsidR="00B5598E" w:rsidRPr="009A460E" w:rsidRDefault="00B5598E" w:rsidP="00075F62">
      <w:pPr>
        <w:pStyle w:val="Prrafodelista"/>
        <w:numPr>
          <w:ilvl w:val="0"/>
          <w:numId w:val="24"/>
        </w:numPr>
        <w:spacing w:before="120" w:after="120" w:line="240" w:lineRule="auto"/>
        <w:contextualSpacing/>
        <w:jc w:val="both"/>
        <w:rPr>
          <w:rFonts w:cs="Arial"/>
        </w:rPr>
      </w:pPr>
      <w:r>
        <w:rPr>
          <w:rFonts w:cs="Arial"/>
        </w:rPr>
        <w:t xml:space="preserve">Desarrollo de  cooperación sur –sur </w:t>
      </w:r>
      <w:r w:rsidRPr="009A460E">
        <w:rPr>
          <w:rFonts w:cs="Arial"/>
        </w:rPr>
        <w:t>como Honduras, Suecia y Guatemala</w:t>
      </w:r>
      <w:r>
        <w:rPr>
          <w:rFonts w:cs="Arial"/>
        </w:rPr>
        <w:t>.</w:t>
      </w:r>
    </w:p>
    <w:p w:rsidR="00B5598E" w:rsidRPr="00B964F9" w:rsidRDefault="00B5598E" w:rsidP="00075F62">
      <w:pPr>
        <w:pStyle w:val="Prrafodelista"/>
        <w:numPr>
          <w:ilvl w:val="0"/>
          <w:numId w:val="24"/>
        </w:numPr>
        <w:spacing w:before="120" w:after="120" w:line="240" w:lineRule="auto"/>
        <w:contextualSpacing/>
        <w:jc w:val="both"/>
        <w:rPr>
          <w:rFonts w:cs="Arial"/>
        </w:rPr>
      </w:pPr>
      <w:r>
        <w:rPr>
          <w:rFonts w:cs="Arial"/>
        </w:rPr>
        <w:t>Enfoque familiar con las direcciones m</w:t>
      </w:r>
      <w:r w:rsidRPr="009A460E">
        <w:rPr>
          <w:rFonts w:cs="Arial"/>
        </w:rPr>
        <w:t xml:space="preserve">isionales: Se desarrolló una lectura diagnostica, con base en los lineamientos de las áreas misionales del ICBF, por parte de los profesionales, y </w:t>
      </w:r>
      <w:r w:rsidRPr="009A460E">
        <w:rPr>
          <w:rFonts w:cs="Arial"/>
        </w:rPr>
        <w:lastRenderedPageBreak/>
        <w:t>se realizó un levantamiento de los programas que se desarrollan con las familias en 10 regionales.</w:t>
      </w:r>
    </w:p>
    <w:p w:rsidR="00B5598E" w:rsidRDefault="00B5598E" w:rsidP="00075F62">
      <w:pPr>
        <w:pStyle w:val="Ttulo2"/>
        <w:numPr>
          <w:ilvl w:val="1"/>
          <w:numId w:val="18"/>
        </w:numPr>
        <w:spacing w:line="240" w:lineRule="auto"/>
        <w:rPr>
          <w:rFonts w:cs="Arial"/>
          <w:b/>
          <w:szCs w:val="22"/>
        </w:rPr>
      </w:pPr>
      <w:bookmarkStart w:id="29" w:name="_Toc441847033"/>
      <w:r w:rsidRPr="00B964F9">
        <w:rPr>
          <w:rFonts w:cs="Arial"/>
          <w:b/>
          <w:szCs w:val="22"/>
        </w:rPr>
        <w:t>Familias con Bienestar</w:t>
      </w:r>
      <w:bookmarkEnd w:id="29"/>
    </w:p>
    <w:p w:rsidR="00B5598E" w:rsidRDefault="00B5598E" w:rsidP="00B5598E">
      <w:pPr>
        <w:pStyle w:val="Prrafodelista"/>
        <w:spacing w:before="120" w:after="120" w:line="240" w:lineRule="auto"/>
        <w:ind w:left="0"/>
        <w:jc w:val="both"/>
        <w:rPr>
          <w:rFonts w:cs="Arial"/>
          <w:bCs/>
        </w:rPr>
      </w:pPr>
      <w:r w:rsidRPr="009A460E">
        <w:rPr>
          <w:rFonts w:cs="Arial"/>
          <w:bCs/>
        </w:rPr>
        <w:t>La Modalidad “Familias con Bienestar” comprende una Intervención psicosocial que, fundamentada en una comprensión sistémica, constructivista y compleja, conjuga elementos del orden personal (comportamientos, emociones, competencias, posturas éticas), aspectos de la dinámica familiar (pautas, roles, límites, comunicación) y factores socioculturales (contexto, historia, cultura), para proponer nuevas comprensiones y promover nuevas formas de relacionamiento/organización que contribuyan al desarrollo y bienestar individual, familiar y comunitario.</w:t>
      </w:r>
    </w:p>
    <w:p w:rsidR="00B5598E" w:rsidRPr="00A828E0" w:rsidRDefault="00B5598E" w:rsidP="00B5598E">
      <w:pPr>
        <w:spacing w:line="240" w:lineRule="auto"/>
        <w:rPr>
          <w:rFonts w:cs="Arial"/>
          <w:b/>
        </w:rPr>
      </w:pPr>
      <w:r w:rsidRPr="00A828E0">
        <w:rPr>
          <w:rFonts w:cs="Arial"/>
        </w:rPr>
        <w:t>El programa va dirigido a:</w:t>
      </w:r>
    </w:p>
    <w:p w:rsidR="00B5598E" w:rsidRPr="009A460E" w:rsidRDefault="00B5598E" w:rsidP="00075F62">
      <w:pPr>
        <w:numPr>
          <w:ilvl w:val="0"/>
          <w:numId w:val="20"/>
        </w:numPr>
        <w:spacing w:before="120" w:after="120" w:line="240" w:lineRule="auto"/>
        <w:jc w:val="both"/>
        <w:rPr>
          <w:rFonts w:cs="Arial"/>
        </w:rPr>
      </w:pPr>
      <w:r w:rsidRPr="009A460E">
        <w:rPr>
          <w:rFonts w:cs="Arial"/>
        </w:rPr>
        <w:t xml:space="preserve">Familias en situación de vulnerabilidad económica y social </w:t>
      </w:r>
      <w:r w:rsidRPr="009A460E">
        <w:rPr>
          <w:rFonts w:cs="Arial"/>
          <w:lang w:val="es-ES_tradnl"/>
        </w:rPr>
        <w:t>con afectación en su dinámica relacional</w:t>
      </w:r>
      <w:r w:rsidRPr="009A460E">
        <w:rPr>
          <w:rFonts w:cs="Arial"/>
        </w:rPr>
        <w:t>, identificadas a través de los diagnósticos territoriales del ICBF, el SISBEN u otros sistemas de información municipal destinados para tal fin. Se atendieron prioritariamente familias con niños, niñas y adolescentes que presenten inasistencia, deserción o violencia escolar, embarazo adolescente y/o explotación laboral.</w:t>
      </w:r>
    </w:p>
    <w:p w:rsidR="00B5598E" w:rsidRPr="009A460E" w:rsidRDefault="00B5598E" w:rsidP="00075F62">
      <w:pPr>
        <w:numPr>
          <w:ilvl w:val="0"/>
          <w:numId w:val="20"/>
        </w:numPr>
        <w:spacing w:before="120" w:after="120" w:line="240" w:lineRule="auto"/>
        <w:jc w:val="both"/>
        <w:rPr>
          <w:rFonts w:cs="Arial"/>
        </w:rPr>
      </w:pPr>
      <w:r w:rsidRPr="009A460E">
        <w:rPr>
          <w:rFonts w:cs="Arial"/>
        </w:rPr>
        <w:t>Familias con niños, niñas y adolescentes que han pasado por un proceso administrativo de restablecimiento de derechos – PARD y han sido reintegrados a sus hogares.</w:t>
      </w:r>
    </w:p>
    <w:p w:rsidR="00B5598E" w:rsidRPr="009A460E" w:rsidRDefault="00B5598E" w:rsidP="00075F62">
      <w:pPr>
        <w:numPr>
          <w:ilvl w:val="0"/>
          <w:numId w:val="20"/>
        </w:numPr>
        <w:spacing w:before="120" w:after="120" w:line="240" w:lineRule="auto"/>
        <w:jc w:val="both"/>
        <w:rPr>
          <w:rFonts w:cs="Arial"/>
        </w:rPr>
      </w:pPr>
      <w:r w:rsidRPr="009A460E">
        <w:rPr>
          <w:rFonts w:cs="Arial"/>
        </w:rPr>
        <w:t>Familias Víctimas, conforme a lo definido en la Ley 1448 del 2011, que se encuentran identificadas a través del Registro Único de Victimas (RUV) de la Unidad Administrativa Especial para la Atención y Reparación Integral a las Víctimas (UAEARIV); atendiendo prioritariamente a las familias con niños, niñas y adolescentes.</w:t>
      </w:r>
    </w:p>
    <w:p w:rsidR="00B5598E" w:rsidRPr="009A460E" w:rsidRDefault="00B5598E" w:rsidP="00075F62">
      <w:pPr>
        <w:numPr>
          <w:ilvl w:val="0"/>
          <w:numId w:val="20"/>
        </w:numPr>
        <w:spacing w:before="120" w:after="120" w:line="240" w:lineRule="auto"/>
        <w:jc w:val="both"/>
        <w:rPr>
          <w:rFonts w:cs="Arial"/>
        </w:rPr>
      </w:pPr>
      <w:r w:rsidRPr="009A460E">
        <w:rPr>
          <w:rFonts w:cs="Arial"/>
        </w:rPr>
        <w:t>Familias beneficiarias de los proyectos de Vivienda Gratuita que se encuentran registradas en la base de datos suministrada por el Ministerio de Vivienda las cuales tiene como características, pertenecer al SISBEN I – III, a los servicios bridados por Red Unidos y desplazados, para quienes se viene adelantando un componente de acompañamiento social.</w:t>
      </w:r>
    </w:p>
    <w:p w:rsidR="00B5598E" w:rsidRPr="009A460E" w:rsidRDefault="00B5598E" w:rsidP="00075F62">
      <w:pPr>
        <w:numPr>
          <w:ilvl w:val="0"/>
          <w:numId w:val="20"/>
        </w:numPr>
        <w:spacing w:before="120" w:after="120" w:line="240" w:lineRule="auto"/>
        <w:jc w:val="both"/>
        <w:rPr>
          <w:rFonts w:cs="Arial"/>
        </w:rPr>
      </w:pPr>
      <w:r w:rsidRPr="009A460E">
        <w:rPr>
          <w:rFonts w:cs="Arial"/>
        </w:rPr>
        <w:t>Familias pertenecientes a la oferta institucional a través de las diferentes modalidades o servicios de las Direcciones Misionales y la Dirección de Nutrición del ICB</w:t>
      </w:r>
    </w:p>
    <w:p w:rsidR="00B5598E" w:rsidRPr="009A460E" w:rsidRDefault="00B5598E" w:rsidP="00B5598E">
      <w:pPr>
        <w:spacing w:before="120" w:after="120" w:line="240" w:lineRule="auto"/>
        <w:jc w:val="both"/>
        <w:rPr>
          <w:rFonts w:cs="Arial"/>
        </w:rPr>
      </w:pPr>
      <w:r w:rsidRPr="009A460E">
        <w:rPr>
          <w:rFonts w:cs="Arial"/>
        </w:rPr>
        <w:t>Para la vigencia 2015 se estableció un tiempo de atención de 6.5 mes</w:t>
      </w:r>
      <w:r>
        <w:rPr>
          <w:rFonts w:cs="Arial"/>
        </w:rPr>
        <w:t>es, correspondiente a 195 días, con una cobertu</w:t>
      </w:r>
      <w:r w:rsidR="002E38F6">
        <w:rPr>
          <w:rFonts w:cs="Arial"/>
        </w:rPr>
        <w:t>ra a las 33 regionales del país, es decir, los 32 departamentos y el Distrito Capital.</w:t>
      </w:r>
    </w:p>
    <w:p w:rsidR="00B5598E" w:rsidRPr="009A460E" w:rsidRDefault="00B5598E" w:rsidP="00B5598E">
      <w:pPr>
        <w:spacing w:before="120" w:after="120" w:line="240" w:lineRule="auto"/>
        <w:jc w:val="both"/>
        <w:rPr>
          <w:rFonts w:cs="Arial"/>
        </w:rPr>
      </w:pPr>
      <w:r w:rsidRPr="001F13A6">
        <w:rPr>
          <w:rFonts w:cs="Arial"/>
        </w:rPr>
        <w:t>Durante el año 2015</w:t>
      </w:r>
      <w:r w:rsidRPr="009A460E">
        <w:rPr>
          <w:rFonts w:cs="Arial"/>
        </w:rPr>
        <w:t>, a través de la modalidad se atendieron</w:t>
      </w:r>
      <w:r w:rsidR="00EC5A0D">
        <w:rPr>
          <w:rFonts w:cs="Arial"/>
        </w:rPr>
        <w:t xml:space="preserve"> familias con alta vulnerabilidad como</w:t>
      </w:r>
      <w:r w:rsidRPr="009A460E">
        <w:rPr>
          <w:rFonts w:cs="Arial"/>
        </w:rPr>
        <w:t>: familias con niños, niñas y adolescentes que presentaran inasistencia, deserción o violencia escolar, embarazo adolescente y/o explotación laboral (</w:t>
      </w:r>
      <w:r w:rsidRPr="009A460E">
        <w:rPr>
          <w:rFonts w:cs="Arial"/>
          <w:b/>
          <w:bCs/>
        </w:rPr>
        <w:t>2.531</w:t>
      </w:r>
      <w:r w:rsidRPr="009A460E">
        <w:rPr>
          <w:rFonts w:cs="Arial"/>
        </w:rPr>
        <w:t xml:space="preserve"> familias</w:t>
      </w:r>
      <w:r w:rsidRPr="009A460E">
        <w:rPr>
          <w:rFonts w:cs="Arial"/>
          <w:b/>
          <w:bCs/>
        </w:rPr>
        <w:t xml:space="preserve">, </w:t>
      </w:r>
      <w:r w:rsidRPr="009A460E">
        <w:rPr>
          <w:rFonts w:cs="Arial"/>
        </w:rPr>
        <w:t>equivalente al</w:t>
      </w:r>
      <w:r w:rsidRPr="009A460E">
        <w:rPr>
          <w:rFonts w:cs="Arial"/>
          <w:b/>
          <w:bCs/>
        </w:rPr>
        <w:t xml:space="preserve"> </w:t>
      </w:r>
      <w:r w:rsidRPr="009A460E">
        <w:rPr>
          <w:rFonts w:cs="Arial"/>
        </w:rPr>
        <w:t>2.4% del total de familias atendidas); familias con niños, niñas y adolescentes que habían pasado por un PARD y habían sido reintegrados a sus hogares (</w:t>
      </w:r>
      <w:r w:rsidRPr="009A460E">
        <w:rPr>
          <w:rFonts w:cs="Arial"/>
          <w:b/>
          <w:bCs/>
        </w:rPr>
        <w:t xml:space="preserve">668 </w:t>
      </w:r>
      <w:r w:rsidRPr="009A460E">
        <w:rPr>
          <w:rFonts w:cs="Arial"/>
        </w:rPr>
        <w:t>familias</w:t>
      </w:r>
      <w:r w:rsidRPr="009A460E">
        <w:rPr>
          <w:rFonts w:cs="Arial"/>
          <w:b/>
          <w:bCs/>
        </w:rPr>
        <w:t xml:space="preserve">, </w:t>
      </w:r>
      <w:r w:rsidRPr="009A460E">
        <w:rPr>
          <w:rFonts w:cs="Arial"/>
        </w:rPr>
        <w:t>equivalente al</w:t>
      </w:r>
      <w:r w:rsidRPr="009A460E">
        <w:rPr>
          <w:rFonts w:cs="Arial"/>
          <w:b/>
          <w:bCs/>
        </w:rPr>
        <w:t xml:space="preserve"> </w:t>
      </w:r>
      <w:r w:rsidRPr="009A460E">
        <w:rPr>
          <w:rFonts w:cs="Arial"/>
        </w:rPr>
        <w:t>0.6% del total de familias atendidas); y Familias beneficiarias de los proyectos de Vivienda Gratuita que se encuentran registradas en la base de datos suministrada por el Ministerio de Vivienda (</w:t>
      </w:r>
      <w:r w:rsidRPr="009A460E">
        <w:rPr>
          <w:rFonts w:cs="Arial"/>
          <w:b/>
          <w:bCs/>
        </w:rPr>
        <w:t>17.040</w:t>
      </w:r>
      <w:r w:rsidRPr="009A460E">
        <w:rPr>
          <w:rFonts w:cs="Arial"/>
        </w:rPr>
        <w:t xml:space="preserve"> familias</w:t>
      </w:r>
      <w:r w:rsidRPr="009A460E">
        <w:rPr>
          <w:rFonts w:cs="Arial"/>
          <w:b/>
          <w:bCs/>
        </w:rPr>
        <w:t xml:space="preserve">, </w:t>
      </w:r>
      <w:r w:rsidRPr="009A460E">
        <w:rPr>
          <w:rFonts w:cs="Arial"/>
        </w:rPr>
        <w:t>equivalente al</w:t>
      </w:r>
      <w:r w:rsidRPr="009A460E">
        <w:rPr>
          <w:rFonts w:cs="Arial"/>
          <w:b/>
          <w:bCs/>
        </w:rPr>
        <w:t xml:space="preserve"> 16</w:t>
      </w:r>
      <w:r w:rsidRPr="009A460E">
        <w:rPr>
          <w:rFonts w:cs="Arial"/>
        </w:rPr>
        <w:t>% del total de familias atendidas).</w:t>
      </w:r>
    </w:p>
    <w:p w:rsidR="00B5598E" w:rsidRPr="009A460E" w:rsidRDefault="002E38F6" w:rsidP="00B5598E">
      <w:pPr>
        <w:pStyle w:val="NormalWeb"/>
        <w:shd w:val="clear" w:color="auto" w:fill="FFFFFF"/>
        <w:spacing w:before="120" w:beforeAutospacing="0" w:after="120" w:afterAutospacing="0"/>
        <w:jc w:val="both"/>
        <w:rPr>
          <w:rFonts w:ascii="Arial" w:hAnsi="Arial" w:cs="Arial"/>
          <w:sz w:val="22"/>
          <w:szCs w:val="22"/>
        </w:rPr>
      </w:pPr>
      <w:r>
        <w:rPr>
          <w:rFonts w:ascii="Arial" w:hAnsi="Arial" w:cs="Arial"/>
          <w:bCs/>
          <w:sz w:val="22"/>
          <w:szCs w:val="22"/>
          <w:lang w:val="es-ES"/>
        </w:rPr>
        <w:lastRenderedPageBreak/>
        <w:t>En total s</w:t>
      </w:r>
      <w:r w:rsidR="00B5598E" w:rsidRPr="00FF7844">
        <w:rPr>
          <w:rFonts w:ascii="Arial" w:hAnsi="Arial" w:cs="Arial"/>
          <w:bCs/>
          <w:sz w:val="22"/>
          <w:szCs w:val="22"/>
          <w:lang w:val="es-ES"/>
        </w:rPr>
        <w:t>e atendieron</w:t>
      </w:r>
      <w:r w:rsidR="00B5598E" w:rsidRPr="009A460E">
        <w:rPr>
          <w:rFonts w:ascii="Arial" w:hAnsi="Arial" w:cs="Arial"/>
          <w:b/>
          <w:bCs/>
          <w:sz w:val="22"/>
          <w:szCs w:val="22"/>
          <w:lang w:val="es-ES"/>
        </w:rPr>
        <w:t xml:space="preserve"> </w:t>
      </w:r>
      <w:r w:rsidR="00B5598E" w:rsidRPr="009A460E">
        <w:rPr>
          <w:rFonts w:ascii="Arial" w:hAnsi="Arial" w:cs="Arial"/>
          <w:b/>
          <w:bCs/>
          <w:sz w:val="22"/>
          <w:szCs w:val="22"/>
        </w:rPr>
        <w:t>105.4</w:t>
      </w:r>
      <w:r w:rsidR="00B5598E">
        <w:rPr>
          <w:rFonts w:ascii="Arial" w:hAnsi="Arial" w:cs="Arial"/>
          <w:b/>
          <w:bCs/>
          <w:sz w:val="22"/>
          <w:szCs w:val="22"/>
        </w:rPr>
        <w:t>73</w:t>
      </w:r>
      <w:r w:rsidR="00B5598E" w:rsidRPr="009A460E">
        <w:rPr>
          <w:rFonts w:ascii="Arial" w:hAnsi="Arial" w:cs="Arial"/>
          <w:sz w:val="22"/>
          <w:szCs w:val="22"/>
        </w:rPr>
        <w:t xml:space="preserve"> familias en las 33 Regionales ICBF del país, alcanzando un </w:t>
      </w:r>
      <w:r w:rsidR="00B5598E" w:rsidRPr="009A460E">
        <w:rPr>
          <w:rFonts w:ascii="Arial" w:hAnsi="Arial" w:cs="Arial"/>
          <w:b/>
          <w:bCs/>
          <w:sz w:val="22"/>
          <w:szCs w:val="22"/>
        </w:rPr>
        <w:t>99.9%</w:t>
      </w:r>
      <w:r w:rsidR="00B5598E" w:rsidRPr="009A460E">
        <w:rPr>
          <w:rFonts w:ascii="Arial" w:hAnsi="Arial" w:cs="Arial"/>
          <w:sz w:val="22"/>
          <w:szCs w:val="22"/>
        </w:rPr>
        <w:t xml:space="preserve"> de la meta social y un </w:t>
      </w:r>
      <w:r w:rsidR="00B5598E" w:rsidRPr="009A460E">
        <w:rPr>
          <w:rFonts w:ascii="Arial" w:hAnsi="Arial" w:cs="Arial"/>
          <w:b/>
          <w:bCs/>
          <w:sz w:val="22"/>
          <w:szCs w:val="22"/>
        </w:rPr>
        <w:t>99%</w:t>
      </w:r>
      <w:r w:rsidR="00B5598E" w:rsidRPr="009A460E">
        <w:rPr>
          <w:rFonts w:ascii="Arial" w:hAnsi="Arial" w:cs="Arial"/>
          <w:sz w:val="22"/>
          <w:szCs w:val="22"/>
        </w:rPr>
        <w:t xml:space="preserve"> de la meta financiera de ejecución respecto de la asignación definida.</w:t>
      </w:r>
    </w:p>
    <w:p w:rsidR="00FC25B7" w:rsidRDefault="00B5598E" w:rsidP="00B5598E">
      <w:pPr>
        <w:pStyle w:val="NormalWeb"/>
        <w:shd w:val="clear" w:color="auto" w:fill="FFFFFF"/>
        <w:spacing w:before="120" w:beforeAutospacing="0" w:after="120" w:afterAutospacing="0"/>
        <w:jc w:val="both"/>
        <w:rPr>
          <w:rFonts w:ascii="Arial" w:hAnsi="Arial" w:cs="Arial"/>
          <w:sz w:val="22"/>
        </w:rPr>
      </w:pPr>
      <w:r w:rsidRPr="009A460E">
        <w:rPr>
          <w:rFonts w:ascii="Arial" w:hAnsi="Arial" w:cs="Arial"/>
          <w:sz w:val="22"/>
          <w:szCs w:val="22"/>
        </w:rPr>
        <w:t xml:space="preserve">Se construyó el Banco Nacional de Oferentes para alcanzar mayor transparencia e información en el proceso de </w:t>
      </w:r>
      <w:r>
        <w:rPr>
          <w:rFonts w:ascii="Arial" w:hAnsi="Arial" w:cs="Arial"/>
          <w:sz w:val="22"/>
          <w:szCs w:val="22"/>
        </w:rPr>
        <w:t xml:space="preserve">selección para la contratación y </w:t>
      </w:r>
      <w:r>
        <w:rPr>
          <w:rFonts w:ascii="Arial" w:hAnsi="Arial" w:cs="Arial"/>
          <w:sz w:val="22"/>
        </w:rPr>
        <w:t>s</w:t>
      </w:r>
      <w:r w:rsidRPr="009A460E">
        <w:rPr>
          <w:rFonts w:ascii="Arial" w:hAnsi="Arial" w:cs="Arial"/>
          <w:sz w:val="22"/>
        </w:rPr>
        <w:t>e revisó la modalidad en aras de identificar elementos de cualificación significativa y proponer los respectivos ajustes.</w:t>
      </w:r>
    </w:p>
    <w:p w:rsidR="00B5598E" w:rsidRPr="00D81B88" w:rsidRDefault="00B5598E" w:rsidP="00B5598E">
      <w:pPr>
        <w:pStyle w:val="NormalWeb"/>
        <w:shd w:val="clear" w:color="auto" w:fill="FFFFFF"/>
        <w:spacing w:before="120" w:beforeAutospacing="0" w:after="120" w:afterAutospacing="0"/>
        <w:jc w:val="both"/>
        <w:rPr>
          <w:rFonts w:ascii="Arial" w:hAnsi="Arial" w:cs="Arial"/>
          <w:sz w:val="22"/>
          <w:szCs w:val="22"/>
        </w:rPr>
      </w:pPr>
      <w:r w:rsidRPr="009A460E">
        <w:rPr>
          <w:rFonts w:ascii="Arial" w:hAnsi="Arial" w:cs="Arial"/>
          <w:sz w:val="22"/>
        </w:rPr>
        <w:t>En correspondencia, se construyeron y validaron los documentos preliminares de Lineamiento Técnico y Manual Operativo con una muestra representati</w:t>
      </w:r>
      <w:r>
        <w:rPr>
          <w:rFonts w:ascii="Arial" w:hAnsi="Arial" w:cs="Arial"/>
          <w:sz w:val="22"/>
        </w:rPr>
        <w:t xml:space="preserve">va de Regionales ICBF. En curso se encuentra la </w:t>
      </w:r>
      <w:r w:rsidRPr="009A460E">
        <w:rPr>
          <w:rFonts w:ascii="Arial" w:hAnsi="Arial" w:cs="Arial"/>
          <w:sz w:val="22"/>
        </w:rPr>
        <w:t xml:space="preserve"> actualización del Estudio de Costos respectivo.</w:t>
      </w:r>
    </w:p>
    <w:tbl>
      <w:tblPr>
        <w:tblStyle w:val="Tabladecuadrcula2-nfasis31"/>
        <w:tblW w:w="9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276"/>
        <w:gridCol w:w="1559"/>
        <w:gridCol w:w="1985"/>
        <w:gridCol w:w="992"/>
        <w:gridCol w:w="1971"/>
      </w:tblGrid>
      <w:tr w:rsidR="00B5598E" w:rsidRPr="00A13B7C" w:rsidTr="00535F65">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1384" w:type="dxa"/>
            <w:tcBorders>
              <w:top w:val="none" w:sz="0" w:space="0" w:color="auto"/>
              <w:bottom w:val="none" w:sz="0" w:space="0" w:color="auto"/>
              <w:right w:val="none" w:sz="0" w:space="0" w:color="auto"/>
            </w:tcBorders>
            <w:shd w:val="clear" w:color="auto" w:fill="92CDDC" w:themeFill="accent5" w:themeFillTint="99"/>
          </w:tcPr>
          <w:p w:rsidR="00B5598E" w:rsidRPr="00A13B7C" w:rsidRDefault="00B5598E" w:rsidP="00535F65">
            <w:pPr>
              <w:framePr w:hSpace="141" w:wrap="around" w:vAnchor="text" w:hAnchor="page" w:x="1849" w:y="34"/>
              <w:spacing w:before="120" w:after="120" w:line="240" w:lineRule="auto"/>
              <w:suppressOverlap/>
              <w:jc w:val="center"/>
              <w:rPr>
                <w:rFonts w:eastAsia="Times New Roman" w:cs="Arial"/>
                <w:b w:val="0"/>
                <w:bCs w:val="0"/>
                <w:sz w:val="18"/>
              </w:rPr>
            </w:pPr>
          </w:p>
        </w:tc>
        <w:tc>
          <w:tcPr>
            <w:tcW w:w="1276" w:type="dxa"/>
            <w:tcBorders>
              <w:top w:val="none" w:sz="0" w:space="0" w:color="auto"/>
              <w:left w:val="none" w:sz="0" w:space="0" w:color="auto"/>
              <w:bottom w:val="none" w:sz="0" w:space="0" w:color="auto"/>
              <w:right w:val="none" w:sz="0" w:space="0" w:color="auto"/>
            </w:tcBorders>
            <w:shd w:val="clear" w:color="auto" w:fill="92CDDC" w:themeFill="accent5" w:themeFillTint="99"/>
          </w:tcPr>
          <w:p w:rsidR="00B5598E" w:rsidRPr="00A13B7C" w:rsidRDefault="00B5598E" w:rsidP="00535F65">
            <w:pPr>
              <w:framePr w:hSpace="141" w:wrap="around" w:vAnchor="text" w:hAnchor="page" w:x="1849" w:y="34"/>
              <w:spacing w:before="120" w:after="120" w:line="240" w:lineRule="auto"/>
              <w:suppressOverlap/>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A13B7C">
              <w:rPr>
                <w:rFonts w:eastAsia="Times New Roman" w:cs="Arial"/>
                <w:sz w:val="18"/>
              </w:rPr>
              <w:t>2015</w:t>
            </w:r>
          </w:p>
        </w:tc>
        <w:tc>
          <w:tcPr>
            <w:tcW w:w="1559" w:type="dxa"/>
            <w:tcBorders>
              <w:top w:val="none" w:sz="0" w:space="0" w:color="auto"/>
              <w:left w:val="none" w:sz="0" w:space="0" w:color="auto"/>
              <w:bottom w:val="none" w:sz="0" w:space="0" w:color="auto"/>
              <w:right w:val="none" w:sz="0" w:space="0" w:color="auto"/>
            </w:tcBorders>
            <w:shd w:val="clear" w:color="auto" w:fill="92CDDC" w:themeFill="accent5" w:themeFillTint="99"/>
          </w:tcPr>
          <w:p w:rsidR="00B5598E" w:rsidRPr="00A13B7C" w:rsidRDefault="00B5598E" w:rsidP="00535F65">
            <w:pPr>
              <w:framePr w:hSpace="141" w:wrap="around" w:vAnchor="text" w:hAnchor="page" w:x="1849" w:y="34"/>
              <w:spacing w:before="120" w:after="120" w:line="240" w:lineRule="auto"/>
              <w:suppressOverlap/>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A13B7C">
              <w:rPr>
                <w:rFonts w:eastAsia="Times New Roman" w:cs="Arial"/>
                <w:sz w:val="18"/>
              </w:rPr>
              <w:t>Meta 2015</w:t>
            </w:r>
          </w:p>
        </w:tc>
        <w:tc>
          <w:tcPr>
            <w:tcW w:w="1985" w:type="dxa"/>
            <w:tcBorders>
              <w:top w:val="none" w:sz="0" w:space="0" w:color="auto"/>
              <w:left w:val="none" w:sz="0" w:space="0" w:color="auto"/>
              <w:bottom w:val="none" w:sz="0" w:space="0" w:color="auto"/>
              <w:right w:val="none" w:sz="0" w:space="0" w:color="auto"/>
            </w:tcBorders>
            <w:shd w:val="clear" w:color="auto" w:fill="92CDDC" w:themeFill="accent5" w:themeFillTint="99"/>
          </w:tcPr>
          <w:p w:rsidR="00B5598E" w:rsidRPr="00A13B7C" w:rsidRDefault="00B5598E" w:rsidP="00535F65">
            <w:pPr>
              <w:framePr w:hSpace="141" w:wrap="around" w:vAnchor="text" w:hAnchor="page" w:x="1849" w:y="34"/>
              <w:spacing w:before="120" w:after="120" w:line="240" w:lineRule="auto"/>
              <w:suppressOverlap/>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A13B7C">
              <w:rPr>
                <w:rFonts w:eastAsia="Times New Roman" w:cs="Arial"/>
                <w:sz w:val="18"/>
              </w:rPr>
              <w:t>% de cumplimiento</w:t>
            </w:r>
          </w:p>
        </w:tc>
        <w:tc>
          <w:tcPr>
            <w:tcW w:w="992" w:type="dxa"/>
            <w:tcBorders>
              <w:top w:val="none" w:sz="0" w:space="0" w:color="auto"/>
              <w:left w:val="none" w:sz="0" w:space="0" w:color="auto"/>
              <w:bottom w:val="none" w:sz="0" w:space="0" w:color="auto"/>
              <w:right w:val="none" w:sz="0" w:space="0" w:color="auto"/>
            </w:tcBorders>
            <w:shd w:val="clear" w:color="auto" w:fill="92CDDC" w:themeFill="accent5" w:themeFillTint="99"/>
          </w:tcPr>
          <w:p w:rsidR="00B5598E" w:rsidRPr="00A13B7C" w:rsidRDefault="00B5598E" w:rsidP="00535F65">
            <w:pPr>
              <w:framePr w:hSpace="141" w:wrap="around" w:vAnchor="text" w:hAnchor="page" w:x="1849" w:y="34"/>
              <w:spacing w:before="120" w:after="120" w:line="240" w:lineRule="auto"/>
              <w:suppressOverlap/>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A13B7C">
              <w:rPr>
                <w:rFonts w:eastAsia="Times New Roman" w:cs="Arial"/>
                <w:sz w:val="18"/>
              </w:rPr>
              <w:t>2018</w:t>
            </w:r>
          </w:p>
        </w:tc>
        <w:tc>
          <w:tcPr>
            <w:tcW w:w="1971" w:type="dxa"/>
            <w:tcBorders>
              <w:top w:val="none" w:sz="0" w:space="0" w:color="auto"/>
              <w:left w:val="none" w:sz="0" w:space="0" w:color="auto"/>
              <w:bottom w:val="none" w:sz="0" w:space="0" w:color="auto"/>
            </w:tcBorders>
            <w:shd w:val="clear" w:color="auto" w:fill="92CDDC" w:themeFill="accent5" w:themeFillTint="99"/>
          </w:tcPr>
          <w:p w:rsidR="00B5598E" w:rsidRPr="00A13B7C" w:rsidRDefault="00B5598E" w:rsidP="00535F65">
            <w:pPr>
              <w:framePr w:hSpace="141" w:wrap="around" w:vAnchor="text" w:hAnchor="page" w:x="1849" w:y="34"/>
              <w:spacing w:before="120" w:after="120" w:line="240" w:lineRule="auto"/>
              <w:suppressOverlap/>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A13B7C">
              <w:rPr>
                <w:rFonts w:eastAsia="Times New Roman" w:cs="Arial"/>
                <w:sz w:val="18"/>
              </w:rPr>
              <w:t>% de cumplimiento</w:t>
            </w:r>
          </w:p>
        </w:tc>
      </w:tr>
      <w:tr w:rsidR="00B5598E" w:rsidRPr="00A13B7C" w:rsidTr="00535F65">
        <w:trPr>
          <w:cnfStyle w:val="000000100000" w:firstRow="0" w:lastRow="0" w:firstColumn="0" w:lastColumn="0" w:oddVBand="0" w:evenVBand="0" w:oddHBand="1" w:evenHBand="0" w:firstRowFirstColumn="0" w:firstRowLastColumn="0" w:lastRowFirstColumn="0" w:lastRowLastColumn="0"/>
          <w:trHeight w:val="151"/>
          <w:jc w:val="center"/>
        </w:trPr>
        <w:tc>
          <w:tcPr>
            <w:cnfStyle w:val="001000000000" w:firstRow="0" w:lastRow="0" w:firstColumn="1" w:lastColumn="0" w:oddVBand="0" w:evenVBand="0" w:oddHBand="0" w:evenHBand="0" w:firstRowFirstColumn="0" w:firstRowLastColumn="0" w:lastRowFirstColumn="0" w:lastRowLastColumn="0"/>
            <w:tcW w:w="1384" w:type="dxa"/>
          </w:tcPr>
          <w:p w:rsidR="00B5598E" w:rsidRPr="00A13B7C" w:rsidRDefault="00B5598E" w:rsidP="00535F65">
            <w:pPr>
              <w:framePr w:hSpace="141" w:wrap="around" w:vAnchor="text" w:hAnchor="page" w:x="1849" w:y="34"/>
              <w:spacing w:before="120" w:after="120" w:line="240" w:lineRule="auto"/>
              <w:suppressOverlap/>
              <w:jc w:val="both"/>
              <w:rPr>
                <w:rStyle w:val="texto1"/>
                <w:rFonts w:ascii="Arial" w:eastAsia="Times New Roman" w:hAnsi="Arial" w:cs="Arial"/>
                <w:b w:val="0"/>
                <w:bCs w:val="0"/>
                <w:color w:val="auto"/>
                <w:sz w:val="18"/>
              </w:rPr>
            </w:pPr>
            <w:r w:rsidRPr="00A13B7C">
              <w:rPr>
                <w:rStyle w:val="texto1"/>
                <w:rFonts w:ascii="Arial" w:eastAsia="Times New Roman" w:hAnsi="Arial" w:cs="Arial"/>
                <w:color w:val="auto"/>
                <w:sz w:val="18"/>
              </w:rPr>
              <w:t>Cobertura</w:t>
            </w:r>
          </w:p>
        </w:tc>
        <w:tc>
          <w:tcPr>
            <w:tcW w:w="1276" w:type="dxa"/>
          </w:tcPr>
          <w:p w:rsidR="00B5598E" w:rsidRPr="00A13B7C" w:rsidRDefault="00B5598E" w:rsidP="00535F65">
            <w:pPr>
              <w:framePr w:hSpace="141" w:wrap="around" w:vAnchor="text" w:hAnchor="page" w:x="1849" w:y="34"/>
              <w:spacing w:before="120" w:after="120" w:line="240" w:lineRule="auto"/>
              <w:suppressOverlap/>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Pr>
                <w:rStyle w:val="texto1"/>
                <w:rFonts w:ascii="Arial" w:eastAsia="Times New Roman" w:hAnsi="Arial" w:cs="Arial"/>
                <w:color w:val="auto"/>
                <w:sz w:val="18"/>
              </w:rPr>
              <w:t>105.473</w:t>
            </w:r>
          </w:p>
        </w:tc>
        <w:tc>
          <w:tcPr>
            <w:tcW w:w="1559" w:type="dxa"/>
          </w:tcPr>
          <w:p w:rsidR="00B5598E" w:rsidRPr="00A13B7C" w:rsidRDefault="00B5598E" w:rsidP="00535F65">
            <w:pPr>
              <w:framePr w:hSpace="141" w:wrap="around" w:vAnchor="text" w:hAnchor="page" w:x="1849" w:y="34"/>
              <w:spacing w:before="120" w:after="120" w:line="240" w:lineRule="auto"/>
              <w:suppressOverlap/>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A13B7C">
              <w:rPr>
                <w:rStyle w:val="texto1"/>
                <w:rFonts w:ascii="Arial" w:eastAsia="Times New Roman" w:hAnsi="Arial" w:cs="Arial"/>
                <w:color w:val="auto"/>
                <w:sz w:val="18"/>
              </w:rPr>
              <w:t>105.488</w:t>
            </w:r>
          </w:p>
        </w:tc>
        <w:tc>
          <w:tcPr>
            <w:tcW w:w="1985" w:type="dxa"/>
          </w:tcPr>
          <w:p w:rsidR="00B5598E" w:rsidRPr="00A13B7C" w:rsidRDefault="00B5598E" w:rsidP="00535F65">
            <w:pPr>
              <w:framePr w:hSpace="141" w:wrap="around" w:vAnchor="text" w:hAnchor="page" w:x="1849" w:y="34"/>
              <w:spacing w:before="120" w:after="120" w:line="240" w:lineRule="auto"/>
              <w:suppressOverlap/>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Pr>
                <w:rStyle w:val="texto1"/>
                <w:rFonts w:ascii="Arial" w:eastAsia="Times New Roman" w:hAnsi="Arial" w:cs="Arial"/>
                <w:color w:val="auto"/>
                <w:sz w:val="18"/>
              </w:rPr>
              <w:t>99,99</w:t>
            </w:r>
            <w:r w:rsidRPr="00A13B7C">
              <w:rPr>
                <w:rStyle w:val="texto1"/>
                <w:rFonts w:ascii="Arial" w:eastAsia="Times New Roman" w:hAnsi="Arial" w:cs="Arial"/>
                <w:color w:val="auto"/>
                <w:sz w:val="18"/>
              </w:rPr>
              <w:t>%</w:t>
            </w:r>
          </w:p>
        </w:tc>
        <w:tc>
          <w:tcPr>
            <w:tcW w:w="992" w:type="dxa"/>
          </w:tcPr>
          <w:p w:rsidR="00B5598E" w:rsidRPr="00A13B7C" w:rsidRDefault="00B5598E" w:rsidP="00535F65">
            <w:pPr>
              <w:framePr w:hSpace="141" w:wrap="around" w:vAnchor="text" w:hAnchor="page" w:x="1849" w:y="34"/>
              <w:spacing w:before="120" w:after="120" w:line="240" w:lineRule="auto"/>
              <w:suppressOverlap/>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A13B7C">
              <w:rPr>
                <w:rStyle w:val="texto1"/>
                <w:rFonts w:ascii="Arial" w:eastAsia="Times New Roman" w:hAnsi="Arial" w:cs="Arial"/>
                <w:color w:val="auto"/>
                <w:sz w:val="18"/>
              </w:rPr>
              <w:t>560.000</w:t>
            </w:r>
          </w:p>
        </w:tc>
        <w:tc>
          <w:tcPr>
            <w:tcW w:w="1971" w:type="dxa"/>
          </w:tcPr>
          <w:p w:rsidR="00B5598E" w:rsidRPr="00A13B7C" w:rsidRDefault="00B5598E" w:rsidP="00535F65">
            <w:pPr>
              <w:framePr w:hSpace="141" w:wrap="around" w:vAnchor="text" w:hAnchor="page" w:x="1849" w:y="34"/>
              <w:spacing w:before="120" w:after="120" w:line="240" w:lineRule="auto"/>
              <w:suppressOverlap/>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Pr>
                <w:rStyle w:val="texto1"/>
                <w:rFonts w:ascii="Arial" w:eastAsia="Times New Roman" w:hAnsi="Arial" w:cs="Arial"/>
                <w:color w:val="auto"/>
                <w:sz w:val="18"/>
              </w:rPr>
              <w:t>19%</w:t>
            </w:r>
          </w:p>
        </w:tc>
      </w:tr>
      <w:tr w:rsidR="00B5598E" w:rsidRPr="00822E91" w:rsidTr="00535F65">
        <w:trPr>
          <w:trHeight w:val="628"/>
          <w:jc w:val="center"/>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tcPr>
          <w:p w:rsidR="00B5598E" w:rsidRPr="00822E91" w:rsidRDefault="00B5598E" w:rsidP="00535F65">
            <w:pPr>
              <w:framePr w:hSpace="141" w:wrap="around" w:vAnchor="text" w:hAnchor="page" w:x="1849" w:y="34"/>
              <w:spacing w:before="120" w:after="120" w:line="240" w:lineRule="auto"/>
              <w:suppressOverlap/>
              <w:jc w:val="both"/>
              <w:rPr>
                <w:rFonts w:eastAsia="Times New Roman" w:cs="Arial"/>
                <w:b w:val="0"/>
                <w:bCs w:val="0"/>
                <w:sz w:val="18"/>
              </w:rPr>
            </w:pPr>
            <w:r w:rsidRPr="00822E91">
              <w:rPr>
                <w:rFonts w:eastAsia="Times New Roman" w:cs="Arial"/>
                <w:sz w:val="18"/>
              </w:rPr>
              <w:t>Inversión (millones de $)**</w:t>
            </w:r>
          </w:p>
        </w:tc>
        <w:tc>
          <w:tcPr>
            <w:tcW w:w="1276" w:type="dxa"/>
            <w:shd w:val="clear" w:color="auto" w:fill="auto"/>
          </w:tcPr>
          <w:p w:rsidR="00B5598E" w:rsidRPr="00822E91" w:rsidRDefault="00B5598E" w:rsidP="00535F65">
            <w:pPr>
              <w:framePr w:hSpace="141" w:wrap="around" w:vAnchor="text" w:hAnchor="page" w:x="1849" w:y="34"/>
              <w:spacing w:before="120" w:after="120" w:line="240" w:lineRule="auto"/>
              <w:suppressOverlap/>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822E91">
              <w:rPr>
                <w:rFonts w:eastAsia="Times New Roman" w:cs="Arial"/>
                <w:sz w:val="18"/>
              </w:rPr>
              <w:t xml:space="preserve">$ </w:t>
            </w:r>
            <w:r w:rsidRPr="00822E91">
              <w:rPr>
                <w:rFonts w:cs="Arial"/>
                <w:b/>
                <w:bCs/>
                <w:sz w:val="18"/>
                <w:lang w:eastAsia="es-CO"/>
              </w:rPr>
              <w:t>35.539</w:t>
            </w:r>
          </w:p>
        </w:tc>
        <w:tc>
          <w:tcPr>
            <w:tcW w:w="1559" w:type="dxa"/>
            <w:shd w:val="clear" w:color="auto" w:fill="auto"/>
          </w:tcPr>
          <w:p w:rsidR="00B5598E" w:rsidRPr="00822E91" w:rsidRDefault="00B5598E" w:rsidP="00535F65">
            <w:pPr>
              <w:framePr w:hSpace="141" w:wrap="around" w:vAnchor="text" w:hAnchor="page" w:x="1849" w:y="34"/>
              <w:spacing w:before="120" w:after="120" w:line="240" w:lineRule="auto"/>
              <w:suppressOverlap/>
              <w:jc w:val="both"/>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822E91">
              <w:rPr>
                <w:rFonts w:eastAsia="Times New Roman" w:cs="Arial"/>
                <w:sz w:val="18"/>
              </w:rPr>
              <w:t xml:space="preserve">$ </w:t>
            </w:r>
            <w:r w:rsidRPr="00822E91">
              <w:rPr>
                <w:rFonts w:cs="Arial"/>
                <w:b/>
                <w:bCs/>
                <w:sz w:val="18"/>
                <w:lang w:eastAsia="es-CO"/>
              </w:rPr>
              <w:t>35.909</w:t>
            </w:r>
          </w:p>
        </w:tc>
        <w:tc>
          <w:tcPr>
            <w:tcW w:w="1985" w:type="dxa"/>
            <w:shd w:val="clear" w:color="auto" w:fill="auto"/>
          </w:tcPr>
          <w:p w:rsidR="00B5598E" w:rsidRPr="00822E91" w:rsidRDefault="00B5598E" w:rsidP="00535F65">
            <w:pPr>
              <w:pStyle w:val="NormalWeb"/>
              <w:framePr w:hSpace="141" w:wrap="around" w:vAnchor="text" w:hAnchor="page" w:x="1849" w:y="34"/>
              <w:spacing w:before="120" w:beforeAutospacing="0" w:after="120" w:afterAutospacing="0"/>
              <w:suppressOverlap/>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822E91">
              <w:rPr>
                <w:rFonts w:ascii="Arial" w:hAnsi="Arial" w:cs="Arial"/>
                <w:sz w:val="18"/>
                <w:szCs w:val="22"/>
              </w:rPr>
              <w:t>99,0 %</w:t>
            </w:r>
          </w:p>
        </w:tc>
        <w:tc>
          <w:tcPr>
            <w:tcW w:w="992" w:type="dxa"/>
            <w:shd w:val="clear" w:color="auto" w:fill="auto"/>
          </w:tcPr>
          <w:p w:rsidR="00B5598E" w:rsidRPr="00822E91" w:rsidRDefault="00B5598E" w:rsidP="00535F65">
            <w:pPr>
              <w:pStyle w:val="NormalWeb"/>
              <w:framePr w:hSpace="141" w:wrap="around" w:vAnchor="text" w:hAnchor="page" w:x="1849" w:y="34"/>
              <w:spacing w:before="120" w:beforeAutospacing="0" w:after="120" w:afterAutospacing="0"/>
              <w:suppressOverlap/>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822E91">
              <w:rPr>
                <w:rFonts w:ascii="Arial" w:hAnsi="Arial" w:cs="Arial"/>
                <w:sz w:val="18"/>
                <w:szCs w:val="22"/>
              </w:rPr>
              <w:t>-</w:t>
            </w:r>
          </w:p>
        </w:tc>
        <w:tc>
          <w:tcPr>
            <w:tcW w:w="1971" w:type="dxa"/>
            <w:shd w:val="clear" w:color="auto" w:fill="auto"/>
          </w:tcPr>
          <w:p w:rsidR="00B5598E" w:rsidRPr="00822E91" w:rsidRDefault="00B5598E" w:rsidP="00535F65">
            <w:pPr>
              <w:pStyle w:val="NormalWeb"/>
              <w:framePr w:hSpace="141" w:wrap="around" w:vAnchor="text" w:hAnchor="page" w:x="1849" w:y="34"/>
              <w:spacing w:before="120" w:beforeAutospacing="0" w:after="120" w:afterAutospacing="0"/>
              <w:suppressOverlap/>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822E91">
              <w:rPr>
                <w:rFonts w:ascii="Arial" w:hAnsi="Arial" w:cs="Arial"/>
                <w:sz w:val="18"/>
                <w:szCs w:val="22"/>
              </w:rPr>
              <w:t>-</w:t>
            </w:r>
          </w:p>
        </w:tc>
      </w:tr>
      <w:tr w:rsidR="00B5598E" w:rsidRPr="00A13B7C" w:rsidTr="00535F65">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384" w:type="dxa"/>
          </w:tcPr>
          <w:p w:rsidR="00B5598E" w:rsidRPr="00A13B7C" w:rsidRDefault="00B5598E" w:rsidP="00535F65">
            <w:pPr>
              <w:framePr w:hSpace="141" w:wrap="around" w:vAnchor="text" w:hAnchor="page" w:x="1849" w:y="34"/>
              <w:spacing w:before="120" w:after="120" w:line="240" w:lineRule="auto"/>
              <w:suppressOverlap/>
              <w:jc w:val="both"/>
              <w:rPr>
                <w:rFonts w:eastAsia="Times New Roman" w:cs="Arial"/>
                <w:b w:val="0"/>
                <w:bCs w:val="0"/>
                <w:sz w:val="18"/>
              </w:rPr>
            </w:pPr>
            <w:r w:rsidRPr="00A13B7C">
              <w:rPr>
                <w:rFonts w:eastAsia="Times New Roman" w:cs="Arial"/>
                <w:sz w:val="18"/>
              </w:rPr>
              <w:t>Días de atención</w:t>
            </w:r>
          </w:p>
        </w:tc>
        <w:tc>
          <w:tcPr>
            <w:tcW w:w="1276" w:type="dxa"/>
          </w:tcPr>
          <w:p w:rsidR="00B5598E" w:rsidRPr="00A13B7C" w:rsidRDefault="00B5598E" w:rsidP="00535F65">
            <w:pPr>
              <w:framePr w:hSpace="141" w:wrap="around" w:vAnchor="text" w:hAnchor="page" w:x="1849" w:y="34"/>
              <w:spacing w:before="120" w:after="120" w:line="240" w:lineRule="auto"/>
              <w:suppressOverlap/>
              <w:jc w:val="both"/>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A13B7C">
              <w:rPr>
                <w:rFonts w:eastAsia="Times New Roman" w:cs="Arial"/>
                <w:sz w:val="18"/>
              </w:rPr>
              <w:t>6.5 meses</w:t>
            </w:r>
          </w:p>
        </w:tc>
        <w:tc>
          <w:tcPr>
            <w:tcW w:w="1559" w:type="dxa"/>
          </w:tcPr>
          <w:p w:rsidR="00B5598E" w:rsidRPr="00A13B7C" w:rsidRDefault="00B5598E" w:rsidP="00535F65">
            <w:pPr>
              <w:framePr w:hSpace="141" w:wrap="around" w:vAnchor="text" w:hAnchor="page" w:x="1849" w:y="34"/>
              <w:spacing w:before="120" w:after="120" w:line="240" w:lineRule="auto"/>
              <w:suppressOverlap/>
              <w:jc w:val="both"/>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A13B7C">
              <w:rPr>
                <w:rFonts w:eastAsia="Times New Roman" w:cs="Arial"/>
                <w:sz w:val="18"/>
              </w:rPr>
              <w:t>6.5 meses</w:t>
            </w:r>
          </w:p>
        </w:tc>
        <w:tc>
          <w:tcPr>
            <w:tcW w:w="1985" w:type="dxa"/>
          </w:tcPr>
          <w:p w:rsidR="00B5598E" w:rsidRPr="00A13B7C" w:rsidRDefault="00B5598E" w:rsidP="00535F65">
            <w:pPr>
              <w:pStyle w:val="NormalWeb"/>
              <w:framePr w:hSpace="141" w:wrap="around" w:vAnchor="text" w:hAnchor="page" w:x="1849" w:y="34"/>
              <w:spacing w:before="120" w:beforeAutospacing="0" w:after="120" w:afterAutospacing="0"/>
              <w:suppressOverlap/>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22"/>
              </w:rPr>
            </w:pPr>
            <w:r w:rsidRPr="00A13B7C">
              <w:rPr>
                <w:rFonts w:ascii="Arial" w:hAnsi="Arial" w:cs="Arial"/>
                <w:sz w:val="18"/>
                <w:szCs w:val="22"/>
              </w:rPr>
              <w:t>100%</w:t>
            </w:r>
          </w:p>
        </w:tc>
        <w:tc>
          <w:tcPr>
            <w:tcW w:w="992" w:type="dxa"/>
          </w:tcPr>
          <w:p w:rsidR="00B5598E" w:rsidRPr="00A13B7C" w:rsidRDefault="00B5598E" w:rsidP="00535F65">
            <w:pPr>
              <w:pStyle w:val="NormalWeb"/>
              <w:framePr w:hSpace="141" w:wrap="around" w:vAnchor="text" w:hAnchor="page" w:x="1849" w:y="34"/>
              <w:spacing w:before="120" w:beforeAutospacing="0" w:after="120" w:afterAutospacing="0"/>
              <w:suppressOverlap/>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22"/>
              </w:rPr>
            </w:pPr>
            <w:r w:rsidRPr="00A13B7C">
              <w:rPr>
                <w:rFonts w:ascii="Arial" w:hAnsi="Arial" w:cs="Arial"/>
                <w:sz w:val="18"/>
                <w:szCs w:val="22"/>
              </w:rPr>
              <w:t>-</w:t>
            </w:r>
          </w:p>
        </w:tc>
        <w:tc>
          <w:tcPr>
            <w:tcW w:w="1971" w:type="dxa"/>
          </w:tcPr>
          <w:p w:rsidR="00B5598E" w:rsidRPr="00A13B7C" w:rsidRDefault="00B5598E" w:rsidP="00535F65">
            <w:pPr>
              <w:pStyle w:val="NormalWeb"/>
              <w:framePr w:hSpace="141" w:wrap="around" w:vAnchor="text" w:hAnchor="page" w:x="1849" w:y="34"/>
              <w:spacing w:before="120" w:beforeAutospacing="0" w:after="120" w:afterAutospacing="0"/>
              <w:suppressOverlap/>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22"/>
              </w:rPr>
            </w:pPr>
            <w:r w:rsidRPr="00A13B7C">
              <w:rPr>
                <w:rFonts w:ascii="Arial" w:hAnsi="Arial" w:cs="Arial"/>
                <w:sz w:val="18"/>
                <w:szCs w:val="22"/>
              </w:rPr>
              <w:t>-</w:t>
            </w:r>
          </w:p>
        </w:tc>
      </w:tr>
    </w:tbl>
    <w:p w:rsidR="00B5598E" w:rsidRPr="00F503A3" w:rsidRDefault="00B5598E" w:rsidP="00B5598E">
      <w:pPr>
        <w:spacing w:before="120" w:after="120" w:line="240" w:lineRule="auto"/>
        <w:jc w:val="both"/>
        <w:rPr>
          <w:rFonts w:cs="Arial"/>
          <w:sz w:val="16"/>
        </w:rPr>
      </w:pPr>
      <w:r w:rsidRPr="00F503A3">
        <w:rPr>
          <w:rFonts w:cs="Arial"/>
          <w:sz w:val="16"/>
        </w:rPr>
        <w:t xml:space="preserve">**Fuente: SIIF Nación – cierre financiero ICBF al 31 de diciembre de 2015. </w:t>
      </w:r>
    </w:p>
    <w:p w:rsidR="00B5598E" w:rsidRPr="00D81B88" w:rsidRDefault="00B5598E" w:rsidP="00B5598E">
      <w:pPr>
        <w:spacing w:before="120" w:after="120" w:line="240" w:lineRule="auto"/>
        <w:jc w:val="both"/>
        <w:rPr>
          <w:rFonts w:cs="Arial"/>
          <w:sz w:val="18"/>
        </w:rPr>
      </w:pPr>
    </w:p>
    <w:p w:rsidR="00B5598E" w:rsidRDefault="00B5598E" w:rsidP="00075F62">
      <w:pPr>
        <w:pStyle w:val="Ttulo2"/>
        <w:numPr>
          <w:ilvl w:val="1"/>
          <w:numId w:val="18"/>
        </w:numPr>
        <w:spacing w:line="240" w:lineRule="auto"/>
        <w:rPr>
          <w:rFonts w:cs="Arial"/>
          <w:b/>
          <w:szCs w:val="22"/>
        </w:rPr>
      </w:pPr>
      <w:bookmarkStart w:id="30" w:name="_Toc441847034"/>
      <w:r w:rsidRPr="001F13A6">
        <w:rPr>
          <w:rFonts w:cs="Arial"/>
          <w:b/>
          <w:szCs w:val="22"/>
        </w:rPr>
        <w:t>Familias Afectivas</w:t>
      </w:r>
      <w:bookmarkEnd w:id="30"/>
    </w:p>
    <w:p w:rsidR="00B5598E" w:rsidRDefault="00B5598E" w:rsidP="00B5598E">
      <w:pPr>
        <w:spacing w:after="0" w:line="240" w:lineRule="auto"/>
        <w:jc w:val="both"/>
      </w:pPr>
    </w:p>
    <w:p w:rsidR="00B5598E" w:rsidRDefault="00B5598E" w:rsidP="00B5598E">
      <w:pPr>
        <w:spacing w:after="0" w:line="240" w:lineRule="auto"/>
        <w:jc w:val="both"/>
        <w:rPr>
          <w:rFonts w:cs="Arial"/>
          <w:color w:val="000000" w:themeColor="text1"/>
        </w:rPr>
      </w:pPr>
      <w:r w:rsidRPr="00ED4373">
        <w:rPr>
          <w:rFonts w:cs="Arial"/>
          <w:color w:val="000000" w:themeColor="text1"/>
        </w:rPr>
        <w:t>El objetivo del programa es</w:t>
      </w:r>
      <w:r>
        <w:rPr>
          <w:rFonts w:cs="Arial"/>
          <w:color w:val="000000" w:themeColor="text1"/>
        </w:rPr>
        <w:t>:</w:t>
      </w:r>
      <w:r w:rsidRPr="00ED4373">
        <w:rPr>
          <w:rFonts w:cs="Arial"/>
          <w:color w:val="000000" w:themeColor="text1"/>
        </w:rPr>
        <w:t xml:space="preserve"> incrementar con las familias sus capacidades y recursos para construir formas de relacionamiento respetuosas, equitativas y solidarias entre géneros y generaciones, mediante el diseño</w:t>
      </w:r>
      <w:r w:rsidRPr="009A460E">
        <w:rPr>
          <w:rFonts w:cs="Arial"/>
          <w:color w:val="000000" w:themeColor="text1"/>
        </w:rPr>
        <w:t xml:space="preserve"> e implementación de programas educativos que faciliten el aprendizaje de competencias parentales para vivir en concordia, y potenciar el desarrollo del grupo familiar y el de cada uno de sus integrantes.</w:t>
      </w:r>
    </w:p>
    <w:p w:rsidR="00B5598E" w:rsidRPr="009A460E" w:rsidRDefault="00B5598E" w:rsidP="00B5598E">
      <w:pPr>
        <w:spacing w:after="0" w:line="240" w:lineRule="auto"/>
        <w:jc w:val="both"/>
        <w:rPr>
          <w:rFonts w:cs="Arial"/>
          <w:color w:val="000000" w:themeColor="text1"/>
        </w:rPr>
      </w:pPr>
    </w:p>
    <w:p w:rsidR="00B5598E" w:rsidRPr="009A460E" w:rsidRDefault="00B5598E" w:rsidP="00B5598E">
      <w:pPr>
        <w:pStyle w:val="Prrafodelista"/>
        <w:spacing w:after="0" w:line="240" w:lineRule="auto"/>
        <w:ind w:left="0"/>
        <w:jc w:val="both"/>
        <w:rPr>
          <w:rFonts w:cs="Arial"/>
          <w:color w:val="000000" w:themeColor="text1"/>
          <w:lang w:eastAsia="es-CO"/>
        </w:rPr>
      </w:pPr>
      <w:r>
        <w:rPr>
          <w:rFonts w:cs="Arial"/>
          <w:color w:val="000000" w:themeColor="text1"/>
        </w:rPr>
        <w:t xml:space="preserve">Va dirigido a </w:t>
      </w:r>
      <w:r>
        <w:rPr>
          <w:rFonts w:cs="Arial"/>
          <w:color w:val="000000" w:themeColor="text1"/>
          <w:lang w:eastAsia="es-CO"/>
        </w:rPr>
        <w:t>f</w:t>
      </w:r>
      <w:r w:rsidRPr="009A460E">
        <w:rPr>
          <w:rFonts w:cs="Arial"/>
          <w:color w:val="000000" w:themeColor="text1"/>
          <w:lang w:eastAsia="es-CO"/>
        </w:rPr>
        <w:t>amilias que deseen ampliar sus recursos y capacidades para mejorar o re-construir su sentido de vida colectivo, vivir en concordia y/o me</w:t>
      </w:r>
      <w:r>
        <w:rPr>
          <w:rFonts w:cs="Arial"/>
          <w:color w:val="000000" w:themeColor="text1"/>
          <w:lang w:eastAsia="es-CO"/>
        </w:rPr>
        <w:t xml:space="preserve">jorar su dinámica relacional.  </w:t>
      </w:r>
      <w:r w:rsidRPr="009A460E">
        <w:rPr>
          <w:rFonts w:cs="Arial"/>
          <w:color w:val="000000" w:themeColor="text1"/>
          <w:lang w:eastAsia="es-CO"/>
        </w:rPr>
        <w:t xml:space="preserve">La dinámica de atención familiar se desarrolló mediante un proceso de </w:t>
      </w:r>
      <w:proofErr w:type="spellStart"/>
      <w:r w:rsidRPr="009A460E">
        <w:rPr>
          <w:rFonts w:cs="Arial"/>
          <w:color w:val="000000" w:themeColor="text1"/>
          <w:lang w:eastAsia="es-CO"/>
        </w:rPr>
        <w:t>transversalización</w:t>
      </w:r>
      <w:proofErr w:type="spellEnd"/>
      <w:r w:rsidRPr="009A460E">
        <w:rPr>
          <w:rFonts w:cs="Arial"/>
          <w:color w:val="000000" w:themeColor="text1"/>
          <w:lang w:eastAsia="es-CO"/>
        </w:rPr>
        <w:t xml:space="preserve"> con las diferentes direcciones misionales, en donde se brindó acompañamiento a las familias de los beneficiarios de los programas del ICBF, para lo cual se desarrollaron 4 ejercicios piloto para atender la población en mención.</w:t>
      </w:r>
    </w:p>
    <w:p w:rsidR="00B5598E" w:rsidRPr="00ED4373" w:rsidRDefault="00B5598E" w:rsidP="00B5598E">
      <w:pPr>
        <w:spacing w:before="120" w:after="120" w:line="240" w:lineRule="auto"/>
        <w:jc w:val="both"/>
        <w:rPr>
          <w:rFonts w:cs="Arial"/>
          <w:color w:val="000000" w:themeColor="text1"/>
        </w:rPr>
      </w:pPr>
      <w:r w:rsidRPr="00ED4373">
        <w:rPr>
          <w:rFonts w:cs="Arial"/>
          <w:color w:val="000000" w:themeColor="text1"/>
        </w:rPr>
        <w:t>Los criterios de vinculación son:</w:t>
      </w:r>
    </w:p>
    <w:p w:rsidR="00B5598E" w:rsidRPr="009A460E" w:rsidRDefault="00B5598E" w:rsidP="00075F62">
      <w:pPr>
        <w:pStyle w:val="Prrafodelista"/>
        <w:numPr>
          <w:ilvl w:val="0"/>
          <w:numId w:val="21"/>
        </w:numPr>
        <w:spacing w:before="120" w:after="120" w:line="240" w:lineRule="auto"/>
        <w:jc w:val="both"/>
        <w:rPr>
          <w:rFonts w:cs="Arial"/>
          <w:color w:val="000000" w:themeColor="text1"/>
        </w:rPr>
      </w:pPr>
      <w:r w:rsidRPr="009A460E">
        <w:rPr>
          <w:rFonts w:cs="Arial"/>
          <w:color w:val="000000" w:themeColor="text1"/>
          <w:lang w:eastAsia="es-CO"/>
        </w:rPr>
        <w:t>Familias con niños, niñas y adolescentes beneficiados por otros programas y o modalidades de atención del ICBF, con énfasis en los atendidos en programas preventivos de primera infancia, niñez y adolescencia.</w:t>
      </w:r>
    </w:p>
    <w:p w:rsidR="00B5598E" w:rsidRPr="009A460E" w:rsidRDefault="00B5598E" w:rsidP="00075F62">
      <w:pPr>
        <w:pStyle w:val="Prrafodelista"/>
        <w:numPr>
          <w:ilvl w:val="0"/>
          <w:numId w:val="21"/>
        </w:numPr>
        <w:spacing w:before="120" w:after="120" w:line="240" w:lineRule="auto"/>
        <w:jc w:val="both"/>
        <w:rPr>
          <w:rFonts w:cs="Arial"/>
          <w:color w:val="000000" w:themeColor="text1"/>
          <w:lang w:eastAsia="es-CO"/>
        </w:rPr>
      </w:pPr>
      <w:r w:rsidRPr="009A460E">
        <w:rPr>
          <w:rFonts w:cs="Arial"/>
          <w:color w:val="000000" w:themeColor="text1"/>
        </w:rPr>
        <w:t>Familias en situación de conflicto relacional a nivel de los subsistemas conyugal y/o parental referidos a asuntos legalmente considerados como conciliables.</w:t>
      </w:r>
    </w:p>
    <w:p w:rsidR="00B5598E" w:rsidRPr="009A460E" w:rsidRDefault="00B5598E" w:rsidP="00075F62">
      <w:pPr>
        <w:pStyle w:val="Prrafodelista"/>
        <w:numPr>
          <w:ilvl w:val="0"/>
          <w:numId w:val="21"/>
        </w:numPr>
        <w:spacing w:before="120" w:after="120" w:line="240" w:lineRule="auto"/>
        <w:jc w:val="both"/>
        <w:rPr>
          <w:rFonts w:cs="Arial"/>
          <w:color w:val="000000" w:themeColor="text1"/>
          <w:lang w:eastAsia="es-CO"/>
        </w:rPr>
      </w:pPr>
      <w:r w:rsidRPr="009A460E">
        <w:rPr>
          <w:rFonts w:cs="Arial"/>
          <w:color w:val="000000" w:themeColor="text1"/>
          <w:lang w:eastAsia="es-CO"/>
        </w:rPr>
        <w:lastRenderedPageBreak/>
        <w:t xml:space="preserve">Familias vinculadas a otros programas y o servicios sociales del Gobierno Nacional, Departamental o Municipal que quieran mejorar su dinámica relacional. </w:t>
      </w:r>
    </w:p>
    <w:p w:rsidR="00B5598E" w:rsidRPr="009A460E" w:rsidRDefault="00B5598E" w:rsidP="00B5598E">
      <w:pPr>
        <w:spacing w:before="120" w:after="120" w:line="240" w:lineRule="auto"/>
        <w:jc w:val="both"/>
        <w:rPr>
          <w:rFonts w:cs="Arial"/>
          <w:color w:val="FF0000"/>
        </w:rPr>
      </w:pPr>
    </w:p>
    <w:tbl>
      <w:tblPr>
        <w:tblStyle w:val="Tabladecuadrcula2-nfasis320"/>
        <w:tblW w:w="7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2025"/>
        <w:gridCol w:w="1439"/>
        <w:gridCol w:w="2612"/>
      </w:tblGrid>
      <w:tr w:rsidR="00B5598E" w:rsidRPr="00134CFA" w:rsidTr="00535F65">
        <w:trPr>
          <w:cnfStyle w:val="100000000000" w:firstRow="1" w:lastRow="0" w:firstColumn="0" w:lastColumn="0" w:oddVBand="0" w:evenVBand="0" w:oddHBand="0" w:evenHBand="0" w:firstRowFirstColumn="0" w:firstRowLastColumn="0" w:lastRowFirstColumn="0" w:lastRowLastColumn="0"/>
          <w:trHeight w:val="464"/>
          <w:jc w:val="center"/>
        </w:trPr>
        <w:tc>
          <w:tcPr>
            <w:cnfStyle w:val="001000000000" w:firstRow="0" w:lastRow="0" w:firstColumn="1" w:lastColumn="0" w:oddVBand="0" w:evenVBand="0" w:oddHBand="0" w:evenHBand="0" w:firstRowFirstColumn="0" w:firstRowLastColumn="0" w:lastRowFirstColumn="0" w:lastRowLastColumn="0"/>
            <w:tcW w:w="1703" w:type="dxa"/>
            <w:tcBorders>
              <w:top w:val="none" w:sz="0" w:space="0" w:color="auto"/>
              <w:bottom w:val="none" w:sz="0" w:space="0" w:color="auto"/>
              <w:right w:val="none" w:sz="0" w:space="0" w:color="auto"/>
            </w:tcBorders>
          </w:tcPr>
          <w:p w:rsidR="00B5598E" w:rsidRPr="00134CFA" w:rsidRDefault="00B5598E" w:rsidP="00535F65">
            <w:pPr>
              <w:spacing w:before="120" w:after="120" w:line="240" w:lineRule="auto"/>
              <w:jc w:val="center"/>
              <w:rPr>
                <w:rFonts w:eastAsia="Times New Roman" w:cs="Arial"/>
                <w:b w:val="0"/>
                <w:bCs w:val="0"/>
                <w:sz w:val="18"/>
              </w:rPr>
            </w:pPr>
          </w:p>
        </w:tc>
        <w:tc>
          <w:tcPr>
            <w:tcW w:w="2025" w:type="dxa"/>
            <w:tcBorders>
              <w:top w:val="none" w:sz="0" w:space="0" w:color="auto"/>
              <w:left w:val="none" w:sz="0" w:space="0" w:color="auto"/>
              <w:bottom w:val="none" w:sz="0" w:space="0" w:color="auto"/>
              <w:right w:val="none" w:sz="0" w:space="0" w:color="auto"/>
            </w:tcBorders>
          </w:tcPr>
          <w:p w:rsidR="00B5598E" w:rsidRPr="00134CFA" w:rsidRDefault="00B5598E" w:rsidP="00535F65">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134CFA">
              <w:rPr>
                <w:rFonts w:eastAsia="Times New Roman" w:cs="Arial"/>
                <w:sz w:val="18"/>
              </w:rPr>
              <w:t>2015</w:t>
            </w:r>
          </w:p>
        </w:tc>
        <w:tc>
          <w:tcPr>
            <w:tcW w:w="1439" w:type="dxa"/>
            <w:tcBorders>
              <w:top w:val="none" w:sz="0" w:space="0" w:color="auto"/>
              <w:left w:val="none" w:sz="0" w:space="0" w:color="auto"/>
              <w:bottom w:val="none" w:sz="0" w:space="0" w:color="auto"/>
              <w:right w:val="none" w:sz="0" w:space="0" w:color="auto"/>
            </w:tcBorders>
          </w:tcPr>
          <w:p w:rsidR="00B5598E" w:rsidRPr="00134CFA" w:rsidRDefault="00B5598E" w:rsidP="00535F65">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134CFA">
              <w:rPr>
                <w:rFonts w:eastAsia="Times New Roman" w:cs="Arial"/>
                <w:sz w:val="18"/>
              </w:rPr>
              <w:t>Meta 2015</w:t>
            </w:r>
          </w:p>
        </w:tc>
        <w:tc>
          <w:tcPr>
            <w:tcW w:w="2612" w:type="dxa"/>
            <w:tcBorders>
              <w:top w:val="none" w:sz="0" w:space="0" w:color="auto"/>
              <w:left w:val="none" w:sz="0" w:space="0" w:color="auto"/>
              <w:bottom w:val="none" w:sz="0" w:space="0" w:color="auto"/>
            </w:tcBorders>
          </w:tcPr>
          <w:p w:rsidR="00B5598E" w:rsidRPr="00134CFA" w:rsidRDefault="00B5598E" w:rsidP="00535F65">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134CFA">
              <w:rPr>
                <w:rFonts w:eastAsia="Times New Roman" w:cs="Arial"/>
                <w:sz w:val="18"/>
              </w:rPr>
              <w:t>% de cumplimiento</w:t>
            </w:r>
          </w:p>
        </w:tc>
      </w:tr>
      <w:tr w:rsidR="00B5598E" w:rsidRPr="00134CFA" w:rsidTr="00535F65">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1703" w:type="dxa"/>
          </w:tcPr>
          <w:p w:rsidR="00B5598E" w:rsidRPr="00134CFA" w:rsidRDefault="00B5598E" w:rsidP="00535F65">
            <w:pPr>
              <w:spacing w:before="120" w:after="120" w:line="240" w:lineRule="auto"/>
              <w:jc w:val="both"/>
              <w:rPr>
                <w:rStyle w:val="texto1"/>
                <w:rFonts w:ascii="Arial" w:eastAsia="Times New Roman" w:hAnsi="Arial" w:cs="Arial"/>
                <w:b w:val="0"/>
                <w:bCs w:val="0"/>
                <w:color w:val="auto"/>
                <w:sz w:val="18"/>
              </w:rPr>
            </w:pPr>
            <w:r w:rsidRPr="00134CFA">
              <w:rPr>
                <w:rStyle w:val="texto1"/>
                <w:rFonts w:ascii="Arial" w:eastAsia="Times New Roman" w:hAnsi="Arial" w:cs="Arial"/>
                <w:color w:val="auto"/>
                <w:sz w:val="18"/>
              </w:rPr>
              <w:t>Cobertura</w:t>
            </w:r>
          </w:p>
        </w:tc>
        <w:tc>
          <w:tcPr>
            <w:tcW w:w="2025" w:type="dxa"/>
          </w:tcPr>
          <w:p w:rsidR="00B5598E" w:rsidRPr="00134CFA" w:rsidRDefault="00B5598E" w:rsidP="00535F65">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405BEE">
              <w:rPr>
                <w:rStyle w:val="texto1"/>
                <w:rFonts w:ascii="Arial" w:eastAsia="Times New Roman" w:hAnsi="Arial" w:cs="Arial"/>
                <w:color w:val="auto"/>
                <w:sz w:val="18"/>
              </w:rPr>
              <w:t>35.586</w:t>
            </w:r>
          </w:p>
        </w:tc>
        <w:tc>
          <w:tcPr>
            <w:tcW w:w="1439" w:type="dxa"/>
          </w:tcPr>
          <w:p w:rsidR="00B5598E" w:rsidRPr="00134CFA" w:rsidRDefault="00B5598E" w:rsidP="00535F65">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134CFA">
              <w:rPr>
                <w:rStyle w:val="texto1"/>
                <w:rFonts w:ascii="Arial" w:eastAsia="Times New Roman" w:hAnsi="Arial" w:cs="Arial"/>
                <w:color w:val="auto"/>
                <w:sz w:val="18"/>
              </w:rPr>
              <w:t>25.600</w:t>
            </w:r>
          </w:p>
        </w:tc>
        <w:tc>
          <w:tcPr>
            <w:tcW w:w="2612" w:type="dxa"/>
          </w:tcPr>
          <w:p w:rsidR="00B5598E" w:rsidRPr="00134CFA" w:rsidRDefault="00B5598E" w:rsidP="00535F65">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134CFA">
              <w:rPr>
                <w:rStyle w:val="texto1"/>
                <w:rFonts w:ascii="Arial" w:eastAsia="Times New Roman" w:hAnsi="Arial" w:cs="Arial"/>
                <w:color w:val="auto"/>
                <w:sz w:val="18"/>
              </w:rPr>
              <w:t>100%</w:t>
            </w:r>
          </w:p>
        </w:tc>
      </w:tr>
      <w:tr w:rsidR="00B5598E" w:rsidRPr="00134CFA" w:rsidTr="00535F65">
        <w:trPr>
          <w:trHeight w:val="680"/>
          <w:jc w:val="center"/>
        </w:trPr>
        <w:tc>
          <w:tcPr>
            <w:cnfStyle w:val="001000000000" w:firstRow="0" w:lastRow="0" w:firstColumn="1" w:lastColumn="0" w:oddVBand="0" w:evenVBand="0" w:oddHBand="0" w:evenHBand="0" w:firstRowFirstColumn="0" w:firstRowLastColumn="0" w:lastRowFirstColumn="0" w:lastRowLastColumn="0"/>
            <w:tcW w:w="1703" w:type="dxa"/>
          </w:tcPr>
          <w:p w:rsidR="00B5598E" w:rsidRPr="00134CFA" w:rsidRDefault="00B5598E" w:rsidP="00535F65">
            <w:pPr>
              <w:spacing w:before="120" w:after="120" w:line="240" w:lineRule="auto"/>
              <w:jc w:val="both"/>
              <w:rPr>
                <w:rFonts w:eastAsia="Times New Roman" w:cs="Arial"/>
                <w:b w:val="0"/>
                <w:bCs w:val="0"/>
                <w:sz w:val="18"/>
              </w:rPr>
            </w:pPr>
            <w:r w:rsidRPr="00134CFA">
              <w:rPr>
                <w:rFonts w:eastAsia="Times New Roman" w:cs="Arial"/>
                <w:sz w:val="18"/>
              </w:rPr>
              <w:t>Inversión* (millones de $)</w:t>
            </w:r>
          </w:p>
        </w:tc>
        <w:tc>
          <w:tcPr>
            <w:tcW w:w="2025" w:type="dxa"/>
          </w:tcPr>
          <w:p w:rsidR="00B5598E" w:rsidRPr="00134CFA" w:rsidRDefault="00B5598E" w:rsidP="00535F65">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r>
              <w:rPr>
                <w:rFonts w:eastAsia="Times New Roman" w:cs="Arial"/>
                <w:sz w:val="18"/>
              </w:rPr>
              <w:t>4.500</w:t>
            </w:r>
          </w:p>
        </w:tc>
        <w:tc>
          <w:tcPr>
            <w:tcW w:w="1439" w:type="dxa"/>
          </w:tcPr>
          <w:p w:rsidR="00B5598E" w:rsidRPr="00134CFA" w:rsidRDefault="00B5598E" w:rsidP="00535F65">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r>
              <w:rPr>
                <w:rFonts w:eastAsia="Times New Roman" w:cs="Arial"/>
                <w:sz w:val="18"/>
              </w:rPr>
              <w:t>4.500</w:t>
            </w:r>
          </w:p>
        </w:tc>
        <w:tc>
          <w:tcPr>
            <w:tcW w:w="2612" w:type="dxa"/>
          </w:tcPr>
          <w:p w:rsidR="00B5598E" w:rsidRPr="00134CFA" w:rsidRDefault="00B5598E" w:rsidP="00535F65">
            <w:pPr>
              <w:pStyle w:val="NormalWeb"/>
              <w:spacing w:before="120" w:beforeAutospacing="0" w:after="12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134CFA">
              <w:rPr>
                <w:rFonts w:ascii="Arial" w:hAnsi="Arial" w:cs="Arial"/>
                <w:sz w:val="18"/>
                <w:szCs w:val="22"/>
              </w:rPr>
              <w:t>100%</w:t>
            </w:r>
          </w:p>
        </w:tc>
      </w:tr>
    </w:tbl>
    <w:p w:rsidR="00F503A3" w:rsidRPr="00F503A3" w:rsidRDefault="00F503A3" w:rsidP="00F503A3">
      <w:pPr>
        <w:spacing w:before="120" w:after="120" w:line="240" w:lineRule="auto"/>
        <w:jc w:val="both"/>
        <w:rPr>
          <w:rFonts w:cs="Arial"/>
          <w:sz w:val="16"/>
        </w:rPr>
      </w:pPr>
      <w:r w:rsidRPr="00F503A3">
        <w:rPr>
          <w:rFonts w:cs="Arial"/>
          <w:sz w:val="16"/>
        </w:rPr>
        <w:t xml:space="preserve">*Fuente: SIIF Nación – cierre financiero ICBF al 31 de diciembre de 2015. </w:t>
      </w:r>
    </w:p>
    <w:p w:rsidR="00B5598E" w:rsidRPr="009A460E" w:rsidRDefault="00B5598E" w:rsidP="00B5598E">
      <w:pPr>
        <w:spacing w:before="120" w:after="120" w:line="240" w:lineRule="auto"/>
        <w:jc w:val="both"/>
        <w:rPr>
          <w:rFonts w:cs="Arial"/>
        </w:rPr>
      </w:pPr>
    </w:p>
    <w:p w:rsidR="00B5598E" w:rsidRPr="00134CFA" w:rsidRDefault="00B5598E" w:rsidP="00075F62">
      <w:pPr>
        <w:pStyle w:val="Ttulo2"/>
        <w:numPr>
          <w:ilvl w:val="1"/>
          <w:numId w:val="18"/>
        </w:numPr>
        <w:spacing w:line="240" w:lineRule="auto"/>
        <w:rPr>
          <w:rFonts w:cs="Arial"/>
          <w:b/>
          <w:szCs w:val="22"/>
        </w:rPr>
      </w:pPr>
      <w:bookmarkStart w:id="31" w:name="_Toc441847035"/>
      <w:r w:rsidRPr="00134CFA">
        <w:rPr>
          <w:rFonts w:cs="Arial"/>
          <w:b/>
          <w:szCs w:val="22"/>
        </w:rPr>
        <w:t>Territorios Étnicos con Bienestar</w:t>
      </w:r>
      <w:bookmarkEnd w:id="31"/>
    </w:p>
    <w:p w:rsidR="00B5598E" w:rsidRPr="009A460E" w:rsidRDefault="00B5598E" w:rsidP="00B5598E">
      <w:pPr>
        <w:spacing w:before="120" w:after="120" w:line="240" w:lineRule="auto"/>
        <w:jc w:val="both"/>
        <w:rPr>
          <w:rFonts w:cs="Arial"/>
          <w:lang w:val="es-CO"/>
        </w:rPr>
      </w:pPr>
      <w:r w:rsidRPr="009A460E">
        <w:rPr>
          <w:rFonts w:cs="Arial"/>
          <w:lang w:val="es-ES_tradnl"/>
        </w:rPr>
        <w:t xml:space="preserve">La población beneficiaria de esta modalidad son las familias y comunidades pertenecientes a grupos étnicos; Pueblos Indígenas, Comunidades Negras, Afrocolombianas, Raizales, </w:t>
      </w:r>
      <w:proofErr w:type="spellStart"/>
      <w:r w:rsidRPr="009A460E">
        <w:rPr>
          <w:rFonts w:cs="Arial"/>
          <w:lang w:val="es-ES_tradnl"/>
        </w:rPr>
        <w:t>Palenqueros</w:t>
      </w:r>
      <w:proofErr w:type="spellEnd"/>
      <w:r w:rsidRPr="009A460E">
        <w:rPr>
          <w:rFonts w:cs="Arial"/>
          <w:lang w:val="es-ES_tradnl"/>
        </w:rPr>
        <w:t xml:space="preserve"> y Pueblo Gitano o </w:t>
      </w:r>
      <w:proofErr w:type="spellStart"/>
      <w:r w:rsidRPr="009A460E">
        <w:rPr>
          <w:rFonts w:cs="Arial"/>
          <w:lang w:val="es-ES_tradnl"/>
        </w:rPr>
        <w:t>Rrom</w:t>
      </w:r>
      <w:proofErr w:type="spellEnd"/>
      <w:r w:rsidRPr="009A460E">
        <w:rPr>
          <w:rFonts w:cs="Arial"/>
          <w:lang w:val="es-ES_tradnl"/>
        </w:rPr>
        <w:t>.</w:t>
      </w:r>
    </w:p>
    <w:p w:rsidR="00B5598E" w:rsidRPr="009A460E" w:rsidRDefault="00B5598E" w:rsidP="00B5598E">
      <w:pPr>
        <w:spacing w:before="120" w:after="120" w:line="240" w:lineRule="auto"/>
        <w:jc w:val="both"/>
        <w:rPr>
          <w:rFonts w:cs="Arial"/>
          <w:lang w:val="es-CO"/>
        </w:rPr>
      </w:pPr>
      <w:r>
        <w:rPr>
          <w:rFonts w:cs="Arial"/>
          <w:lang w:val="es-CO"/>
        </w:rPr>
        <w:t>La m</w:t>
      </w:r>
      <w:r w:rsidRPr="009A460E">
        <w:rPr>
          <w:rFonts w:cs="Arial"/>
          <w:lang w:val="es-CO"/>
        </w:rPr>
        <w:t>odalidad tiene por objetivo apoyar procesos que favorezcan el des</w:t>
      </w:r>
      <w:r w:rsidRPr="009A460E">
        <w:rPr>
          <w:rFonts w:cs="Arial"/>
        </w:rPr>
        <w:t>arrollo de las familias</w:t>
      </w:r>
      <w:r w:rsidRPr="009A460E">
        <w:rPr>
          <w:rFonts w:cs="Arial"/>
          <w:lang w:val="es-CO"/>
        </w:rPr>
        <w:t xml:space="preserve"> y comunidades de grupos étnicos, y que potencien sus capacidades para reafirmar su identidad cultural, sus dinámicas familiares y comunitarias, usos, costumbres y sus estructuras sociales, económicas, culturales y organizativas, por medio de acciones que mejoren sus condiciones de vida y posibiliten su crecimiento como individuos y grupos capaces de ejercer los derechos que les son inherentes.</w:t>
      </w:r>
    </w:p>
    <w:p w:rsidR="00DC2688" w:rsidRDefault="00B5598E" w:rsidP="00B5598E">
      <w:pPr>
        <w:spacing w:before="120" w:after="120" w:line="240" w:lineRule="auto"/>
        <w:contextualSpacing/>
        <w:jc w:val="both"/>
        <w:rPr>
          <w:rFonts w:cs="Arial"/>
        </w:rPr>
      </w:pPr>
      <w:r w:rsidRPr="00134CFA">
        <w:rPr>
          <w:rFonts w:cs="Arial"/>
        </w:rPr>
        <w:t>El programa responde a</w:t>
      </w:r>
      <w:r>
        <w:rPr>
          <w:rFonts w:cs="Arial"/>
        </w:rPr>
        <w:t xml:space="preserve">l siguiente conjunto de políticas y leyes: </w:t>
      </w:r>
      <w:r w:rsidRPr="00134CFA">
        <w:rPr>
          <w:rFonts w:cs="Arial"/>
        </w:rPr>
        <w:t xml:space="preserve">i) Constitución Política de Colombia 1991; </w:t>
      </w:r>
      <w:r>
        <w:rPr>
          <w:rFonts w:cs="Arial"/>
        </w:rPr>
        <w:t xml:space="preserve">ii) </w:t>
      </w:r>
      <w:r w:rsidRPr="00134CFA">
        <w:rPr>
          <w:rFonts w:cs="Arial"/>
        </w:rPr>
        <w:t>Ley</w:t>
      </w:r>
      <w:r>
        <w:rPr>
          <w:rFonts w:cs="Arial"/>
        </w:rPr>
        <w:t xml:space="preserve"> 70 de 1993 o ley de negritudes; iii) </w:t>
      </w:r>
      <w:r w:rsidRPr="00134CFA">
        <w:rPr>
          <w:rFonts w:cs="Arial"/>
        </w:rPr>
        <w:t>Resolución No 022 del 2 de septiembre de 1999 – Reconocimiento</w:t>
      </w:r>
      <w:r>
        <w:rPr>
          <w:rFonts w:cs="Arial"/>
        </w:rPr>
        <w:t xml:space="preserve"> </w:t>
      </w:r>
      <w:proofErr w:type="spellStart"/>
      <w:r>
        <w:rPr>
          <w:rFonts w:cs="Arial"/>
        </w:rPr>
        <w:t>Rrom</w:t>
      </w:r>
      <w:proofErr w:type="spellEnd"/>
      <w:r>
        <w:rPr>
          <w:rFonts w:cs="Arial"/>
        </w:rPr>
        <w:t xml:space="preserve">; iv) </w:t>
      </w:r>
      <w:r w:rsidRPr="00134CFA">
        <w:rPr>
          <w:rFonts w:cs="Arial"/>
        </w:rPr>
        <w:t>Resolución 2366 de septiembre de</w:t>
      </w:r>
      <w:r>
        <w:rPr>
          <w:rFonts w:cs="Arial"/>
        </w:rPr>
        <w:t xml:space="preserve">; iv) </w:t>
      </w:r>
      <w:r w:rsidRPr="00134CFA">
        <w:rPr>
          <w:rFonts w:cs="Arial"/>
        </w:rPr>
        <w:t>2007Decreto 98</w:t>
      </w:r>
      <w:r>
        <w:rPr>
          <w:rFonts w:cs="Arial"/>
        </w:rPr>
        <w:t xml:space="preserve">7 de 2012 – enfoque diferencial; v) </w:t>
      </w:r>
      <w:r w:rsidRPr="00134CFA">
        <w:rPr>
          <w:rFonts w:cs="Arial"/>
        </w:rPr>
        <w:t>Artíc</w:t>
      </w:r>
      <w:r>
        <w:rPr>
          <w:rFonts w:cs="Arial"/>
        </w:rPr>
        <w:t>ulo 2º del Decreto 2164 de</w:t>
      </w:r>
      <w:r w:rsidRPr="00134CFA">
        <w:rPr>
          <w:rFonts w:cs="Arial"/>
        </w:rPr>
        <w:t xml:space="preserve">; </w:t>
      </w:r>
      <w:r>
        <w:rPr>
          <w:rFonts w:cs="Arial"/>
        </w:rPr>
        <w:t>v</w:t>
      </w:r>
      <w:r w:rsidRPr="00134CFA">
        <w:rPr>
          <w:rFonts w:cs="Arial"/>
        </w:rPr>
        <w:t xml:space="preserve">i) </w:t>
      </w:r>
      <w:r>
        <w:rPr>
          <w:rFonts w:cs="Arial"/>
        </w:rPr>
        <w:t>1995</w:t>
      </w:r>
      <w:r w:rsidRPr="00134CFA">
        <w:rPr>
          <w:rFonts w:cs="Arial"/>
        </w:rPr>
        <w:t>Marco general orientaciones de política pública y documento técnicos de atención diferenciada ICBF en materia de familia infancia y adolescencia de grupos étnicos, reconocido como norma institucional</w:t>
      </w:r>
      <w:r>
        <w:rPr>
          <w:rFonts w:cs="Arial"/>
        </w:rPr>
        <w:t xml:space="preserve"> y vii) </w:t>
      </w:r>
      <w:r w:rsidRPr="00134CFA">
        <w:rPr>
          <w:rFonts w:cs="Arial"/>
        </w:rPr>
        <w:t>Documento técnico para la in</w:t>
      </w:r>
      <w:r>
        <w:rPr>
          <w:rFonts w:cs="Arial"/>
        </w:rPr>
        <w:t>clusión y atención de familias.</w:t>
      </w:r>
      <w:r w:rsidR="00B17A94">
        <w:rPr>
          <w:rFonts w:cs="Arial"/>
        </w:rPr>
        <w:t xml:space="preserve"> </w:t>
      </w:r>
    </w:p>
    <w:p w:rsidR="00DC2688" w:rsidRDefault="00DC2688" w:rsidP="00B5598E">
      <w:pPr>
        <w:spacing w:before="120" w:after="120" w:line="240" w:lineRule="auto"/>
        <w:contextualSpacing/>
        <w:jc w:val="both"/>
        <w:rPr>
          <w:rFonts w:cs="Arial"/>
        </w:rPr>
      </w:pPr>
    </w:p>
    <w:p w:rsidR="00B5598E" w:rsidRPr="00134CFA" w:rsidRDefault="00B17A94" w:rsidP="00B5598E">
      <w:pPr>
        <w:spacing w:before="120" w:after="120" w:line="240" w:lineRule="auto"/>
        <w:contextualSpacing/>
        <w:jc w:val="both"/>
        <w:rPr>
          <w:rFonts w:cs="Arial"/>
        </w:rPr>
      </w:pPr>
      <w:r>
        <w:rPr>
          <w:rFonts w:cs="Arial"/>
        </w:rPr>
        <w:t>Adicionalmente permite cumplir con los compromisos asumidos por el ICBF en el Plan Nacional de Desarro</w:t>
      </w:r>
      <w:r w:rsidR="00DC2688">
        <w:rPr>
          <w:rFonts w:cs="Arial"/>
        </w:rPr>
        <w:t>llo, los Planes de Salvaguarda del auto 004</w:t>
      </w:r>
      <w:r>
        <w:rPr>
          <w:rFonts w:cs="Arial"/>
        </w:rPr>
        <w:t xml:space="preserve">, los autos específicos (382 de 2010, 174 de </w:t>
      </w:r>
      <w:r w:rsidR="00427CC9">
        <w:rPr>
          <w:rFonts w:cs="Arial"/>
        </w:rPr>
        <w:t xml:space="preserve">2011, 173 de 2012, 051 de 2013), las sentencias de </w:t>
      </w:r>
      <w:r w:rsidR="00DC2688">
        <w:rPr>
          <w:rFonts w:cs="Arial"/>
        </w:rPr>
        <w:t>restitución de derechos territoriales y los planes de reparación colectiva.</w:t>
      </w:r>
    </w:p>
    <w:p w:rsidR="00B5598E" w:rsidRDefault="00B5598E" w:rsidP="00B5598E">
      <w:pPr>
        <w:spacing w:before="120" w:after="120" w:line="240" w:lineRule="auto"/>
        <w:jc w:val="both"/>
        <w:rPr>
          <w:rFonts w:cs="Arial"/>
        </w:rPr>
      </w:pPr>
    </w:p>
    <w:p w:rsidR="00B5598E" w:rsidRPr="009A460E" w:rsidRDefault="00B5598E" w:rsidP="00B5598E">
      <w:pPr>
        <w:spacing w:before="120" w:after="120" w:line="240" w:lineRule="auto"/>
        <w:jc w:val="both"/>
        <w:rPr>
          <w:rFonts w:cs="Arial"/>
        </w:rPr>
      </w:pPr>
      <w:r>
        <w:rPr>
          <w:rFonts w:cs="Arial"/>
        </w:rPr>
        <w:t>Es importante señalar que durante el año 2015:</w:t>
      </w:r>
    </w:p>
    <w:p w:rsidR="00B5598E" w:rsidRPr="009A460E" w:rsidRDefault="00B5598E" w:rsidP="00075F62">
      <w:pPr>
        <w:pStyle w:val="Prrafodelista"/>
        <w:numPr>
          <w:ilvl w:val="0"/>
          <w:numId w:val="22"/>
        </w:numPr>
        <w:spacing w:before="120" w:after="120" w:line="240" w:lineRule="auto"/>
        <w:contextualSpacing/>
        <w:jc w:val="both"/>
        <w:rPr>
          <w:rFonts w:cs="Arial"/>
        </w:rPr>
      </w:pPr>
      <w:r w:rsidRPr="009A460E">
        <w:rPr>
          <w:rFonts w:cs="Arial"/>
        </w:rPr>
        <w:t>Se realizó la cualificación de la modalidad a nivel documental (metodología, lineamientos, procedimiento, ruta de atención, ruta de evaluación y manual operativo).</w:t>
      </w:r>
    </w:p>
    <w:p w:rsidR="00B5598E" w:rsidRPr="009A460E" w:rsidRDefault="00B5598E" w:rsidP="00075F62">
      <w:pPr>
        <w:pStyle w:val="Prrafodelista"/>
        <w:numPr>
          <w:ilvl w:val="0"/>
          <w:numId w:val="22"/>
        </w:numPr>
        <w:spacing w:before="120" w:after="120" w:line="240" w:lineRule="auto"/>
        <w:contextualSpacing/>
        <w:jc w:val="both"/>
        <w:rPr>
          <w:rFonts w:cs="Arial"/>
        </w:rPr>
      </w:pPr>
      <w:r w:rsidRPr="009A460E">
        <w:rPr>
          <w:rFonts w:cs="Arial"/>
        </w:rPr>
        <w:t>Se conformó un grupo interdisciplinario de profesionales para la atención, seguimiento y acompañamiento al desarrollo de los proyectos.</w:t>
      </w:r>
    </w:p>
    <w:p w:rsidR="00B5598E" w:rsidRPr="009A460E" w:rsidRDefault="00B5598E" w:rsidP="00075F62">
      <w:pPr>
        <w:pStyle w:val="Prrafodelista"/>
        <w:numPr>
          <w:ilvl w:val="0"/>
          <w:numId w:val="22"/>
        </w:numPr>
        <w:spacing w:before="120" w:after="120" w:line="240" w:lineRule="auto"/>
        <w:contextualSpacing/>
        <w:jc w:val="both"/>
        <w:rPr>
          <w:rFonts w:cs="Arial"/>
        </w:rPr>
      </w:pPr>
      <w:r w:rsidRPr="009A460E">
        <w:rPr>
          <w:rFonts w:cs="Arial"/>
        </w:rPr>
        <w:t>Se aumentó de forma progresiva en las metas sociales en cada una de las vigencias (mayor cobertura en número de familias).</w:t>
      </w:r>
    </w:p>
    <w:p w:rsidR="00B5598E" w:rsidRPr="009A460E" w:rsidRDefault="00B5598E" w:rsidP="00075F62">
      <w:pPr>
        <w:pStyle w:val="Prrafodelista"/>
        <w:numPr>
          <w:ilvl w:val="0"/>
          <w:numId w:val="22"/>
        </w:numPr>
        <w:spacing w:before="120" w:after="120" w:line="240" w:lineRule="auto"/>
        <w:contextualSpacing/>
        <w:jc w:val="both"/>
        <w:rPr>
          <w:rFonts w:cs="Arial"/>
        </w:rPr>
      </w:pPr>
      <w:r>
        <w:rPr>
          <w:rFonts w:cs="Arial"/>
        </w:rPr>
        <w:lastRenderedPageBreak/>
        <w:t xml:space="preserve">Se consolidó el </w:t>
      </w:r>
      <w:proofErr w:type="spellStart"/>
      <w:r>
        <w:rPr>
          <w:rFonts w:cs="Arial"/>
        </w:rPr>
        <w:t>s</w:t>
      </w:r>
      <w:r w:rsidRPr="009A460E">
        <w:rPr>
          <w:rFonts w:cs="Arial"/>
        </w:rPr>
        <w:t>ubproyecto</w:t>
      </w:r>
      <w:proofErr w:type="spellEnd"/>
      <w:r w:rsidRPr="009A460E">
        <w:rPr>
          <w:rFonts w:cs="Arial"/>
        </w:rPr>
        <w:t xml:space="preserve"> como acción abanderada del trabajo diferencial desarrollado al interior del ICBF.</w:t>
      </w:r>
    </w:p>
    <w:p w:rsidR="00B5598E" w:rsidRDefault="00B5598E" w:rsidP="00075F62">
      <w:pPr>
        <w:pStyle w:val="Prrafodelista"/>
        <w:numPr>
          <w:ilvl w:val="0"/>
          <w:numId w:val="22"/>
        </w:numPr>
        <w:spacing w:before="120" w:after="120" w:line="240" w:lineRule="auto"/>
        <w:contextualSpacing/>
        <w:jc w:val="both"/>
        <w:rPr>
          <w:rFonts w:cs="Arial"/>
        </w:rPr>
      </w:pPr>
      <w:r w:rsidRPr="009A460E">
        <w:rPr>
          <w:rFonts w:cs="Arial"/>
        </w:rPr>
        <w:t>Se fortaleció de forma socio-organizativo a las comunidades étnicas.</w:t>
      </w:r>
    </w:p>
    <w:p w:rsidR="00E0173F" w:rsidRDefault="00865462" w:rsidP="00075F62">
      <w:pPr>
        <w:pStyle w:val="Prrafodelista"/>
        <w:numPr>
          <w:ilvl w:val="0"/>
          <w:numId w:val="22"/>
        </w:numPr>
        <w:spacing w:before="120" w:after="120" w:line="240" w:lineRule="auto"/>
        <w:contextualSpacing/>
        <w:jc w:val="both"/>
        <w:rPr>
          <w:rFonts w:cs="Arial"/>
        </w:rPr>
      </w:pPr>
      <w:r w:rsidRPr="00865462">
        <w:rPr>
          <w:rFonts w:cs="Arial"/>
          <w:b/>
        </w:rPr>
        <w:t>Se atendieron 37.033 familias</w:t>
      </w:r>
      <w:r>
        <w:rPr>
          <w:rFonts w:cs="Arial"/>
        </w:rPr>
        <w:t xml:space="preserve"> en el marco de territorios étnicos con bienestar.</w:t>
      </w:r>
    </w:p>
    <w:p w:rsidR="00F503A3" w:rsidRPr="00944CF1" w:rsidRDefault="00F503A3" w:rsidP="00F503A3">
      <w:pPr>
        <w:pStyle w:val="Prrafodelista"/>
        <w:spacing w:before="120" w:after="120" w:line="240" w:lineRule="auto"/>
        <w:ind w:left="360"/>
        <w:contextualSpacing/>
        <w:jc w:val="both"/>
        <w:rPr>
          <w:rFonts w:cs="Arial"/>
        </w:rPr>
      </w:pPr>
    </w:p>
    <w:p w:rsidR="00B5598E" w:rsidRPr="00134CFA" w:rsidRDefault="00B5598E" w:rsidP="00075F62">
      <w:pPr>
        <w:pStyle w:val="Ttulo2"/>
        <w:numPr>
          <w:ilvl w:val="1"/>
          <w:numId w:val="18"/>
        </w:numPr>
        <w:spacing w:line="240" w:lineRule="auto"/>
        <w:rPr>
          <w:rFonts w:cs="Arial"/>
          <w:b/>
          <w:szCs w:val="22"/>
        </w:rPr>
      </w:pPr>
      <w:bookmarkStart w:id="32" w:name="_Toc441847036"/>
      <w:r w:rsidRPr="00134CFA">
        <w:rPr>
          <w:rFonts w:cs="Arial"/>
          <w:b/>
          <w:szCs w:val="22"/>
        </w:rPr>
        <w:t>Comunidades Rurales</w:t>
      </w:r>
      <w:bookmarkEnd w:id="32"/>
      <w:r w:rsidRPr="00134CFA">
        <w:rPr>
          <w:rFonts w:cs="Arial"/>
          <w:b/>
          <w:szCs w:val="22"/>
        </w:rPr>
        <w:t xml:space="preserve"> </w:t>
      </w:r>
    </w:p>
    <w:p w:rsidR="00B5598E" w:rsidRPr="009A460E" w:rsidRDefault="00B5598E" w:rsidP="00B5598E">
      <w:pPr>
        <w:spacing w:before="120" w:after="120" w:line="240" w:lineRule="auto"/>
        <w:jc w:val="both"/>
        <w:rPr>
          <w:rFonts w:cs="Arial"/>
        </w:rPr>
      </w:pPr>
      <w:r w:rsidRPr="009A460E">
        <w:rPr>
          <w:rFonts w:cs="Arial"/>
          <w:lang w:eastAsia="es-CO"/>
        </w:rPr>
        <w:t>Tiene como objetivo “Fortalecer el des</w:t>
      </w:r>
      <w:r w:rsidRPr="009A460E">
        <w:rPr>
          <w:rFonts w:cs="Arial"/>
          <w:bCs/>
          <w:lang w:eastAsia="es-CO"/>
        </w:rPr>
        <w:t xml:space="preserve">arrollo y bienestar de las familias y comunidades </w:t>
      </w:r>
      <w:r w:rsidRPr="009A460E">
        <w:rPr>
          <w:rFonts w:cs="Arial"/>
          <w:lang w:eastAsia="es-CO"/>
        </w:rPr>
        <w:t>rurales partiendo de sus capacidades familiares, socioculturales y territoriales para que contribuyan a la convivencia, la paz y el desa</w:t>
      </w:r>
      <w:r>
        <w:rPr>
          <w:rFonts w:cs="Arial"/>
          <w:lang w:eastAsia="es-CO"/>
        </w:rPr>
        <w:t>rrollo local en sus territorios</w:t>
      </w:r>
      <w:r w:rsidRPr="009A460E">
        <w:rPr>
          <w:rFonts w:cs="Arial"/>
          <w:lang w:eastAsia="es-CO"/>
        </w:rPr>
        <w:t>”</w:t>
      </w:r>
      <w:r>
        <w:rPr>
          <w:rFonts w:cs="Arial"/>
          <w:lang w:eastAsia="es-CO"/>
        </w:rPr>
        <w:t xml:space="preserve">, </w:t>
      </w:r>
      <w:r w:rsidRPr="009A460E">
        <w:rPr>
          <w:rFonts w:cs="Arial"/>
        </w:rPr>
        <w:t>se desarrolla a través de la generación de acciones que suscitan la protección y el bienestar de la familia, priorizando frente a su contexto las prácticas de cuidado, crianza, convivencia y vida sana. Estos factores contribuyen en la generación de recursos para fortalecer la trayectoria vital de sus miembros.</w:t>
      </w:r>
    </w:p>
    <w:p w:rsidR="00B5598E" w:rsidRPr="00134CFA" w:rsidRDefault="00B5598E" w:rsidP="00B5598E">
      <w:pPr>
        <w:spacing w:before="120" w:after="120" w:line="240" w:lineRule="auto"/>
        <w:jc w:val="both"/>
        <w:rPr>
          <w:rFonts w:cs="Arial"/>
        </w:rPr>
      </w:pPr>
      <w:r w:rsidRPr="009A460E">
        <w:rPr>
          <w:rFonts w:cs="Arial"/>
        </w:rPr>
        <w:t>Desde el modelo de atención, las familias son reconocidas como actores propios de su desarrollo, donde se fomentan sus recursos para auto-desarrollarse, auto-regularse, y se hace un reconocimiento a sus factores protectores y de riesgo. Igualmente, se identifican sus relaciones familiares y comunitarias partiendo del enfoque de la nueva ruralidad; en este sentido, se reconocen y promueven sus propios modelos de cooperación y solidaridad, en la cual el territorio brinda sistemas de conectividad que inciden en los procesos de concentración, interacción y desarrollo endógeno para dar re</w:t>
      </w:r>
      <w:r>
        <w:rPr>
          <w:rFonts w:cs="Arial"/>
        </w:rPr>
        <w:t>spuesta a las vulnerabilidades.</w:t>
      </w:r>
    </w:p>
    <w:p w:rsidR="00B5598E" w:rsidRPr="009A460E" w:rsidRDefault="00B5598E" w:rsidP="00B5598E">
      <w:pPr>
        <w:spacing w:before="120" w:after="120" w:line="240" w:lineRule="auto"/>
        <w:jc w:val="both"/>
        <w:rPr>
          <w:rFonts w:cs="Arial"/>
        </w:rPr>
      </w:pPr>
      <w:r>
        <w:rPr>
          <w:rFonts w:cs="Arial"/>
        </w:rPr>
        <w:t xml:space="preserve">La población  a la que va dirigida son los habitantes de </w:t>
      </w:r>
      <w:r w:rsidRPr="009A460E">
        <w:rPr>
          <w:rFonts w:cs="Arial"/>
        </w:rPr>
        <w:t>zona rural (dispersa o no) que se caracteriza por su arraigo a la obtención de sus alimentos principalmente a partir de actividades productivas realizadas en sus predios (titulados o no) individuales y colectivos. Igualmente, se resalta que estas comunidades han desarrollado diferentes formas de organización colectiva y comunitaria, con una identidad propia basada en una historia, tradiciones y redes familiares y comunitarias que sustentan su vida cotidiana y visiones de desarrollo a futuro.</w:t>
      </w:r>
    </w:p>
    <w:p w:rsidR="00B5598E" w:rsidRPr="009A460E" w:rsidRDefault="00B5598E" w:rsidP="00B5598E">
      <w:pPr>
        <w:spacing w:before="120" w:after="120" w:line="240" w:lineRule="auto"/>
        <w:jc w:val="both"/>
        <w:rPr>
          <w:rFonts w:cs="Arial"/>
        </w:rPr>
      </w:pPr>
      <w:r w:rsidRPr="009A460E">
        <w:rPr>
          <w:rFonts w:cs="Arial"/>
        </w:rPr>
        <w:t>La modalidad se orienta a desar</w:t>
      </w:r>
      <w:r>
        <w:rPr>
          <w:rFonts w:cs="Arial"/>
        </w:rPr>
        <w:t xml:space="preserve">rollar las siguientes acciones: i) </w:t>
      </w:r>
      <w:r w:rsidRPr="00170F5C">
        <w:rPr>
          <w:rFonts w:cs="Arial"/>
          <w:bCs/>
        </w:rPr>
        <w:t>Activar el fortalecimiento de las relaciones familiares y dinámicas comunitarias, desde un enfoq</w:t>
      </w:r>
      <w:r>
        <w:rPr>
          <w:rFonts w:cs="Arial"/>
          <w:bCs/>
        </w:rPr>
        <w:t>ue colaborativo y participativo; ii)</w:t>
      </w:r>
      <w:r>
        <w:rPr>
          <w:rFonts w:cs="Arial"/>
        </w:rPr>
        <w:t xml:space="preserve"> </w:t>
      </w:r>
      <w:r w:rsidRPr="00170F5C">
        <w:rPr>
          <w:rFonts w:cs="Arial"/>
        </w:rPr>
        <w:t>Promover el diálogo intergeneracional y entre géneros como herramienta para fortalecer los vínculos de cuidado familiar y comunitario a partir de la transmisión y fortalecimiento de saberes, la identidad y la cultura propia de las c</w:t>
      </w:r>
      <w:r>
        <w:rPr>
          <w:rFonts w:cs="Arial"/>
        </w:rPr>
        <w:t xml:space="preserve">omunidades campesinas y rurales; iii) </w:t>
      </w:r>
      <w:r w:rsidRPr="00F04E7E">
        <w:rPr>
          <w:rFonts w:cs="Arial"/>
        </w:rPr>
        <w:t xml:space="preserve">Fomentar estrategias que promuevan la participación de familias y comunidades en el desarrollo de alternativas innovadoras para abordar sus problemas y necesidades en temas relacionados con vida sana en familia, dinámica familiar y </w:t>
      </w:r>
      <w:r>
        <w:rPr>
          <w:rFonts w:cs="Arial"/>
        </w:rPr>
        <w:t xml:space="preserve">comunitaria e identidad propia; iv) </w:t>
      </w:r>
      <w:r w:rsidRPr="00F04E7E">
        <w:rPr>
          <w:rFonts w:cs="Arial"/>
        </w:rPr>
        <w:t>Potenciar la integración de las familias, a través de espacios de participación y planificación que promuevan el desarrollo local, dando respuesta a situaciones de emergencia, riesgo o manifiestas, fortaleciendo su papel como agentes transformadores de la realidad rural.</w:t>
      </w:r>
    </w:p>
    <w:p w:rsidR="00B5598E" w:rsidRDefault="00B5598E" w:rsidP="00B5598E">
      <w:pPr>
        <w:spacing w:before="120" w:after="120" w:line="240" w:lineRule="auto"/>
        <w:jc w:val="both"/>
        <w:rPr>
          <w:rFonts w:cs="Arial"/>
        </w:rPr>
      </w:pPr>
      <w:r w:rsidRPr="00F04E7E">
        <w:rPr>
          <w:rFonts w:cs="Arial"/>
        </w:rPr>
        <w:t xml:space="preserve">El programa operó en los departamentos de Cauca municipios de “Rosas, </w:t>
      </w:r>
      <w:proofErr w:type="spellStart"/>
      <w:r w:rsidRPr="00F04E7E">
        <w:rPr>
          <w:rFonts w:cs="Arial"/>
        </w:rPr>
        <w:t>Sotará</w:t>
      </w:r>
      <w:proofErr w:type="spellEnd"/>
      <w:r w:rsidRPr="00F04E7E">
        <w:rPr>
          <w:rFonts w:cs="Arial"/>
        </w:rPr>
        <w:t xml:space="preserve">, </w:t>
      </w:r>
      <w:proofErr w:type="spellStart"/>
      <w:r w:rsidRPr="00F04E7E">
        <w:rPr>
          <w:rFonts w:cs="Arial"/>
        </w:rPr>
        <w:t>Timbío</w:t>
      </w:r>
      <w:proofErr w:type="spellEnd"/>
      <w:r w:rsidRPr="00F04E7E">
        <w:rPr>
          <w:rFonts w:cs="Arial"/>
        </w:rPr>
        <w:t xml:space="preserve">, </w:t>
      </w:r>
      <w:proofErr w:type="spellStart"/>
      <w:r w:rsidRPr="00F04E7E">
        <w:rPr>
          <w:rFonts w:cs="Arial"/>
        </w:rPr>
        <w:t>Cajibío</w:t>
      </w:r>
      <w:proofErr w:type="spellEnd"/>
      <w:r w:rsidRPr="00F04E7E">
        <w:rPr>
          <w:rFonts w:cs="Arial"/>
        </w:rPr>
        <w:t xml:space="preserve">, </w:t>
      </w:r>
      <w:proofErr w:type="spellStart"/>
      <w:r w:rsidRPr="00F04E7E">
        <w:rPr>
          <w:rFonts w:cs="Arial"/>
        </w:rPr>
        <w:t>Purace</w:t>
      </w:r>
      <w:proofErr w:type="spellEnd"/>
      <w:r w:rsidRPr="00F04E7E">
        <w:rPr>
          <w:rFonts w:cs="Arial"/>
        </w:rPr>
        <w:t xml:space="preserve">, Popayán, </w:t>
      </w:r>
      <w:proofErr w:type="spellStart"/>
      <w:r w:rsidRPr="00F04E7E">
        <w:rPr>
          <w:rFonts w:cs="Arial"/>
        </w:rPr>
        <w:t>Totoró</w:t>
      </w:r>
      <w:proofErr w:type="spellEnd"/>
      <w:r w:rsidRPr="00F04E7E">
        <w:rPr>
          <w:rFonts w:cs="Arial"/>
        </w:rPr>
        <w:t xml:space="preserve"> y Silvia” y Valle del Cauca municipios de “Florida y Pradera”</w:t>
      </w:r>
      <w:r>
        <w:rPr>
          <w:rFonts w:cs="Arial"/>
        </w:rPr>
        <w:t>, durante 6 meses.</w:t>
      </w:r>
    </w:p>
    <w:p w:rsidR="00B5598E" w:rsidRPr="009A460E" w:rsidRDefault="00B5598E" w:rsidP="00075F62">
      <w:pPr>
        <w:pStyle w:val="Prrafodelista"/>
        <w:numPr>
          <w:ilvl w:val="0"/>
          <w:numId w:val="25"/>
        </w:numPr>
        <w:spacing w:before="120" w:after="120" w:line="240" w:lineRule="auto"/>
        <w:contextualSpacing/>
        <w:jc w:val="both"/>
        <w:rPr>
          <w:rFonts w:cs="Arial"/>
        </w:rPr>
      </w:pPr>
      <w:r w:rsidRPr="009A460E">
        <w:rPr>
          <w:rFonts w:cs="Arial"/>
        </w:rPr>
        <w:t xml:space="preserve">Se atendieron a </w:t>
      </w:r>
      <w:r w:rsidRPr="009A460E">
        <w:rPr>
          <w:rFonts w:cs="Arial"/>
          <w:b/>
        </w:rPr>
        <w:t>1.340</w:t>
      </w:r>
      <w:r w:rsidRPr="009A460E">
        <w:rPr>
          <w:rFonts w:cs="Arial"/>
        </w:rPr>
        <w:t xml:space="preserve"> familias rurales que se encuentran ubicadas en territorios que hace parte de zonas de consolidación territorial. </w:t>
      </w:r>
    </w:p>
    <w:p w:rsidR="00B5598E" w:rsidRPr="009A460E" w:rsidRDefault="00B5598E" w:rsidP="00075F62">
      <w:pPr>
        <w:pStyle w:val="Prrafodelista"/>
        <w:numPr>
          <w:ilvl w:val="0"/>
          <w:numId w:val="25"/>
        </w:numPr>
        <w:spacing w:before="120" w:after="120" w:line="240" w:lineRule="auto"/>
        <w:contextualSpacing/>
        <w:jc w:val="both"/>
        <w:rPr>
          <w:rFonts w:cs="Arial"/>
        </w:rPr>
      </w:pPr>
      <w:r w:rsidRPr="009A460E">
        <w:rPr>
          <w:rFonts w:cs="Arial"/>
        </w:rPr>
        <w:t>Se formuló el lineamiento técnico y manual operativo de la modalidad.</w:t>
      </w:r>
    </w:p>
    <w:p w:rsidR="00B5598E" w:rsidRPr="009A460E" w:rsidRDefault="00B5598E" w:rsidP="00075F62">
      <w:pPr>
        <w:pStyle w:val="Prrafodelista"/>
        <w:numPr>
          <w:ilvl w:val="0"/>
          <w:numId w:val="25"/>
        </w:numPr>
        <w:spacing w:before="120" w:after="120" w:line="240" w:lineRule="auto"/>
        <w:contextualSpacing/>
        <w:jc w:val="both"/>
        <w:rPr>
          <w:rFonts w:cs="Arial"/>
        </w:rPr>
      </w:pPr>
      <w:r w:rsidRPr="009A460E">
        <w:rPr>
          <w:rFonts w:cs="Arial"/>
        </w:rPr>
        <w:lastRenderedPageBreak/>
        <w:t>Se articuló con los diferentes niveles del ICBF, instituciones del sector de la inclusión social y empresa privada</w:t>
      </w:r>
    </w:p>
    <w:p w:rsidR="00B5598E" w:rsidRPr="009A460E" w:rsidRDefault="00B5598E" w:rsidP="00075F62">
      <w:pPr>
        <w:pStyle w:val="Prrafodelista"/>
        <w:numPr>
          <w:ilvl w:val="0"/>
          <w:numId w:val="25"/>
        </w:numPr>
        <w:spacing w:before="120" w:after="120" w:line="240" w:lineRule="auto"/>
        <w:contextualSpacing/>
        <w:jc w:val="both"/>
        <w:rPr>
          <w:rFonts w:cs="Arial"/>
        </w:rPr>
      </w:pPr>
      <w:r w:rsidRPr="009A460E">
        <w:rPr>
          <w:rFonts w:cs="Arial"/>
        </w:rPr>
        <w:t>Se desarrollaron los pilotos de atención familiar y comunitaria con metodologías de intervención participativas desarrolladas a los contextos socioculturales</w:t>
      </w:r>
    </w:p>
    <w:p w:rsidR="00B5598E" w:rsidRPr="009A460E" w:rsidRDefault="00B5598E" w:rsidP="00B5598E">
      <w:pPr>
        <w:pStyle w:val="Prrafodelista"/>
        <w:spacing w:before="120" w:after="120" w:line="240" w:lineRule="auto"/>
        <w:jc w:val="both"/>
        <w:rPr>
          <w:rFonts w:cs="Arial"/>
        </w:rPr>
      </w:pPr>
    </w:p>
    <w:tbl>
      <w:tblPr>
        <w:tblStyle w:val="Tabladecuadrcula2-nfasis320"/>
        <w:tblW w:w="7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4"/>
        <w:gridCol w:w="1093"/>
        <w:gridCol w:w="1227"/>
        <w:gridCol w:w="2440"/>
      </w:tblGrid>
      <w:tr w:rsidR="00B5598E" w:rsidRPr="00F04E7E" w:rsidTr="00535F65">
        <w:trPr>
          <w:cnfStyle w:val="100000000000" w:firstRow="1" w:lastRow="0" w:firstColumn="0" w:lastColumn="0" w:oddVBand="0" w:evenVBand="0" w:oddHBand="0" w:evenHBand="0" w:firstRowFirstColumn="0" w:firstRowLastColumn="0" w:lastRowFirstColumn="0" w:lastRowLastColumn="0"/>
          <w:trHeight w:val="650"/>
          <w:jc w:val="center"/>
        </w:trPr>
        <w:tc>
          <w:tcPr>
            <w:cnfStyle w:val="001000000000" w:firstRow="0" w:lastRow="0" w:firstColumn="1" w:lastColumn="0" w:oddVBand="0" w:evenVBand="0" w:oddHBand="0" w:evenHBand="0" w:firstRowFirstColumn="0" w:firstRowLastColumn="0" w:lastRowFirstColumn="0" w:lastRowLastColumn="0"/>
            <w:tcW w:w="2444" w:type="dxa"/>
            <w:tcBorders>
              <w:top w:val="none" w:sz="0" w:space="0" w:color="auto"/>
              <w:bottom w:val="none" w:sz="0" w:space="0" w:color="auto"/>
              <w:right w:val="none" w:sz="0" w:space="0" w:color="auto"/>
            </w:tcBorders>
          </w:tcPr>
          <w:p w:rsidR="00B5598E" w:rsidRPr="00F04E7E" w:rsidRDefault="00B5598E" w:rsidP="00535F65">
            <w:pPr>
              <w:spacing w:before="120" w:after="120" w:line="240" w:lineRule="auto"/>
              <w:jc w:val="center"/>
              <w:rPr>
                <w:rFonts w:eastAsia="Times New Roman" w:cs="Arial"/>
                <w:b w:val="0"/>
                <w:bCs w:val="0"/>
                <w:sz w:val="18"/>
              </w:rPr>
            </w:pPr>
          </w:p>
        </w:tc>
        <w:tc>
          <w:tcPr>
            <w:tcW w:w="1093" w:type="dxa"/>
            <w:tcBorders>
              <w:top w:val="none" w:sz="0" w:space="0" w:color="auto"/>
              <w:left w:val="none" w:sz="0" w:space="0" w:color="auto"/>
              <w:bottom w:val="none" w:sz="0" w:space="0" w:color="auto"/>
              <w:right w:val="none" w:sz="0" w:space="0" w:color="auto"/>
            </w:tcBorders>
          </w:tcPr>
          <w:p w:rsidR="00B5598E" w:rsidRPr="00F04E7E" w:rsidRDefault="00B5598E" w:rsidP="00535F65">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F04E7E">
              <w:rPr>
                <w:rFonts w:eastAsia="Times New Roman" w:cs="Arial"/>
                <w:sz w:val="18"/>
              </w:rPr>
              <w:t>2015</w:t>
            </w:r>
          </w:p>
        </w:tc>
        <w:tc>
          <w:tcPr>
            <w:tcW w:w="1227" w:type="dxa"/>
            <w:tcBorders>
              <w:top w:val="none" w:sz="0" w:space="0" w:color="auto"/>
              <w:left w:val="none" w:sz="0" w:space="0" w:color="auto"/>
              <w:bottom w:val="none" w:sz="0" w:space="0" w:color="auto"/>
              <w:right w:val="none" w:sz="0" w:space="0" w:color="auto"/>
            </w:tcBorders>
          </w:tcPr>
          <w:p w:rsidR="00B5598E" w:rsidRPr="00F04E7E" w:rsidRDefault="00B5598E" w:rsidP="00535F65">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F04E7E">
              <w:rPr>
                <w:rFonts w:eastAsia="Times New Roman" w:cs="Arial"/>
                <w:sz w:val="18"/>
              </w:rPr>
              <w:t>Meta 2015</w:t>
            </w:r>
          </w:p>
        </w:tc>
        <w:tc>
          <w:tcPr>
            <w:tcW w:w="2440" w:type="dxa"/>
            <w:tcBorders>
              <w:top w:val="none" w:sz="0" w:space="0" w:color="auto"/>
              <w:left w:val="none" w:sz="0" w:space="0" w:color="auto"/>
              <w:bottom w:val="none" w:sz="0" w:space="0" w:color="auto"/>
            </w:tcBorders>
          </w:tcPr>
          <w:p w:rsidR="00B5598E" w:rsidRPr="00F04E7E" w:rsidRDefault="00B5598E" w:rsidP="00535F65">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F04E7E">
              <w:rPr>
                <w:rFonts w:eastAsia="Times New Roman" w:cs="Arial"/>
                <w:sz w:val="18"/>
              </w:rPr>
              <w:t>% de cumplimiento</w:t>
            </w:r>
          </w:p>
        </w:tc>
      </w:tr>
      <w:tr w:rsidR="00B5598E" w:rsidRPr="00F04E7E" w:rsidTr="00535F65">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2444" w:type="dxa"/>
          </w:tcPr>
          <w:p w:rsidR="00B5598E" w:rsidRPr="00F04E7E" w:rsidRDefault="00B5598E" w:rsidP="00535F65">
            <w:pPr>
              <w:spacing w:before="120" w:after="120" w:line="240" w:lineRule="auto"/>
              <w:jc w:val="center"/>
              <w:rPr>
                <w:rStyle w:val="texto1"/>
                <w:rFonts w:ascii="Arial" w:eastAsia="Times New Roman" w:hAnsi="Arial" w:cs="Arial"/>
                <w:b w:val="0"/>
                <w:bCs w:val="0"/>
                <w:color w:val="auto"/>
                <w:sz w:val="18"/>
              </w:rPr>
            </w:pPr>
            <w:r w:rsidRPr="00F04E7E">
              <w:rPr>
                <w:rStyle w:val="texto1"/>
                <w:rFonts w:ascii="Arial" w:eastAsia="Times New Roman" w:hAnsi="Arial" w:cs="Arial"/>
                <w:color w:val="auto"/>
                <w:sz w:val="18"/>
              </w:rPr>
              <w:t>Cobertura</w:t>
            </w:r>
          </w:p>
        </w:tc>
        <w:tc>
          <w:tcPr>
            <w:tcW w:w="1093" w:type="dxa"/>
          </w:tcPr>
          <w:p w:rsidR="00B5598E" w:rsidRPr="00F04E7E" w:rsidRDefault="00B5598E" w:rsidP="00535F65">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F04E7E">
              <w:rPr>
                <w:rStyle w:val="texto1"/>
                <w:rFonts w:ascii="Arial" w:eastAsia="Times New Roman" w:hAnsi="Arial" w:cs="Arial"/>
                <w:color w:val="auto"/>
                <w:sz w:val="18"/>
              </w:rPr>
              <w:t>1</w:t>
            </w:r>
            <w:r>
              <w:rPr>
                <w:rStyle w:val="texto1"/>
                <w:rFonts w:ascii="Arial" w:eastAsia="Times New Roman" w:hAnsi="Arial" w:cs="Arial"/>
                <w:color w:val="auto"/>
                <w:sz w:val="18"/>
              </w:rPr>
              <w:t>.</w:t>
            </w:r>
            <w:r w:rsidRPr="00F04E7E">
              <w:rPr>
                <w:rStyle w:val="texto1"/>
                <w:rFonts w:ascii="Arial" w:eastAsia="Times New Roman" w:hAnsi="Arial" w:cs="Arial"/>
                <w:color w:val="auto"/>
                <w:sz w:val="18"/>
              </w:rPr>
              <w:t>340</w:t>
            </w:r>
          </w:p>
        </w:tc>
        <w:tc>
          <w:tcPr>
            <w:tcW w:w="1227" w:type="dxa"/>
          </w:tcPr>
          <w:p w:rsidR="00B5598E" w:rsidRPr="00F04E7E" w:rsidRDefault="00B5598E" w:rsidP="00535F65">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F04E7E">
              <w:rPr>
                <w:rStyle w:val="texto1"/>
                <w:rFonts w:ascii="Arial" w:eastAsia="Times New Roman" w:hAnsi="Arial" w:cs="Arial"/>
                <w:color w:val="auto"/>
                <w:sz w:val="18"/>
              </w:rPr>
              <w:t>1</w:t>
            </w:r>
            <w:r>
              <w:rPr>
                <w:rStyle w:val="texto1"/>
                <w:rFonts w:ascii="Arial" w:eastAsia="Times New Roman" w:hAnsi="Arial" w:cs="Arial"/>
                <w:color w:val="auto"/>
                <w:sz w:val="18"/>
              </w:rPr>
              <w:t>.</w:t>
            </w:r>
            <w:r w:rsidRPr="00F04E7E">
              <w:rPr>
                <w:rStyle w:val="texto1"/>
                <w:rFonts w:ascii="Arial" w:eastAsia="Times New Roman" w:hAnsi="Arial" w:cs="Arial"/>
                <w:color w:val="auto"/>
                <w:sz w:val="18"/>
              </w:rPr>
              <w:t>340</w:t>
            </w:r>
          </w:p>
        </w:tc>
        <w:tc>
          <w:tcPr>
            <w:tcW w:w="2440" w:type="dxa"/>
          </w:tcPr>
          <w:p w:rsidR="00B5598E" w:rsidRPr="00F04E7E" w:rsidRDefault="00B5598E" w:rsidP="00535F65">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sidRPr="00F04E7E">
              <w:rPr>
                <w:rStyle w:val="texto1"/>
                <w:rFonts w:ascii="Arial" w:eastAsia="Times New Roman" w:hAnsi="Arial" w:cs="Arial"/>
                <w:color w:val="auto"/>
                <w:sz w:val="18"/>
              </w:rPr>
              <w:t>100%</w:t>
            </w:r>
          </w:p>
        </w:tc>
      </w:tr>
      <w:tr w:rsidR="00B5598E" w:rsidRPr="00F04E7E" w:rsidTr="00535F65">
        <w:trPr>
          <w:trHeight w:val="650"/>
          <w:jc w:val="center"/>
        </w:trPr>
        <w:tc>
          <w:tcPr>
            <w:cnfStyle w:val="001000000000" w:firstRow="0" w:lastRow="0" w:firstColumn="1" w:lastColumn="0" w:oddVBand="0" w:evenVBand="0" w:oddHBand="0" w:evenHBand="0" w:firstRowFirstColumn="0" w:firstRowLastColumn="0" w:lastRowFirstColumn="0" w:lastRowLastColumn="0"/>
            <w:tcW w:w="2444" w:type="dxa"/>
          </w:tcPr>
          <w:p w:rsidR="00B5598E" w:rsidRPr="00F04E7E" w:rsidRDefault="00B5598E" w:rsidP="00535F65">
            <w:pPr>
              <w:spacing w:before="120" w:after="120" w:line="240" w:lineRule="auto"/>
              <w:jc w:val="center"/>
              <w:rPr>
                <w:rFonts w:eastAsia="Times New Roman" w:cs="Arial"/>
                <w:b w:val="0"/>
                <w:bCs w:val="0"/>
                <w:sz w:val="18"/>
              </w:rPr>
            </w:pPr>
            <w:r w:rsidRPr="00F04E7E">
              <w:rPr>
                <w:rFonts w:eastAsia="Times New Roman" w:cs="Arial"/>
                <w:sz w:val="18"/>
              </w:rPr>
              <w:t>Inversión* (millones de $)</w:t>
            </w:r>
          </w:p>
        </w:tc>
        <w:tc>
          <w:tcPr>
            <w:tcW w:w="1093" w:type="dxa"/>
          </w:tcPr>
          <w:p w:rsidR="00B5598E" w:rsidRPr="00F04E7E" w:rsidRDefault="00B5598E" w:rsidP="00535F65">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F04E7E">
              <w:rPr>
                <w:rFonts w:eastAsia="Times New Roman" w:cs="Arial"/>
                <w:sz w:val="18"/>
              </w:rPr>
              <w:t>1.250</w:t>
            </w:r>
          </w:p>
        </w:tc>
        <w:tc>
          <w:tcPr>
            <w:tcW w:w="1227" w:type="dxa"/>
          </w:tcPr>
          <w:p w:rsidR="00B5598E" w:rsidRPr="00F04E7E" w:rsidRDefault="00B5598E" w:rsidP="00535F65">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F04E7E">
              <w:rPr>
                <w:rFonts w:eastAsia="Times New Roman" w:cs="Arial"/>
                <w:sz w:val="18"/>
              </w:rPr>
              <w:t>1</w:t>
            </w:r>
            <w:r>
              <w:rPr>
                <w:rFonts w:eastAsia="Times New Roman" w:cs="Arial"/>
                <w:sz w:val="18"/>
              </w:rPr>
              <w:t>.</w:t>
            </w:r>
            <w:r w:rsidRPr="00F04E7E">
              <w:rPr>
                <w:rFonts w:eastAsia="Times New Roman" w:cs="Arial"/>
                <w:sz w:val="18"/>
              </w:rPr>
              <w:t>250</w:t>
            </w:r>
          </w:p>
        </w:tc>
        <w:tc>
          <w:tcPr>
            <w:tcW w:w="2440" w:type="dxa"/>
          </w:tcPr>
          <w:p w:rsidR="00B5598E" w:rsidRPr="00F04E7E" w:rsidRDefault="00B5598E" w:rsidP="00535F65">
            <w:pPr>
              <w:pStyle w:val="NormalWeb"/>
              <w:spacing w:before="120" w:beforeAutospacing="0" w:after="12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F04E7E">
              <w:rPr>
                <w:rFonts w:ascii="Arial" w:hAnsi="Arial" w:cs="Arial"/>
                <w:sz w:val="18"/>
                <w:szCs w:val="22"/>
              </w:rPr>
              <w:t>100%</w:t>
            </w:r>
          </w:p>
        </w:tc>
      </w:tr>
    </w:tbl>
    <w:p w:rsidR="00F503A3" w:rsidRPr="00F503A3" w:rsidRDefault="00F503A3" w:rsidP="00F503A3">
      <w:pPr>
        <w:spacing w:before="120" w:after="120" w:line="240" w:lineRule="auto"/>
        <w:jc w:val="both"/>
        <w:rPr>
          <w:rFonts w:cs="Arial"/>
          <w:sz w:val="16"/>
        </w:rPr>
      </w:pPr>
      <w:r w:rsidRPr="00F503A3">
        <w:rPr>
          <w:rFonts w:cs="Arial"/>
          <w:sz w:val="16"/>
        </w:rPr>
        <w:t xml:space="preserve">*Fuente: SIIF Nación – cierre financiero ICBF al 31 de diciembre de 2015. </w:t>
      </w:r>
    </w:p>
    <w:p w:rsidR="00B5598E" w:rsidRPr="00F04E7E" w:rsidRDefault="00B5598E" w:rsidP="00B5598E">
      <w:pPr>
        <w:spacing w:before="120" w:after="120" w:line="240" w:lineRule="auto"/>
        <w:jc w:val="both"/>
        <w:rPr>
          <w:rFonts w:cs="Arial"/>
          <w:b/>
        </w:rPr>
      </w:pPr>
    </w:p>
    <w:p w:rsidR="00B5598E" w:rsidRPr="00F04E7E" w:rsidRDefault="00B5598E" w:rsidP="00075F62">
      <w:pPr>
        <w:pStyle w:val="Ttulo2"/>
        <w:numPr>
          <w:ilvl w:val="1"/>
          <w:numId w:val="18"/>
        </w:numPr>
        <w:spacing w:line="240" w:lineRule="auto"/>
        <w:rPr>
          <w:rFonts w:cs="Arial"/>
          <w:b/>
          <w:szCs w:val="22"/>
        </w:rPr>
      </w:pPr>
      <w:bookmarkStart w:id="33" w:name="_Toc441847037"/>
      <w:r w:rsidRPr="00F04E7E">
        <w:rPr>
          <w:rFonts w:cs="Arial"/>
          <w:b/>
          <w:szCs w:val="22"/>
        </w:rPr>
        <w:t>Innovación para la atención a familias y comunidades</w:t>
      </w:r>
      <w:bookmarkEnd w:id="33"/>
      <w:r w:rsidRPr="00F04E7E">
        <w:rPr>
          <w:rFonts w:cs="Arial"/>
          <w:b/>
          <w:szCs w:val="22"/>
        </w:rPr>
        <w:t xml:space="preserve"> </w:t>
      </w:r>
    </w:p>
    <w:p w:rsidR="00B5598E" w:rsidRPr="009A460E" w:rsidRDefault="00B5598E" w:rsidP="00B5598E">
      <w:pPr>
        <w:spacing w:before="120" w:after="120" w:line="240" w:lineRule="auto"/>
        <w:jc w:val="both"/>
        <w:rPr>
          <w:rFonts w:cs="Arial"/>
          <w:color w:val="FF0000"/>
        </w:rPr>
      </w:pPr>
    </w:p>
    <w:p w:rsidR="00B5598E" w:rsidRPr="009A460E" w:rsidRDefault="00B5598E" w:rsidP="00B5598E">
      <w:pPr>
        <w:spacing w:before="120" w:after="120" w:line="240" w:lineRule="auto"/>
        <w:jc w:val="both"/>
        <w:rPr>
          <w:rFonts w:cs="Arial"/>
          <w:color w:val="000000"/>
        </w:rPr>
      </w:pPr>
      <w:r w:rsidRPr="009A460E">
        <w:rPr>
          <w:rFonts w:cs="Arial"/>
        </w:rPr>
        <w:t xml:space="preserve">Consiste en la </w:t>
      </w:r>
      <w:proofErr w:type="spellStart"/>
      <w:r w:rsidRPr="009A460E">
        <w:rPr>
          <w:rFonts w:cs="Arial"/>
        </w:rPr>
        <w:t>co</w:t>
      </w:r>
      <w:proofErr w:type="spellEnd"/>
      <w:r w:rsidRPr="009A460E">
        <w:rPr>
          <w:rFonts w:cs="Arial"/>
        </w:rPr>
        <w:t xml:space="preserve">-construcción y validación de una estrategia de acompañamiento social y comunitario por medio del “Empoderamiento de Familias y Comunidades para la Protección y el Cuidado de sus Niños, Niñas, Adolescentes y sus Entornos Comunitarios”. La estrategia fue construida conjuntamente con la comunidad para innovar en la ruta de atención a familias beneficiarias y comunidades receptoras de vivienda gratuita y por otra a comunidades del territorio nacional que requieran de la aplicación de metodologías, herramientas y estrategias para propender por el fortalecimiento del vínculo de cuidado mutuo, el desarrollo de competencias, la construcción de proyecto de vida familiar y la activación de redes sociales y comunitarias. </w:t>
      </w:r>
    </w:p>
    <w:p w:rsidR="00B5598E" w:rsidRPr="009A460E" w:rsidRDefault="00B5598E" w:rsidP="00B5598E">
      <w:pPr>
        <w:spacing w:before="120" w:after="120" w:line="240" w:lineRule="auto"/>
        <w:jc w:val="both"/>
        <w:rPr>
          <w:rFonts w:cs="Arial"/>
        </w:rPr>
      </w:pPr>
      <w:r w:rsidRPr="009A460E">
        <w:rPr>
          <w:rFonts w:cs="Arial"/>
        </w:rPr>
        <w:t xml:space="preserve">Se sustenta en cuatro componentes que se articulan y complementan entre sí: </w:t>
      </w:r>
      <w:r>
        <w:rPr>
          <w:rFonts w:cs="Arial"/>
        </w:rPr>
        <w:t xml:space="preserve">i) </w:t>
      </w:r>
      <w:r w:rsidRPr="009A460E">
        <w:rPr>
          <w:rFonts w:cs="Arial"/>
        </w:rPr>
        <w:t>Fortalecim</w:t>
      </w:r>
      <w:r>
        <w:rPr>
          <w:rFonts w:cs="Arial"/>
        </w:rPr>
        <w:t>iento Institucional; ii)</w:t>
      </w:r>
      <w:r w:rsidRPr="009A460E">
        <w:rPr>
          <w:rFonts w:cs="Arial"/>
        </w:rPr>
        <w:t xml:space="preserve"> Comunidades Cuidadoras y Protectoras de Familia</w:t>
      </w:r>
      <w:r>
        <w:rPr>
          <w:rFonts w:cs="Arial"/>
        </w:rPr>
        <w:t xml:space="preserve">s, Niños, Niñas y Adolescentes; iii) Entornos Urbanos para Todos; iv) </w:t>
      </w:r>
      <w:r w:rsidRPr="009A460E">
        <w:rPr>
          <w:rFonts w:cs="Arial"/>
        </w:rPr>
        <w:t xml:space="preserve">Participación en Redes Sociales y Comunitarias y </w:t>
      </w:r>
      <w:r>
        <w:rPr>
          <w:rFonts w:cs="Arial"/>
        </w:rPr>
        <w:t xml:space="preserve">v) </w:t>
      </w:r>
      <w:r w:rsidRPr="009A460E">
        <w:rPr>
          <w:rFonts w:cs="Arial"/>
        </w:rPr>
        <w:t>Movilización Social. Este último es un componente transversal que nutre y se nutre de todos los demás.</w:t>
      </w:r>
    </w:p>
    <w:p w:rsidR="00B5598E" w:rsidRPr="009A460E" w:rsidRDefault="00B5598E" w:rsidP="00B5598E">
      <w:pPr>
        <w:spacing w:before="120" w:after="120" w:line="240" w:lineRule="auto"/>
        <w:jc w:val="both"/>
        <w:rPr>
          <w:rFonts w:cs="Arial"/>
          <w:color w:val="FF0000"/>
        </w:rPr>
      </w:pPr>
    </w:p>
    <w:tbl>
      <w:tblPr>
        <w:tblStyle w:val="Tabladecuadrcula2-nfasis3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0"/>
        <w:gridCol w:w="1682"/>
        <w:gridCol w:w="1218"/>
        <w:gridCol w:w="1905"/>
      </w:tblGrid>
      <w:tr w:rsidR="001915AA" w:rsidRPr="000C6B4D" w:rsidTr="001915AA">
        <w:trPr>
          <w:cnfStyle w:val="100000000000" w:firstRow="1" w:lastRow="0" w:firstColumn="0" w:lastColumn="0" w:oddVBand="0" w:evenVBand="0" w:oddHBand="0" w:evenHBand="0" w:firstRowFirstColumn="0" w:firstRowLastColumn="0" w:lastRowFirstColumn="0" w:lastRowLastColumn="0"/>
          <w:trHeight w:val="584"/>
          <w:jc w:val="center"/>
        </w:trPr>
        <w:tc>
          <w:tcPr>
            <w:cnfStyle w:val="001000000000" w:firstRow="0" w:lastRow="0" w:firstColumn="1" w:lastColumn="0" w:oddVBand="0" w:evenVBand="0" w:oddHBand="0" w:evenHBand="0" w:firstRowFirstColumn="0" w:firstRowLastColumn="0" w:lastRowFirstColumn="0" w:lastRowLastColumn="0"/>
            <w:tcW w:w="2570" w:type="dxa"/>
            <w:shd w:val="clear" w:color="auto" w:fill="B6DDE8" w:themeFill="accent5" w:themeFillTint="66"/>
          </w:tcPr>
          <w:p w:rsidR="001915AA" w:rsidRPr="000C6B4D" w:rsidRDefault="001915AA" w:rsidP="00535F65">
            <w:pPr>
              <w:spacing w:before="120" w:after="120" w:line="240" w:lineRule="auto"/>
              <w:jc w:val="center"/>
              <w:rPr>
                <w:rFonts w:eastAsia="Times New Roman" w:cs="Arial"/>
                <w:b w:val="0"/>
                <w:bCs w:val="0"/>
                <w:sz w:val="18"/>
              </w:rPr>
            </w:pPr>
          </w:p>
        </w:tc>
        <w:tc>
          <w:tcPr>
            <w:tcW w:w="1682" w:type="dxa"/>
            <w:shd w:val="clear" w:color="auto" w:fill="B6DDE8" w:themeFill="accent5" w:themeFillTint="66"/>
          </w:tcPr>
          <w:p w:rsidR="001915AA" w:rsidRPr="000C6B4D" w:rsidRDefault="001915AA" w:rsidP="00535F65">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0C6B4D">
              <w:rPr>
                <w:rFonts w:eastAsia="Times New Roman" w:cs="Arial"/>
                <w:sz w:val="18"/>
              </w:rPr>
              <w:t>2015</w:t>
            </w:r>
          </w:p>
        </w:tc>
        <w:tc>
          <w:tcPr>
            <w:tcW w:w="1218" w:type="dxa"/>
            <w:shd w:val="clear" w:color="auto" w:fill="B6DDE8" w:themeFill="accent5" w:themeFillTint="66"/>
          </w:tcPr>
          <w:p w:rsidR="001915AA" w:rsidRPr="000C6B4D" w:rsidRDefault="001915AA" w:rsidP="00535F65">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0C6B4D">
              <w:rPr>
                <w:rFonts w:eastAsia="Times New Roman" w:cs="Arial"/>
                <w:sz w:val="18"/>
              </w:rPr>
              <w:t>Meta 2015</w:t>
            </w:r>
          </w:p>
        </w:tc>
        <w:tc>
          <w:tcPr>
            <w:tcW w:w="1905" w:type="dxa"/>
            <w:shd w:val="clear" w:color="auto" w:fill="B6DDE8" w:themeFill="accent5" w:themeFillTint="66"/>
          </w:tcPr>
          <w:p w:rsidR="001915AA" w:rsidRPr="000C6B4D" w:rsidRDefault="001915AA" w:rsidP="00535F65">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rPr>
            </w:pPr>
            <w:r w:rsidRPr="000C6B4D">
              <w:rPr>
                <w:rFonts w:eastAsia="Times New Roman" w:cs="Arial"/>
                <w:sz w:val="18"/>
              </w:rPr>
              <w:t>% de cumplimiento</w:t>
            </w:r>
          </w:p>
        </w:tc>
      </w:tr>
      <w:tr w:rsidR="001915AA" w:rsidRPr="000C6B4D" w:rsidTr="001915AA">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2570" w:type="dxa"/>
          </w:tcPr>
          <w:p w:rsidR="001915AA" w:rsidRPr="000C6B4D" w:rsidRDefault="001915AA" w:rsidP="00535F65">
            <w:pPr>
              <w:spacing w:before="120" w:after="120" w:line="240" w:lineRule="auto"/>
              <w:jc w:val="center"/>
              <w:rPr>
                <w:rStyle w:val="texto1"/>
                <w:rFonts w:ascii="Arial" w:eastAsia="Times New Roman" w:hAnsi="Arial" w:cs="Arial"/>
                <w:b w:val="0"/>
                <w:bCs w:val="0"/>
                <w:color w:val="auto"/>
                <w:sz w:val="18"/>
              </w:rPr>
            </w:pPr>
            <w:r w:rsidRPr="000C6B4D">
              <w:rPr>
                <w:rStyle w:val="texto1"/>
                <w:rFonts w:ascii="Arial" w:eastAsia="Times New Roman" w:hAnsi="Arial" w:cs="Arial"/>
                <w:color w:val="auto"/>
                <w:sz w:val="18"/>
              </w:rPr>
              <w:t>Cobertura</w:t>
            </w:r>
          </w:p>
        </w:tc>
        <w:tc>
          <w:tcPr>
            <w:tcW w:w="1682" w:type="dxa"/>
          </w:tcPr>
          <w:p w:rsidR="001915AA" w:rsidRPr="000C6B4D" w:rsidRDefault="001915AA" w:rsidP="00535F65">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Pr>
                <w:rStyle w:val="texto1"/>
                <w:rFonts w:ascii="Arial" w:eastAsia="Times New Roman" w:hAnsi="Arial" w:cs="Arial"/>
                <w:color w:val="auto"/>
                <w:sz w:val="18"/>
              </w:rPr>
              <w:t>1.028</w:t>
            </w:r>
          </w:p>
        </w:tc>
        <w:tc>
          <w:tcPr>
            <w:tcW w:w="1218" w:type="dxa"/>
          </w:tcPr>
          <w:p w:rsidR="001915AA" w:rsidRPr="000C6B4D" w:rsidRDefault="001915AA" w:rsidP="00535F65">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Pr>
                <w:rStyle w:val="texto1"/>
                <w:rFonts w:ascii="Arial" w:eastAsia="Times New Roman" w:hAnsi="Arial" w:cs="Arial"/>
                <w:color w:val="auto"/>
                <w:sz w:val="18"/>
              </w:rPr>
              <w:t>1.028</w:t>
            </w:r>
          </w:p>
        </w:tc>
        <w:tc>
          <w:tcPr>
            <w:tcW w:w="1905" w:type="dxa"/>
          </w:tcPr>
          <w:p w:rsidR="001915AA" w:rsidRPr="000C6B4D" w:rsidRDefault="001915AA" w:rsidP="00535F65">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auto"/>
                <w:sz w:val="18"/>
              </w:rPr>
            </w:pPr>
            <w:r>
              <w:rPr>
                <w:rStyle w:val="texto1"/>
                <w:rFonts w:ascii="Arial" w:eastAsia="Times New Roman" w:hAnsi="Arial" w:cs="Arial"/>
                <w:color w:val="auto"/>
                <w:sz w:val="18"/>
              </w:rPr>
              <w:t>100%</w:t>
            </w:r>
          </w:p>
        </w:tc>
      </w:tr>
      <w:tr w:rsidR="001915AA" w:rsidRPr="000C6B4D" w:rsidTr="001915AA">
        <w:trPr>
          <w:trHeight w:val="888"/>
          <w:jc w:val="center"/>
        </w:trPr>
        <w:tc>
          <w:tcPr>
            <w:cnfStyle w:val="001000000000" w:firstRow="0" w:lastRow="0" w:firstColumn="1" w:lastColumn="0" w:oddVBand="0" w:evenVBand="0" w:oddHBand="0" w:evenHBand="0" w:firstRowFirstColumn="0" w:firstRowLastColumn="0" w:lastRowFirstColumn="0" w:lastRowLastColumn="0"/>
            <w:tcW w:w="2570" w:type="dxa"/>
          </w:tcPr>
          <w:p w:rsidR="001915AA" w:rsidRPr="000C6B4D" w:rsidRDefault="001915AA" w:rsidP="00535F65">
            <w:pPr>
              <w:spacing w:before="120" w:after="120" w:line="240" w:lineRule="auto"/>
              <w:jc w:val="center"/>
              <w:rPr>
                <w:rFonts w:eastAsia="Times New Roman" w:cs="Arial"/>
                <w:b w:val="0"/>
                <w:bCs w:val="0"/>
                <w:sz w:val="18"/>
              </w:rPr>
            </w:pPr>
            <w:r w:rsidRPr="000C6B4D">
              <w:rPr>
                <w:rFonts w:eastAsia="Times New Roman" w:cs="Arial"/>
                <w:sz w:val="18"/>
              </w:rPr>
              <w:t xml:space="preserve">Inversión* </w:t>
            </w:r>
            <w:r w:rsidRPr="00F04E7E">
              <w:rPr>
                <w:rFonts w:eastAsia="Times New Roman" w:cs="Arial"/>
                <w:sz w:val="18"/>
              </w:rPr>
              <w:t>(millones de $)</w:t>
            </w:r>
            <w:r w:rsidRPr="000C6B4D">
              <w:rPr>
                <w:rFonts w:eastAsia="Times New Roman" w:cs="Arial"/>
                <w:sz w:val="18"/>
              </w:rPr>
              <w:t xml:space="preserve"> (millones de $)</w:t>
            </w:r>
          </w:p>
        </w:tc>
        <w:tc>
          <w:tcPr>
            <w:tcW w:w="1682" w:type="dxa"/>
            <w:shd w:val="clear" w:color="auto" w:fill="auto"/>
          </w:tcPr>
          <w:p w:rsidR="001915AA" w:rsidRPr="002E18B5" w:rsidRDefault="001915AA" w:rsidP="00535F65">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2E18B5">
              <w:rPr>
                <w:rFonts w:eastAsia="Times New Roman" w:cs="Arial"/>
                <w:sz w:val="18"/>
              </w:rPr>
              <w:t>887</w:t>
            </w:r>
          </w:p>
        </w:tc>
        <w:tc>
          <w:tcPr>
            <w:tcW w:w="1218" w:type="dxa"/>
            <w:shd w:val="clear" w:color="auto" w:fill="auto"/>
          </w:tcPr>
          <w:p w:rsidR="001915AA" w:rsidRPr="002E18B5" w:rsidRDefault="001915AA" w:rsidP="00535F65">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2E18B5">
              <w:rPr>
                <w:rFonts w:eastAsia="Times New Roman" w:cs="Arial"/>
                <w:sz w:val="18"/>
              </w:rPr>
              <w:t>927</w:t>
            </w:r>
          </w:p>
        </w:tc>
        <w:tc>
          <w:tcPr>
            <w:tcW w:w="1905" w:type="dxa"/>
            <w:shd w:val="clear" w:color="auto" w:fill="auto"/>
          </w:tcPr>
          <w:p w:rsidR="001915AA" w:rsidRPr="002E18B5" w:rsidRDefault="001915AA" w:rsidP="00535F65">
            <w:pPr>
              <w:pStyle w:val="NormalWeb"/>
              <w:spacing w:before="120" w:beforeAutospacing="0" w:after="12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2"/>
              </w:rPr>
            </w:pPr>
            <w:r w:rsidRPr="002E18B5">
              <w:rPr>
                <w:rFonts w:ascii="Arial" w:hAnsi="Arial" w:cs="Arial"/>
                <w:sz w:val="18"/>
                <w:szCs w:val="22"/>
              </w:rPr>
              <w:t>96%</w:t>
            </w:r>
          </w:p>
        </w:tc>
      </w:tr>
    </w:tbl>
    <w:p w:rsidR="00F503A3" w:rsidRPr="00F503A3" w:rsidRDefault="00F503A3" w:rsidP="00F503A3">
      <w:pPr>
        <w:spacing w:before="120" w:after="120" w:line="240" w:lineRule="auto"/>
        <w:jc w:val="both"/>
        <w:rPr>
          <w:rFonts w:cs="Arial"/>
          <w:sz w:val="16"/>
        </w:rPr>
      </w:pPr>
      <w:r w:rsidRPr="00F503A3">
        <w:rPr>
          <w:rFonts w:cs="Arial"/>
          <w:sz w:val="16"/>
        </w:rPr>
        <w:t xml:space="preserve">*Fuente: SIIF Nación – cierre financiero ICBF al 31 de diciembre de 2015. </w:t>
      </w:r>
    </w:p>
    <w:p w:rsidR="00B5598E" w:rsidRPr="00A258A3" w:rsidRDefault="00B5598E" w:rsidP="00B5598E">
      <w:pPr>
        <w:spacing w:before="120" w:after="120" w:line="240" w:lineRule="auto"/>
        <w:jc w:val="both"/>
        <w:rPr>
          <w:rFonts w:cs="Arial"/>
          <w:b/>
        </w:rPr>
      </w:pPr>
    </w:p>
    <w:p w:rsidR="00B5598E" w:rsidRPr="00A258A3" w:rsidRDefault="00B5598E" w:rsidP="00075F62">
      <w:pPr>
        <w:pStyle w:val="Ttulo2"/>
        <w:numPr>
          <w:ilvl w:val="1"/>
          <w:numId w:val="18"/>
        </w:numPr>
        <w:spacing w:line="240" w:lineRule="auto"/>
        <w:rPr>
          <w:rFonts w:cs="Arial"/>
          <w:b/>
          <w:szCs w:val="22"/>
        </w:rPr>
      </w:pPr>
      <w:bookmarkStart w:id="34" w:name="_Toc441847038"/>
      <w:r w:rsidRPr="00A258A3">
        <w:rPr>
          <w:rFonts w:cs="Arial"/>
          <w:b/>
          <w:szCs w:val="22"/>
        </w:rPr>
        <w:lastRenderedPageBreak/>
        <w:t xml:space="preserve">Cultura </w:t>
      </w:r>
      <w:r w:rsidRPr="00A258A3">
        <w:rPr>
          <w:rStyle w:val="Ttulo2Car"/>
          <w:rFonts w:cs="Arial"/>
          <w:b/>
          <w:szCs w:val="22"/>
        </w:rPr>
        <w:t>para</w:t>
      </w:r>
      <w:r w:rsidRPr="00A258A3">
        <w:rPr>
          <w:rFonts w:cs="Arial"/>
          <w:b/>
          <w:szCs w:val="22"/>
        </w:rPr>
        <w:t xml:space="preserve"> la Convivencia</w:t>
      </w:r>
      <w:bookmarkEnd w:id="34"/>
      <w:r w:rsidRPr="00A258A3">
        <w:rPr>
          <w:rFonts w:cs="Arial"/>
          <w:b/>
          <w:szCs w:val="22"/>
        </w:rPr>
        <w:t xml:space="preserve"> </w:t>
      </w:r>
    </w:p>
    <w:p w:rsidR="00B5598E" w:rsidRDefault="00B5598E" w:rsidP="00B5598E">
      <w:pPr>
        <w:spacing w:before="120" w:after="120" w:line="240" w:lineRule="auto"/>
        <w:jc w:val="both"/>
        <w:rPr>
          <w:rFonts w:cs="Arial"/>
        </w:rPr>
      </w:pPr>
      <w:r w:rsidRPr="009A460E">
        <w:rPr>
          <w:rFonts w:cs="Arial"/>
        </w:rPr>
        <w:t xml:space="preserve">El sub-proyecto “Cultura para la convivencia” tiene como objetivo: </w:t>
      </w:r>
      <w:r w:rsidRPr="009A460E">
        <w:rPr>
          <w:rFonts w:cs="Arial"/>
          <w:i/>
        </w:rPr>
        <w:t>“Fomentar con las personas y la ciudadanía en general el reconocimiento y la apropiación de acciones, hábitos y rutinas que favorezcan relaciones familiares y comunitarias de confianza, apoyo y cuidado mutuo, que potencien los núcleos familiares y los colectivos comunitarios, como ejes articuladores para la formación de capital social y la construcción de una sociedad cohesionada, incluyente y respetuosa”</w:t>
      </w:r>
      <w:r w:rsidRPr="009A460E">
        <w:rPr>
          <w:rFonts w:cs="Arial"/>
        </w:rPr>
        <w:t>.</w:t>
      </w:r>
      <w:r>
        <w:rPr>
          <w:rFonts w:cs="Arial"/>
        </w:rPr>
        <w:t xml:space="preserve"> Los resultados destacados son:</w:t>
      </w:r>
    </w:p>
    <w:p w:rsidR="00B5598E" w:rsidRPr="009A460E" w:rsidRDefault="00B5598E" w:rsidP="00B5598E">
      <w:pPr>
        <w:spacing w:before="120" w:after="120" w:line="240" w:lineRule="auto"/>
        <w:jc w:val="both"/>
        <w:rPr>
          <w:rFonts w:cs="Arial"/>
        </w:rPr>
      </w:pPr>
    </w:p>
    <w:p w:rsidR="00B5598E" w:rsidRPr="009A460E" w:rsidRDefault="00B5598E" w:rsidP="00075F62">
      <w:pPr>
        <w:pStyle w:val="Prrafodelista"/>
        <w:numPr>
          <w:ilvl w:val="0"/>
          <w:numId w:val="23"/>
        </w:numPr>
        <w:spacing w:before="120" w:after="120" w:line="240" w:lineRule="auto"/>
        <w:contextualSpacing/>
        <w:jc w:val="both"/>
        <w:rPr>
          <w:rFonts w:cs="Arial"/>
        </w:rPr>
      </w:pPr>
      <w:r>
        <w:rPr>
          <w:rFonts w:cs="Arial"/>
        </w:rPr>
        <w:t>El desarrollo del</w:t>
      </w:r>
      <w:r w:rsidRPr="009A460E">
        <w:rPr>
          <w:rFonts w:cs="Arial"/>
        </w:rPr>
        <w:t xml:space="preserve"> módulo de violencia intrafamiliar para la encuesta de cultura ciudadana.</w:t>
      </w:r>
    </w:p>
    <w:p w:rsidR="00B5598E" w:rsidRPr="009A460E" w:rsidRDefault="00B5598E" w:rsidP="00075F62">
      <w:pPr>
        <w:pStyle w:val="Prrafodelista"/>
        <w:numPr>
          <w:ilvl w:val="0"/>
          <w:numId w:val="23"/>
        </w:numPr>
        <w:spacing w:before="120" w:after="120" w:line="240" w:lineRule="auto"/>
        <w:contextualSpacing/>
        <w:jc w:val="both"/>
        <w:rPr>
          <w:rFonts w:cs="Arial"/>
        </w:rPr>
      </w:pPr>
      <w:r>
        <w:rPr>
          <w:rFonts w:cs="Arial"/>
        </w:rPr>
        <w:t>E</w:t>
      </w:r>
      <w:r w:rsidRPr="009A460E">
        <w:rPr>
          <w:rFonts w:cs="Arial"/>
        </w:rPr>
        <w:t>l proceso de diagnóstico de cultura ciudadana en el ICBF, mediante las siguientes acciones: (i) aplicación de la encuesta de cultura ciudadana en el ICBF a 1.804 colaboradores del ICBF; (ii) realización de entrevistas a 25 colaboradores del ICBF</w:t>
      </w:r>
    </w:p>
    <w:p w:rsidR="00B5598E" w:rsidRPr="009A460E" w:rsidRDefault="00B5598E" w:rsidP="00075F62">
      <w:pPr>
        <w:pStyle w:val="Prrafodelista"/>
        <w:numPr>
          <w:ilvl w:val="0"/>
          <w:numId w:val="23"/>
        </w:numPr>
        <w:spacing w:before="120" w:after="120" w:line="240" w:lineRule="auto"/>
        <w:contextualSpacing/>
        <w:jc w:val="both"/>
        <w:rPr>
          <w:rFonts w:cs="Arial"/>
        </w:rPr>
      </w:pPr>
      <w:r>
        <w:rPr>
          <w:rFonts w:cs="Arial"/>
        </w:rPr>
        <w:t>La realización de siete</w:t>
      </w:r>
      <w:r w:rsidRPr="009A460E">
        <w:rPr>
          <w:rFonts w:cs="Arial"/>
        </w:rPr>
        <w:t xml:space="preserve"> </w:t>
      </w:r>
      <w:r>
        <w:rPr>
          <w:rFonts w:cs="Arial"/>
        </w:rPr>
        <w:t>(</w:t>
      </w:r>
      <w:r w:rsidRPr="009A460E">
        <w:rPr>
          <w:rFonts w:cs="Arial"/>
        </w:rPr>
        <w:t>7</w:t>
      </w:r>
      <w:r>
        <w:rPr>
          <w:rFonts w:cs="Arial"/>
        </w:rPr>
        <w:t>)</w:t>
      </w:r>
      <w:r w:rsidRPr="009A460E">
        <w:rPr>
          <w:rFonts w:cs="Arial"/>
        </w:rPr>
        <w:t xml:space="preserve"> talleres de transferencia metodológica sobre cultura ciudadana a colaboradores del ICBF.</w:t>
      </w:r>
    </w:p>
    <w:p w:rsidR="00B5598E" w:rsidRPr="009A460E" w:rsidRDefault="00B5598E" w:rsidP="00075F62">
      <w:pPr>
        <w:pStyle w:val="Prrafodelista"/>
        <w:numPr>
          <w:ilvl w:val="0"/>
          <w:numId w:val="23"/>
        </w:numPr>
        <w:spacing w:before="120" w:after="120" w:line="240" w:lineRule="auto"/>
        <w:contextualSpacing/>
        <w:jc w:val="both"/>
        <w:rPr>
          <w:rFonts w:cs="Arial"/>
        </w:rPr>
      </w:pPr>
      <w:r>
        <w:rPr>
          <w:rFonts w:cs="Arial"/>
        </w:rPr>
        <w:t>El</w:t>
      </w:r>
      <w:r w:rsidRPr="009A460E">
        <w:rPr>
          <w:rFonts w:cs="Arial"/>
        </w:rPr>
        <w:t xml:space="preserve"> proceso de diagnóstico de cultura ciudadana en 6 municipios de interés del ICBF (Medellín, Cúcuta, Aguazul, Aguachica, </w:t>
      </w:r>
      <w:proofErr w:type="spellStart"/>
      <w:r w:rsidRPr="009A460E">
        <w:rPr>
          <w:rFonts w:cs="Arial"/>
        </w:rPr>
        <w:t>Tocaima</w:t>
      </w:r>
      <w:proofErr w:type="spellEnd"/>
      <w:r w:rsidRPr="009A460E">
        <w:rPr>
          <w:rFonts w:cs="Arial"/>
        </w:rPr>
        <w:t xml:space="preserve"> y Buenaventura), mediante las siguientes acciones: (i) aplicación de la encuesta de cultura ciudadana en el ICBF a 6.576 ciudadanos de del ICBF, incluidas 531 aplicada a habitantes de 4 urbanizaciones de c</w:t>
      </w:r>
      <w:r>
        <w:rPr>
          <w:rFonts w:cs="Arial"/>
        </w:rPr>
        <w:t>onjuntos de viviendas gratuitas</w:t>
      </w:r>
      <w:r w:rsidRPr="009A460E">
        <w:rPr>
          <w:rFonts w:cs="Arial"/>
        </w:rPr>
        <w:t>; (ii) realización de entrevistas a 45 actores clave institucionales y comunitarios; (iii) 13 grupos focales con NNA; (iv) 6 acciones diagnósticas.</w:t>
      </w:r>
    </w:p>
    <w:p w:rsidR="00B5598E" w:rsidRPr="009A460E" w:rsidRDefault="00B5598E" w:rsidP="00075F62">
      <w:pPr>
        <w:pStyle w:val="Prrafodelista"/>
        <w:numPr>
          <w:ilvl w:val="0"/>
          <w:numId w:val="23"/>
        </w:numPr>
        <w:spacing w:before="120" w:after="120" w:line="240" w:lineRule="auto"/>
        <w:contextualSpacing/>
        <w:jc w:val="both"/>
        <w:rPr>
          <w:rFonts w:cs="Arial"/>
        </w:rPr>
      </w:pPr>
      <w:r>
        <w:rPr>
          <w:rFonts w:cs="Arial"/>
        </w:rPr>
        <w:t>La formulación de</w:t>
      </w:r>
      <w:r w:rsidRPr="009A460E">
        <w:rPr>
          <w:rFonts w:cs="Arial"/>
        </w:rPr>
        <w:t xml:space="preserve"> propuestas para desarrollar acciones de cambio cultural desde la perspectiva de cultura ciudadana.</w:t>
      </w:r>
    </w:p>
    <w:p w:rsidR="00B5598E" w:rsidRPr="009A460E" w:rsidRDefault="00B5598E" w:rsidP="00075F62">
      <w:pPr>
        <w:pStyle w:val="Prrafodelista"/>
        <w:numPr>
          <w:ilvl w:val="0"/>
          <w:numId w:val="23"/>
        </w:numPr>
        <w:spacing w:before="120" w:after="120" w:line="240" w:lineRule="auto"/>
        <w:contextualSpacing/>
        <w:jc w:val="both"/>
        <w:rPr>
          <w:rFonts w:cs="Arial"/>
        </w:rPr>
      </w:pPr>
      <w:r>
        <w:rPr>
          <w:rFonts w:cs="Arial"/>
        </w:rPr>
        <w:t>Un</w:t>
      </w:r>
      <w:r w:rsidRPr="009A460E">
        <w:rPr>
          <w:rFonts w:cs="Arial"/>
        </w:rPr>
        <w:t xml:space="preserve"> kit de herramientas pedagógicas, conformados por: (i) Guía pedagógica y metodológica para la promoción de identidades no violentas. Documento impreso con Código ISNB  978-958-623-185-5. (ii) Juego: Familias que se arman: juego de la cooperación en Casa, el cual corresponde a un juego de mesa con relación al que se realizaron pilotajes con personas de la Dirección de Familias y Comunidades, así como por parte del equipo de trabajo de </w:t>
      </w:r>
      <w:proofErr w:type="spellStart"/>
      <w:r w:rsidRPr="009A460E">
        <w:rPr>
          <w:rFonts w:cs="Arial"/>
        </w:rPr>
        <w:t>Corpovisionarios</w:t>
      </w:r>
      <w:proofErr w:type="spellEnd"/>
      <w:r w:rsidRPr="009A460E">
        <w:rPr>
          <w:rFonts w:cs="Arial"/>
        </w:rPr>
        <w:t>, para su validación y ajustes. (iii) Cartas del juego. Adicionalmente a las fichas y un dado, cada juego viene acompañado de dos paquetes de cartas: un paquete de cartas de ayuda y un paquete de cartas de pelea. (iv) Cartas parejas disparejas. Paquete de cartas que se requieren como insumo para realizar el taller de “Parejas disparejas” que se incluye en la Guía pedagógica. (v) Caja. La Guía, junto con el juego y sus elementos, vienen empacados en una caja con la identificación de todo el Kit de herramientas.</w:t>
      </w:r>
    </w:p>
    <w:p w:rsidR="00B5598E" w:rsidRDefault="00B5598E" w:rsidP="00075F62">
      <w:pPr>
        <w:pStyle w:val="Prrafodelista"/>
        <w:numPr>
          <w:ilvl w:val="0"/>
          <w:numId w:val="23"/>
        </w:numPr>
        <w:spacing w:before="120" w:after="120" w:line="240" w:lineRule="auto"/>
        <w:contextualSpacing/>
        <w:jc w:val="both"/>
        <w:rPr>
          <w:rFonts w:cs="Arial"/>
        </w:rPr>
      </w:pPr>
      <w:r w:rsidRPr="009A460E">
        <w:rPr>
          <w:rFonts w:cs="Arial"/>
        </w:rPr>
        <w:t>Se desarrollaron 4 videos tipo spot para la promoción de identidades no violentas.</w:t>
      </w:r>
    </w:p>
    <w:p w:rsidR="00B5598E" w:rsidRPr="00307791" w:rsidRDefault="00B5598E" w:rsidP="00075F62">
      <w:pPr>
        <w:pStyle w:val="Prrafodelista"/>
        <w:numPr>
          <w:ilvl w:val="0"/>
          <w:numId w:val="23"/>
        </w:numPr>
        <w:spacing w:before="120" w:after="120" w:line="240" w:lineRule="auto"/>
        <w:contextualSpacing/>
        <w:jc w:val="both"/>
        <w:rPr>
          <w:rFonts w:cs="Arial"/>
        </w:rPr>
      </w:pPr>
      <w:r w:rsidRPr="00307791">
        <w:rPr>
          <w:rFonts w:cs="Arial"/>
        </w:rPr>
        <w:t xml:space="preserve">Se elaboró un aplicativo de mapeo con geo </w:t>
      </w:r>
      <w:proofErr w:type="spellStart"/>
      <w:r w:rsidRPr="00307791">
        <w:rPr>
          <w:rFonts w:cs="Arial"/>
        </w:rPr>
        <w:t>referenciación</w:t>
      </w:r>
      <w:proofErr w:type="spellEnd"/>
      <w:r w:rsidRPr="00307791">
        <w:rPr>
          <w:rFonts w:cs="Arial"/>
        </w:rPr>
        <w:t xml:space="preserve"> en ambiente web con corte a noviembre de 2015. En la aplicación hay un total de 248 entidades que brindan servicios relacionados a las familias y comunidades.</w:t>
      </w:r>
    </w:p>
    <w:p w:rsidR="00B5598E" w:rsidRPr="009A460E" w:rsidRDefault="00B5598E" w:rsidP="00075F62">
      <w:pPr>
        <w:pStyle w:val="Prrafodelista"/>
        <w:numPr>
          <w:ilvl w:val="0"/>
          <w:numId w:val="23"/>
        </w:numPr>
        <w:spacing w:before="120" w:after="120" w:line="240" w:lineRule="auto"/>
        <w:contextualSpacing/>
        <w:jc w:val="both"/>
        <w:rPr>
          <w:rFonts w:cs="Arial"/>
        </w:rPr>
      </w:pPr>
      <w:r w:rsidRPr="009A460E">
        <w:rPr>
          <w:rFonts w:cs="Arial"/>
        </w:rPr>
        <w:t xml:space="preserve">Se creó un </w:t>
      </w:r>
      <w:proofErr w:type="spellStart"/>
      <w:r w:rsidRPr="009A460E">
        <w:rPr>
          <w:rFonts w:cs="Arial"/>
        </w:rPr>
        <w:t>minisitio</w:t>
      </w:r>
      <w:proofErr w:type="spellEnd"/>
      <w:r w:rsidRPr="009A460E">
        <w:rPr>
          <w:rFonts w:cs="Arial"/>
        </w:rPr>
        <w:t xml:space="preserve"> web del proceso de trabajo en red de la Dirección de Familias y Comunidades, en el que se desarrollan 4 aplicación, así: (i) aplicativo de mapeo; (ii) gestión colectiva de ideas; (iii) seguimiento a colaboraciones; (iv) transmisiones virtuales.</w:t>
      </w:r>
    </w:p>
    <w:p w:rsidR="00B5598E" w:rsidRDefault="00B5598E" w:rsidP="00075F62">
      <w:pPr>
        <w:pStyle w:val="Prrafodelista"/>
        <w:numPr>
          <w:ilvl w:val="0"/>
          <w:numId w:val="23"/>
        </w:numPr>
        <w:spacing w:before="120" w:after="120" w:line="240" w:lineRule="auto"/>
        <w:contextualSpacing/>
        <w:jc w:val="both"/>
        <w:rPr>
          <w:rFonts w:cs="Arial"/>
        </w:rPr>
      </w:pPr>
      <w:r w:rsidRPr="002E18B5">
        <w:rPr>
          <w:rFonts w:cs="Arial"/>
        </w:rPr>
        <w:lastRenderedPageBreak/>
        <w:t>Se impulsaron procesos de articulación de la Dirección de Familias y Comunidades con las otras direcciones misionales, estratégicas y de apoyo de la Sede Nacional del ICBF; así como con entidades vinculadas a la oferta de servicios relativos a familias y comunidades en 10 regionales: Guajira, Magdalena, Sucre, Cundinamarca, Chocó, Risaralda, Arauca, Vichada, Vaupés y Nariño.</w:t>
      </w:r>
    </w:p>
    <w:p w:rsidR="00B5598E" w:rsidRPr="002E18B5" w:rsidRDefault="00B5598E" w:rsidP="00075F62">
      <w:pPr>
        <w:pStyle w:val="Prrafodelista"/>
        <w:numPr>
          <w:ilvl w:val="0"/>
          <w:numId w:val="23"/>
        </w:numPr>
        <w:spacing w:before="120" w:after="120" w:line="240" w:lineRule="auto"/>
        <w:contextualSpacing/>
        <w:jc w:val="both"/>
        <w:rPr>
          <w:rFonts w:cs="Arial"/>
        </w:rPr>
      </w:pPr>
      <w:r w:rsidRPr="002E18B5">
        <w:rPr>
          <w:rFonts w:cs="Arial"/>
        </w:rPr>
        <w:t>La inversión del programa alcanzó el valor de $1.404.038.200.</w:t>
      </w:r>
    </w:p>
    <w:p w:rsidR="00B5598E" w:rsidRPr="009A460E" w:rsidRDefault="00B5598E" w:rsidP="00B5598E">
      <w:pPr>
        <w:spacing w:before="120" w:after="120" w:line="240" w:lineRule="auto"/>
        <w:jc w:val="both"/>
        <w:rPr>
          <w:rFonts w:cs="Arial"/>
        </w:rPr>
      </w:pPr>
    </w:p>
    <w:p w:rsidR="00B5598E" w:rsidRPr="003B08AD" w:rsidRDefault="00B5598E" w:rsidP="00075F62">
      <w:pPr>
        <w:pStyle w:val="Ttulo2"/>
        <w:numPr>
          <w:ilvl w:val="1"/>
          <w:numId w:val="18"/>
        </w:numPr>
        <w:rPr>
          <w:rFonts w:cs="Arial"/>
          <w:b/>
          <w:szCs w:val="22"/>
        </w:rPr>
      </w:pPr>
      <w:bookmarkStart w:id="35" w:name="_Toc441847039"/>
      <w:r w:rsidRPr="003B08AD">
        <w:rPr>
          <w:rFonts w:cs="Arial"/>
          <w:b/>
          <w:szCs w:val="22"/>
        </w:rPr>
        <w:t>Logros</w:t>
      </w:r>
      <w:bookmarkEnd w:id="35"/>
      <w:r w:rsidRPr="003B08AD">
        <w:rPr>
          <w:rFonts w:cs="Arial"/>
          <w:b/>
          <w:szCs w:val="22"/>
        </w:rPr>
        <w:t xml:space="preserve"> </w:t>
      </w:r>
    </w:p>
    <w:p w:rsidR="00B5598E" w:rsidRPr="009A460E" w:rsidRDefault="00B5598E" w:rsidP="00B5598E">
      <w:pPr>
        <w:spacing w:before="120" w:after="120" w:line="240" w:lineRule="auto"/>
        <w:jc w:val="both"/>
        <w:rPr>
          <w:rFonts w:cs="Arial"/>
          <w:b/>
        </w:rPr>
      </w:pPr>
    </w:p>
    <w:p w:rsidR="00B5598E" w:rsidRPr="009A460E" w:rsidRDefault="00B5598E" w:rsidP="00075F62">
      <w:pPr>
        <w:pStyle w:val="Prrafodelista"/>
        <w:numPr>
          <w:ilvl w:val="0"/>
          <w:numId w:val="26"/>
        </w:numPr>
        <w:spacing w:before="120" w:after="120" w:line="240" w:lineRule="auto"/>
        <w:contextualSpacing/>
        <w:jc w:val="both"/>
        <w:rPr>
          <w:rFonts w:cs="Arial"/>
        </w:rPr>
      </w:pPr>
      <w:r w:rsidRPr="009A460E">
        <w:rPr>
          <w:rFonts w:cs="Arial"/>
        </w:rPr>
        <w:t>La Dirección de Familias y Comunidades ha logrado construir y fortalecer lineamientos y programas en torno al desarrollo de las familias y las comunidades. Destacándose por intervenciones innovadoras</w:t>
      </w:r>
      <w:r>
        <w:rPr>
          <w:rFonts w:cs="Arial"/>
        </w:rPr>
        <w:t xml:space="preserve">, </w:t>
      </w:r>
      <w:r w:rsidRPr="009A460E">
        <w:rPr>
          <w:rFonts w:cs="Arial"/>
        </w:rPr>
        <w:t>pertinentes</w:t>
      </w:r>
      <w:r>
        <w:rPr>
          <w:rFonts w:cs="Arial"/>
        </w:rPr>
        <w:t xml:space="preserve"> y pedagógicas </w:t>
      </w:r>
      <w:r w:rsidRPr="009A460E">
        <w:rPr>
          <w:rFonts w:cs="Arial"/>
        </w:rPr>
        <w:t xml:space="preserve"> de acuerdo a la realidad social de las familias y las comunidades.</w:t>
      </w:r>
    </w:p>
    <w:p w:rsidR="00B5598E" w:rsidRDefault="00B5598E" w:rsidP="00075F62">
      <w:pPr>
        <w:pStyle w:val="Prrafodelista"/>
        <w:numPr>
          <w:ilvl w:val="0"/>
          <w:numId w:val="26"/>
        </w:numPr>
        <w:spacing w:before="120" w:after="120" w:line="240" w:lineRule="auto"/>
        <w:contextualSpacing/>
        <w:jc w:val="both"/>
        <w:rPr>
          <w:rFonts w:cs="Arial"/>
        </w:rPr>
      </w:pPr>
      <w:r w:rsidRPr="009A460E">
        <w:rPr>
          <w:rFonts w:cs="Arial"/>
        </w:rPr>
        <w:t>Viene consolidando la política nacional de  apoyo y fortalecimiento a las familias, así liderando el enfoque diferencial d</w:t>
      </w:r>
      <w:r>
        <w:rPr>
          <w:rFonts w:cs="Arial"/>
        </w:rPr>
        <w:t>e manera transversal en el ICBF.</w:t>
      </w:r>
    </w:p>
    <w:p w:rsidR="00B5598E" w:rsidRPr="009A460E" w:rsidRDefault="00B5598E" w:rsidP="00075F62">
      <w:pPr>
        <w:pStyle w:val="Prrafodelista"/>
        <w:numPr>
          <w:ilvl w:val="0"/>
          <w:numId w:val="26"/>
        </w:numPr>
        <w:spacing w:before="120" w:after="120" w:line="240" w:lineRule="auto"/>
        <w:contextualSpacing/>
        <w:jc w:val="both"/>
        <w:rPr>
          <w:rFonts w:cs="Arial"/>
        </w:rPr>
      </w:pPr>
      <w:r>
        <w:rPr>
          <w:rFonts w:cs="Arial"/>
        </w:rPr>
        <w:t>H</w:t>
      </w:r>
      <w:r w:rsidRPr="009A460E">
        <w:rPr>
          <w:rFonts w:cs="Arial"/>
        </w:rPr>
        <w:t>a construido una modalidad de atención específica para las vulnerabilidades de la población rural del país y viene implementando estrategias de innovación social de construcción colectiva que permitan el fortalecimiento de los entornos protectores por excelencia de la niñez: las familias y las comunidades.</w:t>
      </w:r>
    </w:p>
    <w:p w:rsidR="00B5598E" w:rsidRPr="009A460E" w:rsidRDefault="00B5598E" w:rsidP="00B5598E">
      <w:pPr>
        <w:spacing w:before="120" w:after="120" w:line="240" w:lineRule="auto"/>
        <w:jc w:val="both"/>
        <w:rPr>
          <w:rFonts w:cs="Arial"/>
        </w:rPr>
      </w:pPr>
    </w:p>
    <w:p w:rsidR="00B5598E" w:rsidRPr="003B27AF" w:rsidRDefault="00B5598E" w:rsidP="00075F62">
      <w:pPr>
        <w:pStyle w:val="Ttulo2"/>
        <w:numPr>
          <w:ilvl w:val="1"/>
          <w:numId w:val="18"/>
        </w:numPr>
        <w:rPr>
          <w:rFonts w:cs="Arial"/>
          <w:b/>
          <w:szCs w:val="22"/>
        </w:rPr>
      </w:pPr>
      <w:bookmarkStart w:id="36" w:name="_Toc441847040"/>
      <w:r w:rsidRPr="003B27AF">
        <w:rPr>
          <w:rFonts w:cs="Arial"/>
          <w:b/>
          <w:szCs w:val="22"/>
        </w:rPr>
        <w:t>Retos</w:t>
      </w:r>
      <w:bookmarkEnd w:id="36"/>
    </w:p>
    <w:p w:rsidR="00B5598E" w:rsidRPr="009A460E" w:rsidRDefault="00B5598E" w:rsidP="00B5598E">
      <w:pPr>
        <w:spacing w:before="120" w:after="120" w:line="240" w:lineRule="auto"/>
        <w:jc w:val="both"/>
        <w:rPr>
          <w:rFonts w:cs="Arial"/>
        </w:rPr>
      </w:pPr>
    </w:p>
    <w:p w:rsidR="00B5598E" w:rsidRPr="009A460E" w:rsidRDefault="00B5598E" w:rsidP="00075F62">
      <w:pPr>
        <w:pStyle w:val="Prrafodelista"/>
        <w:numPr>
          <w:ilvl w:val="0"/>
          <w:numId w:val="27"/>
        </w:numPr>
        <w:spacing w:before="120" w:after="120" w:line="240" w:lineRule="auto"/>
        <w:contextualSpacing/>
        <w:jc w:val="both"/>
        <w:rPr>
          <w:rFonts w:cs="Arial"/>
        </w:rPr>
      </w:pPr>
      <w:r w:rsidRPr="009A460E">
        <w:rPr>
          <w:rFonts w:cs="Arial"/>
        </w:rPr>
        <w:t>Uno de los retos más importantes que presenta la Dirección de Familias y Comunidades, es la implementación de la política en los territorios, su desarrollo y apropiación.</w:t>
      </w:r>
    </w:p>
    <w:p w:rsidR="00B5598E" w:rsidRPr="009A460E" w:rsidRDefault="00B5598E" w:rsidP="00075F62">
      <w:pPr>
        <w:pStyle w:val="Prrafodelista"/>
        <w:numPr>
          <w:ilvl w:val="0"/>
          <w:numId w:val="27"/>
        </w:numPr>
        <w:spacing w:before="120" w:after="120" w:line="240" w:lineRule="auto"/>
        <w:contextualSpacing/>
        <w:jc w:val="both"/>
        <w:rPr>
          <w:rFonts w:cs="Arial"/>
        </w:rPr>
      </w:pPr>
      <w:r w:rsidRPr="009A460E">
        <w:rPr>
          <w:rFonts w:cs="Arial"/>
        </w:rPr>
        <w:t>Adicionalmente, posicionar los programas que desarrolla y gestionar recursos para su sostenibilidad y ampliación de coberturas.</w:t>
      </w:r>
    </w:p>
    <w:p w:rsidR="001F0F91" w:rsidRPr="009A460E" w:rsidRDefault="001F0F91" w:rsidP="006D7CA6">
      <w:pPr>
        <w:spacing w:before="120" w:after="120" w:line="240" w:lineRule="auto"/>
        <w:jc w:val="both"/>
        <w:rPr>
          <w:rFonts w:cs="Arial"/>
        </w:rPr>
      </w:pPr>
    </w:p>
    <w:p w:rsidR="001F0F91" w:rsidRPr="009A460E" w:rsidRDefault="001F0F91" w:rsidP="001915AA">
      <w:pPr>
        <w:spacing w:after="0" w:line="240" w:lineRule="auto"/>
        <w:ind w:left="357"/>
        <w:jc w:val="center"/>
        <w:rPr>
          <w:rFonts w:cs="Arial"/>
          <w:b/>
        </w:rPr>
      </w:pPr>
      <w:bookmarkStart w:id="37" w:name="_Toc328055130"/>
    </w:p>
    <w:p w:rsidR="0022547D" w:rsidRPr="003B08AD" w:rsidRDefault="0022547D" w:rsidP="00075F62">
      <w:pPr>
        <w:pStyle w:val="Ttulo1"/>
        <w:pageBreakBefore/>
        <w:numPr>
          <w:ilvl w:val="0"/>
          <w:numId w:val="134"/>
        </w:numPr>
        <w:ind w:left="357" w:hanging="357"/>
      </w:pPr>
      <w:bookmarkStart w:id="38" w:name="_Toc441847041"/>
      <w:bookmarkEnd w:id="37"/>
      <w:r w:rsidRPr="003B08AD">
        <w:lastRenderedPageBreak/>
        <w:t>ATENCIÓN EN NUTRICIÓN</w:t>
      </w:r>
      <w:bookmarkEnd w:id="38"/>
    </w:p>
    <w:p w:rsidR="0022547D" w:rsidRPr="00516CF3" w:rsidRDefault="0022547D" w:rsidP="0022547D">
      <w:pPr>
        <w:spacing w:after="0" w:line="240" w:lineRule="auto"/>
        <w:ind w:left="360"/>
        <w:rPr>
          <w:rFonts w:cs="Arial"/>
          <w:b/>
        </w:rPr>
      </w:pPr>
    </w:p>
    <w:p w:rsidR="0022547D" w:rsidRPr="003B08AD" w:rsidRDefault="0022547D" w:rsidP="00075F62">
      <w:pPr>
        <w:pStyle w:val="Ttulo2"/>
        <w:numPr>
          <w:ilvl w:val="1"/>
          <w:numId w:val="134"/>
        </w:numPr>
        <w:rPr>
          <w:rFonts w:cs="Arial"/>
          <w:b/>
          <w:szCs w:val="22"/>
        </w:rPr>
      </w:pPr>
      <w:bookmarkStart w:id="39" w:name="_Toc441847042"/>
      <w:r w:rsidRPr="003B08AD">
        <w:rPr>
          <w:rFonts w:cs="Arial"/>
          <w:b/>
          <w:szCs w:val="22"/>
        </w:rPr>
        <w:t>Marco de Política Pública de Nutrición</w:t>
      </w:r>
      <w:bookmarkEnd w:id="39"/>
      <w:r w:rsidRPr="003B08AD">
        <w:rPr>
          <w:rFonts w:cs="Arial"/>
          <w:b/>
          <w:szCs w:val="22"/>
        </w:rPr>
        <w:t xml:space="preserve"> </w:t>
      </w:r>
    </w:p>
    <w:p w:rsidR="0022547D" w:rsidRPr="00516CF3" w:rsidRDefault="0022547D" w:rsidP="0022547D">
      <w:pPr>
        <w:spacing w:after="0" w:line="240" w:lineRule="auto"/>
        <w:rPr>
          <w:rFonts w:cs="Arial"/>
        </w:rPr>
      </w:pPr>
    </w:p>
    <w:p w:rsidR="009F7167" w:rsidRPr="00401D53" w:rsidRDefault="009F7167" w:rsidP="009F7167">
      <w:pPr>
        <w:autoSpaceDE w:val="0"/>
        <w:autoSpaceDN w:val="0"/>
        <w:adjustRightInd w:val="0"/>
        <w:spacing w:after="0" w:line="240" w:lineRule="auto"/>
        <w:contextualSpacing/>
        <w:jc w:val="both"/>
        <w:rPr>
          <w:rFonts w:eastAsia="Times New Roman" w:cs="Arial"/>
          <w:lang w:eastAsia="es-MX"/>
        </w:rPr>
      </w:pPr>
      <w:bookmarkStart w:id="40" w:name="_Toc441847050"/>
      <w:r w:rsidRPr="00401D53">
        <w:rPr>
          <w:rFonts w:eastAsia="Times New Roman" w:cs="Arial"/>
          <w:lang w:eastAsia="es-MX"/>
        </w:rPr>
        <w:t>En el marco del Plan Nacional de Desarrollo 2014 – 2018 “Todos por un nuevo país” , las acciones de la Dirección de Nutrición se alinean con las estrategias de Movilidad Social y Seguridad Social Integral -Acceso universal a la Salud de calidad-; el CONPES 113 de 2008 el cual establece las líneas de acción de la Política de Seguridad Alimentaria y Nutricional y el Plan Nacional de Seguridad Alimentaria y Nutricional 2012 – 2019, por lo anterior se adelantaron las siguientes acciones con el objetivo de dar cumplimiento a las metas del gobierno nacional:</w:t>
      </w:r>
    </w:p>
    <w:p w:rsidR="009F7167" w:rsidRPr="00401D53" w:rsidRDefault="009F7167" w:rsidP="009F7167">
      <w:pPr>
        <w:autoSpaceDE w:val="0"/>
        <w:autoSpaceDN w:val="0"/>
        <w:adjustRightInd w:val="0"/>
        <w:spacing w:after="0" w:line="240" w:lineRule="auto"/>
        <w:contextualSpacing/>
        <w:jc w:val="both"/>
        <w:rPr>
          <w:rFonts w:eastAsia="Times New Roman" w:cs="Arial"/>
          <w:lang w:eastAsia="es-MX"/>
        </w:rPr>
      </w:pPr>
    </w:p>
    <w:p w:rsidR="009F7167" w:rsidRPr="00401D53" w:rsidRDefault="009F7167" w:rsidP="00075F62">
      <w:pPr>
        <w:numPr>
          <w:ilvl w:val="0"/>
          <w:numId w:val="104"/>
        </w:num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Consolidación de los procesos metodológicos para la aplicación de las herramientas en Seguridad Alimentaria y Nutricional mediante la firma del acuerdo de entendimiento con FAO N° 1102/2015, que tiene como objeto “el diseño de curso virtual para la formación de facilitadores en guías alimentaria y recomendaciones de ingesta de energía y nutrientes e implementación del curso para el fortalecimiento técnico de los nutricionistas de ICBF a nivel nacional. Participaron en los cursos virtuales 68 nutricionistas de 33 Regionales.</w:t>
      </w:r>
    </w:p>
    <w:p w:rsidR="009F7167" w:rsidRPr="00401D53" w:rsidRDefault="009F7167" w:rsidP="009F7167">
      <w:pPr>
        <w:autoSpaceDE w:val="0"/>
        <w:autoSpaceDN w:val="0"/>
        <w:adjustRightInd w:val="0"/>
        <w:spacing w:after="0" w:line="240" w:lineRule="auto"/>
        <w:ind w:left="360"/>
        <w:contextualSpacing/>
        <w:jc w:val="both"/>
        <w:rPr>
          <w:rFonts w:eastAsia="Times New Roman" w:cs="Arial"/>
          <w:lang w:eastAsia="es-MX"/>
        </w:rPr>
      </w:pPr>
    </w:p>
    <w:p w:rsidR="009F7167" w:rsidRPr="00401D53" w:rsidRDefault="009F7167" w:rsidP="00075F62">
      <w:pPr>
        <w:numPr>
          <w:ilvl w:val="0"/>
          <w:numId w:val="104"/>
        </w:num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Se concluyó la construcción de las Hojas de Balance de Alimentos para los años 2009, 2011 y 2012 y el Cálculo del Indicador ODM 2010, con base en el trienio de la HBA 2009, actualmente este documento se encuentra en la oficina de comunicaciones para su publicación.</w:t>
      </w:r>
    </w:p>
    <w:p w:rsidR="009F7167" w:rsidRPr="00401D53" w:rsidRDefault="009F7167" w:rsidP="009F7167">
      <w:pPr>
        <w:autoSpaceDE w:val="0"/>
        <w:autoSpaceDN w:val="0"/>
        <w:adjustRightInd w:val="0"/>
        <w:spacing w:after="0" w:line="240" w:lineRule="auto"/>
        <w:contextualSpacing/>
        <w:jc w:val="both"/>
        <w:rPr>
          <w:rFonts w:eastAsia="Times New Roman" w:cs="Arial"/>
          <w:lang w:eastAsia="es-MX"/>
        </w:rPr>
      </w:pPr>
    </w:p>
    <w:p w:rsidR="009F7167" w:rsidRPr="00401D53" w:rsidRDefault="009F7167" w:rsidP="00075F62">
      <w:pPr>
        <w:numPr>
          <w:ilvl w:val="0"/>
          <w:numId w:val="104"/>
        </w:num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 xml:space="preserve">La Guía Técnica del componente de alimentación y nutrición para las modalidades del ICBF, es aprobada mediante resolución N° 2000 del 24/04/2015; la guía técnica del componente de alimentación y nutrición en discapacidad aprobada y validada; la actualización en el SIM del componente de alimentación y nutrición para los servicios de protección, modificaciones en el aplicativo, formulando los indicadores y seleccionando las Regionales para la prueba. </w:t>
      </w:r>
    </w:p>
    <w:p w:rsidR="009F7167" w:rsidRPr="00401D53" w:rsidRDefault="009F7167" w:rsidP="009F7167">
      <w:pPr>
        <w:autoSpaceDE w:val="0"/>
        <w:autoSpaceDN w:val="0"/>
        <w:adjustRightInd w:val="0"/>
        <w:spacing w:after="0" w:line="240" w:lineRule="auto"/>
        <w:contextualSpacing/>
        <w:jc w:val="both"/>
        <w:rPr>
          <w:rFonts w:eastAsia="Times New Roman" w:cs="Arial"/>
          <w:lang w:eastAsia="es-MX"/>
        </w:rPr>
      </w:pPr>
    </w:p>
    <w:p w:rsidR="009F7167" w:rsidRPr="00401D53" w:rsidRDefault="009F7167" w:rsidP="00075F62">
      <w:pPr>
        <w:numPr>
          <w:ilvl w:val="0"/>
          <w:numId w:val="104"/>
        </w:num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Se suscribió el convenio de cooperación con el programa Mundial de Alimentos PMA N°1318 de 2015 con vigencia 2015 – 2017 para la implementación de la Operación Prolongada de Socorro y Recuperación – OPSR y se encuentra en ejecución el acuerdo operativo derivado 1442 para la vigencia 2015 mediante el cual se prestó atención en los Departamentos de Guajira, Putumayo, Norte de Santan</w:t>
      </w:r>
      <w:r w:rsidR="00F503A3">
        <w:rPr>
          <w:rFonts w:eastAsia="Times New Roman" w:cs="Arial"/>
          <w:lang w:eastAsia="es-MX"/>
        </w:rPr>
        <w:t>der, Choco, Nariño, bajo cauca a</w:t>
      </w:r>
      <w:r w:rsidRPr="00401D53">
        <w:rPr>
          <w:rFonts w:eastAsia="Times New Roman" w:cs="Arial"/>
          <w:lang w:eastAsia="es-MX"/>
        </w:rPr>
        <w:t>ntioqueño, Córdoba, Meta, Cauca, Arauca, Caquetá y Valle del Cauca.</w:t>
      </w:r>
    </w:p>
    <w:p w:rsidR="009F7167" w:rsidRPr="00401D53" w:rsidRDefault="009F7167" w:rsidP="009F7167">
      <w:pPr>
        <w:autoSpaceDE w:val="0"/>
        <w:autoSpaceDN w:val="0"/>
        <w:adjustRightInd w:val="0"/>
        <w:spacing w:after="0" w:line="240" w:lineRule="auto"/>
        <w:contextualSpacing/>
        <w:jc w:val="both"/>
        <w:rPr>
          <w:rFonts w:eastAsia="Times New Roman" w:cs="Arial"/>
          <w:lang w:eastAsia="es-MX"/>
        </w:rPr>
      </w:pPr>
    </w:p>
    <w:p w:rsidR="009F7167" w:rsidRPr="00401D53" w:rsidRDefault="009F7167" w:rsidP="00075F62">
      <w:pPr>
        <w:pStyle w:val="Prrafodelista"/>
        <w:numPr>
          <w:ilvl w:val="0"/>
          <w:numId w:val="104"/>
        </w:numPr>
        <w:spacing w:after="60" w:line="240" w:lineRule="auto"/>
        <w:contextualSpacing/>
        <w:jc w:val="both"/>
        <w:rPr>
          <w:rFonts w:cs="Arial"/>
          <w:lang w:val="es-CO"/>
        </w:rPr>
      </w:pPr>
      <w:r w:rsidRPr="00401D53">
        <w:rPr>
          <w:rFonts w:cs="Arial"/>
        </w:rPr>
        <w:t xml:space="preserve">Participación en mesas de trabajo y aportes al documento del Rediseño del </w:t>
      </w:r>
      <w:proofErr w:type="spellStart"/>
      <w:r w:rsidRPr="00401D53">
        <w:rPr>
          <w:rFonts w:cs="Arial"/>
        </w:rPr>
        <w:t>Conpes</w:t>
      </w:r>
      <w:proofErr w:type="spellEnd"/>
      <w:r w:rsidRPr="00401D53">
        <w:rPr>
          <w:rFonts w:cs="Arial"/>
        </w:rPr>
        <w:t xml:space="preserve"> 113 de 2008 (Política Nacional de SAN), planteando inicialmente un </w:t>
      </w:r>
      <w:proofErr w:type="spellStart"/>
      <w:r w:rsidRPr="00401D53">
        <w:rPr>
          <w:rFonts w:cs="Arial"/>
        </w:rPr>
        <w:t>redireccionamiento</w:t>
      </w:r>
      <w:proofErr w:type="spellEnd"/>
      <w:r w:rsidRPr="00401D53">
        <w:rPr>
          <w:rFonts w:cs="Arial"/>
        </w:rPr>
        <w:t xml:space="preserve"> de las acciones, priorizando el enfoque de derechos y la transición de la situación alimentaria y nutricional del país. (Equipo redactor: DNP-DPS-MSPS-MADR-ICBF; lidera DNP). Sesiones realizadas:</w:t>
      </w:r>
    </w:p>
    <w:p w:rsidR="009F7167" w:rsidRPr="00401D53" w:rsidRDefault="009F7167" w:rsidP="00F503A3">
      <w:pPr>
        <w:pStyle w:val="Prrafodelista"/>
        <w:numPr>
          <w:ilvl w:val="0"/>
          <w:numId w:val="156"/>
        </w:numPr>
        <w:spacing w:after="60" w:line="240" w:lineRule="auto"/>
        <w:jc w:val="both"/>
        <w:rPr>
          <w:rFonts w:cs="Arial"/>
        </w:rPr>
      </w:pPr>
      <w:r w:rsidRPr="00401D53">
        <w:rPr>
          <w:rFonts w:cs="Arial"/>
        </w:rPr>
        <w:t>Febrero 26 de 2015: Revisión documento Misión Rural, Conceptualización de SAN y modelo documento CONPES.</w:t>
      </w:r>
    </w:p>
    <w:p w:rsidR="009F7167" w:rsidRPr="00401D53" w:rsidRDefault="009F7167" w:rsidP="00F503A3">
      <w:pPr>
        <w:pStyle w:val="Prrafodelista"/>
        <w:numPr>
          <w:ilvl w:val="0"/>
          <w:numId w:val="156"/>
        </w:numPr>
        <w:spacing w:after="60" w:line="240" w:lineRule="auto"/>
        <w:jc w:val="both"/>
        <w:rPr>
          <w:rFonts w:cs="Arial"/>
        </w:rPr>
      </w:pPr>
      <w:r w:rsidRPr="00401D53">
        <w:rPr>
          <w:rFonts w:cs="Arial"/>
        </w:rPr>
        <w:t>Marzo 20 de 2015: Enfoque Basado en los Derechos Humanos y Modelo de Formulación Estratégica de la SAN.</w:t>
      </w:r>
    </w:p>
    <w:p w:rsidR="009F7167" w:rsidRPr="00401D53" w:rsidRDefault="009F7167" w:rsidP="00F503A3">
      <w:pPr>
        <w:pStyle w:val="Prrafodelista"/>
        <w:numPr>
          <w:ilvl w:val="0"/>
          <w:numId w:val="156"/>
        </w:numPr>
        <w:spacing w:after="60" w:line="240" w:lineRule="auto"/>
        <w:jc w:val="both"/>
        <w:rPr>
          <w:rFonts w:cs="Arial"/>
        </w:rPr>
      </w:pPr>
      <w:r w:rsidRPr="00401D53">
        <w:rPr>
          <w:rFonts w:cs="Arial"/>
        </w:rPr>
        <w:lastRenderedPageBreak/>
        <w:t xml:space="preserve">Diciembre 15 de 2015: Conceptualización sobre Derecho a la Alimentación y Resultados Informe Evaluación Política SAN. </w:t>
      </w:r>
    </w:p>
    <w:p w:rsidR="009F7167" w:rsidRPr="00401D53" w:rsidRDefault="009F7167" w:rsidP="009F7167">
      <w:pPr>
        <w:autoSpaceDE w:val="0"/>
        <w:autoSpaceDN w:val="0"/>
        <w:adjustRightInd w:val="0"/>
        <w:spacing w:after="0" w:line="240" w:lineRule="auto"/>
        <w:ind w:left="360"/>
        <w:contextualSpacing/>
        <w:jc w:val="both"/>
        <w:rPr>
          <w:rFonts w:eastAsia="Times New Roman" w:cs="Arial"/>
          <w:lang w:eastAsia="es-MX"/>
        </w:rPr>
      </w:pPr>
    </w:p>
    <w:p w:rsidR="009F7167" w:rsidRPr="00401D53" w:rsidRDefault="009F7167" w:rsidP="00075F62">
      <w:pPr>
        <w:numPr>
          <w:ilvl w:val="0"/>
          <w:numId w:val="104"/>
        </w:num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Actualización de la minuta patrón con las nuevas Recomendaciones de Ingesta de Energía y Nutrientes - RIEN para los servicios de primera infancia.</w:t>
      </w:r>
    </w:p>
    <w:p w:rsidR="009F7167" w:rsidRPr="00401D53" w:rsidRDefault="009F7167" w:rsidP="00075F62">
      <w:pPr>
        <w:pStyle w:val="Prrafodelista"/>
        <w:numPr>
          <w:ilvl w:val="0"/>
          <w:numId w:val="104"/>
        </w:numPr>
        <w:spacing w:before="100" w:beforeAutospacing="1" w:after="100" w:afterAutospacing="1" w:line="240" w:lineRule="auto"/>
        <w:contextualSpacing/>
        <w:jc w:val="both"/>
        <w:rPr>
          <w:rFonts w:eastAsia="Times New Roman" w:cs="Arial"/>
          <w:lang w:eastAsia="es-MX"/>
        </w:rPr>
      </w:pPr>
      <w:r w:rsidRPr="00401D53">
        <w:rPr>
          <w:rFonts w:eastAsia="Times New Roman" w:cs="Arial"/>
          <w:lang w:eastAsia="es-MX"/>
        </w:rPr>
        <w:t xml:space="preserve">Construcción de la Directriz Nacional de Educación Alimentaria y Nutricional con el liderazgo del  ICBF, quien gestionó ante la Comisión Intersectorial de la Seguridad Alimentaria y Nutricional la creación del Comité Temático de educación alimentaria y nutricional, en el cual han participado el Ministerio de Salud y Protección Social, –el Ministerio de Educación, el Departamento para la Prosperidad Social,- DPS,  la Agencia Nacional para la Superación de la Pobreza Extrema – ANSPE y la Asociación Colombiana de Facultades de Nutrición y Dietética-ACOFANUD, con el  acompañamiento metodológico de la Organización de las Naciones Unidas para la Alimentación y la Agricultura -FAO.     </w:t>
      </w:r>
    </w:p>
    <w:p w:rsidR="009F7167" w:rsidRPr="00401D53" w:rsidRDefault="009F7167" w:rsidP="009F7167">
      <w:pPr>
        <w:pStyle w:val="Prrafodelista"/>
        <w:spacing w:before="100" w:beforeAutospacing="1" w:after="0" w:line="240" w:lineRule="auto"/>
        <w:ind w:left="360"/>
        <w:jc w:val="both"/>
        <w:rPr>
          <w:rFonts w:eastAsia="Times New Roman" w:cs="Arial"/>
          <w:lang w:eastAsia="es-MX"/>
        </w:rPr>
      </w:pPr>
      <w:r w:rsidRPr="00401D53">
        <w:rPr>
          <w:rFonts w:eastAsia="Times New Roman" w:cs="Arial"/>
          <w:lang w:eastAsia="es-MX"/>
        </w:rPr>
        <w:t>Este es un proceso participativo  y a la fecha se  han realizado consultas en Bogotá y Medellín, con los actores que desde los diferentes sectores de la Seguridad Alimentaria y Nutricional  y la educación generan procesos de formación e implementación de acciones educativas en alimentación y nutrición.</w:t>
      </w:r>
    </w:p>
    <w:p w:rsidR="009F7167" w:rsidRPr="00401D53" w:rsidRDefault="009F7167" w:rsidP="00075F62">
      <w:pPr>
        <w:pStyle w:val="Prrafodelista"/>
        <w:numPr>
          <w:ilvl w:val="0"/>
          <w:numId w:val="104"/>
        </w:numPr>
        <w:spacing w:before="100" w:beforeAutospacing="1" w:after="0" w:line="240" w:lineRule="auto"/>
        <w:contextualSpacing/>
        <w:jc w:val="both"/>
        <w:rPr>
          <w:rFonts w:eastAsia="Times New Roman" w:cs="Arial"/>
          <w:lang w:eastAsia="es-MX"/>
        </w:rPr>
      </w:pPr>
      <w:r w:rsidRPr="00401D53">
        <w:rPr>
          <w:rFonts w:eastAsia="Times New Roman" w:cs="Arial"/>
          <w:lang w:eastAsia="es-MX"/>
        </w:rPr>
        <w:t>Acompañamiento a la Dirección administrativa en el componente Técnico Nutricional para el Servicio de Alimentación a servidores Públicos de la Sede de la Dirección General.</w:t>
      </w:r>
    </w:p>
    <w:p w:rsidR="009F7167" w:rsidRPr="00401D53" w:rsidRDefault="009F7167" w:rsidP="00075F62">
      <w:pPr>
        <w:pStyle w:val="Prrafodelista"/>
        <w:numPr>
          <w:ilvl w:val="0"/>
          <w:numId w:val="104"/>
        </w:numPr>
        <w:spacing w:before="100" w:beforeAutospacing="1" w:after="100" w:afterAutospacing="1" w:line="240" w:lineRule="auto"/>
        <w:contextualSpacing/>
        <w:jc w:val="both"/>
        <w:rPr>
          <w:rFonts w:eastAsia="Times New Roman" w:cs="Arial"/>
          <w:lang w:eastAsia="es-MX"/>
        </w:rPr>
      </w:pPr>
      <w:r w:rsidRPr="00401D53">
        <w:rPr>
          <w:rFonts w:eastAsia="Times New Roman" w:cs="Arial"/>
          <w:lang w:eastAsia="es-MX"/>
        </w:rPr>
        <w:t>Coordinación con la Dirección de Gestión Humana para realización de eventos de capacitación y actividades a servidores públicos y contratistas con el fin de promover  Hábitos y Estilos de vida Saludable.</w:t>
      </w:r>
    </w:p>
    <w:p w:rsidR="009F7167" w:rsidRPr="00401D53" w:rsidRDefault="009F7167" w:rsidP="00075F62">
      <w:pPr>
        <w:pStyle w:val="Prrafodelista"/>
        <w:numPr>
          <w:ilvl w:val="0"/>
          <w:numId w:val="104"/>
        </w:numPr>
        <w:spacing w:before="100" w:beforeAutospacing="1" w:after="100" w:afterAutospacing="1" w:line="240" w:lineRule="auto"/>
        <w:contextualSpacing/>
        <w:jc w:val="both"/>
        <w:rPr>
          <w:rFonts w:eastAsia="Times New Roman" w:cs="Arial"/>
          <w:lang w:eastAsia="es-MX"/>
        </w:rPr>
      </w:pPr>
      <w:r w:rsidRPr="00401D53">
        <w:rPr>
          <w:rFonts w:eastAsia="Times New Roman" w:cs="Arial"/>
          <w:lang w:eastAsia="es-MX"/>
        </w:rPr>
        <w:t>Participación activa en la Encuesta Nacional de la Situación Nutricional - ENSIN, como apoyo técnico en coordinación con la Subdirección de Monitoreo y Evaluación ICBF.</w:t>
      </w:r>
    </w:p>
    <w:p w:rsidR="009F7167" w:rsidRPr="00401D53" w:rsidRDefault="009F7167" w:rsidP="00075F62">
      <w:pPr>
        <w:pStyle w:val="Prrafodelista"/>
        <w:numPr>
          <w:ilvl w:val="0"/>
          <w:numId w:val="104"/>
        </w:num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 xml:space="preserve">Ejecución de la segunda fase de actualización de la Tabla de Composición de Alimentos Colombianos – TCAC, a través del contrato interadministrativo No. 1096, suscrito entre el ICBF y la Universidad nacional de Colombia. En el que cual, se depuró la base de datos construida para la TCAC 2005 y versiones anteriores, se incluyeron los nuevos datos disponibles de los años 2005 a 2015 de composición de alimento y se diseñó un aplicativo web para el análisis químico de alimentos. </w:t>
      </w:r>
    </w:p>
    <w:p w:rsidR="009F7167" w:rsidRPr="00401D53" w:rsidRDefault="009F7167" w:rsidP="00075F62">
      <w:pPr>
        <w:pStyle w:val="Prrafodelista"/>
        <w:numPr>
          <w:ilvl w:val="0"/>
          <w:numId w:val="104"/>
        </w:numPr>
        <w:spacing w:after="0" w:line="240" w:lineRule="auto"/>
        <w:contextualSpacing/>
        <w:jc w:val="both"/>
        <w:rPr>
          <w:rFonts w:eastAsia="Times New Roman" w:cs="Arial"/>
          <w:lang w:eastAsia="es-MX"/>
        </w:rPr>
      </w:pPr>
      <w:r w:rsidRPr="00401D53">
        <w:rPr>
          <w:rFonts w:eastAsia="Times New Roman" w:cs="Arial"/>
          <w:lang w:eastAsia="es-MX"/>
        </w:rPr>
        <w:t xml:space="preserve">Reactivación del CAPITULO COLOMBIAFOODS - CCF de la Red Latinoamericana de Composición de Alimentos.  En el año 2015 se realizaron 4 sesiones de trabajo, en las cuales se definió la estructura del comité ejecutivo, los comités técnicos, y la construcción del reglamento interno del CCF, según los lineamientos de INFOODS. </w:t>
      </w:r>
      <w:r>
        <w:rPr>
          <w:rFonts w:eastAsia="Times New Roman" w:cs="Arial"/>
          <w:lang w:eastAsia="es-MX"/>
        </w:rPr>
        <w:t>En</w:t>
      </w:r>
      <w:r w:rsidRPr="00401D53">
        <w:rPr>
          <w:rFonts w:eastAsia="Times New Roman" w:cs="Arial"/>
          <w:lang w:eastAsia="es-MX"/>
        </w:rPr>
        <w:t xml:space="preserve"> las reuniones de expertos se  presenta</w:t>
      </w:r>
      <w:r>
        <w:rPr>
          <w:rFonts w:eastAsia="Times New Roman" w:cs="Arial"/>
          <w:lang w:eastAsia="es-MX"/>
        </w:rPr>
        <w:t>ron</w:t>
      </w:r>
      <w:r w:rsidRPr="00401D53">
        <w:rPr>
          <w:rFonts w:eastAsia="Times New Roman" w:cs="Arial"/>
          <w:lang w:eastAsia="es-MX"/>
        </w:rPr>
        <w:t xml:space="preserve"> los avances de la actualización de la Tabla de Composición de Alimentos Colombianos, se  cont</w:t>
      </w:r>
      <w:r>
        <w:rPr>
          <w:rFonts w:eastAsia="Times New Roman" w:cs="Arial"/>
          <w:lang w:eastAsia="es-MX"/>
        </w:rPr>
        <w:t>ó</w:t>
      </w:r>
      <w:r w:rsidRPr="00401D53">
        <w:rPr>
          <w:rFonts w:eastAsia="Times New Roman" w:cs="Arial"/>
          <w:lang w:eastAsia="es-MX"/>
        </w:rPr>
        <w:t xml:space="preserve"> con la participación de las principales entidades de gobierno y academia relacionadas con obtención y difusión de datos sobre composición de alimentos.</w:t>
      </w:r>
    </w:p>
    <w:p w:rsidR="009F7167" w:rsidRPr="00401D53" w:rsidRDefault="009F7167" w:rsidP="00075F62">
      <w:pPr>
        <w:pStyle w:val="Prrafodelista"/>
        <w:numPr>
          <w:ilvl w:val="0"/>
          <w:numId w:val="104"/>
        </w:numPr>
        <w:spacing w:after="0" w:line="240" w:lineRule="auto"/>
        <w:contextualSpacing/>
        <w:jc w:val="both"/>
        <w:rPr>
          <w:rFonts w:eastAsia="Times New Roman" w:cs="Arial"/>
          <w:lang w:eastAsia="es-MX"/>
        </w:rPr>
      </w:pPr>
      <w:r w:rsidRPr="00401D53">
        <w:rPr>
          <w:rFonts w:eastAsia="Times New Roman" w:cs="Arial"/>
          <w:sz w:val="24"/>
          <w:szCs w:val="24"/>
          <w:lang w:val="es-CO" w:eastAsia="es-CO"/>
        </w:rPr>
        <w:t xml:space="preserve">Apoyo a las regionales para adelantar procesos de coordinación y concertación con las comunidades indígenas para el desarrollo de talleres de validación de preparaciones de alimentos autóctonos: </w:t>
      </w:r>
    </w:p>
    <w:p w:rsidR="009F7167" w:rsidRPr="00401D53" w:rsidRDefault="009F7167" w:rsidP="00075F62">
      <w:pPr>
        <w:pStyle w:val="Prrafodelista"/>
        <w:widowControl w:val="0"/>
        <w:numPr>
          <w:ilvl w:val="1"/>
          <w:numId w:val="104"/>
        </w:numPr>
        <w:spacing w:after="0" w:line="240" w:lineRule="auto"/>
        <w:contextualSpacing/>
        <w:jc w:val="both"/>
        <w:rPr>
          <w:rFonts w:eastAsia="Times New Roman" w:cs="Arial"/>
          <w:sz w:val="24"/>
          <w:szCs w:val="24"/>
          <w:lang w:val="es-CO" w:eastAsia="es-CO"/>
        </w:rPr>
      </w:pPr>
      <w:r w:rsidRPr="00401D53">
        <w:rPr>
          <w:rFonts w:eastAsia="Times New Roman" w:cs="Arial"/>
          <w:b/>
          <w:sz w:val="24"/>
          <w:szCs w:val="24"/>
          <w:lang w:val="es-CO" w:eastAsia="es-CO"/>
        </w:rPr>
        <w:t>Regional Guaviare</w:t>
      </w:r>
      <w:r w:rsidRPr="00401D53">
        <w:rPr>
          <w:rFonts w:eastAsia="Times New Roman" w:cs="Arial"/>
          <w:sz w:val="24"/>
          <w:szCs w:val="24"/>
          <w:lang w:val="es-CO" w:eastAsia="es-CO"/>
        </w:rPr>
        <w:t>: recetario étnico de la familia lingüística Tukano oriental.</w:t>
      </w:r>
    </w:p>
    <w:p w:rsidR="009F7167" w:rsidRPr="00401D53" w:rsidRDefault="009F7167" w:rsidP="00075F62">
      <w:pPr>
        <w:pStyle w:val="Prrafodelista"/>
        <w:widowControl w:val="0"/>
        <w:numPr>
          <w:ilvl w:val="1"/>
          <w:numId w:val="104"/>
        </w:numPr>
        <w:spacing w:after="0" w:line="240" w:lineRule="auto"/>
        <w:contextualSpacing/>
        <w:jc w:val="both"/>
        <w:rPr>
          <w:rFonts w:eastAsia="Times New Roman" w:cs="Arial"/>
          <w:sz w:val="24"/>
          <w:szCs w:val="24"/>
          <w:lang w:val="es-CO" w:eastAsia="es-CO"/>
        </w:rPr>
      </w:pPr>
      <w:r w:rsidRPr="00401D53">
        <w:rPr>
          <w:rFonts w:eastAsia="Times New Roman" w:cs="Arial"/>
          <w:b/>
          <w:sz w:val="24"/>
          <w:szCs w:val="24"/>
          <w:lang w:val="es-CO" w:eastAsia="es-CO"/>
        </w:rPr>
        <w:t>Regional Magdalena</w:t>
      </w:r>
      <w:r w:rsidRPr="00401D53">
        <w:rPr>
          <w:rFonts w:eastAsia="Times New Roman" w:cs="Arial"/>
          <w:sz w:val="24"/>
          <w:szCs w:val="24"/>
          <w:lang w:val="es-CO" w:eastAsia="es-CO"/>
        </w:rPr>
        <w:t>: preparaciones validadas con las comunidades étnicas Arhuacos.</w:t>
      </w:r>
    </w:p>
    <w:p w:rsidR="009F7167" w:rsidRPr="00401D53" w:rsidRDefault="009F7167" w:rsidP="00075F62">
      <w:pPr>
        <w:pStyle w:val="Prrafodelista"/>
        <w:widowControl w:val="0"/>
        <w:numPr>
          <w:ilvl w:val="1"/>
          <w:numId w:val="104"/>
        </w:numPr>
        <w:spacing w:after="0" w:line="240" w:lineRule="auto"/>
        <w:contextualSpacing/>
        <w:jc w:val="both"/>
        <w:rPr>
          <w:rFonts w:eastAsia="Times New Roman" w:cs="Arial"/>
          <w:sz w:val="24"/>
          <w:szCs w:val="24"/>
          <w:lang w:val="es-CO" w:eastAsia="es-CO"/>
        </w:rPr>
      </w:pPr>
      <w:r w:rsidRPr="00401D53">
        <w:rPr>
          <w:rFonts w:eastAsia="Times New Roman" w:cs="Arial"/>
          <w:b/>
          <w:sz w:val="24"/>
          <w:szCs w:val="24"/>
          <w:lang w:val="es-CO" w:eastAsia="es-CO"/>
        </w:rPr>
        <w:t>Regional Putumayo</w:t>
      </w:r>
      <w:r w:rsidRPr="00401D53">
        <w:rPr>
          <w:rFonts w:eastAsia="Times New Roman" w:cs="Arial"/>
          <w:sz w:val="24"/>
          <w:szCs w:val="24"/>
          <w:lang w:val="es-CO" w:eastAsia="es-CO"/>
        </w:rPr>
        <w:t xml:space="preserve">: proceso con los pueblos indígenas Yanacona Iachay </w:t>
      </w:r>
      <w:r w:rsidRPr="00401D53">
        <w:rPr>
          <w:rFonts w:eastAsia="Times New Roman" w:cs="Arial"/>
          <w:sz w:val="24"/>
          <w:szCs w:val="24"/>
          <w:lang w:val="es-CO" w:eastAsia="es-CO"/>
        </w:rPr>
        <w:lastRenderedPageBreak/>
        <w:t>Wasy, Embera Kiparadó, Inga, Pastos, Quillasinga Valle de Sibundoy, Kamentsá.</w:t>
      </w:r>
    </w:p>
    <w:p w:rsidR="009F7167" w:rsidRPr="00401D53" w:rsidRDefault="009F7167" w:rsidP="00075F62">
      <w:pPr>
        <w:pStyle w:val="Prrafodelista"/>
        <w:widowControl w:val="0"/>
        <w:numPr>
          <w:ilvl w:val="1"/>
          <w:numId w:val="104"/>
        </w:numPr>
        <w:spacing w:after="0" w:line="240" w:lineRule="auto"/>
        <w:contextualSpacing/>
        <w:jc w:val="both"/>
        <w:rPr>
          <w:rFonts w:eastAsia="Times New Roman" w:cs="Arial"/>
          <w:sz w:val="24"/>
          <w:szCs w:val="24"/>
          <w:lang w:val="es-CO" w:eastAsia="es-CO"/>
        </w:rPr>
      </w:pPr>
      <w:r w:rsidRPr="00401D53">
        <w:rPr>
          <w:rFonts w:eastAsia="Times New Roman" w:cs="Arial"/>
          <w:b/>
          <w:sz w:val="24"/>
          <w:szCs w:val="24"/>
          <w:lang w:val="es-CO" w:eastAsia="es-CO"/>
        </w:rPr>
        <w:t>Regional Nariño</w:t>
      </w:r>
      <w:r w:rsidRPr="00401D53">
        <w:rPr>
          <w:rFonts w:eastAsia="Times New Roman" w:cs="Arial"/>
          <w:sz w:val="24"/>
          <w:szCs w:val="24"/>
          <w:lang w:val="es-CO" w:eastAsia="es-CO"/>
        </w:rPr>
        <w:t>: participa el cabildo indígena de Mueces Potosí.</w:t>
      </w:r>
    </w:p>
    <w:p w:rsidR="009F7167" w:rsidRPr="00401D53" w:rsidRDefault="009F7167" w:rsidP="009F7167">
      <w:pPr>
        <w:spacing w:after="0" w:line="240" w:lineRule="auto"/>
        <w:contextualSpacing/>
        <w:jc w:val="both"/>
        <w:rPr>
          <w:rFonts w:eastAsia="Times New Roman" w:cs="Arial"/>
          <w:lang w:eastAsia="es-MX"/>
        </w:rPr>
      </w:pPr>
    </w:p>
    <w:p w:rsidR="009F7167" w:rsidRPr="00401D53" w:rsidRDefault="009F7167" w:rsidP="009F7167">
      <w:pPr>
        <w:autoSpaceDE w:val="0"/>
        <w:autoSpaceDN w:val="0"/>
        <w:adjustRightInd w:val="0"/>
        <w:spacing w:after="0" w:line="240" w:lineRule="auto"/>
        <w:contextualSpacing/>
        <w:jc w:val="both"/>
        <w:rPr>
          <w:rFonts w:eastAsia="Times New Roman" w:cs="Arial"/>
          <w:lang w:eastAsia="es-MX"/>
        </w:rPr>
      </w:pPr>
    </w:p>
    <w:p w:rsidR="009F7167" w:rsidRPr="00401D53" w:rsidRDefault="009F7167" w:rsidP="00075F62">
      <w:pPr>
        <w:pStyle w:val="Ttulo2"/>
        <w:numPr>
          <w:ilvl w:val="1"/>
          <w:numId w:val="134"/>
        </w:numPr>
        <w:rPr>
          <w:rFonts w:cs="Arial"/>
          <w:b/>
          <w:szCs w:val="22"/>
        </w:rPr>
      </w:pPr>
      <w:bookmarkStart w:id="41" w:name="_Toc441847043"/>
      <w:r w:rsidRPr="00401D53">
        <w:rPr>
          <w:rFonts w:cs="Arial"/>
          <w:b/>
          <w:szCs w:val="22"/>
        </w:rPr>
        <w:t>Estrategia de Recuperación Nutricional</w:t>
      </w:r>
      <w:bookmarkEnd w:id="41"/>
    </w:p>
    <w:p w:rsidR="009F7167" w:rsidRPr="00401D53" w:rsidRDefault="009F7167" w:rsidP="009F7167">
      <w:pPr>
        <w:pStyle w:val="Prrafodelista"/>
        <w:spacing w:after="0" w:line="240" w:lineRule="auto"/>
        <w:ind w:left="792"/>
        <w:rPr>
          <w:rFonts w:cs="Arial"/>
        </w:rPr>
      </w:pPr>
    </w:p>
    <w:p w:rsidR="009F7167" w:rsidRPr="009F7167" w:rsidRDefault="009F7167" w:rsidP="009F7167">
      <w:pPr>
        <w:autoSpaceDE w:val="0"/>
        <w:autoSpaceDN w:val="0"/>
        <w:adjustRightInd w:val="0"/>
        <w:spacing w:after="0" w:line="240" w:lineRule="auto"/>
        <w:jc w:val="both"/>
        <w:rPr>
          <w:rFonts w:cs="Arial"/>
          <w:color w:val="000000" w:themeColor="text1"/>
          <w:lang w:val="es-CO"/>
        </w:rPr>
      </w:pPr>
      <w:r w:rsidRPr="00401D53">
        <w:rPr>
          <w:rFonts w:cs="Arial"/>
          <w:lang w:val="es-CO"/>
        </w:rPr>
        <w:t xml:space="preserve">En el marco de la Política de Seguridad Alimentaria y Nutricional a Diciembre de 2015, se </w:t>
      </w:r>
      <w:r w:rsidRPr="009F7167">
        <w:rPr>
          <w:rFonts w:cs="Arial"/>
          <w:color w:val="000000" w:themeColor="text1"/>
          <w:lang w:val="es-CO"/>
        </w:rPr>
        <w:t xml:space="preserve">atendieron </w:t>
      </w:r>
      <w:r w:rsidRPr="009F7167">
        <w:rPr>
          <w:rFonts w:cs="Arial"/>
          <w:b/>
          <w:color w:val="000000" w:themeColor="text1"/>
          <w:lang w:val="es-CO"/>
        </w:rPr>
        <w:t>88.780</w:t>
      </w:r>
      <w:r w:rsidRPr="009F7167">
        <w:rPr>
          <w:rFonts w:cs="Arial"/>
          <w:color w:val="000000" w:themeColor="text1"/>
          <w:lang w:val="es-CO"/>
        </w:rPr>
        <w:t xml:space="preserve"> </w:t>
      </w:r>
      <w:r w:rsidRPr="009F7167">
        <w:rPr>
          <w:rFonts w:cs="Arial"/>
          <w:b/>
          <w:color w:val="000000" w:themeColor="text1"/>
          <w:lang w:val="es-CO"/>
        </w:rPr>
        <w:t>beneficiarios</w:t>
      </w:r>
      <w:r w:rsidRPr="009F7167">
        <w:rPr>
          <w:rFonts w:cs="Arial"/>
          <w:color w:val="000000" w:themeColor="text1"/>
          <w:lang w:val="es-CO"/>
        </w:rPr>
        <w:t xml:space="preserve"> y se fortalecieron acciones que redundaron en el mejoramiento o recuperación del estado nutricional de los niños y niñas más vulnerables en situación de desnutrición o riesgo del país. En este contexto los avances en las modalidades de la Estrategia de Recuperación Nutricional son: </w:t>
      </w:r>
    </w:p>
    <w:p w:rsidR="009F7167" w:rsidRPr="009F7167" w:rsidRDefault="009F7167" w:rsidP="009F7167">
      <w:pPr>
        <w:autoSpaceDE w:val="0"/>
        <w:autoSpaceDN w:val="0"/>
        <w:adjustRightInd w:val="0"/>
        <w:spacing w:after="0" w:line="240" w:lineRule="auto"/>
        <w:jc w:val="both"/>
        <w:rPr>
          <w:rFonts w:cs="Arial"/>
          <w:color w:val="000000" w:themeColor="text1"/>
          <w:lang w:val="es-CO"/>
        </w:rPr>
      </w:pPr>
    </w:p>
    <w:p w:rsidR="009F7167" w:rsidRPr="009F7167" w:rsidRDefault="009F7167" w:rsidP="00075F62">
      <w:pPr>
        <w:pStyle w:val="Prrafodelista"/>
        <w:numPr>
          <w:ilvl w:val="0"/>
          <w:numId w:val="105"/>
        </w:numPr>
        <w:autoSpaceDE w:val="0"/>
        <w:autoSpaceDN w:val="0"/>
        <w:spacing w:after="0" w:line="240" w:lineRule="auto"/>
        <w:contextualSpacing/>
        <w:jc w:val="both"/>
        <w:rPr>
          <w:rFonts w:cs="Arial"/>
          <w:color w:val="000000" w:themeColor="text1"/>
          <w:lang w:val="es-CO" w:eastAsia="es-CO"/>
        </w:rPr>
      </w:pPr>
      <w:r w:rsidRPr="009F7167">
        <w:rPr>
          <w:rFonts w:cs="Arial"/>
          <w:color w:val="000000" w:themeColor="text1"/>
        </w:rPr>
        <w:t xml:space="preserve">Atención en </w:t>
      </w:r>
      <w:r w:rsidRPr="009F7167">
        <w:rPr>
          <w:rFonts w:cs="Arial"/>
          <w:b/>
          <w:color w:val="000000" w:themeColor="text1"/>
        </w:rPr>
        <w:t>23 Centros de Recuperación Nutricional y 53 unidades de Recuperación Nutricional con enfoque comunitario</w:t>
      </w:r>
      <w:r w:rsidRPr="009F7167">
        <w:rPr>
          <w:rFonts w:cs="Arial"/>
          <w:color w:val="000000" w:themeColor="text1"/>
        </w:rPr>
        <w:t xml:space="preserve">, donde se atendieron </w:t>
      </w:r>
      <w:r w:rsidRPr="009F7167">
        <w:rPr>
          <w:rFonts w:cs="Arial"/>
          <w:b/>
          <w:color w:val="000000" w:themeColor="text1"/>
        </w:rPr>
        <w:t xml:space="preserve">17.260       </w:t>
      </w:r>
      <w:r w:rsidRPr="009F7167">
        <w:rPr>
          <w:rFonts w:cs="Arial"/>
          <w:color w:val="000000" w:themeColor="text1"/>
        </w:rPr>
        <w:t xml:space="preserve">niños y niñas respectivamente (información registrada en el Sistema de Información Misional Modulo de ejecución Metas Sociales y Financieras) </w:t>
      </w:r>
    </w:p>
    <w:p w:rsidR="009F7167" w:rsidRPr="00401D53" w:rsidRDefault="009F7167" w:rsidP="00075F62">
      <w:pPr>
        <w:pStyle w:val="Prrafodelista"/>
        <w:numPr>
          <w:ilvl w:val="0"/>
          <w:numId w:val="105"/>
        </w:numPr>
        <w:autoSpaceDE w:val="0"/>
        <w:autoSpaceDN w:val="0"/>
        <w:adjustRightInd w:val="0"/>
        <w:spacing w:after="0" w:line="240" w:lineRule="auto"/>
        <w:contextualSpacing/>
        <w:jc w:val="both"/>
        <w:rPr>
          <w:rFonts w:cs="Arial"/>
          <w:lang w:val="es-CO"/>
        </w:rPr>
      </w:pPr>
      <w:r w:rsidRPr="009F7167">
        <w:rPr>
          <w:rFonts w:cs="Arial"/>
          <w:color w:val="000000" w:themeColor="text1"/>
          <w:lang w:val="es-CO"/>
        </w:rPr>
        <w:t xml:space="preserve">Teniendo en cuenta que el periodo de gestación y los dos primeros años son una ventana de oportunidad para disminuir la prevalencias de desnutrición en el país, durante la vigencia 2015 se inició la operación de la modalidad Recuperación Nutricional con Énfasis en los Primeros 1.000 días en 25 departamentos. Como resultado de la implementación de esta modalidad se atendieron </w:t>
      </w:r>
      <w:r w:rsidRPr="009F7167">
        <w:rPr>
          <w:rFonts w:cs="Arial"/>
          <w:b/>
          <w:color w:val="000000" w:themeColor="text1"/>
          <w:lang w:val="es-CO"/>
        </w:rPr>
        <w:t xml:space="preserve"> 72.139  beneficiarios</w:t>
      </w:r>
      <w:r w:rsidRPr="009F7167">
        <w:rPr>
          <w:rFonts w:cs="Arial"/>
          <w:color w:val="000000" w:themeColor="text1"/>
          <w:lang w:val="es-CO"/>
        </w:rPr>
        <w:t xml:space="preserve">  </w:t>
      </w:r>
      <w:r w:rsidRPr="009F7167">
        <w:rPr>
          <w:rFonts w:cs="Arial"/>
          <w:b/>
          <w:color w:val="000000" w:themeColor="text1"/>
          <w:lang w:val="es-CO"/>
        </w:rPr>
        <w:t>52.619 niños, niñas menores de  5 años en situación de desnutrición y 19.520 mujeres gestantes y madres en periodo de lactancia de bajo peso</w:t>
      </w:r>
      <w:r w:rsidRPr="009F7167">
        <w:rPr>
          <w:rFonts w:cs="Arial"/>
          <w:color w:val="000000" w:themeColor="text1"/>
          <w:lang w:val="es-CO"/>
        </w:rPr>
        <w:t xml:space="preserve">, esta población se priorizo de acuerdo a los criterios establecidos en el Plan de Atención y Mitigación de </w:t>
      </w:r>
      <w:r w:rsidRPr="00401D53">
        <w:rPr>
          <w:rFonts w:cs="Arial"/>
          <w:lang w:val="es-CO"/>
        </w:rPr>
        <w:t xml:space="preserve">la Desnutrición. </w:t>
      </w:r>
    </w:p>
    <w:p w:rsidR="009F7167" w:rsidRPr="00401D53" w:rsidRDefault="009F7167" w:rsidP="00075F62">
      <w:pPr>
        <w:pStyle w:val="Prrafodelista"/>
        <w:numPr>
          <w:ilvl w:val="0"/>
          <w:numId w:val="105"/>
        </w:numPr>
        <w:autoSpaceDE w:val="0"/>
        <w:autoSpaceDN w:val="0"/>
        <w:adjustRightInd w:val="0"/>
        <w:spacing w:after="0" w:line="240" w:lineRule="auto"/>
        <w:contextualSpacing/>
        <w:jc w:val="both"/>
        <w:rPr>
          <w:rFonts w:cs="Arial"/>
          <w:lang w:val="es-CO"/>
        </w:rPr>
      </w:pPr>
      <w:r w:rsidRPr="00401D53">
        <w:rPr>
          <w:rFonts w:cs="Arial"/>
          <w:lang w:val="es-CO"/>
        </w:rPr>
        <w:t>La Dirección de Nutrición y la Subdirección de Monitoreo y Evaluación, conscientes de la necesidad de generar información que permita la toma de decisiones con relación a la operación y alcance de los objetivos en la modalidad de Recuperación Nutricional con Énfasis en los Primeros 1000 primeros días, inició en el mes de Abril, el diseño metodológico para el diagnóstico situacional de la modalidad y sus beneficiarios y  actualmente se encuentra en el procesamiento de la información obtenida.</w:t>
      </w:r>
    </w:p>
    <w:p w:rsidR="009F7167" w:rsidRPr="00401D53" w:rsidRDefault="009F7167" w:rsidP="00075F62">
      <w:pPr>
        <w:pStyle w:val="Prrafodelista"/>
        <w:numPr>
          <w:ilvl w:val="0"/>
          <w:numId w:val="105"/>
        </w:numPr>
        <w:spacing w:after="0" w:line="240" w:lineRule="auto"/>
        <w:contextualSpacing/>
        <w:jc w:val="both"/>
        <w:rPr>
          <w:rFonts w:cs="Arial"/>
          <w:lang w:val="es-CO" w:eastAsia="es-CO"/>
        </w:rPr>
      </w:pPr>
      <w:r w:rsidRPr="00401D53">
        <w:rPr>
          <w:rFonts w:cs="Arial"/>
        </w:rPr>
        <w:t>Con la atención brindada a través de la Estrategia de Recuperación Nutricional con corte a 30 de Diciembre de 2015 se logró recuperar y/o mejorar el 61% de los niños y niñas que ingresaron a la modalidad Centros de Recuperación Nutricional</w:t>
      </w:r>
      <w:r w:rsidRPr="00401D53">
        <w:rPr>
          <w:rStyle w:val="Refdenotaalpie"/>
          <w:rFonts w:cs="Arial"/>
        </w:rPr>
        <w:footnoteReference w:customMarkFollows="1" w:id="10"/>
        <w:t>[1]</w:t>
      </w:r>
      <w:r w:rsidRPr="00401D53">
        <w:rPr>
          <w:rFonts w:cs="Arial"/>
        </w:rPr>
        <w:t xml:space="preserve">, el 62% de quienes ingresaron a la modalidad Recuperación Nutricional con Énfasis en los Primeros 1000 días y el 78% de los pertenecientes a la modalidad Recuperación Nutricional con Enfoque Comunitario; logrando un avance del 87% frente a la meta establecida para estos indicadores. Estos resultados corresponden a los niños y niñas que cumplieron con los criterios de ingreso y completaron el tiempo de permanencia establecido.   </w:t>
      </w:r>
    </w:p>
    <w:p w:rsidR="009F7167" w:rsidRPr="00401D53" w:rsidRDefault="009F7167" w:rsidP="00075F62">
      <w:pPr>
        <w:pStyle w:val="Prrafodelista"/>
        <w:numPr>
          <w:ilvl w:val="0"/>
          <w:numId w:val="105"/>
        </w:numPr>
        <w:autoSpaceDE w:val="0"/>
        <w:autoSpaceDN w:val="0"/>
        <w:adjustRightInd w:val="0"/>
        <w:spacing w:after="0" w:line="240" w:lineRule="auto"/>
        <w:contextualSpacing/>
        <w:jc w:val="both"/>
        <w:rPr>
          <w:rFonts w:cs="Arial"/>
          <w:lang w:val="es-CO"/>
        </w:rPr>
      </w:pPr>
      <w:r w:rsidRPr="00401D53">
        <w:rPr>
          <w:rFonts w:cs="Arial"/>
          <w:lang w:val="es-CO"/>
        </w:rPr>
        <w:t xml:space="preserve">Con el fin de atender las zonas más dispersas del territorio nacional, con altas prevalencias de desnutrición, brindando atención a los niños y niñas en situación de desnutrición en su contexto familiar, la modalidad Recuperación Nutricional con Enfoque </w:t>
      </w:r>
      <w:r w:rsidRPr="00401D53">
        <w:rPr>
          <w:rFonts w:cs="Arial"/>
          <w:lang w:val="es-CO"/>
        </w:rPr>
        <w:lastRenderedPageBreak/>
        <w:t xml:space="preserve">Comunitario, se incrementó en 5 unidades de servicio pasando de 32 a 53 pasando de </w:t>
      </w:r>
      <w:r w:rsidRPr="00401D53">
        <w:rPr>
          <w:rFonts w:cs="Arial"/>
          <w:b/>
          <w:lang w:val="es-CO"/>
        </w:rPr>
        <w:t xml:space="preserve">7.219 a   13.690  beneficiarios </w:t>
      </w:r>
      <w:r w:rsidRPr="00401D53">
        <w:rPr>
          <w:rFonts w:cs="Arial"/>
          <w:lang w:val="es-CO"/>
        </w:rPr>
        <w:t>con relación al 2014.</w:t>
      </w:r>
    </w:p>
    <w:p w:rsidR="009F7167" w:rsidRPr="00401D53" w:rsidRDefault="009F7167" w:rsidP="00075F62">
      <w:pPr>
        <w:pStyle w:val="Prrafodelista"/>
        <w:numPr>
          <w:ilvl w:val="0"/>
          <w:numId w:val="105"/>
        </w:numPr>
        <w:autoSpaceDE w:val="0"/>
        <w:autoSpaceDN w:val="0"/>
        <w:adjustRightInd w:val="0"/>
        <w:spacing w:after="0" w:line="240" w:lineRule="auto"/>
        <w:contextualSpacing/>
        <w:jc w:val="both"/>
        <w:rPr>
          <w:rFonts w:cs="Arial"/>
          <w:lang w:val="es-CO"/>
        </w:rPr>
      </w:pPr>
      <w:r w:rsidRPr="00401D53">
        <w:rPr>
          <w:rFonts w:cs="Arial"/>
          <w:lang w:val="es-CO"/>
        </w:rPr>
        <w:t>Organización de un diálogo intercultural entre delegados indígenas de la Mesa Regional Amazónica  y delegados del ICBF, ha permitido proponer acciones que  contribuyan a la recuperación y/o mejoramiento de los grupos poblacionales indígenas en situación de riesgo nutricional; adicionalmente, que facilite  la reflexión intercultural con los pueblos indígenas sobre las maneras de comprender la recuperación nutricional  y permite Identificar nuevas posibilidades de acción frente a la situación alimentaria y nutricional de la población indígena teniendo en cuenta las competencias y alcances del ICBF.</w:t>
      </w:r>
    </w:p>
    <w:p w:rsidR="009F7167" w:rsidRPr="00401D53" w:rsidRDefault="009F7167" w:rsidP="00075F62">
      <w:pPr>
        <w:pStyle w:val="Prrafodelista"/>
        <w:numPr>
          <w:ilvl w:val="0"/>
          <w:numId w:val="105"/>
        </w:numPr>
        <w:autoSpaceDE w:val="0"/>
        <w:autoSpaceDN w:val="0"/>
        <w:adjustRightInd w:val="0"/>
        <w:spacing w:after="0" w:line="240" w:lineRule="auto"/>
        <w:contextualSpacing/>
        <w:jc w:val="both"/>
        <w:rPr>
          <w:rFonts w:cs="Arial"/>
          <w:lang w:val="es-CO"/>
        </w:rPr>
      </w:pPr>
      <w:r w:rsidRPr="00401D53">
        <w:rPr>
          <w:rFonts w:cs="Arial"/>
          <w:lang w:val="es-CO"/>
        </w:rPr>
        <w:t>En articulación con el SENA se desarrolló en Ricaurte- Nariño el curso complementario “Gestión social y comunitaria en salud y nutrición para pueblos indígenas” dirigido a líderes y lideresas de la comunidad indígena AWA, en el cual se inscribieron 38 personas, se matricularon 37 y culminaron satisfactoriamente 34. Curso que se tiene proyectado replicar con otras comunidades indígenas previa concertación y ajustes respectivos.</w:t>
      </w:r>
    </w:p>
    <w:p w:rsidR="009F7167" w:rsidRPr="00401D53" w:rsidRDefault="009F7167" w:rsidP="00075F62">
      <w:pPr>
        <w:pStyle w:val="Prrafodelista"/>
        <w:numPr>
          <w:ilvl w:val="0"/>
          <w:numId w:val="105"/>
        </w:numPr>
        <w:autoSpaceDE w:val="0"/>
        <w:autoSpaceDN w:val="0"/>
        <w:adjustRightInd w:val="0"/>
        <w:spacing w:after="0" w:line="240" w:lineRule="auto"/>
        <w:contextualSpacing/>
        <w:jc w:val="both"/>
        <w:rPr>
          <w:rFonts w:cs="Arial"/>
          <w:lang w:val="es-CO"/>
        </w:rPr>
      </w:pPr>
      <w:r w:rsidRPr="00401D53">
        <w:rPr>
          <w:rFonts w:cs="Arial"/>
          <w:lang w:val="es-CO"/>
        </w:rPr>
        <w:t xml:space="preserve">Para la presente vigencia se continuó con el desarrollo la estrategia “leche para la paz” mediante convenio con el Ministerio de Agricultura y Desarrollo Rural, para el fortalecimiento alimentario y nutricional de las familias vulnerables, mediante la distribución de leche entera (UHT) fortificada y Bienestarina Mas® a </w:t>
      </w:r>
      <w:r w:rsidRPr="00401D53">
        <w:rPr>
          <w:rFonts w:cs="Arial"/>
          <w:b/>
          <w:lang w:val="es-CO"/>
        </w:rPr>
        <w:t>36.842 familias</w:t>
      </w:r>
      <w:r w:rsidRPr="00401D53">
        <w:rPr>
          <w:rFonts w:cs="Arial"/>
          <w:lang w:val="es-CO"/>
        </w:rPr>
        <w:t xml:space="preserve"> con alta vulnerabilidad alimentaria y nutricional en 105 municipios de 7 departamentos (Bolivar, Cauca, Cesar, Choco, Córdoba, Nariño y La Guajira); a las cuales se les distribuyó 6.999.980 litros de leche UHT y 736.840 bolsas de 900 gramos de Bienestarina Mas®.</w:t>
      </w:r>
    </w:p>
    <w:p w:rsidR="009F7167" w:rsidRPr="00401D53" w:rsidRDefault="009F7167" w:rsidP="00075F62">
      <w:pPr>
        <w:pStyle w:val="Prrafodelista"/>
        <w:numPr>
          <w:ilvl w:val="0"/>
          <w:numId w:val="105"/>
        </w:numPr>
        <w:autoSpaceDE w:val="0"/>
        <w:autoSpaceDN w:val="0"/>
        <w:adjustRightInd w:val="0"/>
        <w:spacing w:after="0" w:line="240" w:lineRule="auto"/>
        <w:contextualSpacing/>
        <w:jc w:val="both"/>
        <w:rPr>
          <w:rFonts w:cs="Arial"/>
          <w:lang w:val="es-CO"/>
        </w:rPr>
      </w:pPr>
      <w:r w:rsidRPr="00401D53">
        <w:rPr>
          <w:rFonts w:cs="Arial"/>
          <w:lang w:val="es-CO"/>
        </w:rPr>
        <w:t xml:space="preserve">A partir de las visitas realizadas a los departamentos de la Guajira y Cesar, tanto por MADR como por el ICBF, través de sus regionales y/o centros zonales y las visitas de interventoría a los puntos de distribución; se ha evidenciado la acogida del convenio “leche para la paz” por lo tanto, lo cual dio  como resultado el manifiesto de la necesidad de ampliar el número de familias beneficiarias, posterior a la consulta realizada con las alcaldías e incluir al convenio </w:t>
      </w:r>
      <w:r w:rsidRPr="00401D53">
        <w:rPr>
          <w:rFonts w:cs="Arial"/>
          <w:b/>
          <w:lang w:val="es-CO"/>
        </w:rPr>
        <w:t>12.503 familias</w:t>
      </w:r>
      <w:r w:rsidRPr="00401D53">
        <w:rPr>
          <w:rFonts w:cs="Arial"/>
          <w:lang w:val="es-CO"/>
        </w:rPr>
        <w:t>, con la entrega de 38 bolsas de leche por familia durante  (1) un ciclo compuesto de (2) dos entregas y 4 bolsas de Bienestarina para distribución entre Enero, Febrero y marzo de 2016.</w:t>
      </w:r>
    </w:p>
    <w:p w:rsidR="009F7167" w:rsidRPr="00401D53" w:rsidRDefault="009F7167" w:rsidP="00075F62">
      <w:pPr>
        <w:pStyle w:val="Prrafodelista"/>
        <w:numPr>
          <w:ilvl w:val="0"/>
          <w:numId w:val="105"/>
        </w:numPr>
        <w:autoSpaceDE w:val="0"/>
        <w:autoSpaceDN w:val="0"/>
        <w:adjustRightInd w:val="0"/>
        <w:spacing w:after="0" w:line="240" w:lineRule="auto"/>
        <w:contextualSpacing/>
        <w:jc w:val="both"/>
        <w:rPr>
          <w:rFonts w:cs="Arial"/>
          <w:lang w:val="es-CO"/>
        </w:rPr>
      </w:pPr>
      <w:r w:rsidRPr="00401D53">
        <w:rPr>
          <w:rFonts w:cs="Arial"/>
          <w:lang w:val="es-CO"/>
        </w:rPr>
        <w:t xml:space="preserve">La continuidad del convenio con la Fundación Éxito, logró cualificar la ración alimentaria a </w:t>
      </w:r>
      <w:r w:rsidRPr="00401D53">
        <w:rPr>
          <w:rFonts w:cs="Arial"/>
          <w:b/>
          <w:lang w:val="es-CO"/>
        </w:rPr>
        <w:t>581 mujeres gestantes</w:t>
      </w:r>
      <w:r w:rsidRPr="00401D53">
        <w:rPr>
          <w:rFonts w:cs="Arial"/>
          <w:lang w:val="es-CO"/>
        </w:rPr>
        <w:t xml:space="preserve"> </w:t>
      </w:r>
      <w:r w:rsidRPr="00401D53">
        <w:rPr>
          <w:rFonts w:cs="Arial"/>
          <w:b/>
          <w:lang w:val="es-CO"/>
        </w:rPr>
        <w:t>y madres en periodo de lactancia</w:t>
      </w:r>
      <w:r w:rsidRPr="00401D53">
        <w:rPr>
          <w:rFonts w:cs="Arial"/>
          <w:lang w:val="es-CO"/>
        </w:rPr>
        <w:t xml:space="preserve"> en el marco de la modalidad recuperación Nutricional con Énfasis en los primeros Mil días en el municipio de Uribía departamento de la Guajira.</w:t>
      </w:r>
    </w:p>
    <w:p w:rsidR="009F7167" w:rsidRPr="00401D53" w:rsidRDefault="009F7167" w:rsidP="00075F62">
      <w:pPr>
        <w:pStyle w:val="Prrafodelista"/>
        <w:numPr>
          <w:ilvl w:val="0"/>
          <w:numId w:val="105"/>
        </w:numPr>
        <w:autoSpaceDE w:val="0"/>
        <w:autoSpaceDN w:val="0"/>
        <w:adjustRightInd w:val="0"/>
        <w:spacing w:after="0" w:line="240" w:lineRule="auto"/>
        <w:contextualSpacing/>
        <w:jc w:val="both"/>
        <w:rPr>
          <w:rFonts w:cs="Arial"/>
          <w:lang w:val="es-CO"/>
        </w:rPr>
      </w:pPr>
      <w:r w:rsidRPr="00401D53">
        <w:rPr>
          <w:rFonts w:cs="Arial"/>
          <w:lang w:val="es-CO"/>
        </w:rPr>
        <w:t xml:space="preserve">En el marco de la emergencia declarada en el Departamento de la Guajira, la Dirección de Nutrición fortaleció la modalidad de Recuperación Nutricional con Enfoque Comunitario, poniendo en operación dos unidades nuevas en los municipios de Uribía y Maicao. Adicionalmente, se programó la entrega de raciones alimentarias adicionales para el mes de Enero de 2016, para los niños y niñas, mujeres gestantes y madres en periodo de lactancia de las modalidades Recuperación Nutricional con Enfoque Comunitario y Recuperación Nutricional con Énfasis en los Primeros mil días, para asegurar la disponibilidad de alimentos en las familias beneficiarias mientras se surte el proceso contractual 2016.  </w:t>
      </w:r>
    </w:p>
    <w:p w:rsidR="009F7167" w:rsidRPr="009F7167" w:rsidRDefault="009F7167" w:rsidP="00075F62">
      <w:pPr>
        <w:pStyle w:val="Prrafodelista"/>
        <w:numPr>
          <w:ilvl w:val="0"/>
          <w:numId w:val="105"/>
        </w:numPr>
        <w:spacing w:after="0" w:line="240" w:lineRule="auto"/>
        <w:contextualSpacing/>
        <w:jc w:val="both"/>
        <w:rPr>
          <w:rFonts w:cs="Arial"/>
          <w:color w:val="000000" w:themeColor="text1"/>
          <w:lang w:val="es-CO" w:eastAsia="es-CO"/>
        </w:rPr>
      </w:pPr>
      <w:r w:rsidRPr="00401D53">
        <w:rPr>
          <w:rFonts w:cs="Arial"/>
          <w:lang w:val="es-CO"/>
        </w:rPr>
        <w:lastRenderedPageBreak/>
        <w:t xml:space="preserve">Así mismo para el departamento de La </w:t>
      </w:r>
      <w:r w:rsidRPr="009F7167">
        <w:rPr>
          <w:rFonts w:cs="Arial"/>
          <w:color w:val="000000" w:themeColor="text1"/>
          <w:lang w:val="es-CO"/>
        </w:rPr>
        <w:t xml:space="preserve">Guajira se atendieron </w:t>
      </w:r>
      <w:r w:rsidRPr="009F7167">
        <w:rPr>
          <w:rFonts w:cs="Arial"/>
          <w:b/>
          <w:color w:val="000000" w:themeColor="text1"/>
          <w:lang w:val="es-CO"/>
        </w:rPr>
        <w:t>29.552</w:t>
      </w:r>
      <w:r w:rsidRPr="009F7167">
        <w:rPr>
          <w:rFonts w:cs="Arial"/>
          <w:b/>
          <w:color w:val="000000" w:themeColor="text1"/>
        </w:rPr>
        <w:t xml:space="preserve"> </w:t>
      </w:r>
      <w:r w:rsidRPr="009F7167">
        <w:rPr>
          <w:rFonts w:cs="Arial"/>
          <w:b/>
          <w:color w:val="000000" w:themeColor="text1"/>
          <w:lang w:val="es-CO"/>
        </w:rPr>
        <w:t>beneficiarios</w:t>
      </w:r>
      <w:r w:rsidRPr="009F7167">
        <w:rPr>
          <w:rFonts w:cs="Arial"/>
          <w:color w:val="000000" w:themeColor="text1"/>
          <w:lang w:val="es-CO"/>
        </w:rPr>
        <w:t xml:space="preserve"> mediante el suministro de raciones preparadas en 13 municipios.</w:t>
      </w:r>
      <w:r w:rsidRPr="009F7167">
        <w:rPr>
          <w:rFonts w:cs="Arial"/>
          <w:color w:val="000000" w:themeColor="text1"/>
        </w:rPr>
        <w:t xml:space="preserve"> (información registrada en Cuéntame con corte a 25 de Octubre de 2015).</w:t>
      </w:r>
    </w:p>
    <w:p w:rsidR="009F7167" w:rsidRPr="00401D53" w:rsidRDefault="009F7167" w:rsidP="00075F62">
      <w:pPr>
        <w:pStyle w:val="Prrafodelista"/>
        <w:numPr>
          <w:ilvl w:val="0"/>
          <w:numId w:val="105"/>
        </w:numPr>
        <w:autoSpaceDE w:val="0"/>
        <w:autoSpaceDN w:val="0"/>
        <w:adjustRightInd w:val="0"/>
        <w:spacing w:after="0" w:line="240" w:lineRule="auto"/>
        <w:contextualSpacing/>
        <w:jc w:val="both"/>
        <w:rPr>
          <w:rFonts w:cs="Arial"/>
          <w:lang w:val="es-CO"/>
        </w:rPr>
      </w:pPr>
      <w:r w:rsidRPr="009F7167">
        <w:rPr>
          <w:rFonts w:cs="Arial"/>
          <w:color w:val="000000" w:themeColor="text1"/>
          <w:lang w:val="es-CO"/>
        </w:rPr>
        <w:t xml:space="preserve">La Dirección de Nutrición asignó $363.027.530 para desarrollar un proyecto de atención temporal a </w:t>
      </w:r>
      <w:r w:rsidRPr="009F7167">
        <w:rPr>
          <w:rFonts w:cs="Arial"/>
          <w:b/>
          <w:color w:val="000000" w:themeColor="text1"/>
          <w:lang w:val="es-CO"/>
        </w:rPr>
        <w:t>439 familias</w:t>
      </w:r>
      <w:r w:rsidRPr="009F7167">
        <w:rPr>
          <w:rFonts w:cs="Arial"/>
          <w:color w:val="000000" w:themeColor="text1"/>
          <w:lang w:val="es-CO"/>
        </w:rPr>
        <w:t xml:space="preserve"> identificadas en los municipios de Riosucio, Carmen de Atrato, Alto Baudó y Medio Atrato del departamento de Chocó, durante 4 meses, buscando lograr la disminución de factores de riesgo y ofrecer un apoyo alimentario y realizar las gestiones necesarias para la implementación de </w:t>
      </w:r>
      <w:r w:rsidRPr="00401D53">
        <w:rPr>
          <w:rFonts w:cs="Arial"/>
          <w:lang w:val="es-CO"/>
        </w:rPr>
        <w:t xml:space="preserve">programas regulares en estas comunidades. </w:t>
      </w:r>
    </w:p>
    <w:p w:rsidR="009F7167" w:rsidRPr="00401D53" w:rsidRDefault="009F7167" w:rsidP="00075F62">
      <w:pPr>
        <w:pStyle w:val="Prrafodelista"/>
        <w:numPr>
          <w:ilvl w:val="0"/>
          <w:numId w:val="105"/>
        </w:numPr>
        <w:autoSpaceDE w:val="0"/>
        <w:autoSpaceDN w:val="0"/>
        <w:adjustRightInd w:val="0"/>
        <w:spacing w:after="0" w:line="240" w:lineRule="auto"/>
        <w:jc w:val="both"/>
        <w:rPr>
          <w:rFonts w:cs="Arial"/>
          <w:lang w:val="es-CO"/>
        </w:rPr>
      </w:pPr>
      <w:r w:rsidRPr="00401D53">
        <w:rPr>
          <w:rFonts w:cs="Arial"/>
          <w:lang w:val="es-CO"/>
        </w:rPr>
        <w:t xml:space="preserve">En el marco de la coordinación adelantada por el Sistema Nacional de Bienestar Familiar se realizaron acuerdos entre la Gobernación del Chocó y los Alcaldes de los municipios de Riosucio, Bojayá, Bagadó, Medio San Juan, Litoral del San Juan, Quibdó, Carmen del Darién y Tadó, para adelantar intervenciones integrales en las zonas con mayores tasas de mortalidad infantil, trabajando alrededor del fortalecimiento familiar y apoyo alimentario, como respuesta inicial para la reducción de esta problemática.  En ese sentido, la Dirección de Nutrición asigna $530.552.100 para atender </w:t>
      </w:r>
      <w:r w:rsidRPr="00401D53">
        <w:rPr>
          <w:rFonts w:cs="Arial"/>
          <w:b/>
          <w:lang w:val="es-CO"/>
        </w:rPr>
        <w:t>1.300 familias de grupos étnicos</w:t>
      </w:r>
      <w:r w:rsidRPr="00401D53">
        <w:rPr>
          <w:rFonts w:cs="Arial"/>
          <w:lang w:val="es-CO"/>
        </w:rPr>
        <w:t xml:space="preserve"> de zona rural dispersa, en alta vulnerabilidad e inseguridad alimentaria, participantes de los proyectos Territorios Étnicos con Bienestar de la Dirección de Familia y Comunidades.</w:t>
      </w:r>
    </w:p>
    <w:p w:rsidR="009F7167" w:rsidRPr="00401D53" w:rsidRDefault="009F7167" w:rsidP="00075F62">
      <w:pPr>
        <w:pStyle w:val="Prrafodelista"/>
        <w:numPr>
          <w:ilvl w:val="0"/>
          <w:numId w:val="105"/>
        </w:numPr>
        <w:autoSpaceDE w:val="0"/>
        <w:autoSpaceDN w:val="0"/>
        <w:adjustRightInd w:val="0"/>
        <w:spacing w:after="0" w:line="240" w:lineRule="auto"/>
        <w:contextualSpacing/>
        <w:jc w:val="both"/>
        <w:rPr>
          <w:rFonts w:cs="Arial"/>
          <w:lang w:val="es-CO"/>
        </w:rPr>
      </w:pPr>
      <w:r w:rsidRPr="00401D53">
        <w:rPr>
          <w:rFonts w:cs="Arial"/>
          <w:lang w:val="es-CO"/>
        </w:rPr>
        <w:t>Así mismo, se asignaron recursos al departamento de Amazonas, por un valor de $135.047.806, para iniciar la modalidad Recuperación Nutricional con Énfasis en los primeros 1.000 días en el municipio de Leticia, a partir del mes de abril. Esta asignación de recursos obedece a varios compromisos surgidos en el marco de los Planes de Salvaguarda promulgados por la Corte Constitucional mediante Auto 004 de 2009 y las necesidades de ampliación de cobertura manifestadas  por la Regional, con el fin de atender a la población más vulnerable.</w:t>
      </w:r>
    </w:p>
    <w:p w:rsidR="009F7167" w:rsidRPr="00401D53" w:rsidRDefault="009F7167" w:rsidP="00075F62">
      <w:pPr>
        <w:pStyle w:val="Prrafodelista"/>
        <w:numPr>
          <w:ilvl w:val="0"/>
          <w:numId w:val="105"/>
        </w:numPr>
        <w:autoSpaceDE w:val="0"/>
        <w:autoSpaceDN w:val="0"/>
        <w:adjustRightInd w:val="0"/>
        <w:spacing w:after="0" w:line="240" w:lineRule="auto"/>
        <w:contextualSpacing/>
        <w:jc w:val="both"/>
        <w:rPr>
          <w:rFonts w:cs="Arial"/>
          <w:lang w:val="es-CO"/>
        </w:rPr>
      </w:pPr>
      <w:r w:rsidRPr="00401D53">
        <w:rPr>
          <w:rFonts w:cs="Arial"/>
          <w:lang w:val="es-CO"/>
        </w:rPr>
        <w:t>Con el objeto de generar herramientas que apoyen la supervisión de la operación de las modalidades de la Estrategia de Recuperación Nutricional, en trabajo conjunto con la Oficina de Aseguramiento a la Calidad, se diseñaron y validaron en territorio los estándares para el seguimiento de Centros de Recuperación Nutricional, Recuperación Nutricional con Enfoque Comunitario y Recuperación Nutricional con Énfasis en los Primeros 1000 días.  Esta herramienta se implementará a partir de 2016. En el marco de este proceso, se realizó una actualización y ajustes a los manuales operativos existentes.</w:t>
      </w:r>
    </w:p>
    <w:p w:rsidR="009F7167" w:rsidRPr="00401D53" w:rsidRDefault="009F7167" w:rsidP="00075F62">
      <w:pPr>
        <w:pStyle w:val="Prrafodelista"/>
        <w:numPr>
          <w:ilvl w:val="0"/>
          <w:numId w:val="105"/>
        </w:numPr>
        <w:autoSpaceDE w:val="0"/>
        <w:autoSpaceDN w:val="0"/>
        <w:adjustRightInd w:val="0"/>
        <w:spacing w:after="0" w:line="240" w:lineRule="auto"/>
        <w:contextualSpacing/>
        <w:jc w:val="both"/>
        <w:rPr>
          <w:rFonts w:cs="Arial"/>
          <w:lang w:val="es-CO"/>
        </w:rPr>
      </w:pPr>
      <w:r w:rsidRPr="00401D53">
        <w:rPr>
          <w:rFonts w:cs="Arial"/>
          <w:lang w:val="es-CO"/>
        </w:rPr>
        <w:t xml:space="preserve">Con el fin de generar sinergias con otras direcciones misionales se realizó articulación con la Dirección de Familias y Comunidades para que en desarrollo del  convenio de “Familias Afectivas”, en los municipios de Puerto Gaitán-Meta, Pasto e Ipiales – Nariño, Buenaventura-valle y Barranquilla- Atlántico, fueran </w:t>
      </w:r>
      <w:r w:rsidRPr="00401D53">
        <w:rPr>
          <w:rFonts w:cs="Arial"/>
          <w:b/>
          <w:lang w:val="es-CO"/>
        </w:rPr>
        <w:t>atendidas  1.010 familias de los niños y niñas pertenecientes a la modalidad  de Recuperación Nutricional con énfasis en los Primeros 1000 días</w:t>
      </w:r>
      <w:r w:rsidRPr="00401D53">
        <w:rPr>
          <w:rFonts w:cs="Arial"/>
          <w:lang w:val="es-CO"/>
        </w:rPr>
        <w:t>, con quienes se realizó una intervención socio-educativa, intervención en grupos de aprendizaje en los siguientes temas como: Vínculos de Cuidado, Pautas de manejo familiar y convivencia, Resolución de conflictos en familia , Comunicación asertiva en familia, Manejo del tiempo familiar , Sexualidad, - Derechos sexuales y reproductivos, Embarazo Adolescente, Prevención en consumo de spa en la familia, ciudadanía y proyecto familiar.</w:t>
      </w:r>
    </w:p>
    <w:p w:rsidR="009F7167" w:rsidRPr="00401D53" w:rsidRDefault="009F7167" w:rsidP="00075F62">
      <w:pPr>
        <w:pStyle w:val="Prrafodelista"/>
        <w:numPr>
          <w:ilvl w:val="0"/>
          <w:numId w:val="105"/>
        </w:numPr>
        <w:autoSpaceDE w:val="0"/>
        <w:autoSpaceDN w:val="0"/>
        <w:adjustRightInd w:val="0"/>
        <w:spacing w:after="0" w:line="240" w:lineRule="auto"/>
        <w:contextualSpacing/>
        <w:jc w:val="both"/>
        <w:rPr>
          <w:rFonts w:cs="Arial"/>
          <w:lang w:val="es-CO"/>
        </w:rPr>
      </w:pPr>
      <w:r w:rsidRPr="00401D53">
        <w:rPr>
          <w:rFonts w:cs="Arial"/>
          <w:lang w:val="es-CO"/>
        </w:rPr>
        <w:lastRenderedPageBreak/>
        <w:t>Conjuntamente, con la Dirección de Primera Infancia, se logró definir mecanismos para la transición de los beneficiarios de las modalidades de la Estrategia de Recuperación Nutricional a las modalidades que operan en el marco de la estrategia de Cero a Siempre.</w:t>
      </w:r>
    </w:p>
    <w:p w:rsidR="009F7167" w:rsidRPr="00401D53" w:rsidRDefault="009F7167" w:rsidP="00075F62">
      <w:pPr>
        <w:pStyle w:val="Prrafodelista"/>
        <w:numPr>
          <w:ilvl w:val="0"/>
          <w:numId w:val="105"/>
        </w:numPr>
        <w:autoSpaceDE w:val="0"/>
        <w:autoSpaceDN w:val="0"/>
        <w:adjustRightInd w:val="0"/>
        <w:spacing w:after="0" w:line="240" w:lineRule="auto"/>
        <w:contextualSpacing/>
        <w:jc w:val="both"/>
        <w:rPr>
          <w:rFonts w:cs="Arial"/>
          <w:lang w:val="es-CO"/>
        </w:rPr>
      </w:pPr>
      <w:r w:rsidRPr="00401D53">
        <w:rPr>
          <w:rFonts w:cs="Arial"/>
          <w:lang w:val="es-CO"/>
        </w:rPr>
        <w:t>Desde la Dirección de Nutrición, durante 2.015 se realiza la revisión y emisión de conceptos solicitados por los OCAD, para los proyectos presentados por Entidades Territoriales que buscan el mejoramiento de la situación nutricional de población vulnerable, a través de acciones de complementación alimentaria y nutricional y educación alimentaria y nutricional, con recursos provenientes de Regalías.</w:t>
      </w:r>
    </w:p>
    <w:p w:rsidR="009F7167" w:rsidRPr="00401D53" w:rsidRDefault="009F7167" w:rsidP="00075F62">
      <w:pPr>
        <w:pStyle w:val="Prrafodelista"/>
        <w:numPr>
          <w:ilvl w:val="0"/>
          <w:numId w:val="105"/>
        </w:numPr>
        <w:autoSpaceDE w:val="0"/>
        <w:autoSpaceDN w:val="0"/>
        <w:adjustRightInd w:val="0"/>
        <w:spacing w:after="0" w:line="240" w:lineRule="auto"/>
        <w:contextualSpacing/>
        <w:jc w:val="both"/>
        <w:rPr>
          <w:rFonts w:cs="Arial"/>
          <w:lang w:val="es-CO"/>
        </w:rPr>
      </w:pPr>
      <w:r w:rsidRPr="00401D53">
        <w:rPr>
          <w:rFonts w:cs="Arial"/>
          <w:lang w:val="es-CO"/>
        </w:rPr>
        <w:t>Finalmente con el fin de garantizar operadores idóneos y transparencia en la ejecución se realizó el proceso para conformar el Banco Nacional de Oferentes para la prestación del Servicio de Bienestar Familiar, a través de las tres modalidades de la Estrategia de Recuperación Nutricional, a nivel Nacional; que permita determinar que las entidades administradoras de servicio, cuentan con condiciones mínimas legales, técnicas, administrativas y financieras y de experiencia para ser consideradas idóneas.</w:t>
      </w:r>
    </w:p>
    <w:p w:rsidR="009F7167" w:rsidRPr="00401D53" w:rsidRDefault="009F7167" w:rsidP="009F7167">
      <w:pPr>
        <w:autoSpaceDE w:val="0"/>
        <w:autoSpaceDN w:val="0"/>
        <w:adjustRightInd w:val="0"/>
        <w:spacing w:after="0" w:line="240" w:lineRule="auto"/>
        <w:jc w:val="both"/>
        <w:rPr>
          <w:rFonts w:cs="Arial"/>
          <w:b/>
          <w:lang w:val="es-CO"/>
        </w:rPr>
      </w:pPr>
    </w:p>
    <w:p w:rsidR="009F7167" w:rsidRPr="00F503A3" w:rsidRDefault="009F7167" w:rsidP="00075F62">
      <w:pPr>
        <w:pStyle w:val="Ttulo3"/>
        <w:numPr>
          <w:ilvl w:val="2"/>
          <w:numId w:val="134"/>
        </w:numPr>
        <w:rPr>
          <w:lang w:val="es-CO"/>
        </w:rPr>
      </w:pPr>
      <w:r w:rsidRPr="00F503A3">
        <w:rPr>
          <w:lang w:val="es-CO"/>
        </w:rPr>
        <w:t>Microfocalización</w:t>
      </w:r>
    </w:p>
    <w:p w:rsidR="009F7167" w:rsidRPr="009F7167" w:rsidRDefault="009F7167" w:rsidP="009F7167">
      <w:pPr>
        <w:pStyle w:val="Prrafodelista"/>
        <w:autoSpaceDE w:val="0"/>
        <w:autoSpaceDN w:val="0"/>
        <w:adjustRightInd w:val="0"/>
        <w:spacing w:after="0" w:line="240" w:lineRule="auto"/>
        <w:ind w:left="360"/>
        <w:jc w:val="both"/>
        <w:rPr>
          <w:rFonts w:cs="Arial"/>
          <w:color w:val="000000" w:themeColor="text1"/>
          <w:lang w:val="es-CO"/>
        </w:rPr>
      </w:pPr>
    </w:p>
    <w:p w:rsidR="009F7167" w:rsidRPr="009F7167" w:rsidRDefault="009F7167" w:rsidP="009F7167">
      <w:pPr>
        <w:spacing w:after="0" w:line="240" w:lineRule="auto"/>
        <w:jc w:val="both"/>
        <w:rPr>
          <w:rFonts w:cs="Arial"/>
          <w:color w:val="000000" w:themeColor="text1"/>
          <w:lang w:val="es-CO"/>
        </w:rPr>
      </w:pPr>
      <w:r w:rsidRPr="009F7167">
        <w:rPr>
          <w:rFonts w:cs="Arial"/>
          <w:color w:val="000000" w:themeColor="text1"/>
          <w:lang w:val="es-CO"/>
        </w:rPr>
        <w:t>El proceso de microfocalización se llevó a cabo en la zona rural de los municipios de Uribía, Manaure y Maicao; a través de un barrido de tipo censal, en dos fases durante los meses de octubre del 2014 y diciembre del 2015. El propósito de este ejercicio de focalización en zona rural fue el de suministrar la información requerida sobre las características de las viviendas, las rancherías y el levantamiento de información de cada uno de los miembros</w:t>
      </w:r>
      <w:r w:rsidRPr="009F7167">
        <w:rPr>
          <w:rFonts w:cs="Arial"/>
          <w:i/>
          <w:color w:val="000000" w:themeColor="text1"/>
        </w:rPr>
        <w:t xml:space="preserve"> </w:t>
      </w:r>
      <w:r w:rsidRPr="009F7167">
        <w:rPr>
          <w:rFonts w:cs="Arial"/>
          <w:color w:val="000000" w:themeColor="text1"/>
          <w:lang w:val="es-CO"/>
        </w:rPr>
        <w:t>de las familias, donde se indago sobre la situación de nutrición, salud, alimentación entre otros aspectos de importancia para la atención prioritaria y sistemática de la población Wayuu. Los resultados más relevantes de este ejercicio se muestran a continuación:</w:t>
      </w:r>
    </w:p>
    <w:p w:rsidR="009F7167" w:rsidRPr="009F7167" w:rsidRDefault="009F7167" w:rsidP="009F7167">
      <w:pPr>
        <w:spacing w:after="0" w:line="240" w:lineRule="auto"/>
        <w:jc w:val="both"/>
        <w:rPr>
          <w:rFonts w:cs="Arial"/>
          <w:b/>
          <w:i/>
          <w:color w:val="000000" w:themeColor="text1"/>
        </w:rPr>
      </w:pPr>
    </w:p>
    <w:p w:rsidR="009F7167" w:rsidRPr="009F7167" w:rsidRDefault="009F7167" w:rsidP="009F7167">
      <w:pPr>
        <w:spacing w:after="0" w:line="240" w:lineRule="auto"/>
        <w:jc w:val="both"/>
        <w:rPr>
          <w:rFonts w:cs="Arial"/>
          <w:b/>
          <w:i/>
          <w:color w:val="000000" w:themeColor="text1"/>
          <w:lang w:val="es-CO"/>
        </w:rPr>
      </w:pPr>
      <w:r w:rsidRPr="009F7167">
        <w:rPr>
          <w:rFonts w:cs="Arial"/>
          <w:b/>
          <w:i/>
          <w:color w:val="000000" w:themeColor="text1"/>
          <w:lang w:val="es-CO"/>
        </w:rPr>
        <w:t>Tabla No. 1. Resultados Generales Microfocalización 3 Municipios - Guajira</w:t>
      </w:r>
      <w:r w:rsidRPr="009F7167">
        <w:rPr>
          <w:rFonts w:cs="Arial"/>
          <w:b/>
          <w:i/>
          <w:color w:val="000000" w:themeColor="text1"/>
          <w:lang w:val="es-CO"/>
        </w:rPr>
        <w:fldChar w:fldCharType="begin"/>
      </w:r>
      <w:r w:rsidRPr="009F7167">
        <w:rPr>
          <w:rFonts w:cs="Arial"/>
          <w:b/>
          <w:i/>
          <w:color w:val="000000" w:themeColor="text1"/>
          <w:lang w:val="es-CO"/>
        </w:rPr>
        <w:instrText xml:space="preserve"> LINK Excel.Sheet.12 "Libro1" "Hoja1!F12C4:F20C7" \a \f 4 \h  \* MERGEFORMAT </w:instrText>
      </w:r>
      <w:r w:rsidRPr="009F7167">
        <w:rPr>
          <w:rFonts w:cs="Arial"/>
          <w:b/>
          <w:i/>
          <w:color w:val="000000" w:themeColor="text1"/>
          <w:lang w:val="es-CO"/>
        </w:rPr>
        <w:fldChar w:fldCharType="separate"/>
      </w:r>
    </w:p>
    <w:p w:rsidR="005A102E" w:rsidRDefault="005A102E" w:rsidP="009F7167">
      <w:pPr>
        <w:spacing w:after="0" w:line="240" w:lineRule="auto"/>
        <w:jc w:val="both"/>
        <w:rPr>
          <w:rFonts w:cs="Arial"/>
          <w:i/>
          <w:color w:val="000000" w:themeColor="text1"/>
        </w:rPr>
      </w:pPr>
    </w:p>
    <w:tbl>
      <w:tblPr>
        <w:tblW w:w="8740" w:type="dxa"/>
        <w:tblLook w:val="04A0" w:firstRow="1" w:lastRow="0" w:firstColumn="1" w:lastColumn="0" w:noHBand="0" w:noVBand="1"/>
      </w:tblPr>
      <w:tblGrid>
        <w:gridCol w:w="4645"/>
        <w:gridCol w:w="889"/>
        <w:gridCol w:w="907"/>
        <w:gridCol w:w="2349"/>
      </w:tblGrid>
      <w:tr w:rsidR="005A102E" w:rsidRPr="005A102E" w:rsidTr="008E55C0">
        <w:trPr>
          <w:trHeight w:val="1185"/>
        </w:trPr>
        <w:tc>
          <w:tcPr>
            <w:tcW w:w="8740" w:type="dxa"/>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rsidR="005A102E" w:rsidRPr="005A102E" w:rsidRDefault="005A102E" w:rsidP="008E55C0">
            <w:pPr>
              <w:spacing w:after="0" w:line="240" w:lineRule="auto"/>
              <w:jc w:val="both"/>
              <w:rPr>
                <w:rFonts w:cs="Arial"/>
                <w:b/>
                <w:bCs/>
                <w:i/>
                <w:lang w:val="es-CO"/>
              </w:rPr>
            </w:pPr>
            <w:r w:rsidRPr="005A102E">
              <w:rPr>
                <w:rFonts w:cs="Arial"/>
                <w:b/>
                <w:bCs/>
                <w:i/>
                <w:lang w:val="es-CO"/>
              </w:rPr>
              <w:t>RESULTADOS PROCESO DE MICROFOCALIZACIÓN FASES I Y II -Noviembre 2014 - Dic.2015</w:t>
            </w:r>
          </w:p>
        </w:tc>
      </w:tr>
      <w:tr w:rsidR="005A102E" w:rsidRPr="005A102E" w:rsidTr="008E55C0">
        <w:trPr>
          <w:trHeight w:val="465"/>
        </w:trPr>
        <w:tc>
          <w:tcPr>
            <w:tcW w:w="4645" w:type="dxa"/>
            <w:tcBorders>
              <w:top w:val="nil"/>
              <w:left w:val="single" w:sz="4" w:space="0" w:color="auto"/>
              <w:bottom w:val="single" w:sz="4" w:space="0" w:color="auto"/>
              <w:right w:val="single" w:sz="4" w:space="0" w:color="auto"/>
            </w:tcBorders>
            <w:shd w:val="clear" w:color="000000" w:fill="D9D9D9"/>
            <w:noWrap/>
            <w:vAlign w:val="bottom"/>
            <w:hideMark/>
          </w:tcPr>
          <w:p w:rsidR="005A102E" w:rsidRPr="005A102E" w:rsidRDefault="005A102E" w:rsidP="008E55C0">
            <w:pPr>
              <w:spacing w:after="0" w:line="240" w:lineRule="auto"/>
              <w:jc w:val="both"/>
              <w:rPr>
                <w:rFonts w:cs="Arial"/>
                <w:b/>
                <w:bCs/>
                <w:i/>
                <w:lang w:val="en-US"/>
              </w:rPr>
            </w:pPr>
            <w:r w:rsidRPr="005A102E">
              <w:rPr>
                <w:rFonts w:cs="Arial"/>
                <w:b/>
                <w:bCs/>
                <w:i/>
                <w:lang w:val="en-US"/>
              </w:rPr>
              <w:t xml:space="preserve">RESULTADOS MICROFOCALIZACIÓN </w:t>
            </w:r>
          </w:p>
        </w:tc>
        <w:tc>
          <w:tcPr>
            <w:tcW w:w="839" w:type="dxa"/>
            <w:tcBorders>
              <w:top w:val="nil"/>
              <w:left w:val="nil"/>
              <w:bottom w:val="single" w:sz="4" w:space="0" w:color="auto"/>
              <w:right w:val="single" w:sz="4" w:space="0" w:color="auto"/>
            </w:tcBorders>
            <w:shd w:val="clear" w:color="000000" w:fill="D9D9D9"/>
            <w:noWrap/>
            <w:vAlign w:val="bottom"/>
            <w:hideMark/>
          </w:tcPr>
          <w:p w:rsidR="005A102E" w:rsidRPr="005A102E" w:rsidRDefault="005A102E" w:rsidP="008E55C0">
            <w:pPr>
              <w:spacing w:after="0" w:line="240" w:lineRule="auto"/>
              <w:jc w:val="both"/>
              <w:rPr>
                <w:rFonts w:cs="Arial"/>
                <w:b/>
                <w:bCs/>
                <w:i/>
                <w:lang w:val="en-US"/>
              </w:rPr>
            </w:pPr>
            <w:r w:rsidRPr="005A102E">
              <w:rPr>
                <w:rFonts w:cs="Arial"/>
                <w:b/>
                <w:bCs/>
                <w:i/>
                <w:lang w:val="en-US"/>
              </w:rPr>
              <w:t>FASE I</w:t>
            </w:r>
          </w:p>
        </w:tc>
        <w:tc>
          <w:tcPr>
            <w:tcW w:w="907" w:type="dxa"/>
            <w:tcBorders>
              <w:top w:val="nil"/>
              <w:left w:val="nil"/>
              <w:bottom w:val="single" w:sz="4" w:space="0" w:color="auto"/>
              <w:right w:val="single" w:sz="4" w:space="0" w:color="auto"/>
            </w:tcBorders>
            <w:shd w:val="clear" w:color="000000" w:fill="D9D9D9"/>
            <w:noWrap/>
            <w:vAlign w:val="bottom"/>
            <w:hideMark/>
          </w:tcPr>
          <w:p w:rsidR="005A102E" w:rsidRPr="005A102E" w:rsidRDefault="005A102E" w:rsidP="008E55C0">
            <w:pPr>
              <w:spacing w:after="0" w:line="240" w:lineRule="auto"/>
              <w:jc w:val="both"/>
              <w:rPr>
                <w:rFonts w:cs="Arial"/>
                <w:b/>
                <w:bCs/>
                <w:i/>
                <w:lang w:val="en-US"/>
              </w:rPr>
            </w:pPr>
            <w:r w:rsidRPr="005A102E">
              <w:rPr>
                <w:rFonts w:cs="Arial"/>
                <w:b/>
                <w:bCs/>
                <w:i/>
                <w:lang w:val="en-US"/>
              </w:rPr>
              <w:t>FASE II</w:t>
            </w:r>
          </w:p>
        </w:tc>
        <w:tc>
          <w:tcPr>
            <w:tcW w:w="2349" w:type="dxa"/>
            <w:tcBorders>
              <w:top w:val="nil"/>
              <w:left w:val="nil"/>
              <w:bottom w:val="single" w:sz="4" w:space="0" w:color="auto"/>
              <w:right w:val="single" w:sz="4" w:space="0" w:color="auto"/>
            </w:tcBorders>
            <w:shd w:val="clear" w:color="000000" w:fill="D9D9D9"/>
            <w:noWrap/>
            <w:vAlign w:val="bottom"/>
            <w:hideMark/>
          </w:tcPr>
          <w:p w:rsidR="005A102E" w:rsidRPr="005A102E" w:rsidRDefault="005A102E" w:rsidP="008E55C0">
            <w:pPr>
              <w:spacing w:after="0" w:line="240" w:lineRule="auto"/>
              <w:jc w:val="both"/>
              <w:rPr>
                <w:rFonts w:cs="Arial"/>
                <w:b/>
                <w:bCs/>
                <w:i/>
                <w:lang w:val="es-CO"/>
              </w:rPr>
            </w:pPr>
            <w:r w:rsidRPr="005A102E">
              <w:rPr>
                <w:rFonts w:cs="Arial"/>
                <w:b/>
                <w:bCs/>
                <w:i/>
                <w:lang w:val="es-CO"/>
              </w:rPr>
              <w:t>TOTAL FASES I Y II</w:t>
            </w:r>
          </w:p>
        </w:tc>
      </w:tr>
      <w:tr w:rsidR="005A102E" w:rsidRPr="005A102E" w:rsidTr="008E55C0">
        <w:trPr>
          <w:trHeight w:val="300"/>
        </w:trPr>
        <w:tc>
          <w:tcPr>
            <w:tcW w:w="4645" w:type="dxa"/>
            <w:tcBorders>
              <w:top w:val="nil"/>
              <w:left w:val="single" w:sz="4" w:space="0" w:color="auto"/>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both"/>
              <w:rPr>
                <w:rFonts w:cs="Arial"/>
                <w:b/>
                <w:bCs/>
                <w:i/>
                <w:lang w:val="en-US"/>
              </w:rPr>
            </w:pPr>
            <w:r w:rsidRPr="005A102E">
              <w:rPr>
                <w:rFonts w:cs="Arial"/>
                <w:b/>
                <w:bCs/>
                <w:i/>
                <w:lang w:val="en-US"/>
              </w:rPr>
              <w:t xml:space="preserve">Total Rancherias </w:t>
            </w:r>
            <w:proofErr w:type="spellStart"/>
            <w:r w:rsidRPr="005A102E">
              <w:rPr>
                <w:rFonts w:cs="Arial"/>
                <w:b/>
                <w:bCs/>
                <w:lang w:val="en-US"/>
              </w:rPr>
              <w:t>Visitadas</w:t>
            </w:r>
            <w:proofErr w:type="spellEnd"/>
          </w:p>
        </w:tc>
        <w:tc>
          <w:tcPr>
            <w:tcW w:w="839" w:type="dxa"/>
            <w:tcBorders>
              <w:top w:val="nil"/>
              <w:left w:val="nil"/>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both"/>
              <w:rPr>
                <w:rFonts w:cs="Arial"/>
                <w:b/>
                <w:bCs/>
                <w:i/>
                <w:lang w:val="en-US"/>
              </w:rPr>
            </w:pPr>
            <w:r w:rsidRPr="005A102E">
              <w:rPr>
                <w:rFonts w:cs="Arial"/>
                <w:b/>
                <w:bCs/>
                <w:i/>
                <w:lang w:val="en-US"/>
              </w:rPr>
              <w:t>694</w:t>
            </w:r>
          </w:p>
        </w:tc>
        <w:tc>
          <w:tcPr>
            <w:tcW w:w="907" w:type="dxa"/>
            <w:tcBorders>
              <w:top w:val="nil"/>
              <w:left w:val="nil"/>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both"/>
              <w:rPr>
                <w:rFonts w:cs="Arial"/>
                <w:b/>
                <w:bCs/>
                <w:i/>
                <w:lang w:val="en-US"/>
              </w:rPr>
            </w:pPr>
            <w:r w:rsidRPr="005A102E">
              <w:rPr>
                <w:rFonts w:cs="Arial"/>
                <w:b/>
                <w:bCs/>
                <w:i/>
                <w:lang w:val="en-US"/>
              </w:rPr>
              <w:t>1.401</w:t>
            </w:r>
          </w:p>
        </w:tc>
        <w:tc>
          <w:tcPr>
            <w:tcW w:w="2349" w:type="dxa"/>
            <w:tcBorders>
              <w:top w:val="nil"/>
              <w:left w:val="nil"/>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center"/>
              <w:rPr>
                <w:rFonts w:cs="Arial"/>
                <w:b/>
                <w:bCs/>
                <w:i/>
                <w:lang w:val="en-US"/>
              </w:rPr>
            </w:pPr>
            <w:r w:rsidRPr="005A102E">
              <w:rPr>
                <w:rFonts w:cs="Arial"/>
                <w:b/>
                <w:bCs/>
                <w:i/>
                <w:lang w:val="en-US"/>
              </w:rPr>
              <w:t>2.095</w:t>
            </w:r>
          </w:p>
        </w:tc>
      </w:tr>
      <w:tr w:rsidR="005A102E" w:rsidRPr="005A102E" w:rsidTr="008E55C0">
        <w:trPr>
          <w:trHeight w:val="300"/>
        </w:trPr>
        <w:tc>
          <w:tcPr>
            <w:tcW w:w="4645" w:type="dxa"/>
            <w:tcBorders>
              <w:top w:val="nil"/>
              <w:left w:val="single" w:sz="4" w:space="0" w:color="auto"/>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both"/>
              <w:rPr>
                <w:rFonts w:cs="Arial"/>
                <w:b/>
                <w:bCs/>
                <w:i/>
                <w:lang w:val="en-US"/>
              </w:rPr>
            </w:pPr>
            <w:r w:rsidRPr="005A102E">
              <w:rPr>
                <w:rFonts w:cs="Arial"/>
                <w:b/>
                <w:bCs/>
                <w:i/>
                <w:lang w:val="en-US"/>
              </w:rPr>
              <w:t xml:space="preserve">Total </w:t>
            </w:r>
            <w:proofErr w:type="spellStart"/>
            <w:r w:rsidRPr="005A102E">
              <w:rPr>
                <w:rFonts w:cs="Arial"/>
                <w:b/>
                <w:bCs/>
                <w:i/>
                <w:lang w:val="en-US"/>
              </w:rPr>
              <w:t>Viviendas</w:t>
            </w:r>
            <w:proofErr w:type="spellEnd"/>
            <w:r w:rsidRPr="005A102E">
              <w:rPr>
                <w:rFonts w:cs="Arial"/>
                <w:b/>
                <w:bCs/>
                <w:i/>
                <w:lang w:val="en-US"/>
              </w:rPr>
              <w:t xml:space="preserve"> </w:t>
            </w:r>
            <w:proofErr w:type="spellStart"/>
            <w:r w:rsidRPr="005A102E">
              <w:rPr>
                <w:rFonts w:cs="Arial"/>
                <w:b/>
                <w:bCs/>
                <w:i/>
                <w:lang w:val="en-US"/>
              </w:rPr>
              <w:t>Censadas</w:t>
            </w:r>
            <w:proofErr w:type="spellEnd"/>
            <w:r w:rsidRPr="005A102E">
              <w:rPr>
                <w:rFonts w:cs="Arial"/>
                <w:b/>
                <w:bCs/>
                <w:i/>
                <w:lang w:val="en-US"/>
              </w:rPr>
              <w:t xml:space="preserve"> </w:t>
            </w:r>
          </w:p>
        </w:tc>
        <w:tc>
          <w:tcPr>
            <w:tcW w:w="839" w:type="dxa"/>
            <w:tcBorders>
              <w:top w:val="nil"/>
              <w:left w:val="nil"/>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both"/>
              <w:rPr>
                <w:rFonts w:cs="Arial"/>
                <w:b/>
                <w:bCs/>
                <w:i/>
                <w:lang w:val="en-US"/>
              </w:rPr>
            </w:pPr>
            <w:r w:rsidRPr="005A102E">
              <w:rPr>
                <w:rFonts w:cs="Arial"/>
                <w:b/>
                <w:bCs/>
                <w:i/>
                <w:lang w:val="en-US"/>
              </w:rPr>
              <w:t>7.994</w:t>
            </w:r>
          </w:p>
        </w:tc>
        <w:tc>
          <w:tcPr>
            <w:tcW w:w="907" w:type="dxa"/>
            <w:tcBorders>
              <w:top w:val="nil"/>
              <w:left w:val="nil"/>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both"/>
              <w:rPr>
                <w:rFonts w:cs="Arial"/>
                <w:b/>
                <w:bCs/>
                <w:i/>
                <w:lang w:val="en-US"/>
              </w:rPr>
            </w:pPr>
            <w:r w:rsidRPr="005A102E">
              <w:rPr>
                <w:rFonts w:cs="Arial"/>
                <w:b/>
                <w:bCs/>
                <w:i/>
                <w:lang w:val="en-US"/>
              </w:rPr>
              <w:t>20.460</w:t>
            </w:r>
          </w:p>
        </w:tc>
        <w:tc>
          <w:tcPr>
            <w:tcW w:w="2349" w:type="dxa"/>
            <w:tcBorders>
              <w:top w:val="nil"/>
              <w:left w:val="nil"/>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center"/>
              <w:rPr>
                <w:rFonts w:cs="Arial"/>
                <w:b/>
                <w:bCs/>
                <w:i/>
                <w:lang w:val="en-US"/>
              </w:rPr>
            </w:pPr>
            <w:r w:rsidRPr="005A102E">
              <w:rPr>
                <w:rFonts w:cs="Arial"/>
                <w:b/>
                <w:bCs/>
                <w:i/>
                <w:lang w:val="en-US"/>
              </w:rPr>
              <w:t>28.454</w:t>
            </w:r>
          </w:p>
        </w:tc>
      </w:tr>
      <w:tr w:rsidR="005A102E" w:rsidRPr="005A102E" w:rsidTr="008E55C0">
        <w:trPr>
          <w:trHeight w:val="300"/>
        </w:trPr>
        <w:tc>
          <w:tcPr>
            <w:tcW w:w="4645" w:type="dxa"/>
            <w:tcBorders>
              <w:top w:val="nil"/>
              <w:left w:val="single" w:sz="4" w:space="0" w:color="auto"/>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both"/>
              <w:rPr>
                <w:rFonts w:cs="Arial"/>
                <w:b/>
                <w:bCs/>
                <w:i/>
                <w:lang w:val="en-US"/>
              </w:rPr>
            </w:pPr>
            <w:r w:rsidRPr="005A102E">
              <w:rPr>
                <w:rFonts w:cs="Arial"/>
                <w:b/>
                <w:bCs/>
                <w:i/>
                <w:lang w:val="en-US"/>
              </w:rPr>
              <w:t xml:space="preserve">Total Personas </w:t>
            </w:r>
            <w:proofErr w:type="spellStart"/>
            <w:r w:rsidRPr="005A102E">
              <w:rPr>
                <w:rFonts w:cs="Arial"/>
                <w:b/>
                <w:bCs/>
                <w:i/>
                <w:lang w:val="en-US"/>
              </w:rPr>
              <w:t>Encuestadas</w:t>
            </w:r>
            <w:proofErr w:type="spellEnd"/>
            <w:r w:rsidRPr="005A102E">
              <w:rPr>
                <w:rFonts w:cs="Arial"/>
                <w:b/>
                <w:bCs/>
                <w:i/>
                <w:lang w:val="en-US"/>
              </w:rPr>
              <w:t xml:space="preserve"> </w:t>
            </w:r>
          </w:p>
        </w:tc>
        <w:tc>
          <w:tcPr>
            <w:tcW w:w="839" w:type="dxa"/>
            <w:tcBorders>
              <w:top w:val="nil"/>
              <w:left w:val="nil"/>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both"/>
              <w:rPr>
                <w:rFonts w:cs="Arial"/>
                <w:b/>
                <w:bCs/>
                <w:i/>
                <w:lang w:val="en-US"/>
              </w:rPr>
            </w:pPr>
            <w:r w:rsidRPr="005A102E">
              <w:rPr>
                <w:rFonts w:cs="Arial"/>
                <w:b/>
                <w:bCs/>
                <w:i/>
                <w:lang w:val="en-US"/>
              </w:rPr>
              <w:t>33.897</w:t>
            </w:r>
          </w:p>
        </w:tc>
        <w:tc>
          <w:tcPr>
            <w:tcW w:w="907" w:type="dxa"/>
            <w:tcBorders>
              <w:top w:val="nil"/>
              <w:left w:val="nil"/>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both"/>
              <w:rPr>
                <w:rFonts w:cs="Arial"/>
                <w:b/>
                <w:bCs/>
                <w:i/>
                <w:lang w:val="en-US"/>
              </w:rPr>
            </w:pPr>
            <w:r w:rsidRPr="005A102E">
              <w:rPr>
                <w:rFonts w:cs="Arial"/>
                <w:b/>
                <w:bCs/>
                <w:i/>
                <w:lang w:val="en-US"/>
              </w:rPr>
              <w:t>78.696</w:t>
            </w:r>
          </w:p>
        </w:tc>
        <w:tc>
          <w:tcPr>
            <w:tcW w:w="2349" w:type="dxa"/>
            <w:tcBorders>
              <w:top w:val="nil"/>
              <w:left w:val="nil"/>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center"/>
              <w:rPr>
                <w:rFonts w:cs="Arial"/>
                <w:b/>
                <w:bCs/>
                <w:i/>
                <w:lang w:val="en-US"/>
              </w:rPr>
            </w:pPr>
            <w:r w:rsidRPr="005A102E">
              <w:rPr>
                <w:rFonts w:cs="Arial"/>
                <w:b/>
                <w:bCs/>
                <w:i/>
                <w:lang w:val="en-US"/>
              </w:rPr>
              <w:t>112.593</w:t>
            </w:r>
          </w:p>
        </w:tc>
      </w:tr>
      <w:tr w:rsidR="005A102E" w:rsidRPr="005A102E" w:rsidTr="008E55C0">
        <w:trPr>
          <w:trHeight w:val="300"/>
        </w:trPr>
        <w:tc>
          <w:tcPr>
            <w:tcW w:w="4645" w:type="dxa"/>
            <w:tcBorders>
              <w:top w:val="nil"/>
              <w:left w:val="single" w:sz="4" w:space="0" w:color="auto"/>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both"/>
              <w:rPr>
                <w:rFonts w:cs="Arial"/>
                <w:b/>
                <w:bCs/>
                <w:i/>
                <w:lang w:val="es-CO"/>
              </w:rPr>
            </w:pPr>
            <w:r w:rsidRPr="005A102E">
              <w:rPr>
                <w:rFonts w:cs="Arial"/>
                <w:b/>
                <w:bCs/>
                <w:i/>
                <w:lang w:val="es-CO"/>
              </w:rPr>
              <w:t xml:space="preserve">Total niños y niñas menores de 5 años </w:t>
            </w:r>
          </w:p>
        </w:tc>
        <w:tc>
          <w:tcPr>
            <w:tcW w:w="839" w:type="dxa"/>
            <w:tcBorders>
              <w:top w:val="nil"/>
              <w:left w:val="nil"/>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both"/>
              <w:rPr>
                <w:rFonts w:cs="Arial"/>
                <w:b/>
                <w:bCs/>
                <w:i/>
                <w:lang w:val="en-US"/>
              </w:rPr>
            </w:pPr>
            <w:r w:rsidRPr="005A102E">
              <w:rPr>
                <w:rFonts w:cs="Arial"/>
                <w:b/>
                <w:bCs/>
                <w:i/>
                <w:lang w:val="en-US"/>
              </w:rPr>
              <w:t>6.497</w:t>
            </w:r>
          </w:p>
        </w:tc>
        <w:tc>
          <w:tcPr>
            <w:tcW w:w="907" w:type="dxa"/>
            <w:tcBorders>
              <w:top w:val="nil"/>
              <w:left w:val="nil"/>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both"/>
              <w:rPr>
                <w:rFonts w:cs="Arial"/>
                <w:b/>
                <w:bCs/>
                <w:i/>
                <w:lang w:val="en-US"/>
              </w:rPr>
            </w:pPr>
            <w:r w:rsidRPr="005A102E">
              <w:rPr>
                <w:rFonts w:cs="Arial"/>
                <w:b/>
                <w:bCs/>
                <w:i/>
                <w:lang w:val="en-US"/>
              </w:rPr>
              <w:t>15.087</w:t>
            </w:r>
          </w:p>
        </w:tc>
        <w:tc>
          <w:tcPr>
            <w:tcW w:w="2349" w:type="dxa"/>
            <w:tcBorders>
              <w:top w:val="nil"/>
              <w:left w:val="nil"/>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center"/>
              <w:rPr>
                <w:rFonts w:cs="Arial"/>
                <w:b/>
                <w:bCs/>
                <w:i/>
                <w:lang w:val="en-US"/>
              </w:rPr>
            </w:pPr>
            <w:r w:rsidRPr="005A102E">
              <w:rPr>
                <w:rFonts w:cs="Arial"/>
                <w:b/>
                <w:bCs/>
                <w:i/>
                <w:lang w:val="en-US"/>
              </w:rPr>
              <w:t>21.584</w:t>
            </w:r>
          </w:p>
        </w:tc>
      </w:tr>
      <w:tr w:rsidR="005A102E" w:rsidRPr="005A102E" w:rsidTr="008E55C0">
        <w:trPr>
          <w:trHeight w:val="300"/>
        </w:trPr>
        <w:tc>
          <w:tcPr>
            <w:tcW w:w="4645" w:type="dxa"/>
            <w:tcBorders>
              <w:top w:val="nil"/>
              <w:left w:val="single" w:sz="4" w:space="0" w:color="auto"/>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both"/>
              <w:rPr>
                <w:rFonts w:cs="Arial"/>
                <w:b/>
                <w:bCs/>
                <w:i/>
                <w:lang w:val="en-US"/>
              </w:rPr>
            </w:pPr>
            <w:r w:rsidRPr="005A102E">
              <w:rPr>
                <w:rFonts w:cs="Arial"/>
                <w:b/>
                <w:bCs/>
                <w:i/>
                <w:lang w:val="en-US"/>
              </w:rPr>
              <w:t xml:space="preserve">Total </w:t>
            </w:r>
            <w:proofErr w:type="spellStart"/>
            <w:r w:rsidRPr="005A102E">
              <w:rPr>
                <w:rFonts w:cs="Arial"/>
                <w:b/>
                <w:bCs/>
                <w:i/>
                <w:lang w:val="en-US"/>
              </w:rPr>
              <w:t>Mujeres</w:t>
            </w:r>
            <w:proofErr w:type="spellEnd"/>
            <w:r w:rsidRPr="005A102E">
              <w:rPr>
                <w:rFonts w:cs="Arial"/>
                <w:b/>
                <w:bCs/>
                <w:i/>
                <w:lang w:val="en-US"/>
              </w:rPr>
              <w:t xml:space="preserve"> </w:t>
            </w:r>
            <w:proofErr w:type="spellStart"/>
            <w:r w:rsidRPr="005A102E">
              <w:rPr>
                <w:rFonts w:cs="Arial"/>
                <w:b/>
                <w:bCs/>
                <w:i/>
                <w:lang w:val="en-US"/>
              </w:rPr>
              <w:t>Gestantes</w:t>
            </w:r>
            <w:proofErr w:type="spellEnd"/>
          </w:p>
        </w:tc>
        <w:tc>
          <w:tcPr>
            <w:tcW w:w="839" w:type="dxa"/>
            <w:tcBorders>
              <w:top w:val="nil"/>
              <w:left w:val="nil"/>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both"/>
              <w:rPr>
                <w:rFonts w:cs="Arial"/>
                <w:b/>
                <w:bCs/>
                <w:i/>
                <w:lang w:val="en-US"/>
              </w:rPr>
            </w:pPr>
            <w:r w:rsidRPr="005A102E">
              <w:rPr>
                <w:rFonts w:cs="Arial"/>
                <w:b/>
                <w:bCs/>
                <w:i/>
                <w:lang w:val="en-US"/>
              </w:rPr>
              <w:t>225</w:t>
            </w:r>
          </w:p>
        </w:tc>
        <w:tc>
          <w:tcPr>
            <w:tcW w:w="907" w:type="dxa"/>
            <w:tcBorders>
              <w:top w:val="nil"/>
              <w:left w:val="nil"/>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both"/>
              <w:rPr>
                <w:rFonts w:cs="Arial"/>
                <w:b/>
                <w:bCs/>
                <w:i/>
                <w:lang w:val="en-US"/>
              </w:rPr>
            </w:pPr>
            <w:r w:rsidRPr="005A102E">
              <w:rPr>
                <w:rFonts w:cs="Arial"/>
                <w:b/>
                <w:bCs/>
                <w:i/>
                <w:lang w:val="en-US"/>
              </w:rPr>
              <w:t>1.524</w:t>
            </w:r>
          </w:p>
        </w:tc>
        <w:tc>
          <w:tcPr>
            <w:tcW w:w="2349" w:type="dxa"/>
            <w:tcBorders>
              <w:top w:val="nil"/>
              <w:left w:val="nil"/>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center"/>
              <w:rPr>
                <w:rFonts w:cs="Arial"/>
                <w:b/>
                <w:bCs/>
                <w:i/>
                <w:lang w:val="en-US"/>
              </w:rPr>
            </w:pPr>
            <w:r w:rsidRPr="005A102E">
              <w:rPr>
                <w:rFonts w:cs="Arial"/>
                <w:b/>
                <w:bCs/>
                <w:i/>
                <w:lang w:val="en-US"/>
              </w:rPr>
              <w:t>1.749</w:t>
            </w:r>
          </w:p>
        </w:tc>
      </w:tr>
      <w:tr w:rsidR="005A102E" w:rsidRPr="005A102E" w:rsidTr="008E55C0">
        <w:trPr>
          <w:trHeight w:val="300"/>
        </w:trPr>
        <w:tc>
          <w:tcPr>
            <w:tcW w:w="4645" w:type="dxa"/>
            <w:tcBorders>
              <w:top w:val="nil"/>
              <w:left w:val="single" w:sz="4" w:space="0" w:color="auto"/>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both"/>
              <w:rPr>
                <w:rFonts w:cs="Arial"/>
                <w:b/>
                <w:bCs/>
                <w:i/>
                <w:lang w:val="es-CO"/>
              </w:rPr>
            </w:pPr>
            <w:r w:rsidRPr="005A102E">
              <w:rPr>
                <w:rFonts w:cs="Arial"/>
                <w:b/>
                <w:bCs/>
                <w:i/>
                <w:lang w:val="es-CO"/>
              </w:rPr>
              <w:t xml:space="preserve">Total Madres en periodo de Lactancia </w:t>
            </w:r>
          </w:p>
        </w:tc>
        <w:tc>
          <w:tcPr>
            <w:tcW w:w="839" w:type="dxa"/>
            <w:tcBorders>
              <w:top w:val="nil"/>
              <w:left w:val="nil"/>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both"/>
              <w:rPr>
                <w:rFonts w:cs="Arial"/>
                <w:b/>
                <w:bCs/>
                <w:i/>
                <w:lang w:val="en-US"/>
              </w:rPr>
            </w:pPr>
            <w:r w:rsidRPr="005A102E">
              <w:rPr>
                <w:rFonts w:cs="Arial"/>
                <w:b/>
                <w:bCs/>
                <w:i/>
                <w:lang w:val="en-US"/>
              </w:rPr>
              <w:t>760</w:t>
            </w:r>
          </w:p>
        </w:tc>
        <w:tc>
          <w:tcPr>
            <w:tcW w:w="907" w:type="dxa"/>
            <w:tcBorders>
              <w:top w:val="nil"/>
              <w:left w:val="nil"/>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both"/>
              <w:rPr>
                <w:rFonts w:cs="Arial"/>
                <w:b/>
                <w:bCs/>
                <w:i/>
                <w:lang w:val="en-US"/>
              </w:rPr>
            </w:pPr>
            <w:r w:rsidRPr="005A102E">
              <w:rPr>
                <w:rFonts w:cs="Arial"/>
                <w:b/>
                <w:bCs/>
                <w:i/>
                <w:lang w:val="en-US"/>
              </w:rPr>
              <w:t>4.738</w:t>
            </w:r>
          </w:p>
        </w:tc>
        <w:tc>
          <w:tcPr>
            <w:tcW w:w="2349" w:type="dxa"/>
            <w:tcBorders>
              <w:top w:val="nil"/>
              <w:left w:val="nil"/>
              <w:bottom w:val="single" w:sz="4" w:space="0" w:color="auto"/>
              <w:right w:val="single" w:sz="4" w:space="0" w:color="auto"/>
            </w:tcBorders>
            <w:shd w:val="clear" w:color="auto" w:fill="auto"/>
            <w:noWrap/>
            <w:vAlign w:val="bottom"/>
            <w:hideMark/>
          </w:tcPr>
          <w:p w:rsidR="005A102E" w:rsidRPr="005A102E" w:rsidRDefault="005A102E" w:rsidP="008E55C0">
            <w:pPr>
              <w:spacing w:after="0" w:line="240" w:lineRule="auto"/>
              <w:jc w:val="center"/>
              <w:rPr>
                <w:rFonts w:cs="Arial"/>
                <w:b/>
                <w:bCs/>
                <w:i/>
                <w:lang w:val="en-US"/>
              </w:rPr>
            </w:pPr>
            <w:r w:rsidRPr="005A102E">
              <w:rPr>
                <w:rFonts w:cs="Arial"/>
                <w:b/>
                <w:bCs/>
                <w:i/>
                <w:lang w:val="en-US"/>
              </w:rPr>
              <w:t>5.498</w:t>
            </w:r>
          </w:p>
        </w:tc>
      </w:tr>
      <w:tr w:rsidR="005A102E" w:rsidRPr="005A102E" w:rsidTr="008E55C0">
        <w:trPr>
          <w:trHeight w:val="300"/>
        </w:trPr>
        <w:tc>
          <w:tcPr>
            <w:tcW w:w="4645" w:type="dxa"/>
            <w:tcBorders>
              <w:top w:val="nil"/>
              <w:left w:val="single" w:sz="4" w:space="0" w:color="auto"/>
              <w:bottom w:val="single" w:sz="4" w:space="0" w:color="auto"/>
              <w:right w:val="single" w:sz="4" w:space="0" w:color="auto"/>
            </w:tcBorders>
            <w:shd w:val="clear" w:color="auto" w:fill="auto"/>
            <w:noWrap/>
            <w:vAlign w:val="bottom"/>
          </w:tcPr>
          <w:p w:rsidR="005A102E" w:rsidRPr="005A102E" w:rsidRDefault="005A102E" w:rsidP="008E55C0">
            <w:pPr>
              <w:spacing w:after="0" w:line="240" w:lineRule="auto"/>
              <w:jc w:val="both"/>
              <w:rPr>
                <w:rFonts w:cs="Arial"/>
                <w:b/>
                <w:bCs/>
                <w:i/>
                <w:lang w:val="es-CO"/>
              </w:rPr>
            </w:pPr>
            <w:r w:rsidRPr="005A102E">
              <w:rPr>
                <w:rFonts w:cs="Arial"/>
                <w:b/>
                <w:bCs/>
                <w:i/>
                <w:lang w:val="es-CO"/>
              </w:rPr>
              <w:t>Niños, niñas y adolescentes de 5 - 17 años</w:t>
            </w:r>
          </w:p>
        </w:tc>
        <w:tc>
          <w:tcPr>
            <w:tcW w:w="839" w:type="dxa"/>
            <w:tcBorders>
              <w:top w:val="nil"/>
              <w:left w:val="nil"/>
              <w:bottom w:val="single" w:sz="4" w:space="0" w:color="auto"/>
              <w:right w:val="single" w:sz="4" w:space="0" w:color="auto"/>
            </w:tcBorders>
            <w:shd w:val="clear" w:color="auto" w:fill="auto"/>
            <w:noWrap/>
            <w:vAlign w:val="bottom"/>
          </w:tcPr>
          <w:p w:rsidR="005A102E" w:rsidRPr="005A102E" w:rsidRDefault="005A102E" w:rsidP="008E55C0">
            <w:pPr>
              <w:spacing w:after="0" w:line="240" w:lineRule="auto"/>
              <w:jc w:val="both"/>
              <w:rPr>
                <w:rFonts w:cs="Arial"/>
                <w:b/>
                <w:bCs/>
                <w:i/>
                <w:lang w:val="en-US"/>
              </w:rPr>
            </w:pPr>
            <w:r w:rsidRPr="005A102E">
              <w:rPr>
                <w:rFonts w:cs="Arial"/>
                <w:b/>
                <w:bCs/>
                <w:i/>
                <w:lang w:val="en-US"/>
              </w:rPr>
              <w:t>13.128</w:t>
            </w:r>
          </w:p>
        </w:tc>
        <w:tc>
          <w:tcPr>
            <w:tcW w:w="907" w:type="dxa"/>
            <w:tcBorders>
              <w:top w:val="nil"/>
              <w:left w:val="nil"/>
              <w:bottom w:val="single" w:sz="4" w:space="0" w:color="auto"/>
              <w:right w:val="single" w:sz="4" w:space="0" w:color="auto"/>
            </w:tcBorders>
            <w:shd w:val="clear" w:color="auto" w:fill="auto"/>
            <w:noWrap/>
            <w:vAlign w:val="bottom"/>
          </w:tcPr>
          <w:p w:rsidR="005A102E" w:rsidRPr="005A102E" w:rsidRDefault="005A102E" w:rsidP="008E55C0">
            <w:pPr>
              <w:spacing w:after="0" w:line="240" w:lineRule="auto"/>
              <w:jc w:val="both"/>
              <w:rPr>
                <w:rFonts w:cs="Arial"/>
                <w:b/>
                <w:bCs/>
                <w:i/>
                <w:lang w:val="en-US"/>
              </w:rPr>
            </w:pPr>
            <w:r w:rsidRPr="005A102E">
              <w:rPr>
                <w:rFonts w:cs="Arial"/>
                <w:b/>
                <w:bCs/>
                <w:i/>
                <w:lang w:val="en-US"/>
              </w:rPr>
              <w:t>28.479</w:t>
            </w:r>
          </w:p>
        </w:tc>
        <w:tc>
          <w:tcPr>
            <w:tcW w:w="2349" w:type="dxa"/>
            <w:tcBorders>
              <w:top w:val="nil"/>
              <w:left w:val="nil"/>
              <w:bottom w:val="single" w:sz="4" w:space="0" w:color="auto"/>
              <w:right w:val="single" w:sz="4" w:space="0" w:color="auto"/>
            </w:tcBorders>
            <w:shd w:val="clear" w:color="auto" w:fill="auto"/>
            <w:noWrap/>
            <w:vAlign w:val="bottom"/>
          </w:tcPr>
          <w:p w:rsidR="005A102E" w:rsidRPr="005A102E" w:rsidRDefault="005A102E" w:rsidP="008E55C0">
            <w:pPr>
              <w:spacing w:after="0" w:line="240" w:lineRule="auto"/>
              <w:jc w:val="center"/>
              <w:rPr>
                <w:rFonts w:cs="Arial"/>
                <w:b/>
                <w:bCs/>
                <w:i/>
                <w:lang w:val="en-US"/>
              </w:rPr>
            </w:pPr>
            <w:r w:rsidRPr="005A102E">
              <w:rPr>
                <w:rFonts w:cs="Arial"/>
                <w:b/>
                <w:bCs/>
                <w:i/>
                <w:lang w:val="en-US"/>
              </w:rPr>
              <w:t>41.607</w:t>
            </w:r>
          </w:p>
        </w:tc>
      </w:tr>
      <w:tr w:rsidR="005A102E" w:rsidRPr="005A102E" w:rsidTr="008E55C0">
        <w:trPr>
          <w:trHeight w:val="300"/>
        </w:trPr>
        <w:tc>
          <w:tcPr>
            <w:tcW w:w="4645" w:type="dxa"/>
            <w:tcBorders>
              <w:top w:val="nil"/>
              <w:left w:val="single" w:sz="4" w:space="0" w:color="auto"/>
              <w:bottom w:val="single" w:sz="4" w:space="0" w:color="auto"/>
              <w:right w:val="single" w:sz="4" w:space="0" w:color="auto"/>
            </w:tcBorders>
            <w:shd w:val="clear" w:color="auto" w:fill="auto"/>
            <w:noWrap/>
            <w:vAlign w:val="bottom"/>
          </w:tcPr>
          <w:p w:rsidR="005A102E" w:rsidRPr="005A102E" w:rsidRDefault="005A102E" w:rsidP="008E55C0">
            <w:pPr>
              <w:spacing w:after="0" w:line="240" w:lineRule="auto"/>
              <w:jc w:val="both"/>
              <w:rPr>
                <w:rFonts w:cs="Arial"/>
                <w:b/>
                <w:bCs/>
                <w:i/>
                <w:lang w:val="es-CO"/>
              </w:rPr>
            </w:pPr>
            <w:r w:rsidRPr="005A102E">
              <w:rPr>
                <w:rFonts w:cs="Arial"/>
                <w:b/>
                <w:bCs/>
                <w:i/>
                <w:lang w:val="es-CO"/>
              </w:rPr>
              <w:t>Adultos de 18 a 59 años</w:t>
            </w:r>
          </w:p>
        </w:tc>
        <w:tc>
          <w:tcPr>
            <w:tcW w:w="839" w:type="dxa"/>
            <w:tcBorders>
              <w:top w:val="nil"/>
              <w:left w:val="nil"/>
              <w:bottom w:val="single" w:sz="4" w:space="0" w:color="auto"/>
              <w:right w:val="single" w:sz="4" w:space="0" w:color="auto"/>
            </w:tcBorders>
            <w:shd w:val="clear" w:color="auto" w:fill="auto"/>
            <w:noWrap/>
            <w:vAlign w:val="bottom"/>
          </w:tcPr>
          <w:p w:rsidR="005A102E" w:rsidRPr="005A102E" w:rsidRDefault="005A102E" w:rsidP="008E55C0">
            <w:pPr>
              <w:spacing w:after="0" w:line="240" w:lineRule="auto"/>
              <w:jc w:val="both"/>
              <w:rPr>
                <w:rFonts w:cs="Arial"/>
                <w:b/>
                <w:bCs/>
                <w:i/>
                <w:lang w:val="en-US"/>
              </w:rPr>
            </w:pPr>
            <w:r w:rsidRPr="005A102E">
              <w:rPr>
                <w:rFonts w:cs="Arial"/>
                <w:b/>
                <w:bCs/>
                <w:i/>
                <w:lang w:val="en-US"/>
              </w:rPr>
              <w:t>11.870</w:t>
            </w:r>
          </w:p>
        </w:tc>
        <w:tc>
          <w:tcPr>
            <w:tcW w:w="907" w:type="dxa"/>
            <w:tcBorders>
              <w:top w:val="nil"/>
              <w:left w:val="nil"/>
              <w:bottom w:val="single" w:sz="4" w:space="0" w:color="auto"/>
              <w:right w:val="single" w:sz="4" w:space="0" w:color="auto"/>
            </w:tcBorders>
            <w:shd w:val="clear" w:color="auto" w:fill="auto"/>
            <w:noWrap/>
            <w:vAlign w:val="bottom"/>
          </w:tcPr>
          <w:p w:rsidR="005A102E" w:rsidRPr="005A102E" w:rsidRDefault="005A102E" w:rsidP="008E55C0">
            <w:pPr>
              <w:spacing w:after="0" w:line="240" w:lineRule="auto"/>
              <w:jc w:val="both"/>
              <w:rPr>
                <w:rFonts w:cs="Arial"/>
                <w:b/>
                <w:bCs/>
                <w:i/>
                <w:lang w:val="en-US"/>
              </w:rPr>
            </w:pPr>
            <w:r w:rsidRPr="005A102E">
              <w:rPr>
                <w:rFonts w:cs="Arial"/>
                <w:b/>
                <w:bCs/>
                <w:i/>
                <w:lang w:val="en-US"/>
              </w:rPr>
              <w:t>29.299</w:t>
            </w:r>
          </w:p>
        </w:tc>
        <w:tc>
          <w:tcPr>
            <w:tcW w:w="2349" w:type="dxa"/>
            <w:tcBorders>
              <w:top w:val="nil"/>
              <w:left w:val="nil"/>
              <w:bottom w:val="single" w:sz="4" w:space="0" w:color="auto"/>
              <w:right w:val="single" w:sz="4" w:space="0" w:color="auto"/>
            </w:tcBorders>
            <w:shd w:val="clear" w:color="auto" w:fill="auto"/>
            <w:noWrap/>
            <w:vAlign w:val="bottom"/>
          </w:tcPr>
          <w:p w:rsidR="005A102E" w:rsidRPr="005A102E" w:rsidRDefault="005A102E" w:rsidP="008E55C0">
            <w:pPr>
              <w:spacing w:after="0" w:line="240" w:lineRule="auto"/>
              <w:jc w:val="center"/>
              <w:rPr>
                <w:rFonts w:cs="Arial"/>
                <w:b/>
                <w:bCs/>
                <w:i/>
                <w:lang w:val="en-US"/>
              </w:rPr>
            </w:pPr>
            <w:r w:rsidRPr="005A102E">
              <w:rPr>
                <w:rFonts w:cs="Arial"/>
                <w:b/>
                <w:bCs/>
                <w:i/>
                <w:lang w:val="en-US"/>
              </w:rPr>
              <w:t>41.169</w:t>
            </w:r>
          </w:p>
        </w:tc>
      </w:tr>
      <w:tr w:rsidR="005A102E" w:rsidRPr="005A102E" w:rsidTr="008E55C0">
        <w:trPr>
          <w:trHeight w:val="300"/>
        </w:trPr>
        <w:tc>
          <w:tcPr>
            <w:tcW w:w="4645" w:type="dxa"/>
            <w:tcBorders>
              <w:top w:val="nil"/>
              <w:left w:val="single" w:sz="4" w:space="0" w:color="auto"/>
              <w:bottom w:val="single" w:sz="4" w:space="0" w:color="auto"/>
              <w:right w:val="single" w:sz="4" w:space="0" w:color="auto"/>
            </w:tcBorders>
            <w:shd w:val="clear" w:color="auto" w:fill="auto"/>
            <w:noWrap/>
            <w:vAlign w:val="bottom"/>
          </w:tcPr>
          <w:p w:rsidR="005A102E" w:rsidRPr="005A102E" w:rsidRDefault="005A102E" w:rsidP="008E55C0">
            <w:pPr>
              <w:spacing w:after="0" w:line="240" w:lineRule="auto"/>
              <w:jc w:val="both"/>
              <w:rPr>
                <w:rFonts w:cs="Arial"/>
                <w:b/>
                <w:bCs/>
                <w:i/>
                <w:lang w:val="es-CO"/>
              </w:rPr>
            </w:pPr>
            <w:r w:rsidRPr="005A102E">
              <w:rPr>
                <w:rFonts w:cs="Arial"/>
                <w:b/>
                <w:bCs/>
                <w:i/>
                <w:lang w:val="es-CO"/>
              </w:rPr>
              <w:lastRenderedPageBreak/>
              <w:t>Adulto mayor de 60 años</w:t>
            </w:r>
          </w:p>
        </w:tc>
        <w:tc>
          <w:tcPr>
            <w:tcW w:w="839" w:type="dxa"/>
            <w:tcBorders>
              <w:top w:val="nil"/>
              <w:left w:val="nil"/>
              <w:bottom w:val="single" w:sz="4" w:space="0" w:color="auto"/>
              <w:right w:val="single" w:sz="4" w:space="0" w:color="auto"/>
            </w:tcBorders>
            <w:shd w:val="clear" w:color="auto" w:fill="auto"/>
            <w:noWrap/>
            <w:vAlign w:val="bottom"/>
          </w:tcPr>
          <w:p w:rsidR="005A102E" w:rsidRPr="005A102E" w:rsidRDefault="005A102E" w:rsidP="008E55C0">
            <w:pPr>
              <w:spacing w:after="0" w:line="240" w:lineRule="auto"/>
              <w:jc w:val="both"/>
              <w:rPr>
                <w:rFonts w:cs="Arial"/>
                <w:b/>
                <w:bCs/>
                <w:i/>
                <w:lang w:val="en-US"/>
              </w:rPr>
            </w:pPr>
            <w:r w:rsidRPr="005A102E">
              <w:rPr>
                <w:rFonts w:cs="Arial"/>
                <w:b/>
                <w:bCs/>
                <w:i/>
                <w:lang w:val="en-US"/>
              </w:rPr>
              <w:t>2.391</w:t>
            </w:r>
          </w:p>
        </w:tc>
        <w:tc>
          <w:tcPr>
            <w:tcW w:w="907" w:type="dxa"/>
            <w:tcBorders>
              <w:top w:val="nil"/>
              <w:left w:val="nil"/>
              <w:bottom w:val="single" w:sz="4" w:space="0" w:color="auto"/>
              <w:right w:val="single" w:sz="4" w:space="0" w:color="auto"/>
            </w:tcBorders>
            <w:shd w:val="clear" w:color="auto" w:fill="auto"/>
            <w:noWrap/>
            <w:vAlign w:val="bottom"/>
          </w:tcPr>
          <w:p w:rsidR="005A102E" w:rsidRPr="005A102E" w:rsidRDefault="005A102E" w:rsidP="008E55C0">
            <w:pPr>
              <w:spacing w:after="0" w:line="240" w:lineRule="auto"/>
              <w:jc w:val="both"/>
              <w:rPr>
                <w:rFonts w:cs="Arial"/>
                <w:b/>
                <w:bCs/>
                <w:i/>
                <w:lang w:val="en-US"/>
              </w:rPr>
            </w:pPr>
            <w:r w:rsidRPr="005A102E">
              <w:rPr>
                <w:rFonts w:cs="Arial"/>
                <w:b/>
                <w:bCs/>
                <w:i/>
                <w:lang w:val="en-US"/>
              </w:rPr>
              <w:t>5.831</w:t>
            </w:r>
          </w:p>
        </w:tc>
        <w:tc>
          <w:tcPr>
            <w:tcW w:w="2349" w:type="dxa"/>
            <w:tcBorders>
              <w:top w:val="nil"/>
              <w:left w:val="nil"/>
              <w:bottom w:val="single" w:sz="4" w:space="0" w:color="auto"/>
              <w:right w:val="single" w:sz="4" w:space="0" w:color="auto"/>
            </w:tcBorders>
            <w:shd w:val="clear" w:color="auto" w:fill="auto"/>
            <w:noWrap/>
            <w:vAlign w:val="bottom"/>
          </w:tcPr>
          <w:p w:rsidR="005A102E" w:rsidRPr="005A102E" w:rsidRDefault="005A102E" w:rsidP="008E55C0">
            <w:pPr>
              <w:spacing w:after="0" w:line="240" w:lineRule="auto"/>
              <w:jc w:val="center"/>
              <w:rPr>
                <w:rFonts w:cs="Arial"/>
                <w:b/>
                <w:bCs/>
                <w:i/>
                <w:lang w:val="en-US"/>
              </w:rPr>
            </w:pPr>
            <w:r w:rsidRPr="005A102E">
              <w:rPr>
                <w:rFonts w:cs="Arial"/>
                <w:b/>
                <w:bCs/>
                <w:i/>
                <w:lang w:val="en-US"/>
              </w:rPr>
              <w:t>8.222</w:t>
            </w:r>
          </w:p>
        </w:tc>
      </w:tr>
      <w:tr w:rsidR="005A102E" w:rsidRPr="005A102E" w:rsidTr="008E55C0">
        <w:trPr>
          <w:trHeight w:val="300"/>
        </w:trPr>
        <w:tc>
          <w:tcPr>
            <w:tcW w:w="4645" w:type="dxa"/>
            <w:tcBorders>
              <w:top w:val="nil"/>
              <w:left w:val="single" w:sz="4" w:space="0" w:color="auto"/>
              <w:bottom w:val="single" w:sz="4" w:space="0" w:color="auto"/>
              <w:right w:val="single" w:sz="4" w:space="0" w:color="auto"/>
            </w:tcBorders>
            <w:shd w:val="clear" w:color="auto" w:fill="auto"/>
            <w:noWrap/>
            <w:vAlign w:val="bottom"/>
          </w:tcPr>
          <w:p w:rsidR="005A102E" w:rsidRPr="005A102E" w:rsidRDefault="005A102E" w:rsidP="008E55C0">
            <w:pPr>
              <w:spacing w:after="0" w:line="240" w:lineRule="auto"/>
              <w:jc w:val="both"/>
              <w:rPr>
                <w:rFonts w:cs="Arial"/>
                <w:b/>
                <w:bCs/>
                <w:i/>
                <w:lang w:val="es-CO"/>
              </w:rPr>
            </w:pPr>
            <w:r w:rsidRPr="005A102E">
              <w:rPr>
                <w:rFonts w:cs="Arial"/>
                <w:b/>
                <w:bCs/>
                <w:i/>
                <w:lang w:val="es-CO"/>
              </w:rPr>
              <w:t xml:space="preserve">Sin dato de edad </w:t>
            </w:r>
          </w:p>
        </w:tc>
        <w:tc>
          <w:tcPr>
            <w:tcW w:w="839" w:type="dxa"/>
            <w:tcBorders>
              <w:top w:val="nil"/>
              <w:left w:val="nil"/>
              <w:bottom w:val="single" w:sz="4" w:space="0" w:color="auto"/>
              <w:right w:val="single" w:sz="4" w:space="0" w:color="auto"/>
            </w:tcBorders>
            <w:shd w:val="clear" w:color="auto" w:fill="auto"/>
            <w:noWrap/>
            <w:vAlign w:val="bottom"/>
          </w:tcPr>
          <w:p w:rsidR="005A102E" w:rsidRPr="005A102E" w:rsidRDefault="005A102E" w:rsidP="008E55C0">
            <w:pPr>
              <w:spacing w:after="0" w:line="240" w:lineRule="auto"/>
              <w:jc w:val="both"/>
              <w:rPr>
                <w:rFonts w:cs="Arial"/>
                <w:b/>
                <w:bCs/>
                <w:i/>
                <w:lang w:val="en-US"/>
              </w:rPr>
            </w:pPr>
            <w:r w:rsidRPr="005A102E">
              <w:rPr>
                <w:rFonts w:cs="Arial"/>
                <w:b/>
                <w:bCs/>
                <w:i/>
                <w:lang w:val="en-US"/>
              </w:rPr>
              <w:t>11</w:t>
            </w:r>
          </w:p>
        </w:tc>
        <w:tc>
          <w:tcPr>
            <w:tcW w:w="907" w:type="dxa"/>
            <w:tcBorders>
              <w:top w:val="nil"/>
              <w:left w:val="nil"/>
              <w:bottom w:val="single" w:sz="4" w:space="0" w:color="auto"/>
              <w:right w:val="single" w:sz="4" w:space="0" w:color="auto"/>
            </w:tcBorders>
            <w:shd w:val="clear" w:color="auto" w:fill="auto"/>
            <w:noWrap/>
            <w:vAlign w:val="bottom"/>
          </w:tcPr>
          <w:p w:rsidR="005A102E" w:rsidRPr="005A102E" w:rsidRDefault="005A102E" w:rsidP="008E55C0">
            <w:pPr>
              <w:spacing w:after="0" w:line="240" w:lineRule="auto"/>
              <w:jc w:val="both"/>
              <w:rPr>
                <w:rFonts w:cs="Arial"/>
                <w:b/>
                <w:bCs/>
                <w:i/>
                <w:lang w:val="en-US"/>
              </w:rPr>
            </w:pPr>
            <w:r w:rsidRPr="005A102E">
              <w:rPr>
                <w:rFonts w:cs="Arial"/>
                <w:b/>
                <w:bCs/>
                <w:i/>
                <w:lang w:val="en-US"/>
              </w:rPr>
              <w:t>0</w:t>
            </w:r>
          </w:p>
        </w:tc>
        <w:tc>
          <w:tcPr>
            <w:tcW w:w="2349" w:type="dxa"/>
            <w:tcBorders>
              <w:top w:val="nil"/>
              <w:left w:val="nil"/>
              <w:bottom w:val="single" w:sz="4" w:space="0" w:color="auto"/>
              <w:right w:val="single" w:sz="4" w:space="0" w:color="auto"/>
            </w:tcBorders>
            <w:shd w:val="clear" w:color="auto" w:fill="auto"/>
            <w:noWrap/>
            <w:vAlign w:val="bottom"/>
          </w:tcPr>
          <w:p w:rsidR="005A102E" w:rsidRPr="005A102E" w:rsidRDefault="005A102E" w:rsidP="008E55C0">
            <w:pPr>
              <w:spacing w:after="0" w:line="240" w:lineRule="auto"/>
              <w:jc w:val="center"/>
              <w:rPr>
                <w:rFonts w:cs="Arial"/>
                <w:b/>
                <w:bCs/>
                <w:i/>
                <w:lang w:val="en-US"/>
              </w:rPr>
            </w:pPr>
            <w:r w:rsidRPr="005A102E">
              <w:rPr>
                <w:rFonts w:cs="Arial"/>
                <w:b/>
                <w:bCs/>
                <w:i/>
                <w:lang w:val="en-US"/>
              </w:rPr>
              <w:t>11</w:t>
            </w:r>
          </w:p>
        </w:tc>
      </w:tr>
      <w:tr w:rsidR="005A102E" w:rsidRPr="005A102E" w:rsidTr="008E55C0">
        <w:trPr>
          <w:trHeight w:val="300"/>
        </w:trPr>
        <w:tc>
          <w:tcPr>
            <w:tcW w:w="8740" w:type="dxa"/>
            <w:gridSpan w:val="4"/>
            <w:tcBorders>
              <w:top w:val="single" w:sz="4" w:space="0" w:color="auto"/>
              <w:left w:val="nil"/>
              <w:bottom w:val="nil"/>
              <w:right w:val="nil"/>
            </w:tcBorders>
            <w:shd w:val="clear" w:color="auto" w:fill="auto"/>
            <w:noWrap/>
            <w:hideMark/>
          </w:tcPr>
          <w:p w:rsidR="005A102E" w:rsidRPr="005A102E" w:rsidRDefault="005A102E" w:rsidP="008E55C0">
            <w:pPr>
              <w:spacing w:after="0" w:line="240" w:lineRule="auto"/>
              <w:jc w:val="both"/>
              <w:rPr>
                <w:rFonts w:cs="Arial"/>
                <w:b/>
                <w:bCs/>
                <w:i/>
                <w:lang w:val="es-CO"/>
              </w:rPr>
            </w:pPr>
            <w:r w:rsidRPr="005A102E">
              <w:rPr>
                <w:rFonts w:cs="Arial"/>
                <w:b/>
                <w:bCs/>
                <w:i/>
                <w:lang w:val="es-CO"/>
              </w:rPr>
              <w:t>Fuente: Informes de contratos 1199-14 y 1105-15</w:t>
            </w:r>
          </w:p>
        </w:tc>
      </w:tr>
    </w:tbl>
    <w:p w:rsidR="005A102E" w:rsidRDefault="005A102E" w:rsidP="009F7167">
      <w:pPr>
        <w:spacing w:after="0" w:line="240" w:lineRule="auto"/>
        <w:jc w:val="both"/>
        <w:rPr>
          <w:rFonts w:cs="Arial"/>
          <w:i/>
          <w:color w:val="000000" w:themeColor="text1"/>
        </w:rPr>
      </w:pPr>
    </w:p>
    <w:p w:rsidR="005A102E" w:rsidRDefault="005A102E" w:rsidP="009F7167">
      <w:pPr>
        <w:spacing w:after="0" w:line="240" w:lineRule="auto"/>
        <w:jc w:val="both"/>
        <w:rPr>
          <w:rFonts w:cs="Arial"/>
          <w:i/>
          <w:color w:val="000000" w:themeColor="text1"/>
        </w:rPr>
      </w:pPr>
    </w:p>
    <w:p w:rsidR="005A102E" w:rsidRDefault="005A102E" w:rsidP="009F7167">
      <w:pPr>
        <w:spacing w:after="0" w:line="240" w:lineRule="auto"/>
        <w:jc w:val="both"/>
        <w:rPr>
          <w:rFonts w:cs="Arial"/>
          <w:i/>
          <w:color w:val="000000" w:themeColor="text1"/>
        </w:rPr>
      </w:pPr>
    </w:p>
    <w:p w:rsidR="009F7167" w:rsidRPr="009F7167" w:rsidRDefault="009F7167" w:rsidP="009F7167">
      <w:pPr>
        <w:spacing w:after="0" w:line="240" w:lineRule="auto"/>
        <w:jc w:val="both"/>
        <w:rPr>
          <w:rFonts w:cs="Arial"/>
          <w:b/>
          <w:i/>
          <w:color w:val="000000" w:themeColor="text1"/>
          <w:lang w:val="es-CO"/>
        </w:rPr>
      </w:pPr>
      <w:r w:rsidRPr="009F7167">
        <w:rPr>
          <w:rFonts w:cs="Arial"/>
          <w:i/>
          <w:color w:val="000000" w:themeColor="text1"/>
        </w:rPr>
        <w:fldChar w:fldCharType="end"/>
      </w:r>
    </w:p>
    <w:p w:rsidR="009F7167" w:rsidRPr="009F7167" w:rsidRDefault="009F7167" w:rsidP="009F7167">
      <w:pPr>
        <w:spacing w:after="0" w:line="240" w:lineRule="auto"/>
        <w:jc w:val="both"/>
        <w:rPr>
          <w:rFonts w:cs="Arial"/>
          <w:b/>
          <w:i/>
          <w:color w:val="000000" w:themeColor="text1"/>
          <w:lang w:val="es-CO"/>
        </w:rPr>
      </w:pPr>
      <w:r w:rsidRPr="009F7167">
        <w:rPr>
          <w:rFonts w:cs="Arial"/>
          <w:b/>
          <w:i/>
          <w:color w:val="000000" w:themeColor="text1"/>
          <w:lang w:val="es-CO"/>
        </w:rPr>
        <w:t>Cobertura en los tres municipios</w:t>
      </w:r>
    </w:p>
    <w:p w:rsidR="009F7167" w:rsidRPr="009F7167" w:rsidRDefault="009F7167" w:rsidP="009F7167">
      <w:pPr>
        <w:spacing w:after="0" w:line="240" w:lineRule="auto"/>
        <w:jc w:val="both"/>
        <w:rPr>
          <w:rFonts w:cs="Arial"/>
          <w:b/>
          <w:i/>
          <w:color w:val="000000" w:themeColor="text1"/>
          <w:lang w:val="es-CO"/>
        </w:rPr>
      </w:pPr>
    </w:p>
    <w:p w:rsidR="009F7167" w:rsidRPr="009F7167" w:rsidRDefault="009F7167" w:rsidP="009F7167">
      <w:pPr>
        <w:spacing w:after="0" w:line="240" w:lineRule="auto"/>
        <w:jc w:val="both"/>
        <w:rPr>
          <w:rFonts w:cs="Arial"/>
          <w:color w:val="000000" w:themeColor="text1"/>
          <w:lang w:val="es-CO"/>
        </w:rPr>
      </w:pPr>
      <w:r w:rsidRPr="009F7167">
        <w:rPr>
          <w:rFonts w:cs="Arial"/>
          <w:color w:val="000000" w:themeColor="text1"/>
          <w:lang w:val="es-CO"/>
        </w:rPr>
        <w:t xml:space="preserve">En términos generales, sumando las fases 1 y 2, la microfocalización logró cubrir 1´114.981 hectáreas de los municipios de Uribía, Maicao y Manaure, correspondiente al 98,7% del área rural de los tres municipios. </w:t>
      </w:r>
    </w:p>
    <w:p w:rsidR="009F7167" w:rsidRPr="009F7167" w:rsidRDefault="009F7167" w:rsidP="009F7167">
      <w:pPr>
        <w:spacing w:after="0" w:line="240" w:lineRule="auto"/>
        <w:jc w:val="both"/>
        <w:rPr>
          <w:rFonts w:cs="Arial"/>
          <w:i/>
          <w:color w:val="000000" w:themeColor="text1"/>
        </w:rPr>
      </w:pPr>
    </w:p>
    <w:p w:rsidR="009F7167" w:rsidRPr="009F7167" w:rsidRDefault="009F7167" w:rsidP="009F7167">
      <w:pPr>
        <w:spacing w:after="0" w:line="240" w:lineRule="auto"/>
        <w:jc w:val="both"/>
        <w:rPr>
          <w:rFonts w:cs="Arial"/>
          <w:b/>
          <w:i/>
          <w:color w:val="000000" w:themeColor="text1"/>
        </w:rPr>
      </w:pPr>
      <w:r w:rsidRPr="009F7167">
        <w:rPr>
          <w:rFonts w:cs="Arial"/>
          <w:b/>
          <w:i/>
          <w:color w:val="000000" w:themeColor="text1"/>
        </w:rPr>
        <w:t xml:space="preserve">Situación nutricional de la población </w:t>
      </w:r>
      <w:proofErr w:type="spellStart"/>
      <w:r w:rsidRPr="009F7167">
        <w:rPr>
          <w:rFonts w:cs="Arial"/>
          <w:b/>
          <w:i/>
          <w:color w:val="000000" w:themeColor="text1"/>
        </w:rPr>
        <w:t>microfocalizada</w:t>
      </w:r>
      <w:proofErr w:type="spellEnd"/>
      <w:r w:rsidRPr="009F7167">
        <w:rPr>
          <w:rFonts w:cs="Arial"/>
          <w:b/>
          <w:i/>
          <w:color w:val="000000" w:themeColor="text1"/>
        </w:rPr>
        <w:t xml:space="preserve"> </w:t>
      </w:r>
    </w:p>
    <w:p w:rsidR="009F7167" w:rsidRPr="009F7167" w:rsidRDefault="009F7167" w:rsidP="009F7167">
      <w:pPr>
        <w:spacing w:after="0" w:line="240" w:lineRule="auto"/>
        <w:jc w:val="both"/>
        <w:rPr>
          <w:rFonts w:cs="Arial"/>
          <w:i/>
          <w:color w:val="000000" w:themeColor="text1"/>
        </w:rPr>
      </w:pPr>
    </w:p>
    <w:p w:rsidR="009F7167" w:rsidRPr="009F7167" w:rsidRDefault="009F7167" w:rsidP="009F7167">
      <w:pPr>
        <w:spacing w:after="0" w:line="240" w:lineRule="auto"/>
        <w:jc w:val="both"/>
        <w:rPr>
          <w:rFonts w:cs="Arial"/>
          <w:color w:val="000000" w:themeColor="text1"/>
          <w:lang w:val="es-CO"/>
        </w:rPr>
      </w:pPr>
      <w:r w:rsidRPr="009F7167">
        <w:rPr>
          <w:rFonts w:cs="Arial"/>
          <w:color w:val="000000" w:themeColor="text1"/>
          <w:lang w:val="es-CO"/>
        </w:rPr>
        <w:t xml:space="preserve">La desnutrición en la población infantil de La Guajira, es una de las principales crisis humanitarias de Colombia y por ello, intervenir para el restablecimiento de los derechos es prioritario para el ICBF. En el proceso de microfocalización la valoración nutricional se realizó a partir de la toma de medidas antropométricas a los niños, niñas y adolescentes de 0 a 17 años, a las mujeres gestantes, madres en período de lactancia y adultos mayores. </w:t>
      </w:r>
    </w:p>
    <w:p w:rsidR="009F7167" w:rsidRPr="009F7167" w:rsidRDefault="009F7167" w:rsidP="009F7167">
      <w:pPr>
        <w:spacing w:after="0" w:line="240" w:lineRule="auto"/>
        <w:jc w:val="both"/>
        <w:rPr>
          <w:rFonts w:cs="Arial"/>
          <w:color w:val="000000" w:themeColor="text1"/>
          <w:lang w:val="es-CO"/>
        </w:rPr>
      </w:pPr>
    </w:p>
    <w:p w:rsidR="009F7167" w:rsidRPr="009F7167" w:rsidRDefault="009F7167" w:rsidP="009F7167">
      <w:pPr>
        <w:spacing w:after="0" w:line="240" w:lineRule="auto"/>
        <w:jc w:val="both"/>
        <w:rPr>
          <w:rFonts w:cs="Arial"/>
          <w:color w:val="000000" w:themeColor="text1"/>
          <w:lang w:val="es-CO"/>
        </w:rPr>
      </w:pPr>
      <w:r w:rsidRPr="009F7167">
        <w:rPr>
          <w:rFonts w:cs="Arial"/>
          <w:color w:val="000000" w:themeColor="text1"/>
          <w:lang w:val="es-CO"/>
        </w:rPr>
        <w:t>Las medidas fueron tomadas por profesionales del área de la salud, debidamente entrenadas siguiendo los patrones de crecimiento definidos en la Resolución 2121 de 2010 del Ministerio de Salud y Protección Social</w:t>
      </w:r>
      <w:r w:rsidRPr="00F503A3">
        <w:rPr>
          <w:rFonts w:cs="Arial"/>
          <w:color w:val="000000" w:themeColor="text1"/>
          <w:vertAlign w:val="superscript"/>
          <w:lang w:val="es-CO"/>
        </w:rPr>
        <w:footnoteReference w:id="11"/>
      </w:r>
      <w:r w:rsidRPr="00F503A3">
        <w:rPr>
          <w:rFonts w:cs="Arial"/>
          <w:color w:val="000000" w:themeColor="text1"/>
          <w:vertAlign w:val="superscript"/>
          <w:lang w:val="es-CO"/>
        </w:rPr>
        <w:t>.</w:t>
      </w:r>
      <w:r w:rsidRPr="009F7167">
        <w:rPr>
          <w:rFonts w:cs="Arial"/>
          <w:color w:val="000000" w:themeColor="text1"/>
          <w:lang w:val="es-CO"/>
        </w:rPr>
        <w:t xml:space="preserve">  </w:t>
      </w:r>
    </w:p>
    <w:p w:rsidR="009F7167" w:rsidRPr="009F7167" w:rsidRDefault="009F7167" w:rsidP="009F7167">
      <w:pPr>
        <w:spacing w:after="0" w:line="240" w:lineRule="auto"/>
        <w:jc w:val="both"/>
        <w:rPr>
          <w:rFonts w:cs="Arial"/>
          <w:color w:val="000000" w:themeColor="text1"/>
          <w:lang w:val="es-CO"/>
        </w:rPr>
      </w:pPr>
    </w:p>
    <w:p w:rsidR="009F7167" w:rsidRPr="009F7167" w:rsidRDefault="009F7167" w:rsidP="009F7167">
      <w:pPr>
        <w:spacing w:after="0" w:line="240" w:lineRule="auto"/>
        <w:jc w:val="both"/>
        <w:rPr>
          <w:rFonts w:cs="Arial"/>
          <w:i/>
          <w:color w:val="000000" w:themeColor="text1"/>
        </w:rPr>
      </w:pPr>
      <w:r w:rsidRPr="009F7167">
        <w:rPr>
          <w:rFonts w:cs="Arial"/>
          <w:color w:val="000000" w:themeColor="text1"/>
          <w:lang w:val="es-CO"/>
        </w:rPr>
        <w:t>Teniendo en cuenta la situación nutricional de la población infantil en el departamento de La Guajira, se diseñó e implementó “la ruta integral para la atención a la desnutrición aguda en la población menor de 5 años”, estrategia de articulación intersectorial la cual permitió que una vez identificado un niño o niña menor de 5 años en situación de desnutrición aguda, se canalizara de inmediato al sector salud para su atención y su posterior vinculación a una de las modalidades de la Estrategia de Recuperación Nutricional del ICBF y así lograr la recuperación de su estado nutricional. A continuación, se presentan los resultados para desnutrición aguda en los niños y niñas menores de 5 años y bajo peso para mujeres</w:t>
      </w:r>
      <w:r w:rsidRPr="009F7167">
        <w:rPr>
          <w:rFonts w:cs="Arial"/>
          <w:i/>
          <w:color w:val="000000" w:themeColor="text1"/>
        </w:rPr>
        <w:t xml:space="preserve"> </w:t>
      </w:r>
      <w:r w:rsidRPr="009F7167">
        <w:rPr>
          <w:rFonts w:cs="Arial"/>
          <w:color w:val="000000" w:themeColor="text1"/>
          <w:lang w:val="es-CO"/>
        </w:rPr>
        <w:t>gestantes (ruta de atención). Los menores de 5 años fueron clasificados según el indicador peso para la talla</w:t>
      </w:r>
      <w:r w:rsidRPr="00F503A3">
        <w:rPr>
          <w:rFonts w:cs="Arial"/>
          <w:color w:val="000000" w:themeColor="text1"/>
          <w:vertAlign w:val="superscript"/>
          <w:lang w:val="es-CO"/>
        </w:rPr>
        <w:footnoteReference w:id="12"/>
      </w:r>
      <w:r w:rsidRPr="009F7167">
        <w:rPr>
          <w:rFonts w:cs="Arial"/>
          <w:color w:val="000000" w:themeColor="text1"/>
          <w:lang w:val="es-CO"/>
        </w:rPr>
        <w:t xml:space="preserve"> (desnutrición aguda) y a las mujeres gestantes con bajo peso según el parámetro de Índice de Masa Corporal.</w:t>
      </w:r>
      <w:r w:rsidRPr="009F7167">
        <w:rPr>
          <w:rFonts w:cs="Arial"/>
          <w:i/>
          <w:color w:val="000000" w:themeColor="text1"/>
        </w:rPr>
        <w:t xml:space="preserve">  </w:t>
      </w:r>
    </w:p>
    <w:tbl>
      <w:tblPr>
        <w:tblpPr w:leftFromText="180" w:rightFromText="180" w:vertAnchor="text" w:horzAnchor="margin" w:tblpXSpec="center" w:tblpY="125"/>
        <w:tblW w:w="6658" w:type="dxa"/>
        <w:tblCellMar>
          <w:left w:w="70" w:type="dxa"/>
          <w:right w:w="70" w:type="dxa"/>
        </w:tblCellMar>
        <w:tblLook w:val="04A0" w:firstRow="1" w:lastRow="0" w:firstColumn="1" w:lastColumn="0" w:noHBand="0" w:noVBand="1"/>
      </w:tblPr>
      <w:tblGrid>
        <w:gridCol w:w="938"/>
        <w:gridCol w:w="1665"/>
        <w:gridCol w:w="1868"/>
        <w:gridCol w:w="2187"/>
      </w:tblGrid>
      <w:tr w:rsidR="009F7167" w:rsidRPr="009F7167" w:rsidTr="00662412">
        <w:trPr>
          <w:trHeight w:val="840"/>
        </w:trPr>
        <w:tc>
          <w:tcPr>
            <w:tcW w:w="6658"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rsidR="009F7167" w:rsidRPr="009F7167" w:rsidRDefault="009F7167" w:rsidP="00662412">
            <w:pPr>
              <w:spacing w:after="0" w:line="240" w:lineRule="auto"/>
              <w:jc w:val="both"/>
              <w:rPr>
                <w:rFonts w:cs="Arial"/>
                <w:b/>
                <w:bCs/>
                <w:i/>
                <w:color w:val="000000" w:themeColor="text1"/>
                <w:lang w:val="es-CO"/>
              </w:rPr>
            </w:pPr>
            <w:r w:rsidRPr="009F7167">
              <w:rPr>
                <w:rFonts w:cs="Arial"/>
                <w:b/>
                <w:bCs/>
                <w:i/>
                <w:color w:val="000000" w:themeColor="text1"/>
                <w:lang w:val="es-CO"/>
              </w:rPr>
              <w:lastRenderedPageBreak/>
              <w:t xml:space="preserve">REPORTE ALERTAS NUTRICIONALES I-II FASE </w:t>
            </w:r>
            <w:r w:rsidRPr="009F7167">
              <w:rPr>
                <w:rFonts w:cs="Arial"/>
                <w:b/>
                <w:bCs/>
                <w:i/>
                <w:color w:val="000000" w:themeColor="text1"/>
                <w:lang w:val="es-CO"/>
              </w:rPr>
              <w:br/>
              <w:t>MICROFOCALIZACIÓN</w:t>
            </w:r>
          </w:p>
        </w:tc>
      </w:tr>
      <w:tr w:rsidR="009F7167" w:rsidRPr="009F7167" w:rsidTr="00662412">
        <w:trPr>
          <w:trHeight w:val="300"/>
        </w:trPr>
        <w:tc>
          <w:tcPr>
            <w:tcW w:w="938" w:type="dxa"/>
            <w:tcBorders>
              <w:top w:val="nil"/>
              <w:left w:val="single" w:sz="4" w:space="0" w:color="auto"/>
              <w:bottom w:val="single" w:sz="4" w:space="0" w:color="auto"/>
              <w:right w:val="single" w:sz="4" w:space="0" w:color="auto"/>
            </w:tcBorders>
            <w:shd w:val="clear" w:color="auto" w:fill="auto"/>
            <w:noWrap/>
            <w:vAlign w:val="bottom"/>
            <w:hideMark/>
          </w:tcPr>
          <w:p w:rsidR="009F7167" w:rsidRPr="009F7167" w:rsidRDefault="009F7167" w:rsidP="00662412">
            <w:pPr>
              <w:spacing w:after="0" w:line="240" w:lineRule="auto"/>
              <w:jc w:val="both"/>
              <w:rPr>
                <w:rFonts w:cs="Arial"/>
                <w:bCs/>
                <w:color w:val="000000" w:themeColor="text1"/>
                <w:lang w:val="es-CO"/>
              </w:rPr>
            </w:pPr>
            <w:r w:rsidRPr="009F7167">
              <w:rPr>
                <w:rFonts w:cs="Arial"/>
                <w:bCs/>
                <w:color w:val="000000" w:themeColor="text1"/>
                <w:lang w:val="es-CO"/>
              </w:rPr>
              <w:t>FASE</w:t>
            </w:r>
          </w:p>
        </w:tc>
        <w:tc>
          <w:tcPr>
            <w:tcW w:w="1665" w:type="dxa"/>
            <w:tcBorders>
              <w:top w:val="nil"/>
              <w:left w:val="nil"/>
              <w:bottom w:val="single" w:sz="4" w:space="0" w:color="auto"/>
              <w:right w:val="single" w:sz="4" w:space="0" w:color="auto"/>
            </w:tcBorders>
            <w:shd w:val="clear" w:color="auto" w:fill="auto"/>
            <w:noWrap/>
            <w:vAlign w:val="bottom"/>
            <w:hideMark/>
          </w:tcPr>
          <w:p w:rsidR="009F7167" w:rsidRPr="009F7167" w:rsidRDefault="009F7167" w:rsidP="00662412">
            <w:pPr>
              <w:spacing w:after="0" w:line="240" w:lineRule="auto"/>
              <w:jc w:val="both"/>
              <w:rPr>
                <w:rFonts w:cs="Arial"/>
                <w:bCs/>
                <w:color w:val="000000" w:themeColor="text1"/>
                <w:lang w:val="es-CO"/>
              </w:rPr>
            </w:pPr>
            <w:r w:rsidRPr="009F7167">
              <w:rPr>
                <w:rFonts w:cs="Arial"/>
                <w:bCs/>
                <w:color w:val="000000" w:themeColor="text1"/>
                <w:lang w:val="es-CO"/>
              </w:rPr>
              <w:t>Niñas/os</w:t>
            </w:r>
          </w:p>
        </w:tc>
        <w:tc>
          <w:tcPr>
            <w:tcW w:w="1868" w:type="dxa"/>
            <w:tcBorders>
              <w:top w:val="nil"/>
              <w:left w:val="nil"/>
              <w:bottom w:val="single" w:sz="4" w:space="0" w:color="auto"/>
              <w:right w:val="single" w:sz="4" w:space="0" w:color="auto"/>
            </w:tcBorders>
            <w:shd w:val="clear" w:color="auto" w:fill="auto"/>
            <w:noWrap/>
            <w:vAlign w:val="bottom"/>
            <w:hideMark/>
          </w:tcPr>
          <w:p w:rsidR="009F7167" w:rsidRPr="009F7167" w:rsidRDefault="009F7167" w:rsidP="00662412">
            <w:pPr>
              <w:spacing w:after="0" w:line="240" w:lineRule="auto"/>
              <w:jc w:val="both"/>
              <w:rPr>
                <w:rFonts w:cs="Arial"/>
                <w:bCs/>
                <w:color w:val="000000" w:themeColor="text1"/>
                <w:lang w:val="es-CO"/>
              </w:rPr>
            </w:pPr>
            <w:r w:rsidRPr="009F7167">
              <w:rPr>
                <w:rFonts w:cs="Arial"/>
                <w:bCs/>
                <w:color w:val="000000" w:themeColor="text1"/>
                <w:lang w:val="es-CO"/>
              </w:rPr>
              <w:t>Gestantes</w:t>
            </w:r>
          </w:p>
        </w:tc>
        <w:tc>
          <w:tcPr>
            <w:tcW w:w="2187" w:type="dxa"/>
            <w:tcBorders>
              <w:top w:val="nil"/>
              <w:left w:val="nil"/>
              <w:bottom w:val="single" w:sz="4" w:space="0" w:color="auto"/>
              <w:right w:val="single" w:sz="4" w:space="0" w:color="auto"/>
            </w:tcBorders>
            <w:shd w:val="clear" w:color="auto" w:fill="auto"/>
            <w:noWrap/>
            <w:vAlign w:val="bottom"/>
            <w:hideMark/>
          </w:tcPr>
          <w:p w:rsidR="009F7167" w:rsidRPr="009F7167" w:rsidRDefault="009F7167" w:rsidP="00662412">
            <w:pPr>
              <w:spacing w:after="0" w:line="240" w:lineRule="auto"/>
              <w:jc w:val="both"/>
              <w:rPr>
                <w:rFonts w:cs="Arial"/>
                <w:bCs/>
                <w:color w:val="000000" w:themeColor="text1"/>
                <w:lang w:val="es-CO"/>
              </w:rPr>
            </w:pPr>
            <w:r w:rsidRPr="009F7167">
              <w:rPr>
                <w:rFonts w:cs="Arial"/>
                <w:bCs/>
                <w:color w:val="000000" w:themeColor="text1"/>
                <w:lang w:val="es-CO"/>
              </w:rPr>
              <w:t>TOTAL</w:t>
            </w:r>
          </w:p>
        </w:tc>
      </w:tr>
      <w:tr w:rsidR="009F7167" w:rsidRPr="009F7167" w:rsidTr="00662412">
        <w:trPr>
          <w:trHeight w:val="300"/>
        </w:trPr>
        <w:tc>
          <w:tcPr>
            <w:tcW w:w="938" w:type="dxa"/>
            <w:tcBorders>
              <w:top w:val="nil"/>
              <w:left w:val="single" w:sz="4" w:space="0" w:color="auto"/>
              <w:bottom w:val="single" w:sz="4" w:space="0" w:color="auto"/>
              <w:right w:val="single" w:sz="4" w:space="0" w:color="auto"/>
            </w:tcBorders>
            <w:shd w:val="clear" w:color="auto" w:fill="auto"/>
            <w:noWrap/>
            <w:vAlign w:val="bottom"/>
            <w:hideMark/>
          </w:tcPr>
          <w:p w:rsidR="009F7167" w:rsidRPr="009F7167" w:rsidRDefault="009F7167" w:rsidP="00662412">
            <w:pPr>
              <w:spacing w:after="0" w:line="240" w:lineRule="auto"/>
              <w:jc w:val="both"/>
              <w:rPr>
                <w:rFonts w:cs="Arial"/>
                <w:bCs/>
                <w:color w:val="000000" w:themeColor="text1"/>
                <w:lang w:val="es-CO"/>
              </w:rPr>
            </w:pPr>
            <w:r w:rsidRPr="009F7167">
              <w:rPr>
                <w:rFonts w:cs="Arial"/>
                <w:bCs/>
                <w:color w:val="000000" w:themeColor="text1"/>
                <w:lang w:val="es-CO"/>
              </w:rPr>
              <w:t>I</w:t>
            </w:r>
          </w:p>
        </w:tc>
        <w:tc>
          <w:tcPr>
            <w:tcW w:w="1665" w:type="dxa"/>
            <w:tcBorders>
              <w:top w:val="nil"/>
              <w:left w:val="nil"/>
              <w:bottom w:val="single" w:sz="4" w:space="0" w:color="auto"/>
              <w:right w:val="single" w:sz="4" w:space="0" w:color="auto"/>
            </w:tcBorders>
            <w:shd w:val="clear" w:color="auto" w:fill="auto"/>
            <w:noWrap/>
            <w:vAlign w:val="bottom"/>
            <w:hideMark/>
          </w:tcPr>
          <w:p w:rsidR="009F7167" w:rsidRPr="009F7167" w:rsidRDefault="009F7167" w:rsidP="00662412">
            <w:pPr>
              <w:spacing w:after="0" w:line="240" w:lineRule="auto"/>
              <w:jc w:val="center"/>
              <w:rPr>
                <w:rFonts w:cs="Arial"/>
                <w:bCs/>
                <w:color w:val="000000" w:themeColor="text1"/>
                <w:lang w:val="es-CO"/>
              </w:rPr>
            </w:pPr>
            <w:r w:rsidRPr="009F7167">
              <w:rPr>
                <w:rFonts w:cs="Arial"/>
                <w:bCs/>
                <w:color w:val="000000" w:themeColor="text1"/>
                <w:lang w:val="es-CO"/>
              </w:rPr>
              <w:t>88</w:t>
            </w:r>
          </w:p>
        </w:tc>
        <w:tc>
          <w:tcPr>
            <w:tcW w:w="1868" w:type="dxa"/>
            <w:tcBorders>
              <w:top w:val="nil"/>
              <w:left w:val="nil"/>
              <w:bottom w:val="single" w:sz="4" w:space="0" w:color="auto"/>
              <w:right w:val="single" w:sz="4" w:space="0" w:color="auto"/>
            </w:tcBorders>
            <w:shd w:val="clear" w:color="auto" w:fill="auto"/>
            <w:noWrap/>
            <w:vAlign w:val="bottom"/>
            <w:hideMark/>
          </w:tcPr>
          <w:p w:rsidR="009F7167" w:rsidRPr="009F7167" w:rsidRDefault="009F7167" w:rsidP="00662412">
            <w:pPr>
              <w:spacing w:after="0" w:line="240" w:lineRule="auto"/>
              <w:jc w:val="center"/>
              <w:rPr>
                <w:rFonts w:cs="Arial"/>
                <w:bCs/>
                <w:color w:val="000000" w:themeColor="text1"/>
                <w:lang w:val="es-CO"/>
              </w:rPr>
            </w:pPr>
            <w:r w:rsidRPr="009F7167">
              <w:rPr>
                <w:rFonts w:cs="Arial"/>
                <w:bCs/>
                <w:color w:val="000000" w:themeColor="text1"/>
                <w:lang w:val="es-CO"/>
              </w:rPr>
              <w:t>24</w:t>
            </w:r>
          </w:p>
        </w:tc>
        <w:tc>
          <w:tcPr>
            <w:tcW w:w="2187" w:type="dxa"/>
            <w:tcBorders>
              <w:top w:val="nil"/>
              <w:left w:val="nil"/>
              <w:bottom w:val="single" w:sz="4" w:space="0" w:color="auto"/>
              <w:right w:val="single" w:sz="4" w:space="0" w:color="auto"/>
            </w:tcBorders>
            <w:shd w:val="clear" w:color="auto" w:fill="auto"/>
            <w:noWrap/>
            <w:vAlign w:val="bottom"/>
            <w:hideMark/>
          </w:tcPr>
          <w:p w:rsidR="009F7167" w:rsidRPr="009F7167" w:rsidRDefault="009F7167" w:rsidP="00662412">
            <w:pPr>
              <w:spacing w:after="0" w:line="240" w:lineRule="auto"/>
              <w:jc w:val="center"/>
              <w:rPr>
                <w:rFonts w:cs="Arial"/>
                <w:bCs/>
                <w:color w:val="000000" w:themeColor="text1"/>
                <w:lang w:val="es-CO"/>
              </w:rPr>
            </w:pPr>
            <w:r w:rsidRPr="009F7167">
              <w:rPr>
                <w:rFonts w:cs="Arial"/>
                <w:bCs/>
                <w:color w:val="000000" w:themeColor="text1"/>
                <w:lang w:val="es-CO"/>
              </w:rPr>
              <w:t>112</w:t>
            </w:r>
          </w:p>
        </w:tc>
      </w:tr>
      <w:tr w:rsidR="009F7167" w:rsidRPr="009F7167" w:rsidTr="00662412">
        <w:trPr>
          <w:trHeight w:val="300"/>
        </w:trPr>
        <w:tc>
          <w:tcPr>
            <w:tcW w:w="938" w:type="dxa"/>
            <w:tcBorders>
              <w:top w:val="nil"/>
              <w:left w:val="single" w:sz="4" w:space="0" w:color="auto"/>
              <w:bottom w:val="single" w:sz="4" w:space="0" w:color="auto"/>
              <w:right w:val="single" w:sz="4" w:space="0" w:color="auto"/>
            </w:tcBorders>
            <w:shd w:val="clear" w:color="auto" w:fill="auto"/>
            <w:noWrap/>
            <w:vAlign w:val="bottom"/>
            <w:hideMark/>
          </w:tcPr>
          <w:p w:rsidR="009F7167" w:rsidRPr="009F7167" w:rsidRDefault="009F7167" w:rsidP="00662412">
            <w:pPr>
              <w:spacing w:after="0" w:line="240" w:lineRule="auto"/>
              <w:jc w:val="both"/>
              <w:rPr>
                <w:rFonts w:cs="Arial"/>
                <w:bCs/>
                <w:color w:val="000000" w:themeColor="text1"/>
                <w:lang w:val="es-CO"/>
              </w:rPr>
            </w:pPr>
            <w:r w:rsidRPr="009F7167">
              <w:rPr>
                <w:rFonts w:cs="Arial"/>
                <w:bCs/>
                <w:color w:val="000000" w:themeColor="text1"/>
                <w:lang w:val="es-CO"/>
              </w:rPr>
              <w:t>II</w:t>
            </w:r>
          </w:p>
        </w:tc>
        <w:tc>
          <w:tcPr>
            <w:tcW w:w="1665" w:type="dxa"/>
            <w:tcBorders>
              <w:top w:val="nil"/>
              <w:left w:val="nil"/>
              <w:bottom w:val="single" w:sz="4" w:space="0" w:color="auto"/>
              <w:right w:val="single" w:sz="4" w:space="0" w:color="auto"/>
            </w:tcBorders>
            <w:shd w:val="clear" w:color="auto" w:fill="auto"/>
            <w:noWrap/>
            <w:vAlign w:val="bottom"/>
            <w:hideMark/>
          </w:tcPr>
          <w:p w:rsidR="009F7167" w:rsidRPr="009F7167" w:rsidRDefault="009F7167" w:rsidP="00662412">
            <w:pPr>
              <w:spacing w:after="0" w:line="240" w:lineRule="auto"/>
              <w:jc w:val="center"/>
              <w:rPr>
                <w:rFonts w:cs="Arial"/>
                <w:bCs/>
                <w:color w:val="000000" w:themeColor="text1"/>
                <w:lang w:val="es-CO"/>
              </w:rPr>
            </w:pPr>
            <w:r w:rsidRPr="009F7167">
              <w:rPr>
                <w:rFonts w:cs="Arial"/>
                <w:bCs/>
                <w:color w:val="000000" w:themeColor="text1"/>
                <w:lang w:val="es-CO"/>
              </w:rPr>
              <w:t>974</w:t>
            </w:r>
          </w:p>
        </w:tc>
        <w:tc>
          <w:tcPr>
            <w:tcW w:w="1868" w:type="dxa"/>
            <w:tcBorders>
              <w:top w:val="nil"/>
              <w:left w:val="nil"/>
              <w:bottom w:val="single" w:sz="4" w:space="0" w:color="auto"/>
              <w:right w:val="single" w:sz="4" w:space="0" w:color="auto"/>
            </w:tcBorders>
            <w:shd w:val="clear" w:color="auto" w:fill="auto"/>
            <w:noWrap/>
            <w:vAlign w:val="bottom"/>
            <w:hideMark/>
          </w:tcPr>
          <w:p w:rsidR="009F7167" w:rsidRPr="009F7167" w:rsidRDefault="009F7167" w:rsidP="00662412">
            <w:pPr>
              <w:spacing w:after="0" w:line="240" w:lineRule="auto"/>
              <w:jc w:val="center"/>
              <w:rPr>
                <w:rFonts w:cs="Arial"/>
                <w:bCs/>
                <w:color w:val="000000" w:themeColor="text1"/>
                <w:lang w:val="es-CO"/>
              </w:rPr>
            </w:pPr>
            <w:r w:rsidRPr="009F7167">
              <w:rPr>
                <w:rFonts w:cs="Arial"/>
                <w:bCs/>
                <w:color w:val="000000" w:themeColor="text1"/>
                <w:lang w:val="es-CO"/>
              </w:rPr>
              <w:t>271</w:t>
            </w:r>
          </w:p>
        </w:tc>
        <w:tc>
          <w:tcPr>
            <w:tcW w:w="2187" w:type="dxa"/>
            <w:tcBorders>
              <w:top w:val="nil"/>
              <w:left w:val="nil"/>
              <w:bottom w:val="single" w:sz="4" w:space="0" w:color="auto"/>
              <w:right w:val="single" w:sz="4" w:space="0" w:color="auto"/>
            </w:tcBorders>
            <w:shd w:val="clear" w:color="auto" w:fill="auto"/>
            <w:noWrap/>
            <w:vAlign w:val="bottom"/>
            <w:hideMark/>
          </w:tcPr>
          <w:p w:rsidR="009F7167" w:rsidRPr="009F7167" w:rsidRDefault="009F7167" w:rsidP="00662412">
            <w:pPr>
              <w:spacing w:after="0" w:line="240" w:lineRule="auto"/>
              <w:jc w:val="center"/>
              <w:rPr>
                <w:rFonts w:cs="Arial"/>
                <w:bCs/>
                <w:color w:val="000000" w:themeColor="text1"/>
                <w:lang w:val="es-CO"/>
              </w:rPr>
            </w:pPr>
            <w:r w:rsidRPr="009F7167">
              <w:rPr>
                <w:rFonts w:cs="Arial"/>
                <w:bCs/>
                <w:color w:val="000000" w:themeColor="text1"/>
                <w:lang w:val="es-CO"/>
              </w:rPr>
              <w:t>1.245</w:t>
            </w:r>
          </w:p>
        </w:tc>
      </w:tr>
      <w:tr w:rsidR="009F7167" w:rsidRPr="009F7167" w:rsidTr="00662412">
        <w:trPr>
          <w:trHeight w:val="300"/>
        </w:trPr>
        <w:tc>
          <w:tcPr>
            <w:tcW w:w="938" w:type="dxa"/>
            <w:tcBorders>
              <w:top w:val="nil"/>
              <w:left w:val="single" w:sz="4" w:space="0" w:color="auto"/>
              <w:bottom w:val="single" w:sz="4" w:space="0" w:color="auto"/>
              <w:right w:val="single" w:sz="4" w:space="0" w:color="auto"/>
            </w:tcBorders>
            <w:shd w:val="clear" w:color="auto" w:fill="auto"/>
            <w:noWrap/>
            <w:vAlign w:val="bottom"/>
            <w:hideMark/>
          </w:tcPr>
          <w:p w:rsidR="009F7167" w:rsidRPr="009F7167" w:rsidRDefault="009F7167" w:rsidP="00662412">
            <w:pPr>
              <w:spacing w:after="0" w:line="240" w:lineRule="auto"/>
              <w:jc w:val="both"/>
              <w:rPr>
                <w:rFonts w:cs="Arial"/>
                <w:color w:val="000000" w:themeColor="text1"/>
                <w:lang w:val="es-CO"/>
              </w:rPr>
            </w:pPr>
            <w:r w:rsidRPr="009F7167">
              <w:rPr>
                <w:rFonts w:cs="Arial"/>
                <w:color w:val="000000" w:themeColor="text1"/>
                <w:lang w:val="es-CO"/>
              </w:rPr>
              <w:t xml:space="preserve"> Total </w:t>
            </w:r>
          </w:p>
        </w:tc>
        <w:tc>
          <w:tcPr>
            <w:tcW w:w="1665" w:type="dxa"/>
            <w:tcBorders>
              <w:top w:val="nil"/>
              <w:left w:val="nil"/>
              <w:bottom w:val="single" w:sz="4" w:space="0" w:color="auto"/>
              <w:right w:val="single" w:sz="4" w:space="0" w:color="auto"/>
            </w:tcBorders>
            <w:shd w:val="clear" w:color="auto" w:fill="auto"/>
            <w:noWrap/>
            <w:vAlign w:val="bottom"/>
            <w:hideMark/>
          </w:tcPr>
          <w:p w:rsidR="009F7167" w:rsidRPr="009F7167" w:rsidRDefault="009F7167" w:rsidP="00662412">
            <w:pPr>
              <w:spacing w:after="0" w:line="240" w:lineRule="auto"/>
              <w:jc w:val="center"/>
              <w:rPr>
                <w:rFonts w:cs="Arial"/>
                <w:bCs/>
                <w:color w:val="000000" w:themeColor="text1"/>
                <w:lang w:val="es-CO"/>
              </w:rPr>
            </w:pPr>
            <w:r w:rsidRPr="009F7167">
              <w:rPr>
                <w:rFonts w:cs="Arial"/>
                <w:bCs/>
                <w:color w:val="000000" w:themeColor="text1"/>
                <w:lang w:val="es-CO"/>
              </w:rPr>
              <w:t>1.062</w:t>
            </w:r>
          </w:p>
        </w:tc>
        <w:tc>
          <w:tcPr>
            <w:tcW w:w="1868" w:type="dxa"/>
            <w:tcBorders>
              <w:top w:val="nil"/>
              <w:left w:val="nil"/>
              <w:bottom w:val="single" w:sz="4" w:space="0" w:color="auto"/>
              <w:right w:val="single" w:sz="4" w:space="0" w:color="auto"/>
            </w:tcBorders>
            <w:shd w:val="clear" w:color="auto" w:fill="auto"/>
            <w:noWrap/>
            <w:vAlign w:val="bottom"/>
            <w:hideMark/>
          </w:tcPr>
          <w:p w:rsidR="009F7167" w:rsidRPr="009F7167" w:rsidRDefault="009F7167" w:rsidP="00662412">
            <w:pPr>
              <w:spacing w:after="0" w:line="240" w:lineRule="auto"/>
              <w:jc w:val="center"/>
              <w:rPr>
                <w:rFonts w:cs="Arial"/>
                <w:bCs/>
                <w:color w:val="000000" w:themeColor="text1"/>
                <w:lang w:val="es-CO"/>
              </w:rPr>
            </w:pPr>
            <w:r w:rsidRPr="009F7167">
              <w:rPr>
                <w:rFonts w:cs="Arial"/>
                <w:bCs/>
                <w:color w:val="000000" w:themeColor="text1"/>
                <w:lang w:val="es-CO"/>
              </w:rPr>
              <w:t>295</w:t>
            </w:r>
          </w:p>
        </w:tc>
        <w:tc>
          <w:tcPr>
            <w:tcW w:w="2187" w:type="dxa"/>
            <w:tcBorders>
              <w:top w:val="nil"/>
              <w:left w:val="nil"/>
              <w:bottom w:val="single" w:sz="4" w:space="0" w:color="auto"/>
              <w:right w:val="single" w:sz="4" w:space="0" w:color="auto"/>
            </w:tcBorders>
            <w:shd w:val="clear" w:color="auto" w:fill="auto"/>
            <w:noWrap/>
            <w:vAlign w:val="bottom"/>
            <w:hideMark/>
          </w:tcPr>
          <w:p w:rsidR="009F7167" w:rsidRPr="009F7167" w:rsidRDefault="009F7167" w:rsidP="00662412">
            <w:pPr>
              <w:spacing w:after="0" w:line="240" w:lineRule="auto"/>
              <w:jc w:val="center"/>
              <w:rPr>
                <w:rFonts w:cs="Arial"/>
                <w:bCs/>
                <w:color w:val="000000" w:themeColor="text1"/>
                <w:lang w:val="es-CO"/>
              </w:rPr>
            </w:pPr>
            <w:r w:rsidRPr="009F7167">
              <w:rPr>
                <w:rFonts w:cs="Arial"/>
                <w:bCs/>
                <w:color w:val="000000" w:themeColor="text1"/>
                <w:lang w:val="es-CO"/>
              </w:rPr>
              <w:t>1.357</w:t>
            </w:r>
          </w:p>
        </w:tc>
      </w:tr>
    </w:tbl>
    <w:p w:rsidR="009F7167" w:rsidRPr="009F7167" w:rsidRDefault="009F7167" w:rsidP="009F7167">
      <w:pPr>
        <w:spacing w:after="0" w:line="240" w:lineRule="auto"/>
        <w:jc w:val="both"/>
        <w:rPr>
          <w:rFonts w:cs="Arial"/>
          <w:i/>
          <w:color w:val="000000" w:themeColor="text1"/>
        </w:rPr>
      </w:pPr>
    </w:p>
    <w:p w:rsidR="009F7167" w:rsidRPr="009F7167" w:rsidRDefault="009F7167" w:rsidP="009F7167">
      <w:pPr>
        <w:spacing w:after="0" w:line="240" w:lineRule="auto"/>
        <w:jc w:val="both"/>
        <w:rPr>
          <w:rFonts w:cs="Arial"/>
          <w:i/>
          <w:color w:val="000000" w:themeColor="text1"/>
        </w:rPr>
      </w:pPr>
    </w:p>
    <w:p w:rsidR="009F7167" w:rsidRPr="009F7167" w:rsidRDefault="009F7167" w:rsidP="009F7167">
      <w:pPr>
        <w:spacing w:after="0" w:line="240" w:lineRule="auto"/>
        <w:jc w:val="both"/>
        <w:rPr>
          <w:rFonts w:cs="Arial"/>
          <w:i/>
          <w:color w:val="000000" w:themeColor="text1"/>
        </w:rPr>
      </w:pPr>
    </w:p>
    <w:p w:rsidR="009F7167" w:rsidRPr="009F7167" w:rsidRDefault="009F7167" w:rsidP="009F7167">
      <w:pPr>
        <w:spacing w:after="0" w:line="240" w:lineRule="auto"/>
        <w:jc w:val="both"/>
        <w:rPr>
          <w:rFonts w:cs="Arial"/>
          <w:i/>
          <w:color w:val="000000" w:themeColor="text1"/>
        </w:rPr>
      </w:pPr>
    </w:p>
    <w:p w:rsidR="009F7167" w:rsidRPr="009F7167" w:rsidRDefault="009F7167" w:rsidP="009F7167">
      <w:pPr>
        <w:spacing w:after="0" w:line="240" w:lineRule="auto"/>
        <w:jc w:val="both"/>
        <w:rPr>
          <w:rFonts w:cs="Arial"/>
          <w:i/>
          <w:color w:val="000000" w:themeColor="text1"/>
        </w:rPr>
      </w:pPr>
    </w:p>
    <w:p w:rsidR="009F7167" w:rsidRPr="009F7167" w:rsidRDefault="009F7167" w:rsidP="009F7167">
      <w:pPr>
        <w:spacing w:after="0" w:line="240" w:lineRule="auto"/>
        <w:jc w:val="both"/>
        <w:rPr>
          <w:rFonts w:cs="Arial"/>
          <w:i/>
          <w:color w:val="000000" w:themeColor="text1"/>
        </w:rPr>
      </w:pPr>
    </w:p>
    <w:p w:rsidR="009F7167" w:rsidRPr="009F7167" w:rsidRDefault="009F7167" w:rsidP="009F7167">
      <w:pPr>
        <w:spacing w:after="0" w:line="240" w:lineRule="auto"/>
        <w:jc w:val="both"/>
        <w:rPr>
          <w:rFonts w:cs="Arial"/>
          <w:i/>
          <w:color w:val="000000" w:themeColor="text1"/>
        </w:rPr>
      </w:pPr>
    </w:p>
    <w:p w:rsidR="009F7167" w:rsidRPr="009F7167" w:rsidRDefault="009F7167" w:rsidP="009F7167">
      <w:pPr>
        <w:spacing w:after="0" w:line="240" w:lineRule="auto"/>
        <w:jc w:val="both"/>
        <w:rPr>
          <w:rFonts w:cs="Arial"/>
          <w:i/>
          <w:color w:val="000000" w:themeColor="text1"/>
        </w:rPr>
      </w:pPr>
    </w:p>
    <w:p w:rsidR="009F7167" w:rsidRPr="009F7167" w:rsidRDefault="009F7167" w:rsidP="009F7167">
      <w:pPr>
        <w:spacing w:after="0" w:line="240" w:lineRule="auto"/>
        <w:jc w:val="both"/>
        <w:rPr>
          <w:rFonts w:cs="Arial"/>
          <w:i/>
          <w:color w:val="000000" w:themeColor="text1"/>
        </w:rPr>
      </w:pPr>
    </w:p>
    <w:p w:rsidR="009F7167" w:rsidRPr="00F503A3" w:rsidRDefault="009F7167" w:rsidP="009F7167">
      <w:pPr>
        <w:spacing w:after="0" w:line="240" w:lineRule="auto"/>
        <w:jc w:val="both"/>
        <w:rPr>
          <w:rFonts w:cs="Arial"/>
          <w:i/>
          <w:color w:val="000000" w:themeColor="text1"/>
          <w:sz w:val="20"/>
        </w:rPr>
      </w:pPr>
      <w:r w:rsidRPr="00F503A3">
        <w:rPr>
          <w:rFonts w:cs="Arial"/>
          <w:i/>
          <w:color w:val="000000" w:themeColor="text1"/>
          <w:sz w:val="20"/>
        </w:rPr>
        <w:t xml:space="preserve">                      Acumulado de las dos fases- ruta de atención a la desnutrición</w:t>
      </w:r>
    </w:p>
    <w:p w:rsidR="009F7167" w:rsidRPr="00182CC0" w:rsidRDefault="009F7167" w:rsidP="009F7167">
      <w:pPr>
        <w:spacing w:after="0" w:line="240" w:lineRule="auto"/>
        <w:jc w:val="both"/>
        <w:rPr>
          <w:rFonts w:cs="Arial"/>
          <w:i/>
          <w:color w:val="FF0000"/>
        </w:rPr>
      </w:pPr>
    </w:p>
    <w:tbl>
      <w:tblPr>
        <w:tblW w:w="6690" w:type="dxa"/>
        <w:tblInd w:w="1129" w:type="dxa"/>
        <w:tblCellMar>
          <w:left w:w="70" w:type="dxa"/>
          <w:right w:w="70" w:type="dxa"/>
        </w:tblCellMar>
        <w:tblLook w:val="04A0" w:firstRow="1" w:lastRow="0" w:firstColumn="1" w:lastColumn="0" w:noHBand="0" w:noVBand="1"/>
      </w:tblPr>
      <w:tblGrid>
        <w:gridCol w:w="1928"/>
        <w:gridCol w:w="1665"/>
        <w:gridCol w:w="1868"/>
        <w:gridCol w:w="1229"/>
      </w:tblGrid>
      <w:tr w:rsidR="009F7167" w:rsidRPr="009F7167" w:rsidTr="00662412">
        <w:trPr>
          <w:trHeight w:val="840"/>
        </w:trPr>
        <w:tc>
          <w:tcPr>
            <w:tcW w:w="6690" w:type="dxa"/>
            <w:gridSpan w:val="4"/>
            <w:tcBorders>
              <w:top w:val="single" w:sz="4" w:space="0" w:color="auto"/>
              <w:left w:val="single" w:sz="4" w:space="0" w:color="auto"/>
              <w:bottom w:val="single" w:sz="4" w:space="0" w:color="auto"/>
              <w:right w:val="single" w:sz="4" w:space="0" w:color="000000"/>
            </w:tcBorders>
            <w:shd w:val="clear" w:color="auto" w:fill="D9D9D9"/>
            <w:vAlign w:val="center"/>
            <w:hideMark/>
          </w:tcPr>
          <w:p w:rsidR="009F7167" w:rsidRPr="009F7167" w:rsidRDefault="009F7167" w:rsidP="00662412">
            <w:pPr>
              <w:spacing w:after="0" w:line="240" w:lineRule="auto"/>
              <w:jc w:val="both"/>
              <w:rPr>
                <w:rFonts w:cs="Arial"/>
                <w:b/>
                <w:bCs/>
                <w:i/>
                <w:color w:val="000000" w:themeColor="text1"/>
              </w:rPr>
            </w:pPr>
            <w:r w:rsidRPr="009F7167">
              <w:rPr>
                <w:rFonts w:cs="Arial"/>
                <w:b/>
                <w:bCs/>
                <w:i/>
                <w:color w:val="000000" w:themeColor="text1"/>
              </w:rPr>
              <w:t xml:space="preserve">SITUCIÓN NUTRICIONAL,  MENORES DE 5 AÑOS - GESTANTES </w:t>
            </w:r>
            <w:r w:rsidRPr="009F7167">
              <w:rPr>
                <w:rFonts w:cs="Arial"/>
                <w:b/>
                <w:bCs/>
                <w:i/>
                <w:color w:val="000000" w:themeColor="text1"/>
              </w:rPr>
              <w:br/>
              <w:t>PROCESO DE MICROFOCALIZACIÓN</w:t>
            </w:r>
          </w:p>
        </w:tc>
      </w:tr>
      <w:tr w:rsidR="009F7167" w:rsidRPr="009F7167" w:rsidTr="00662412">
        <w:trPr>
          <w:trHeight w:val="300"/>
        </w:trPr>
        <w:tc>
          <w:tcPr>
            <w:tcW w:w="1928" w:type="dxa"/>
            <w:tcBorders>
              <w:top w:val="nil"/>
              <w:left w:val="single" w:sz="4" w:space="0" w:color="auto"/>
              <w:bottom w:val="single" w:sz="4" w:space="0" w:color="auto"/>
              <w:right w:val="single" w:sz="4" w:space="0" w:color="auto"/>
            </w:tcBorders>
            <w:noWrap/>
            <w:vAlign w:val="center"/>
            <w:hideMark/>
          </w:tcPr>
          <w:p w:rsidR="009F7167" w:rsidRPr="009F7167" w:rsidRDefault="009F7167" w:rsidP="00662412">
            <w:pPr>
              <w:spacing w:after="0" w:line="240" w:lineRule="auto"/>
              <w:jc w:val="both"/>
              <w:rPr>
                <w:rFonts w:cs="Arial"/>
                <w:bCs/>
                <w:color w:val="000000" w:themeColor="text1"/>
              </w:rPr>
            </w:pPr>
            <w:r w:rsidRPr="009F7167">
              <w:rPr>
                <w:rFonts w:cs="Arial"/>
                <w:bCs/>
                <w:color w:val="000000" w:themeColor="text1"/>
              </w:rPr>
              <w:t>Total menores de 5 años</w:t>
            </w:r>
          </w:p>
        </w:tc>
        <w:tc>
          <w:tcPr>
            <w:tcW w:w="1665" w:type="dxa"/>
            <w:tcBorders>
              <w:top w:val="nil"/>
              <w:left w:val="nil"/>
              <w:bottom w:val="single" w:sz="4" w:space="0" w:color="auto"/>
              <w:right w:val="single" w:sz="4" w:space="0" w:color="auto"/>
            </w:tcBorders>
            <w:noWrap/>
            <w:vAlign w:val="center"/>
            <w:hideMark/>
          </w:tcPr>
          <w:p w:rsidR="009F7167" w:rsidRPr="009F7167" w:rsidRDefault="009F7167" w:rsidP="00662412">
            <w:pPr>
              <w:spacing w:after="0" w:line="240" w:lineRule="auto"/>
              <w:jc w:val="both"/>
              <w:rPr>
                <w:rFonts w:cs="Arial"/>
                <w:bCs/>
                <w:color w:val="000000" w:themeColor="text1"/>
              </w:rPr>
            </w:pPr>
            <w:r w:rsidRPr="009F7167">
              <w:rPr>
                <w:rFonts w:cs="Arial"/>
                <w:bCs/>
                <w:color w:val="000000" w:themeColor="text1"/>
              </w:rPr>
              <w:t>Menores 5 años, en desnutrición aguda</w:t>
            </w:r>
          </w:p>
        </w:tc>
        <w:tc>
          <w:tcPr>
            <w:tcW w:w="1868" w:type="dxa"/>
            <w:tcBorders>
              <w:top w:val="nil"/>
              <w:left w:val="nil"/>
              <w:bottom w:val="single" w:sz="4" w:space="0" w:color="auto"/>
              <w:right w:val="single" w:sz="4" w:space="0" w:color="auto"/>
            </w:tcBorders>
            <w:noWrap/>
            <w:vAlign w:val="center"/>
            <w:hideMark/>
          </w:tcPr>
          <w:p w:rsidR="009F7167" w:rsidRPr="009F7167" w:rsidRDefault="009F7167" w:rsidP="00662412">
            <w:pPr>
              <w:spacing w:after="0" w:line="240" w:lineRule="auto"/>
              <w:jc w:val="both"/>
              <w:rPr>
                <w:rFonts w:cs="Arial"/>
                <w:bCs/>
                <w:color w:val="000000" w:themeColor="text1"/>
              </w:rPr>
            </w:pPr>
            <w:r w:rsidRPr="009F7167">
              <w:rPr>
                <w:rFonts w:cs="Arial"/>
                <w:bCs/>
                <w:color w:val="000000" w:themeColor="text1"/>
              </w:rPr>
              <w:t>Total Gestantes</w:t>
            </w:r>
          </w:p>
        </w:tc>
        <w:tc>
          <w:tcPr>
            <w:tcW w:w="1229" w:type="dxa"/>
            <w:tcBorders>
              <w:top w:val="nil"/>
              <w:left w:val="nil"/>
              <w:bottom w:val="single" w:sz="4" w:space="0" w:color="auto"/>
              <w:right w:val="single" w:sz="4" w:space="0" w:color="auto"/>
            </w:tcBorders>
            <w:noWrap/>
            <w:vAlign w:val="center"/>
            <w:hideMark/>
          </w:tcPr>
          <w:p w:rsidR="009F7167" w:rsidRPr="009F7167" w:rsidRDefault="009F7167" w:rsidP="00662412">
            <w:pPr>
              <w:spacing w:after="0" w:line="240" w:lineRule="auto"/>
              <w:jc w:val="both"/>
              <w:rPr>
                <w:rFonts w:cs="Arial"/>
                <w:bCs/>
                <w:color w:val="000000" w:themeColor="text1"/>
              </w:rPr>
            </w:pPr>
            <w:r w:rsidRPr="009F7167">
              <w:rPr>
                <w:rFonts w:cs="Arial"/>
                <w:bCs/>
                <w:color w:val="000000" w:themeColor="text1"/>
              </w:rPr>
              <w:t>Gestantes, con bajo peso</w:t>
            </w:r>
          </w:p>
        </w:tc>
      </w:tr>
      <w:tr w:rsidR="009F7167" w:rsidRPr="009F7167" w:rsidTr="00662412">
        <w:trPr>
          <w:trHeight w:val="300"/>
        </w:trPr>
        <w:tc>
          <w:tcPr>
            <w:tcW w:w="1928" w:type="dxa"/>
            <w:tcBorders>
              <w:top w:val="nil"/>
              <w:left w:val="single" w:sz="4" w:space="0" w:color="auto"/>
              <w:bottom w:val="single" w:sz="4" w:space="0" w:color="auto"/>
              <w:right w:val="single" w:sz="4" w:space="0" w:color="auto"/>
            </w:tcBorders>
            <w:noWrap/>
            <w:vAlign w:val="center"/>
            <w:hideMark/>
          </w:tcPr>
          <w:p w:rsidR="009F7167" w:rsidRPr="009F7167" w:rsidRDefault="009F7167" w:rsidP="00662412">
            <w:pPr>
              <w:spacing w:after="0" w:line="240" w:lineRule="auto"/>
              <w:jc w:val="both"/>
              <w:rPr>
                <w:rFonts w:cs="Arial"/>
                <w:color w:val="000000" w:themeColor="text1"/>
              </w:rPr>
            </w:pPr>
            <w:r w:rsidRPr="009F7167">
              <w:rPr>
                <w:rFonts w:cs="Arial"/>
                <w:color w:val="000000" w:themeColor="text1"/>
              </w:rPr>
              <w:t>21.646</w:t>
            </w:r>
          </w:p>
        </w:tc>
        <w:tc>
          <w:tcPr>
            <w:tcW w:w="1665" w:type="dxa"/>
            <w:tcBorders>
              <w:top w:val="nil"/>
              <w:left w:val="nil"/>
              <w:bottom w:val="single" w:sz="4" w:space="0" w:color="auto"/>
              <w:right w:val="single" w:sz="4" w:space="0" w:color="auto"/>
            </w:tcBorders>
            <w:noWrap/>
            <w:vAlign w:val="center"/>
            <w:hideMark/>
          </w:tcPr>
          <w:p w:rsidR="009F7167" w:rsidRPr="009F7167" w:rsidRDefault="009F7167" w:rsidP="00662412">
            <w:pPr>
              <w:spacing w:after="0" w:line="240" w:lineRule="auto"/>
              <w:jc w:val="both"/>
              <w:rPr>
                <w:rFonts w:cs="Arial"/>
                <w:bCs/>
                <w:color w:val="000000" w:themeColor="text1"/>
              </w:rPr>
            </w:pPr>
            <w:r w:rsidRPr="009F7167">
              <w:rPr>
                <w:rFonts w:cs="Arial"/>
                <w:bCs/>
                <w:color w:val="000000" w:themeColor="text1"/>
              </w:rPr>
              <w:t xml:space="preserve">1.062 </w:t>
            </w:r>
          </w:p>
        </w:tc>
        <w:tc>
          <w:tcPr>
            <w:tcW w:w="1868" w:type="dxa"/>
            <w:tcBorders>
              <w:top w:val="nil"/>
              <w:left w:val="nil"/>
              <w:bottom w:val="single" w:sz="4" w:space="0" w:color="auto"/>
              <w:right w:val="single" w:sz="4" w:space="0" w:color="auto"/>
            </w:tcBorders>
            <w:noWrap/>
            <w:vAlign w:val="center"/>
            <w:hideMark/>
          </w:tcPr>
          <w:p w:rsidR="009F7167" w:rsidRPr="009F7167" w:rsidRDefault="009F7167" w:rsidP="005A102E">
            <w:pPr>
              <w:spacing w:after="0" w:line="240" w:lineRule="auto"/>
              <w:jc w:val="both"/>
              <w:rPr>
                <w:rFonts w:cs="Arial"/>
                <w:bCs/>
                <w:color w:val="000000" w:themeColor="text1"/>
              </w:rPr>
            </w:pPr>
            <w:r w:rsidRPr="009F7167">
              <w:rPr>
                <w:rFonts w:cs="Arial"/>
                <w:bCs/>
                <w:color w:val="000000" w:themeColor="text1"/>
              </w:rPr>
              <w:t>1.7</w:t>
            </w:r>
            <w:r w:rsidR="005A102E">
              <w:rPr>
                <w:rFonts w:cs="Arial"/>
                <w:bCs/>
                <w:color w:val="000000" w:themeColor="text1"/>
              </w:rPr>
              <w:t>49</w:t>
            </w:r>
          </w:p>
        </w:tc>
        <w:tc>
          <w:tcPr>
            <w:tcW w:w="1229" w:type="dxa"/>
            <w:tcBorders>
              <w:top w:val="nil"/>
              <w:left w:val="nil"/>
              <w:bottom w:val="single" w:sz="4" w:space="0" w:color="auto"/>
              <w:right w:val="single" w:sz="4" w:space="0" w:color="auto"/>
            </w:tcBorders>
            <w:noWrap/>
            <w:vAlign w:val="center"/>
            <w:hideMark/>
          </w:tcPr>
          <w:p w:rsidR="009F7167" w:rsidRPr="009F7167" w:rsidRDefault="009F7167" w:rsidP="00662412">
            <w:pPr>
              <w:spacing w:after="0" w:line="240" w:lineRule="auto"/>
              <w:jc w:val="both"/>
              <w:rPr>
                <w:rFonts w:cs="Arial"/>
                <w:bCs/>
                <w:color w:val="000000" w:themeColor="text1"/>
              </w:rPr>
            </w:pPr>
            <w:r w:rsidRPr="009F7167">
              <w:rPr>
                <w:rFonts w:cs="Arial"/>
                <w:bCs/>
                <w:color w:val="000000" w:themeColor="text1"/>
              </w:rPr>
              <w:t xml:space="preserve">295 </w:t>
            </w:r>
          </w:p>
        </w:tc>
      </w:tr>
    </w:tbl>
    <w:p w:rsidR="009F7167" w:rsidRPr="009F7167" w:rsidRDefault="009F7167" w:rsidP="009F7167">
      <w:pPr>
        <w:spacing w:after="0" w:line="240" w:lineRule="auto"/>
        <w:jc w:val="both"/>
        <w:rPr>
          <w:rFonts w:cs="Arial"/>
          <w:i/>
          <w:color w:val="000000" w:themeColor="text1"/>
          <w:sz w:val="16"/>
          <w:szCs w:val="16"/>
        </w:rPr>
      </w:pPr>
      <w:r w:rsidRPr="009F7167">
        <w:rPr>
          <w:rFonts w:cs="Arial"/>
          <w:i/>
          <w:color w:val="000000" w:themeColor="text1"/>
          <w:sz w:val="16"/>
          <w:szCs w:val="16"/>
        </w:rPr>
        <w:t xml:space="preserve">                         Informes contratos 1199-14 /1105-15</w:t>
      </w:r>
    </w:p>
    <w:p w:rsidR="009F7167" w:rsidRPr="009F7167" w:rsidRDefault="009F7167" w:rsidP="009F7167">
      <w:pPr>
        <w:spacing w:after="0" w:line="240" w:lineRule="auto"/>
        <w:jc w:val="both"/>
        <w:rPr>
          <w:rFonts w:cs="Arial"/>
          <w:i/>
          <w:color w:val="000000" w:themeColor="text1"/>
        </w:rPr>
      </w:pPr>
    </w:p>
    <w:p w:rsidR="009F7167" w:rsidRPr="009F7167" w:rsidRDefault="009F7167" w:rsidP="00DD0747">
      <w:pPr>
        <w:spacing w:after="0" w:line="240" w:lineRule="auto"/>
        <w:jc w:val="both"/>
        <w:rPr>
          <w:rFonts w:cs="Arial"/>
          <w:color w:val="000000" w:themeColor="text1"/>
          <w:lang w:val="es-CO"/>
        </w:rPr>
      </w:pPr>
      <w:r w:rsidRPr="009F7167">
        <w:rPr>
          <w:rFonts w:cs="Arial"/>
          <w:color w:val="000000" w:themeColor="text1"/>
          <w:lang w:val="es-CO"/>
        </w:rPr>
        <w:t xml:space="preserve">Del total de niños y niñas menores de 5 años microfocalizados, 1.062 (88 I fase y 974 II fase) presentaron desnutrición aguda (4.9%). Situación crítica, ya que indica el nivel de afectación de los niños y niñas menores de 5 años, como podemos observar el porcentaje de desnutrición aguda es casi cinco veces mayor que la prevalencia nacional (0.9%); los niños y niñas de estas comunidades que presentan desnutrición aguda y/o una enfermedad infecciosa; tiene hasta 12 veces más probabilidades de muerte que un niño o niña que tiene un peso adecuado para la talla. </w:t>
      </w:r>
    </w:p>
    <w:p w:rsidR="009F7167" w:rsidRPr="009F7167" w:rsidRDefault="009F7167" w:rsidP="009F7167">
      <w:pPr>
        <w:spacing w:after="0" w:line="240" w:lineRule="auto"/>
        <w:jc w:val="both"/>
        <w:rPr>
          <w:rFonts w:cs="Arial"/>
          <w:i/>
          <w:color w:val="000000" w:themeColor="text1"/>
        </w:rPr>
      </w:pPr>
    </w:p>
    <w:p w:rsidR="009F7167" w:rsidRPr="009F7167" w:rsidRDefault="009F7167" w:rsidP="009F7167">
      <w:pPr>
        <w:spacing w:after="0" w:line="240" w:lineRule="auto"/>
        <w:jc w:val="both"/>
        <w:rPr>
          <w:rFonts w:cs="Arial"/>
          <w:i/>
          <w:color w:val="000000" w:themeColor="text1"/>
        </w:rPr>
      </w:pPr>
      <w:r w:rsidRPr="009F7167">
        <w:rPr>
          <w:rFonts w:cs="Arial"/>
          <w:i/>
          <w:color w:val="000000" w:themeColor="text1"/>
        </w:rPr>
        <w:t>Es importante mencionar, que la “ruta de atención a la desnutrición aguda”, es una herramienta que permitió en tiempo real, la canalización de esta población al sector salud para su pronta atención y su posterior vinculación a una de las modalidades de la Estrategia de Recuperación Nutricional, para su recuperación y una vez superada su dificultad nutricional, migraran a las modalidades de primera infancia para garantizar su mantenimiento del estado nutricional.</w:t>
      </w:r>
    </w:p>
    <w:p w:rsidR="009F7167" w:rsidRDefault="009F7167" w:rsidP="009F7167">
      <w:pPr>
        <w:spacing w:after="0" w:line="240" w:lineRule="auto"/>
        <w:jc w:val="both"/>
        <w:rPr>
          <w:rFonts w:cs="Arial"/>
          <w:i/>
          <w:color w:val="FF0000"/>
        </w:rPr>
      </w:pPr>
    </w:p>
    <w:p w:rsidR="009F7167" w:rsidRPr="00401D53" w:rsidRDefault="009F7167" w:rsidP="00075F62">
      <w:pPr>
        <w:pStyle w:val="Ttulo2"/>
        <w:numPr>
          <w:ilvl w:val="1"/>
          <w:numId w:val="134"/>
        </w:numPr>
        <w:rPr>
          <w:rFonts w:cs="Arial"/>
          <w:b/>
          <w:szCs w:val="22"/>
        </w:rPr>
      </w:pPr>
      <w:r>
        <w:rPr>
          <w:rFonts w:cs="Arial"/>
        </w:rPr>
        <w:t xml:space="preserve">Así mismo el proceso de </w:t>
      </w:r>
      <w:proofErr w:type="spellStart"/>
      <w:r>
        <w:rPr>
          <w:rFonts w:cs="Arial"/>
        </w:rPr>
        <w:t>microfocalización</w:t>
      </w:r>
      <w:proofErr w:type="spellEnd"/>
      <w:r>
        <w:rPr>
          <w:rFonts w:cs="Arial"/>
        </w:rPr>
        <w:t xml:space="preserve"> permitió  atender a través de las modalidades de la Estrategia de Recuperación Nutricional a </w:t>
      </w:r>
      <w:r>
        <w:rPr>
          <w:rFonts w:cs="Arial"/>
          <w:b/>
          <w:bCs/>
        </w:rPr>
        <w:t>38.730</w:t>
      </w:r>
      <w:r>
        <w:rPr>
          <w:rFonts w:cs="Arial"/>
        </w:rPr>
        <w:t xml:space="preserve"> </w:t>
      </w:r>
      <w:r>
        <w:rPr>
          <w:rFonts w:cs="Arial"/>
          <w:b/>
          <w:bCs/>
        </w:rPr>
        <w:t xml:space="preserve">beneficiarios atendidos a 31 de diciembre de 2015. </w:t>
      </w:r>
      <w:bookmarkStart w:id="42" w:name="_Toc441847045"/>
      <w:r w:rsidRPr="00401D53">
        <w:rPr>
          <w:rFonts w:cs="Arial"/>
          <w:b/>
          <w:szCs w:val="22"/>
        </w:rPr>
        <w:t>Sistema de Seguimiento Nutricional – SSN</w:t>
      </w:r>
      <w:bookmarkEnd w:id="42"/>
      <w:r w:rsidRPr="00401D53">
        <w:rPr>
          <w:rFonts w:cs="Arial"/>
          <w:b/>
          <w:szCs w:val="22"/>
        </w:rPr>
        <w:t xml:space="preserve"> </w:t>
      </w:r>
    </w:p>
    <w:p w:rsidR="009F7167" w:rsidRPr="00401D53" w:rsidRDefault="009F7167" w:rsidP="009F7167">
      <w:pPr>
        <w:pStyle w:val="Prrafodelista"/>
        <w:spacing w:after="0" w:line="240" w:lineRule="auto"/>
        <w:ind w:left="360"/>
        <w:rPr>
          <w:rFonts w:cs="Arial"/>
        </w:rPr>
      </w:pPr>
    </w:p>
    <w:p w:rsidR="009F7167" w:rsidRPr="00401D53" w:rsidRDefault="009F7167" w:rsidP="009F7167">
      <w:p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En la vigencia 2015, se logró aumentar el registro de los datos de seguimiento nutricional a través del aplicativo Cuéntame para los trimestres definidos, recibiendo información de las 33 Regionales, y consolidándose más de 6´123.628 datos que para el primer trimestre supera la meta de ejecución como se relaciona a continuación:</w:t>
      </w:r>
    </w:p>
    <w:p w:rsidR="009F7167" w:rsidRPr="00401D53" w:rsidRDefault="009F7167" w:rsidP="009F7167">
      <w:pPr>
        <w:autoSpaceDE w:val="0"/>
        <w:autoSpaceDN w:val="0"/>
        <w:adjustRightInd w:val="0"/>
        <w:spacing w:after="0" w:line="240" w:lineRule="auto"/>
        <w:ind w:left="360"/>
        <w:contextualSpacing/>
        <w:jc w:val="both"/>
        <w:rPr>
          <w:rFonts w:eastAsia="Times New Roman" w:cs="Arial"/>
          <w:lang w:eastAsia="es-MX"/>
        </w:rPr>
      </w:pPr>
    </w:p>
    <w:p w:rsidR="009F7167" w:rsidRPr="00401D53" w:rsidRDefault="009F7167" w:rsidP="009F7167">
      <w:pPr>
        <w:pStyle w:val="Prrafodelista"/>
        <w:spacing w:line="240" w:lineRule="auto"/>
        <w:jc w:val="both"/>
        <w:rPr>
          <w:rFonts w:eastAsia="Times New Roman" w:cs="Arial"/>
        </w:rPr>
      </w:pPr>
    </w:p>
    <w:tbl>
      <w:tblPr>
        <w:tblStyle w:val="Listaclara-nfasis1"/>
        <w:tblW w:w="0" w:type="auto"/>
        <w:jc w:val="center"/>
        <w:tblLook w:val="04A0" w:firstRow="1" w:lastRow="0" w:firstColumn="1" w:lastColumn="0" w:noHBand="0" w:noVBand="1"/>
      </w:tblPr>
      <w:tblGrid>
        <w:gridCol w:w="1538"/>
        <w:gridCol w:w="1538"/>
        <w:gridCol w:w="1539"/>
      </w:tblGrid>
      <w:tr w:rsidR="009F7167" w:rsidRPr="00401D53" w:rsidTr="00662412">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538" w:type="dxa"/>
            <w:hideMark/>
          </w:tcPr>
          <w:p w:rsidR="009F7167" w:rsidRPr="00401D53" w:rsidRDefault="009F7167" w:rsidP="00662412">
            <w:pPr>
              <w:spacing w:line="240" w:lineRule="auto"/>
              <w:jc w:val="both"/>
              <w:rPr>
                <w:rFonts w:eastAsia="Times New Roman" w:cs="Arial"/>
                <w:color w:val="auto"/>
                <w:lang w:eastAsia="es-ES"/>
              </w:rPr>
            </w:pPr>
            <w:r w:rsidRPr="00401D53">
              <w:rPr>
                <w:rFonts w:eastAsia="Times New Roman" w:cs="Arial"/>
                <w:color w:val="auto"/>
                <w:lang w:eastAsia="es-ES"/>
              </w:rPr>
              <w:lastRenderedPageBreak/>
              <w:t>Trimestre</w:t>
            </w:r>
          </w:p>
        </w:tc>
        <w:tc>
          <w:tcPr>
            <w:tcW w:w="1538" w:type="dxa"/>
            <w:hideMark/>
          </w:tcPr>
          <w:p w:rsidR="009F7167" w:rsidRPr="00401D53" w:rsidRDefault="009F7167" w:rsidP="00662412">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color w:val="auto"/>
                <w:lang w:eastAsia="es-ES"/>
              </w:rPr>
            </w:pPr>
            <w:r w:rsidRPr="00401D53">
              <w:rPr>
                <w:rFonts w:eastAsia="Times New Roman" w:cs="Arial"/>
                <w:color w:val="auto"/>
                <w:lang w:eastAsia="es-ES"/>
              </w:rPr>
              <w:t>Reporte</w:t>
            </w:r>
          </w:p>
        </w:tc>
        <w:tc>
          <w:tcPr>
            <w:tcW w:w="1539" w:type="dxa"/>
            <w:hideMark/>
          </w:tcPr>
          <w:p w:rsidR="009F7167" w:rsidRPr="00401D53" w:rsidRDefault="009F7167" w:rsidP="00662412">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color w:val="auto"/>
                <w:lang w:eastAsia="es-ES"/>
              </w:rPr>
            </w:pPr>
            <w:r w:rsidRPr="00401D53">
              <w:rPr>
                <w:rFonts w:eastAsia="Times New Roman" w:cs="Arial"/>
                <w:color w:val="auto"/>
                <w:lang w:eastAsia="es-ES"/>
              </w:rPr>
              <w:t>% Ejecución</w:t>
            </w:r>
          </w:p>
        </w:tc>
      </w:tr>
      <w:tr w:rsidR="009F7167" w:rsidRPr="00401D53" w:rsidTr="00662412">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538" w:type="dxa"/>
            <w:hideMark/>
          </w:tcPr>
          <w:p w:rsidR="009F7167" w:rsidRPr="00401D53" w:rsidRDefault="009F7167" w:rsidP="00662412">
            <w:pPr>
              <w:spacing w:line="240" w:lineRule="auto"/>
              <w:jc w:val="both"/>
              <w:rPr>
                <w:rFonts w:eastAsia="Times New Roman" w:cs="Arial"/>
                <w:lang w:eastAsia="es-ES"/>
              </w:rPr>
            </w:pPr>
            <w:r w:rsidRPr="00401D53">
              <w:rPr>
                <w:rFonts w:eastAsia="Times New Roman" w:cs="Arial"/>
                <w:lang w:eastAsia="es-ES"/>
              </w:rPr>
              <w:t>2015 -1</w:t>
            </w:r>
          </w:p>
        </w:tc>
        <w:tc>
          <w:tcPr>
            <w:tcW w:w="1538" w:type="dxa"/>
            <w:hideMark/>
          </w:tcPr>
          <w:p w:rsidR="009F7167" w:rsidRPr="00401D53" w:rsidRDefault="009F7167" w:rsidP="0066241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ES"/>
              </w:rPr>
            </w:pPr>
            <w:r w:rsidRPr="00401D53">
              <w:rPr>
                <w:rFonts w:eastAsia="Times New Roman" w:cs="Arial"/>
                <w:lang w:eastAsia="es-ES"/>
              </w:rPr>
              <w:t>1506031</w:t>
            </w:r>
          </w:p>
        </w:tc>
        <w:tc>
          <w:tcPr>
            <w:tcW w:w="1539" w:type="dxa"/>
            <w:hideMark/>
          </w:tcPr>
          <w:p w:rsidR="009F7167" w:rsidRPr="00401D53" w:rsidRDefault="009F7167" w:rsidP="0066241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ES"/>
              </w:rPr>
            </w:pPr>
            <w:r w:rsidRPr="00401D53">
              <w:rPr>
                <w:rFonts w:eastAsia="Times New Roman" w:cs="Arial"/>
                <w:lang w:eastAsia="es-ES"/>
              </w:rPr>
              <w:t>103%</w:t>
            </w:r>
          </w:p>
        </w:tc>
      </w:tr>
      <w:tr w:rsidR="009F7167" w:rsidRPr="00401D53" w:rsidTr="00662412">
        <w:trPr>
          <w:trHeight w:val="253"/>
          <w:jc w:val="center"/>
        </w:trPr>
        <w:tc>
          <w:tcPr>
            <w:cnfStyle w:val="001000000000" w:firstRow="0" w:lastRow="0" w:firstColumn="1" w:lastColumn="0" w:oddVBand="0" w:evenVBand="0" w:oddHBand="0" w:evenHBand="0" w:firstRowFirstColumn="0" w:firstRowLastColumn="0" w:lastRowFirstColumn="0" w:lastRowLastColumn="0"/>
            <w:tcW w:w="1538" w:type="dxa"/>
            <w:hideMark/>
          </w:tcPr>
          <w:p w:rsidR="009F7167" w:rsidRPr="00401D53" w:rsidRDefault="009F7167" w:rsidP="00662412">
            <w:pPr>
              <w:spacing w:line="240" w:lineRule="auto"/>
              <w:jc w:val="both"/>
              <w:rPr>
                <w:rFonts w:eastAsia="Times New Roman" w:cs="Arial"/>
                <w:lang w:eastAsia="es-ES"/>
              </w:rPr>
            </w:pPr>
            <w:r w:rsidRPr="00401D53">
              <w:rPr>
                <w:rFonts w:eastAsia="Times New Roman" w:cs="Arial"/>
                <w:lang w:eastAsia="es-ES"/>
              </w:rPr>
              <w:t>2015-2</w:t>
            </w:r>
          </w:p>
        </w:tc>
        <w:tc>
          <w:tcPr>
            <w:tcW w:w="1538" w:type="dxa"/>
            <w:hideMark/>
          </w:tcPr>
          <w:p w:rsidR="009F7167" w:rsidRPr="00401D53" w:rsidRDefault="009F7167" w:rsidP="006624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s-ES"/>
              </w:rPr>
            </w:pPr>
            <w:r w:rsidRPr="00401D53">
              <w:rPr>
                <w:rFonts w:eastAsia="Times New Roman" w:cs="Arial"/>
                <w:lang w:eastAsia="es-ES"/>
              </w:rPr>
              <w:t>1570912</w:t>
            </w:r>
          </w:p>
        </w:tc>
        <w:tc>
          <w:tcPr>
            <w:tcW w:w="1539" w:type="dxa"/>
            <w:hideMark/>
          </w:tcPr>
          <w:p w:rsidR="009F7167" w:rsidRPr="00401D53" w:rsidRDefault="009F7167" w:rsidP="006624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s-ES"/>
              </w:rPr>
            </w:pPr>
            <w:r w:rsidRPr="00401D53">
              <w:rPr>
                <w:rFonts w:eastAsia="Times New Roman" w:cs="Arial"/>
                <w:lang w:eastAsia="es-ES"/>
              </w:rPr>
              <w:t>98%</w:t>
            </w:r>
          </w:p>
        </w:tc>
      </w:tr>
      <w:tr w:rsidR="009F7167" w:rsidRPr="00401D53" w:rsidTr="00662412">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538" w:type="dxa"/>
            <w:hideMark/>
          </w:tcPr>
          <w:p w:rsidR="009F7167" w:rsidRPr="00401D53" w:rsidRDefault="009F7167" w:rsidP="00662412">
            <w:pPr>
              <w:spacing w:line="240" w:lineRule="auto"/>
              <w:jc w:val="both"/>
              <w:rPr>
                <w:rFonts w:eastAsia="Times New Roman" w:cs="Arial"/>
                <w:lang w:eastAsia="es-ES"/>
              </w:rPr>
            </w:pPr>
            <w:r w:rsidRPr="00401D53">
              <w:rPr>
                <w:rFonts w:eastAsia="Times New Roman" w:cs="Arial"/>
                <w:lang w:eastAsia="es-ES"/>
              </w:rPr>
              <w:t>2015-3</w:t>
            </w:r>
          </w:p>
        </w:tc>
        <w:tc>
          <w:tcPr>
            <w:tcW w:w="1538" w:type="dxa"/>
            <w:hideMark/>
          </w:tcPr>
          <w:p w:rsidR="009F7167" w:rsidRPr="00401D53" w:rsidRDefault="009F7167" w:rsidP="0066241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ES"/>
              </w:rPr>
            </w:pPr>
            <w:r w:rsidRPr="00401D53">
              <w:rPr>
                <w:rFonts w:eastAsia="Times New Roman" w:cs="Arial"/>
                <w:lang w:eastAsia="es-ES"/>
              </w:rPr>
              <w:t>1575870</w:t>
            </w:r>
          </w:p>
        </w:tc>
        <w:tc>
          <w:tcPr>
            <w:tcW w:w="1539" w:type="dxa"/>
            <w:hideMark/>
          </w:tcPr>
          <w:p w:rsidR="009F7167" w:rsidRPr="00401D53" w:rsidRDefault="009F7167" w:rsidP="0066241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s-ES"/>
              </w:rPr>
            </w:pPr>
            <w:r w:rsidRPr="00401D53">
              <w:rPr>
                <w:rFonts w:eastAsia="Times New Roman" w:cs="Arial"/>
                <w:lang w:eastAsia="es-ES"/>
              </w:rPr>
              <w:t>88%</w:t>
            </w:r>
          </w:p>
        </w:tc>
      </w:tr>
      <w:tr w:rsidR="009F7167" w:rsidRPr="00401D53" w:rsidTr="00662412">
        <w:trPr>
          <w:trHeight w:val="253"/>
          <w:jc w:val="center"/>
        </w:trPr>
        <w:tc>
          <w:tcPr>
            <w:cnfStyle w:val="001000000000" w:firstRow="0" w:lastRow="0" w:firstColumn="1" w:lastColumn="0" w:oddVBand="0" w:evenVBand="0" w:oddHBand="0" w:evenHBand="0" w:firstRowFirstColumn="0" w:firstRowLastColumn="0" w:lastRowFirstColumn="0" w:lastRowLastColumn="0"/>
            <w:tcW w:w="1538" w:type="dxa"/>
            <w:hideMark/>
          </w:tcPr>
          <w:p w:rsidR="009F7167" w:rsidRPr="00401D53" w:rsidRDefault="009F7167" w:rsidP="00662412">
            <w:pPr>
              <w:spacing w:line="240" w:lineRule="auto"/>
              <w:jc w:val="both"/>
              <w:rPr>
                <w:rFonts w:eastAsia="Times New Roman" w:cs="Arial"/>
                <w:lang w:eastAsia="es-ES"/>
              </w:rPr>
            </w:pPr>
            <w:r w:rsidRPr="00401D53">
              <w:rPr>
                <w:rFonts w:eastAsia="Times New Roman" w:cs="Arial"/>
                <w:lang w:eastAsia="es-ES"/>
              </w:rPr>
              <w:t>2015-4</w:t>
            </w:r>
          </w:p>
        </w:tc>
        <w:tc>
          <w:tcPr>
            <w:tcW w:w="1538" w:type="dxa"/>
            <w:hideMark/>
          </w:tcPr>
          <w:p w:rsidR="009F7167" w:rsidRPr="00401D53" w:rsidRDefault="009F7167" w:rsidP="006624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s-ES"/>
              </w:rPr>
            </w:pPr>
            <w:r w:rsidRPr="00401D53">
              <w:rPr>
                <w:rFonts w:eastAsia="Times New Roman" w:cs="Arial"/>
                <w:lang w:eastAsia="es-ES"/>
              </w:rPr>
              <w:t>1470815</w:t>
            </w:r>
          </w:p>
        </w:tc>
        <w:tc>
          <w:tcPr>
            <w:tcW w:w="1539" w:type="dxa"/>
            <w:hideMark/>
          </w:tcPr>
          <w:p w:rsidR="009F7167" w:rsidRPr="00401D53" w:rsidRDefault="009F7167" w:rsidP="0066241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lang w:eastAsia="es-ES"/>
              </w:rPr>
            </w:pPr>
            <w:r w:rsidRPr="00401D53">
              <w:rPr>
                <w:rFonts w:eastAsia="Times New Roman" w:cs="Arial"/>
                <w:lang w:eastAsia="es-ES"/>
              </w:rPr>
              <w:t>81%</w:t>
            </w:r>
          </w:p>
        </w:tc>
      </w:tr>
    </w:tbl>
    <w:p w:rsidR="009F7167" w:rsidRPr="00401D53" w:rsidRDefault="009F7167" w:rsidP="009F7167">
      <w:pPr>
        <w:spacing w:after="0" w:line="240" w:lineRule="auto"/>
        <w:jc w:val="both"/>
        <w:rPr>
          <w:rFonts w:eastAsia="Times New Roman" w:cs="Arial"/>
          <w:lang w:eastAsia="es-ES"/>
        </w:rPr>
      </w:pPr>
    </w:p>
    <w:p w:rsidR="009F7167" w:rsidRPr="00401D53" w:rsidRDefault="009F7167" w:rsidP="009F7167">
      <w:p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En términos de vigilancia nutricional, la prevalencia de desnutrición aguda en los niños y niñas usuarias de los programas de Primera Infancia ha disminuido de 6.6% en el primer trimestre a 2.9% en el cuarto trimestre, lo que permite evidenciar el trabajo permanente que se realiza con la población focalizada y hace suponer una incidencia positiva de los programas, que pesar de la vulnerabilidad alimentaria y nutricional, buscan a través de la complementación alimentaria y de herramientas como la educación alimentaria y nutricional, el mejoramiento de las prácticas alimentarias y la prevención de la malnutrición. La desnutrición global presentó un comportamiento similar, mostrando una tendencia descendente al cuarto trimestre en donde la prevalencia pasó a  2.6% disminuyéndose en 2.3 puntos porcentuales respecto al primer trimestre (4.9%) y manteniéndose frente al periodo de la vigencia anterior.</w:t>
      </w:r>
    </w:p>
    <w:p w:rsidR="009F7167" w:rsidRPr="00401D53" w:rsidRDefault="009F7167" w:rsidP="009F7167">
      <w:pPr>
        <w:pStyle w:val="Sinespaciado"/>
        <w:jc w:val="both"/>
        <w:rPr>
          <w:rFonts w:cs="Arial"/>
          <w:lang w:val="es-CO" w:eastAsia="es-CO"/>
        </w:rPr>
      </w:pPr>
    </w:p>
    <w:p w:rsidR="009F7167" w:rsidRPr="00401D53" w:rsidRDefault="009F7167" w:rsidP="009F7167">
      <w:pPr>
        <w:pStyle w:val="Sinespaciado"/>
        <w:jc w:val="both"/>
        <w:rPr>
          <w:rFonts w:cs="Arial"/>
        </w:rPr>
      </w:pPr>
      <w:r w:rsidRPr="00401D53">
        <w:rPr>
          <w:rFonts w:cs="Arial"/>
          <w:lang w:eastAsia="es-CO"/>
        </w:rPr>
        <w:t xml:space="preserve">Así mismo, se logró por parte de las 33 Regionales, la formulación y seguimiento de planes de intervenciones colectivas, con ejecución de la mayoría de acciones programadas y el desarrollo de </w:t>
      </w:r>
      <w:r w:rsidRPr="00401D53">
        <w:rPr>
          <w:rFonts w:cs="Arial"/>
        </w:rPr>
        <w:t xml:space="preserve">estrategias en educación alimentaria y nutricional, promoción de hábitos y estilos de vida saludables, adecuado uso de la </w:t>
      </w:r>
      <w:proofErr w:type="spellStart"/>
      <w:r w:rsidRPr="00401D53">
        <w:rPr>
          <w:rFonts w:cs="Arial"/>
        </w:rPr>
        <w:t>Bienestarina</w:t>
      </w:r>
      <w:proofErr w:type="spellEnd"/>
      <w:r w:rsidRPr="00401D53">
        <w:rPr>
          <w:rFonts w:cs="Arial"/>
        </w:rPr>
        <w:t>, verificación y supervisión de actividades, apoyo y gestión en la articulación intersectorial para la promoción de la salud y atenciones para incidir en la garantía de derechos de los niños y las niñas, en corresponsabilidad con el Sistema Nacional de Bienestar Familiar (SNBF) y las familias.</w:t>
      </w:r>
    </w:p>
    <w:p w:rsidR="009F7167" w:rsidRPr="00401D53" w:rsidRDefault="009F7167" w:rsidP="009F7167">
      <w:pPr>
        <w:pStyle w:val="Sinespaciado"/>
        <w:jc w:val="both"/>
        <w:rPr>
          <w:rFonts w:cs="Arial"/>
          <w:lang w:val="es-CO" w:eastAsia="es-CO"/>
        </w:rPr>
      </w:pPr>
    </w:p>
    <w:p w:rsidR="009F7167" w:rsidRPr="00401D53" w:rsidRDefault="009F7167" w:rsidP="009F7167">
      <w:pPr>
        <w:spacing w:after="0" w:line="240" w:lineRule="auto"/>
        <w:rPr>
          <w:rFonts w:cs="Arial"/>
        </w:rPr>
      </w:pPr>
    </w:p>
    <w:p w:rsidR="009F7167" w:rsidRPr="00401D53" w:rsidRDefault="009F7167" w:rsidP="00075F62">
      <w:pPr>
        <w:pStyle w:val="Ttulo2"/>
        <w:numPr>
          <w:ilvl w:val="1"/>
          <w:numId w:val="134"/>
        </w:numPr>
        <w:rPr>
          <w:rFonts w:cs="Arial"/>
          <w:b/>
          <w:szCs w:val="22"/>
        </w:rPr>
      </w:pPr>
      <w:bookmarkStart w:id="43" w:name="_Toc441847046"/>
      <w:r w:rsidRPr="00401D53">
        <w:rPr>
          <w:rFonts w:cs="Arial"/>
          <w:b/>
          <w:szCs w:val="22"/>
        </w:rPr>
        <w:t>Desayunos Infantiles con Amor – DÍA</w:t>
      </w:r>
      <w:bookmarkEnd w:id="43"/>
      <w:r w:rsidRPr="00401D53">
        <w:rPr>
          <w:rFonts w:cs="Arial"/>
          <w:b/>
          <w:szCs w:val="22"/>
        </w:rPr>
        <w:t xml:space="preserve"> </w:t>
      </w:r>
    </w:p>
    <w:p w:rsidR="009F7167" w:rsidRPr="00401D53" w:rsidRDefault="009F7167" w:rsidP="009F7167">
      <w:pPr>
        <w:pStyle w:val="Prrafodelista"/>
        <w:spacing w:after="0" w:line="240" w:lineRule="auto"/>
        <w:ind w:left="792"/>
        <w:rPr>
          <w:rFonts w:cs="Arial"/>
        </w:rPr>
      </w:pPr>
    </w:p>
    <w:p w:rsidR="009F7167" w:rsidRPr="00401D53" w:rsidRDefault="009F7167" w:rsidP="009F7167">
      <w:p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 xml:space="preserve">El 22 de junio de 2015 se  inició de la atención de 328.000 beneficiarios del Programa de Complementación Nutricional –DIA, a través de la distribución de Alimentos de Alto Valor Nutricional  en  </w:t>
      </w:r>
      <w:r w:rsidRPr="00401D53">
        <w:rPr>
          <w:rFonts w:cs="Arial"/>
          <w:lang w:val="es-MX"/>
        </w:rPr>
        <w:t xml:space="preserve">5.297 </w:t>
      </w:r>
      <w:r w:rsidRPr="00401D53">
        <w:rPr>
          <w:rFonts w:eastAsia="Times New Roman" w:cs="Arial"/>
          <w:lang w:eastAsia="es-MX"/>
        </w:rPr>
        <w:t>Unidades Servicio de la  siguiente manera:</w:t>
      </w:r>
    </w:p>
    <w:p w:rsidR="009F7167" w:rsidRPr="00401D53" w:rsidRDefault="009F7167" w:rsidP="009F7167">
      <w:pPr>
        <w:autoSpaceDE w:val="0"/>
        <w:autoSpaceDN w:val="0"/>
        <w:adjustRightInd w:val="0"/>
        <w:spacing w:after="0" w:line="240" w:lineRule="auto"/>
        <w:contextualSpacing/>
        <w:jc w:val="both"/>
        <w:rPr>
          <w:rFonts w:eastAsia="Times New Roman" w:cs="Arial"/>
          <w:lang w:eastAsia="es-MX"/>
        </w:rPr>
      </w:pPr>
    </w:p>
    <w:p w:rsidR="009F7167" w:rsidRPr="00401D53" w:rsidRDefault="009F7167" w:rsidP="00075F62">
      <w:pPr>
        <w:numPr>
          <w:ilvl w:val="0"/>
          <w:numId w:val="104"/>
        </w:num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 xml:space="preserve">Complemento Nutricional Tipo 1: para niñas y niños de 6 a 11 meses, constituido por un paquete de </w:t>
      </w:r>
      <w:proofErr w:type="spellStart"/>
      <w:r w:rsidRPr="00401D53">
        <w:rPr>
          <w:rFonts w:eastAsia="Times New Roman" w:cs="Arial"/>
          <w:lang w:eastAsia="es-MX"/>
        </w:rPr>
        <w:t>Bienestarina</w:t>
      </w:r>
      <w:proofErr w:type="spellEnd"/>
      <w:r w:rsidRPr="00401D53">
        <w:rPr>
          <w:rFonts w:eastAsia="Times New Roman" w:cs="Arial"/>
          <w:lang w:eastAsia="es-MX"/>
        </w:rPr>
        <w:t xml:space="preserve"> Más ® y/o </w:t>
      </w:r>
      <w:proofErr w:type="spellStart"/>
      <w:r w:rsidRPr="00401D53">
        <w:rPr>
          <w:rFonts w:eastAsia="Times New Roman" w:cs="Arial"/>
          <w:lang w:eastAsia="es-MX"/>
        </w:rPr>
        <w:t>Saborizada</w:t>
      </w:r>
      <w:proofErr w:type="spellEnd"/>
      <w:r w:rsidRPr="00401D53">
        <w:rPr>
          <w:rFonts w:eastAsia="Times New Roman" w:cs="Arial"/>
          <w:lang w:eastAsia="es-MX"/>
        </w:rPr>
        <w:t xml:space="preserve"> de 900 gramos niño/mes.</w:t>
      </w:r>
    </w:p>
    <w:p w:rsidR="009F7167" w:rsidRPr="00401D53" w:rsidRDefault="009F7167" w:rsidP="009F7167">
      <w:pPr>
        <w:autoSpaceDE w:val="0"/>
        <w:autoSpaceDN w:val="0"/>
        <w:adjustRightInd w:val="0"/>
        <w:spacing w:after="0" w:line="240" w:lineRule="auto"/>
        <w:ind w:left="360"/>
        <w:contextualSpacing/>
        <w:jc w:val="both"/>
        <w:rPr>
          <w:rFonts w:eastAsia="Times New Roman" w:cs="Arial"/>
          <w:lang w:eastAsia="es-MX"/>
        </w:rPr>
      </w:pPr>
    </w:p>
    <w:p w:rsidR="009F7167" w:rsidRPr="00401D53" w:rsidRDefault="009F7167" w:rsidP="00075F62">
      <w:pPr>
        <w:numPr>
          <w:ilvl w:val="0"/>
          <w:numId w:val="104"/>
        </w:num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 xml:space="preserve">Complemento Nutricional Tipo 2: para niñas y niños de 12 meses a 4 años 11 meses y/o madres gestantes o lactantes pertenecientes a la Modalidad FAMI, constituido por: </w:t>
      </w:r>
    </w:p>
    <w:p w:rsidR="009F7167" w:rsidRPr="00401D53" w:rsidRDefault="009F7167" w:rsidP="009F7167">
      <w:pPr>
        <w:autoSpaceDE w:val="0"/>
        <w:autoSpaceDN w:val="0"/>
        <w:adjustRightInd w:val="0"/>
        <w:spacing w:after="0" w:line="240" w:lineRule="auto"/>
        <w:ind w:left="360"/>
        <w:contextualSpacing/>
        <w:jc w:val="both"/>
        <w:rPr>
          <w:rFonts w:eastAsia="Times New Roman" w:cs="Arial"/>
          <w:lang w:eastAsia="es-MX"/>
        </w:rPr>
      </w:pPr>
    </w:p>
    <w:p w:rsidR="009F7167" w:rsidRPr="00401D53" w:rsidRDefault="009F7167" w:rsidP="009F7167">
      <w:pPr>
        <w:autoSpaceDE w:val="0"/>
        <w:autoSpaceDN w:val="0"/>
        <w:adjustRightInd w:val="0"/>
        <w:spacing w:after="0" w:line="240" w:lineRule="auto"/>
        <w:ind w:left="1417"/>
        <w:contextualSpacing/>
        <w:jc w:val="both"/>
        <w:rPr>
          <w:rFonts w:eastAsia="Times New Roman" w:cs="Arial"/>
          <w:lang w:eastAsia="es-MX"/>
        </w:rPr>
      </w:pPr>
      <w:r w:rsidRPr="00401D53">
        <w:rPr>
          <w:rFonts w:eastAsia="Times New Roman" w:cs="Arial"/>
          <w:lang w:eastAsia="es-MX"/>
        </w:rPr>
        <w:t xml:space="preserve">* 20 unidades de </w:t>
      </w:r>
      <w:proofErr w:type="spellStart"/>
      <w:r w:rsidRPr="00401D53">
        <w:rPr>
          <w:rFonts w:eastAsia="Times New Roman" w:cs="Arial"/>
          <w:lang w:eastAsia="es-MX"/>
        </w:rPr>
        <w:t>Bienestarina</w:t>
      </w:r>
      <w:proofErr w:type="spellEnd"/>
      <w:r w:rsidRPr="00401D53">
        <w:rPr>
          <w:rFonts w:eastAsia="Times New Roman" w:cs="Arial"/>
          <w:lang w:eastAsia="es-MX"/>
        </w:rPr>
        <w:t xml:space="preserve"> Liquida por 200 ml, </w:t>
      </w:r>
    </w:p>
    <w:p w:rsidR="009F7167" w:rsidRPr="00401D53" w:rsidRDefault="009F7167" w:rsidP="009F7167">
      <w:pPr>
        <w:autoSpaceDE w:val="0"/>
        <w:autoSpaceDN w:val="0"/>
        <w:adjustRightInd w:val="0"/>
        <w:spacing w:after="0" w:line="240" w:lineRule="auto"/>
        <w:ind w:left="1417"/>
        <w:contextualSpacing/>
        <w:jc w:val="both"/>
        <w:rPr>
          <w:rFonts w:eastAsia="Times New Roman" w:cs="Arial"/>
          <w:lang w:eastAsia="es-MX"/>
        </w:rPr>
      </w:pPr>
      <w:r w:rsidRPr="00401D53">
        <w:rPr>
          <w:rFonts w:eastAsia="Times New Roman" w:cs="Arial"/>
          <w:lang w:eastAsia="es-MX"/>
        </w:rPr>
        <w:t xml:space="preserve">* 20 paquetes galletas enriquecidas con Hierro en forma </w:t>
      </w:r>
      <w:proofErr w:type="spellStart"/>
      <w:r w:rsidRPr="00401D53">
        <w:rPr>
          <w:rFonts w:eastAsia="Times New Roman" w:cs="Arial"/>
          <w:lang w:eastAsia="es-MX"/>
        </w:rPr>
        <w:t>aminoquelada</w:t>
      </w:r>
      <w:proofErr w:type="spellEnd"/>
      <w:r w:rsidRPr="00401D53">
        <w:rPr>
          <w:rFonts w:eastAsia="Times New Roman" w:cs="Arial"/>
          <w:lang w:eastAsia="es-MX"/>
        </w:rPr>
        <w:t xml:space="preserve"> y Ácido Fólico.</w:t>
      </w:r>
    </w:p>
    <w:p w:rsidR="009F7167" w:rsidRPr="00401D53" w:rsidRDefault="009F7167" w:rsidP="009F7167">
      <w:pPr>
        <w:autoSpaceDE w:val="0"/>
        <w:autoSpaceDN w:val="0"/>
        <w:adjustRightInd w:val="0"/>
        <w:spacing w:after="0" w:line="240" w:lineRule="auto"/>
        <w:ind w:left="1417"/>
        <w:contextualSpacing/>
        <w:jc w:val="both"/>
        <w:rPr>
          <w:rFonts w:eastAsia="Times New Roman" w:cs="Arial"/>
          <w:lang w:eastAsia="es-MX"/>
        </w:rPr>
      </w:pPr>
      <w:r w:rsidRPr="00401D53">
        <w:rPr>
          <w:rFonts w:eastAsia="Times New Roman" w:cs="Arial"/>
          <w:lang w:eastAsia="es-MX"/>
        </w:rPr>
        <w:lastRenderedPageBreak/>
        <w:t xml:space="preserve">* Un paquete de </w:t>
      </w:r>
      <w:proofErr w:type="spellStart"/>
      <w:r w:rsidRPr="00401D53">
        <w:rPr>
          <w:rFonts w:eastAsia="Times New Roman" w:cs="Arial"/>
          <w:lang w:eastAsia="es-MX"/>
        </w:rPr>
        <w:t>Bienestarina</w:t>
      </w:r>
      <w:proofErr w:type="spellEnd"/>
      <w:r w:rsidRPr="00401D53">
        <w:rPr>
          <w:rFonts w:eastAsia="Times New Roman" w:cs="Arial"/>
          <w:lang w:eastAsia="es-MX"/>
        </w:rPr>
        <w:t xml:space="preserve"> Más ® y/o </w:t>
      </w:r>
      <w:proofErr w:type="spellStart"/>
      <w:r w:rsidRPr="00401D53">
        <w:rPr>
          <w:rFonts w:eastAsia="Times New Roman" w:cs="Arial"/>
          <w:lang w:eastAsia="es-MX"/>
        </w:rPr>
        <w:t>saborizada</w:t>
      </w:r>
      <w:proofErr w:type="spellEnd"/>
      <w:r w:rsidRPr="00401D53">
        <w:rPr>
          <w:rFonts w:eastAsia="Times New Roman" w:cs="Arial"/>
          <w:lang w:eastAsia="es-MX"/>
        </w:rPr>
        <w:t xml:space="preserve"> de 900 gramos niño/mes, correspondiente al suministro de 30 gramos al día que se proporcionará con el fin de mejorar la adecuación nutricional, garantizar una complementación alimentaria para los fines de semana y minimizar el impacto de dilución del complemento entre otros miembros de la familia.</w:t>
      </w:r>
    </w:p>
    <w:p w:rsidR="009F7167" w:rsidRPr="00401D53" w:rsidRDefault="009F7167" w:rsidP="009F7167">
      <w:pPr>
        <w:autoSpaceDE w:val="0"/>
        <w:autoSpaceDN w:val="0"/>
        <w:adjustRightInd w:val="0"/>
        <w:spacing w:after="0" w:line="240" w:lineRule="auto"/>
        <w:contextualSpacing/>
        <w:jc w:val="both"/>
        <w:rPr>
          <w:rFonts w:eastAsia="Times New Roman" w:cs="Arial"/>
          <w:lang w:eastAsia="es-MX"/>
        </w:rPr>
      </w:pPr>
    </w:p>
    <w:p w:rsidR="009F7167" w:rsidRPr="00401D53" w:rsidRDefault="009F7167" w:rsidP="009F7167">
      <w:pPr>
        <w:spacing w:after="0" w:line="240" w:lineRule="auto"/>
        <w:ind w:left="360"/>
        <w:contextualSpacing/>
        <w:rPr>
          <w:rFonts w:cs="Arial"/>
        </w:rPr>
      </w:pPr>
      <w:r w:rsidRPr="00401D53">
        <w:rPr>
          <w:rFonts w:cs="Arial"/>
        </w:rPr>
        <w:t>Se entregaron en total:</w:t>
      </w:r>
    </w:p>
    <w:p w:rsidR="009F7167" w:rsidRPr="00401D53" w:rsidRDefault="009F7167" w:rsidP="009F7167">
      <w:pPr>
        <w:spacing w:after="0" w:line="240" w:lineRule="auto"/>
        <w:ind w:left="360"/>
        <w:contextualSpacing/>
        <w:rPr>
          <w:rFonts w:cs="Arial"/>
          <w:b/>
        </w:rPr>
      </w:pPr>
    </w:p>
    <w:tbl>
      <w:tblPr>
        <w:tblStyle w:val="Tablaconcuadrcula"/>
        <w:tblW w:w="0" w:type="auto"/>
        <w:tblInd w:w="360" w:type="dxa"/>
        <w:tblLook w:val="04A0" w:firstRow="1" w:lastRow="0" w:firstColumn="1" w:lastColumn="0" w:noHBand="0" w:noVBand="1"/>
      </w:tblPr>
      <w:tblGrid>
        <w:gridCol w:w="2309"/>
        <w:gridCol w:w="2329"/>
        <w:gridCol w:w="2314"/>
        <w:gridCol w:w="2309"/>
      </w:tblGrid>
      <w:tr w:rsidR="009F7167" w:rsidRPr="00401D53" w:rsidTr="00662412">
        <w:tc>
          <w:tcPr>
            <w:tcW w:w="2348" w:type="dxa"/>
          </w:tcPr>
          <w:p w:rsidR="009F7167" w:rsidRPr="00401D53" w:rsidRDefault="009F7167" w:rsidP="00662412">
            <w:pPr>
              <w:spacing w:line="240" w:lineRule="auto"/>
              <w:contextualSpacing/>
              <w:jc w:val="center"/>
              <w:rPr>
                <w:rFonts w:cs="Arial"/>
              </w:rPr>
            </w:pPr>
            <w:r w:rsidRPr="00401D53">
              <w:rPr>
                <w:rFonts w:cs="Arial"/>
              </w:rPr>
              <w:t>RACIONES</w:t>
            </w:r>
          </w:p>
        </w:tc>
        <w:tc>
          <w:tcPr>
            <w:tcW w:w="2349" w:type="dxa"/>
          </w:tcPr>
          <w:p w:rsidR="009F7167" w:rsidRPr="00401D53" w:rsidRDefault="009F7167" w:rsidP="00662412">
            <w:pPr>
              <w:spacing w:line="240" w:lineRule="auto"/>
              <w:contextualSpacing/>
              <w:jc w:val="center"/>
              <w:rPr>
                <w:rFonts w:cs="Arial"/>
              </w:rPr>
            </w:pPr>
            <w:r w:rsidRPr="00401D53">
              <w:rPr>
                <w:rFonts w:cs="Arial"/>
              </w:rPr>
              <w:t>BIENESTARINA Más ®</w:t>
            </w:r>
          </w:p>
        </w:tc>
        <w:tc>
          <w:tcPr>
            <w:tcW w:w="2349" w:type="dxa"/>
          </w:tcPr>
          <w:p w:rsidR="009F7167" w:rsidRPr="00401D53" w:rsidRDefault="009F7167" w:rsidP="00662412">
            <w:pPr>
              <w:spacing w:line="240" w:lineRule="auto"/>
              <w:contextualSpacing/>
              <w:jc w:val="center"/>
              <w:rPr>
                <w:rFonts w:cs="Arial"/>
              </w:rPr>
            </w:pPr>
            <w:proofErr w:type="spellStart"/>
            <w:r w:rsidRPr="00401D53">
              <w:rPr>
                <w:rFonts w:cs="Arial"/>
              </w:rPr>
              <w:t>Bienestarina</w:t>
            </w:r>
            <w:proofErr w:type="spellEnd"/>
            <w:r w:rsidRPr="00401D53">
              <w:rPr>
                <w:rFonts w:cs="Arial"/>
              </w:rPr>
              <w:t xml:space="preserve"> Liquida</w:t>
            </w:r>
          </w:p>
        </w:tc>
        <w:tc>
          <w:tcPr>
            <w:tcW w:w="2349" w:type="dxa"/>
          </w:tcPr>
          <w:p w:rsidR="009F7167" w:rsidRPr="00401D53" w:rsidRDefault="009F7167" w:rsidP="00662412">
            <w:pPr>
              <w:spacing w:line="240" w:lineRule="auto"/>
              <w:contextualSpacing/>
              <w:jc w:val="center"/>
              <w:rPr>
                <w:rFonts w:cs="Arial"/>
              </w:rPr>
            </w:pPr>
            <w:r w:rsidRPr="00401D53">
              <w:rPr>
                <w:rFonts w:cs="Arial"/>
              </w:rPr>
              <w:t>Galleta fortificada</w:t>
            </w:r>
          </w:p>
        </w:tc>
      </w:tr>
      <w:tr w:rsidR="009F7167" w:rsidRPr="00401D53" w:rsidTr="00662412">
        <w:tc>
          <w:tcPr>
            <w:tcW w:w="2348" w:type="dxa"/>
          </w:tcPr>
          <w:p w:rsidR="009F7167" w:rsidRPr="00401D53" w:rsidRDefault="009F7167" w:rsidP="00662412">
            <w:pPr>
              <w:spacing w:line="240" w:lineRule="auto"/>
              <w:contextualSpacing/>
              <w:jc w:val="center"/>
              <w:rPr>
                <w:rFonts w:cs="Arial"/>
              </w:rPr>
            </w:pPr>
            <w:r w:rsidRPr="00401D53">
              <w:rPr>
                <w:rFonts w:cs="Arial"/>
              </w:rPr>
              <w:t>1.943.206</w:t>
            </w:r>
          </w:p>
        </w:tc>
        <w:tc>
          <w:tcPr>
            <w:tcW w:w="2349" w:type="dxa"/>
          </w:tcPr>
          <w:p w:rsidR="009F7167" w:rsidRPr="00401D53" w:rsidRDefault="009F7167" w:rsidP="00662412">
            <w:pPr>
              <w:spacing w:line="240" w:lineRule="auto"/>
              <w:contextualSpacing/>
              <w:jc w:val="center"/>
              <w:rPr>
                <w:rFonts w:cs="Arial"/>
              </w:rPr>
            </w:pPr>
            <w:r w:rsidRPr="00401D53">
              <w:rPr>
                <w:rFonts w:cs="Arial"/>
              </w:rPr>
              <w:t>1.748.886</w:t>
            </w:r>
          </w:p>
        </w:tc>
        <w:tc>
          <w:tcPr>
            <w:tcW w:w="2349" w:type="dxa"/>
          </w:tcPr>
          <w:p w:rsidR="009F7167" w:rsidRPr="00401D53" w:rsidRDefault="009F7167" w:rsidP="00662412">
            <w:pPr>
              <w:spacing w:line="240" w:lineRule="auto"/>
              <w:contextualSpacing/>
              <w:jc w:val="center"/>
              <w:rPr>
                <w:rFonts w:cs="Arial"/>
              </w:rPr>
            </w:pPr>
            <w:r w:rsidRPr="00401D53">
              <w:rPr>
                <w:rFonts w:cs="Arial"/>
              </w:rPr>
              <w:t>37.707.860</w:t>
            </w:r>
          </w:p>
        </w:tc>
        <w:tc>
          <w:tcPr>
            <w:tcW w:w="2349" w:type="dxa"/>
          </w:tcPr>
          <w:p w:rsidR="009F7167" w:rsidRPr="00401D53" w:rsidRDefault="009F7167" w:rsidP="00662412">
            <w:pPr>
              <w:spacing w:line="240" w:lineRule="auto"/>
              <w:contextualSpacing/>
              <w:jc w:val="center"/>
              <w:rPr>
                <w:rFonts w:cs="Arial"/>
              </w:rPr>
            </w:pPr>
            <w:r w:rsidRPr="00401D53">
              <w:rPr>
                <w:rFonts w:cs="Arial"/>
              </w:rPr>
              <w:t>37.707.860</w:t>
            </w:r>
          </w:p>
        </w:tc>
      </w:tr>
    </w:tbl>
    <w:p w:rsidR="009F7167" w:rsidRPr="00401D53" w:rsidRDefault="009F7167" w:rsidP="009F7167">
      <w:pPr>
        <w:spacing w:after="0" w:line="240" w:lineRule="auto"/>
        <w:rPr>
          <w:rFonts w:cs="Arial"/>
          <w:b/>
        </w:rPr>
      </w:pPr>
    </w:p>
    <w:p w:rsidR="009F7167" w:rsidRPr="00401D53" w:rsidRDefault="009F7167" w:rsidP="00075F62">
      <w:pPr>
        <w:pStyle w:val="Ttulo2"/>
        <w:numPr>
          <w:ilvl w:val="1"/>
          <w:numId w:val="134"/>
        </w:numPr>
        <w:rPr>
          <w:rFonts w:cs="Arial"/>
          <w:b/>
          <w:szCs w:val="22"/>
        </w:rPr>
      </w:pPr>
      <w:bookmarkStart w:id="44" w:name="_Toc441847047"/>
      <w:proofErr w:type="spellStart"/>
      <w:r w:rsidRPr="00401D53">
        <w:rPr>
          <w:rFonts w:cs="Arial"/>
          <w:b/>
          <w:szCs w:val="22"/>
        </w:rPr>
        <w:t>Bienestarina</w:t>
      </w:r>
      <w:bookmarkEnd w:id="44"/>
      <w:proofErr w:type="spellEnd"/>
    </w:p>
    <w:p w:rsidR="009F7167" w:rsidRPr="00401D53" w:rsidRDefault="009F7167" w:rsidP="009F7167">
      <w:pPr>
        <w:pStyle w:val="Prrafodelista"/>
        <w:spacing w:after="0" w:line="240" w:lineRule="auto"/>
        <w:ind w:left="360"/>
        <w:rPr>
          <w:rFonts w:cs="Arial"/>
          <w:i/>
        </w:rPr>
      </w:pPr>
      <w:r w:rsidRPr="00401D53">
        <w:rPr>
          <w:rFonts w:cs="Arial"/>
          <w:i/>
        </w:rPr>
        <w:t xml:space="preserve"> </w:t>
      </w:r>
    </w:p>
    <w:p w:rsidR="009F7167" w:rsidRPr="00401D53" w:rsidRDefault="00DD0747" w:rsidP="009F7167">
      <w:pPr>
        <w:spacing w:after="0" w:line="240" w:lineRule="auto"/>
        <w:jc w:val="both"/>
        <w:rPr>
          <w:rFonts w:cs="Arial"/>
          <w:lang w:val="es-MX"/>
        </w:rPr>
      </w:pPr>
      <w:r>
        <w:rPr>
          <w:rFonts w:cs="Arial"/>
        </w:rPr>
        <w:t>La</w:t>
      </w:r>
      <w:r w:rsidR="009F7167" w:rsidRPr="00401D53">
        <w:rPr>
          <w:rFonts w:cs="Arial"/>
          <w:lang w:val="es-MX"/>
        </w:rPr>
        <w:t xml:space="preserve"> Dirección de Nutrición, está a cargo del seguimiento a la, producción y distribución de la Bienestarina Más®, desde el inicio del proceso en las plantas de producción del ICBF ubicadas en Cartago Valle del Cauca y Sabanagrande Atlántico, las cuales estaban entregadas al Concesionario INGREDION S.A., hasta su entrega al beneficiario final. </w:t>
      </w:r>
    </w:p>
    <w:p w:rsidR="009F7167" w:rsidRPr="00401D53" w:rsidRDefault="009F7167" w:rsidP="009F7167">
      <w:pPr>
        <w:spacing w:after="0" w:line="240" w:lineRule="auto"/>
        <w:contextualSpacing/>
        <w:rPr>
          <w:rFonts w:cs="Arial"/>
          <w:b/>
          <w:lang w:val="es-MX"/>
        </w:rPr>
      </w:pPr>
    </w:p>
    <w:p w:rsidR="009F7167" w:rsidRPr="00401D53" w:rsidRDefault="009F7167" w:rsidP="009F7167">
      <w:pPr>
        <w:spacing w:after="0" w:line="240" w:lineRule="auto"/>
        <w:contextualSpacing/>
        <w:jc w:val="both"/>
        <w:rPr>
          <w:rFonts w:cs="Arial"/>
          <w:lang w:val="es-MX"/>
        </w:rPr>
      </w:pPr>
      <w:r w:rsidRPr="00401D53">
        <w:rPr>
          <w:rFonts w:cs="Arial"/>
          <w:lang w:val="es-MX"/>
        </w:rPr>
        <w:t>Para la vigencia 2015 se realizaron unas proyecciones de producción y distribución de Bienestarina Más, la cual se hizo con base en las cifras de cierre de la vigencia del 2014, de los diferentes programas, cupos y tiempo de operación de cada uno de estos, incluso la población que se atiende a través de los diferentes Convenios Interadministrativos como es el caso de los beneficiarios del Programa de Alimentación Escolar del Ministerio de Educación Nacional.</w:t>
      </w:r>
    </w:p>
    <w:p w:rsidR="009F7167" w:rsidRPr="00401D53" w:rsidRDefault="009F7167" w:rsidP="009F7167">
      <w:pPr>
        <w:spacing w:after="0" w:line="240" w:lineRule="auto"/>
        <w:contextualSpacing/>
        <w:jc w:val="both"/>
        <w:rPr>
          <w:rFonts w:cs="Arial"/>
          <w:lang w:val="es-MX"/>
        </w:rPr>
      </w:pPr>
    </w:p>
    <w:p w:rsidR="009F7167" w:rsidRPr="00401D53" w:rsidRDefault="009F7167" w:rsidP="009F7167">
      <w:pPr>
        <w:spacing w:after="0" w:line="240" w:lineRule="auto"/>
        <w:contextualSpacing/>
        <w:jc w:val="both"/>
        <w:rPr>
          <w:rFonts w:cs="Arial"/>
          <w:b/>
          <w:bCs/>
          <w:lang w:val="es-MX"/>
        </w:rPr>
      </w:pPr>
    </w:p>
    <w:p w:rsidR="009F7167" w:rsidRPr="00401D53" w:rsidRDefault="009F7167" w:rsidP="00075F62">
      <w:pPr>
        <w:pStyle w:val="Ttulo3"/>
        <w:numPr>
          <w:ilvl w:val="2"/>
          <w:numId w:val="134"/>
        </w:numPr>
        <w:rPr>
          <w:lang w:val="es-MX"/>
        </w:rPr>
      </w:pPr>
      <w:bookmarkStart w:id="45" w:name="_Toc441847048"/>
      <w:r w:rsidRPr="00401D53">
        <w:rPr>
          <w:lang w:val="es-MX"/>
        </w:rPr>
        <w:t>Producción y distribución de alimentos de alto valor nutricional</w:t>
      </w:r>
      <w:bookmarkEnd w:id="45"/>
    </w:p>
    <w:p w:rsidR="009F7167" w:rsidRPr="00401D53" w:rsidRDefault="009F7167" w:rsidP="009F7167">
      <w:pPr>
        <w:pStyle w:val="Prrafodelista"/>
        <w:spacing w:after="0" w:line="240" w:lineRule="auto"/>
        <w:ind w:left="360"/>
        <w:rPr>
          <w:rFonts w:cs="Arial"/>
          <w:bCs/>
          <w:lang w:val="es-MX"/>
        </w:rPr>
      </w:pPr>
    </w:p>
    <w:p w:rsidR="009F7167" w:rsidRPr="00401D53" w:rsidRDefault="009F7167" w:rsidP="00075F62">
      <w:pPr>
        <w:pStyle w:val="Prrafodelista"/>
        <w:numPr>
          <w:ilvl w:val="0"/>
          <w:numId w:val="104"/>
        </w:numPr>
        <w:spacing w:after="0" w:line="240" w:lineRule="auto"/>
        <w:contextualSpacing/>
        <w:rPr>
          <w:rFonts w:eastAsia="Times New Roman" w:cs="Arial"/>
          <w:lang w:val="es-CO" w:eastAsia="es-CO"/>
        </w:rPr>
      </w:pPr>
      <w:proofErr w:type="spellStart"/>
      <w:r w:rsidRPr="00401D53">
        <w:rPr>
          <w:rFonts w:cs="Arial"/>
        </w:rPr>
        <w:t>Bienestarina</w:t>
      </w:r>
      <w:proofErr w:type="spellEnd"/>
      <w:r w:rsidRPr="00401D53">
        <w:rPr>
          <w:rFonts w:cs="Arial"/>
        </w:rPr>
        <w:t xml:space="preserve"> Mas ®</w:t>
      </w:r>
    </w:p>
    <w:p w:rsidR="009F7167" w:rsidRPr="00401D53" w:rsidRDefault="009F7167" w:rsidP="009F7167">
      <w:pPr>
        <w:spacing w:after="0" w:line="240" w:lineRule="auto"/>
        <w:contextualSpacing/>
        <w:jc w:val="both"/>
        <w:rPr>
          <w:rFonts w:cs="Arial"/>
          <w:lang w:val="es-MX"/>
        </w:rPr>
      </w:pPr>
      <w:r w:rsidRPr="00401D53">
        <w:rPr>
          <w:rFonts w:eastAsia="Times New Roman" w:cs="Arial"/>
          <w:lang w:val="es-CO" w:eastAsia="es-CO"/>
        </w:rPr>
        <w:t>En el periodo de enero a diciembre de 2015, la producción alcanzó un total de 17.173.845,5 kilos de</w:t>
      </w:r>
      <w:r w:rsidRPr="00401D53">
        <w:rPr>
          <w:rFonts w:cs="Arial"/>
          <w:lang w:val="es-MX"/>
        </w:rPr>
        <w:t xml:space="preserve"> Bienestarina Más ®; en las referencias producidas en este periodo fueron Bienestarina Más®, Bienestarina Más® Fresa y vainilla.  </w:t>
      </w:r>
    </w:p>
    <w:p w:rsidR="009F7167" w:rsidRPr="00401D53" w:rsidRDefault="009F7167" w:rsidP="009F7167">
      <w:pPr>
        <w:spacing w:after="0" w:line="240" w:lineRule="auto"/>
        <w:ind w:left="360"/>
        <w:contextualSpacing/>
        <w:jc w:val="both"/>
        <w:rPr>
          <w:rFonts w:cs="Arial"/>
          <w:lang w:val="es-MX"/>
        </w:rPr>
      </w:pPr>
    </w:p>
    <w:tbl>
      <w:tblPr>
        <w:tblW w:w="5643" w:type="dxa"/>
        <w:jc w:val="center"/>
        <w:tblCellMar>
          <w:left w:w="70" w:type="dxa"/>
          <w:right w:w="70" w:type="dxa"/>
        </w:tblCellMar>
        <w:tblLook w:val="04A0" w:firstRow="1" w:lastRow="0" w:firstColumn="1" w:lastColumn="0" w:noHBand="0" w:noVBand="1"/>
      </w:tblPr>
      <w:tblGrid>
        <w:gridCol w:w="3357"/>
        <w:gridCol w:w="2286"/>
      </w:tblGrid>
      <w:tr w:rsidR="009F7167" w:rsidRPr="00401D53" w:rsidTr="00662412">
        <w:trPr>
          <w:trHeight w:val="142"/>
          <w:tblHeader/>
          <w:jc w:val="center"/>
        </w:trPr>
        <w:tc>
          <w:tcPr>
            <w:tcW w:w="3357"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9F7167" w:rsidRPr="00401D53" w:rsidRDefault="009F7167" w:rsidP="00662412">
            <w:pPr>
              <w:spacing w:after="0" w:line="240" w:lineRule="auto"/>
              <w:contextualSpacing/>
              <w:jc w:val="center"/>
              <w:rPr>
                <w:rFonts w:eastAsia="Times New Roman" w:cs="Arial"/>
                <w:b/>
                <w:bCs/>
                <w:lang w:val="es-CO" w:eastAsia="es-CO"/>
              </w:rPr>
            </w:pPr>
            <w:r w:rsidRPr="00401D53">
              <w:rPr>
                <w:rFonts w:eastAsia="Times New Roman" w:cs="Arial"/>
                <w:b/>
                <w:bCs/>
                <w:lang w:val="es-CO" w:eastAsia="es-CO"/>
              </w:rPr>
              <w:t>BIENESTARINA</w:t>
            </w:r>
          </w:p>
        </w:tc>
        <w:tc>
          <w:tcPr>
            <w:tcW w:w="2286" w:type="dxa"/>
            <w:tcBorders>
              <w:top w:val="single" w:sz="4" w:space="0" w:color="auto"/>
              <w:left w:val="nil"/>
              <w:bottom w:val="single" w:sz="4" w:space="0" w:color="auto"/>
              <w:right w:val="single" w:sz="4" w:space="0" w:color="auto"/>
            </w:tcBorders>
            <w:shd w:val="clear" w:color="000000" w:fill="BDD7EE"/>
            <w:vAlign w:val="bottom"/>
            <w:hideMark/>
          </w:tcPr>
          <w:p w:rsidR="009F7167" w:rsidRPr="00401D53" w:rsidRDefault="009F7167" w:rsidP="00662412">
            <w:pPr>
              <w:spacing w:after="0" w:line="240" w:lineRule="auto"/>
              <w:contextualSpacing/>
              <w:jc w:val="center"/>
              <w:rPr>
                <w:rFonts w:eastAsia="Times New Roman" w:cs="Arial"/>
                <w:b/>
                <w:bCs/>
                <w:lang w:val="es-CO" w:eastAsia="es-CO"/>
              </w:rPr>
            </w:pPr>
            <w:r w:rsidRPr="00401D53">
              <w:rPr>
                <w:rFonts w:eastAsia="Times New Roman" w:cs="Arial"/>
                <w:b/>
                <w:bCs/>
                <w:lang w:val="es-CO" w:eastAsia="es-CO"/>
              </w:rPr>
              <w:t>PRODUCCIÓN EN KILOGRAMOS</w:t>
            </w:r>
          </w:p>
        </w:tc>
      </w:tr>
      <w:tr w:rsidR="009F7167" w:rsidRPr="00401D53" w:rsidTr="00662412">
        <w:trPr>
          <w:trHeight w:val="142"/>
          <w:jc w:val="center"/>
        </w:trPr>
        <w:tc>
          <w:tcPr>
            <w:tcW w:w="3357" w:type="dxa"/>
            <w:tcBorders>
              <w:top w:val="single" w:sz="4" w:space="0" w:color="auto"/>
              <w:left w:val="single" w:sz="4" w:space="0" w:color="auto"/>
              <w:bottom w:val="single" w:sz="4" w:space="0" w:color="auto"/>
              <w:right w:val="single" w:sz="4" w:space="0" w:color="auto"/>
            </w:tcBorders>
            <w:shd w:val="clear" w:color="000000" w:fill="BDD7EE"/>
            <w:vAlign w:val="bottom"/>
            <w:hideMark/>
          </w:tcPr>
          <w:p w:rsidR="009F7167" w:rsidRPr="00401D53" w:rsidRDefault="009F7167" w:rsidP="00662412">
            <w:pPr>
              <w:spacing w:after="0" w:line="240" w:lineRule="auto"/>
              <w:contextualSpacing/>
              <w:rPr>
                <w:rFonts w:eastAsia="Times New Roman" w:cs="Arial"/>
                <w:b/>
                <w:bCs/>
                <w:lang w:val="es-CO" w:eastAsia="es-CO"/>
              </w:rPr>
            </w:pPr>
            <w:r w:rsidRPr="00401D53">
              <w:rPr>
                <w:rFonts w:eastAsia="Times New Roman" w:cs="Arial"/>
                <w:b/>
                <w:bCs/>
                <w:lang w:val="es-CO" w:eastAsia="es-CO"/>
              </w:rPr>
              <w:t xml:space="preserve">TOTAL </w:t>
            </w:r>
          </w:p>
        </w:tc>
        <w:tc>
          <w:tcPr>
            <w:tcW w:w="2286" w:type="dxa"/>
            <w:tcBorders>
              <w:top w:val="nil"/>
              <w:left w:val="nil"/>
              <w:bottom w:val="single" w:sz="4" w:space="0" w:color="auto"/>
              <w:right w:val="single" w:sz="4" w:space="0" w:color="auto"/>
            </w:tcBorders>
            <w:shd w:val="clear" w:color="000000" w:fill="BDD7EE"/>
            <w:noWrap/>
            <w:vAlign w:val="bottom"/>
            <w:hideMark/>
          </w:tcPr>
          <w:p w:rsidR="009F7167" w:rsidRPr="00401D53" w:rsidRDefault="009F7167" w:rsidP="00662412">
            <w:pPr>
              <w:spacing w:after="0" w:line="240" w:lineRule="auto"/>
              <w:contextualSpacing/>
              <w:jc w:val="right"/>
              <w:rPr>
                <w:rFonts w:eastAsia="Times New Roman" w:cs="Arial"/>
                <w:b/>
                <w:bCs/>
                <w:lang w:val="es-CO" w:eastAsia="es-CO"/>
              </w:rPr>
            </w:pPr>
            <w:r w:rsidRPr="00401D53">
              <w:rPr>
                <w:rFonts w:eastAsia="Times New Roman" w:cs="Arial"/>
                <w:b/>
                <w:bCs/>
                <w:lang w:val="es-CO" w:eastAsia="es-CO"/>
              </w:rPr>
              <w:t xml:space="preserve">   </w:t>
            </w:r>
            <w:r w:rsidRPr="00702CB0">
              <w:rPr>
                <w:rFonts w:eastAsia="Times New Roman" w:cs="Arial"/>
                <w:b/>
                <w:bCs/>
                <w:lang w:val="es-CO" w:eastAsia="es-CO"/>
              </w:rPr>
              <w:t>17.173.845,5</w:t>
            </w:r>
          </w:p>
        </w:tc>
      </w:tr>
      <w:tr w:rsidR="009F7167" w:rsidRPr="00401D53" w:rsidTr="00662412">
        <w:trPr>
          <w:trHeight w:val="149"/>
          <w:jc w:val="center"/>
        </w:trPr>
        <w:tc>
          <w:tcPr>
            <w:tcW w:w="3357" w:type="dxa"/>
            <w:tcBorders>
              <w:top w:val="nil"/>
              <w:left w:val="single" w:sz="8" w:space="0" w:color="auto"/>
              <w:bottom w:val="single" w:sz="8" w:space="0" w:color="auto"/>
              <w:right w:val="single" w:sz="8" w:space="0" w:color="auto"/>
            </w:tcBorders>
            <w:shd w:val="clear" w:color="auto" w:fill="auto"/>
            <w:vAlign w:val="center"/>
            <w:hideMark/>
          </w:tcPr>
          <w:p w:rsidR="009F7167" w:rsidRPr="00401D53" w:rsidRDefault="009F7167" w:rsidP="00662412">
            <w:pPr>
              <w:spacing w:after="0" w:line="240" w:lineRule="auto"/>
              <w:contextualSpacing/>
              <w:rPr>
                <w:rFonts w:eastAsia="Times New Roman" w:cs="Arial"/>
                <w:lang w:val="es-CO" w:eastAsia="es-CO"/>
              </w:rPr>
            </w:pPr>
            <w:r w:rsidRPr="00401D53">
              <w:rPr>
                <w:rFonts w:eastAsia="Times New Roman" w:cs="Arial"/>
                <w:lang w:val="es-CO" w:eastAsia="es-CO"/>
              </w:rPr>
              <w:t xml:space="preserve">Bienestarina Más® </w:t>
            </w:r>
          </w:p>
        </w:tc>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9F7167" w:rsidRPr="00401D53" w:rsidRDefault="009F7167" w:rsidP="00662412">
            <w:pPr>
              <w:spacing w:after="0" w:line="240" w:lineRule="auto"/>
              <w:contextualSpacing/>
              <w:jc w:val="right"/>
              <w:rPr>
                <w:rFonts w:eastAsia="Times New Roman" w:cs="Arial"/>
                <w:lang w:val="es-CO" w:eastAsia="es-CO"/>
              </w:rPr>
            </w:pPr>
            <w:r w:rsidRPr="00401D53">
              <w:rPr>
                <w:rFonts w:eastAsia="Times New Roman" w:cs="Arial"/>
                <w:lang w:val="es-CO" w:eastAsia="es-CO"/>
              </w:rPr>
              <w:t xml:space="preserve">      13.437.067,5 </w:t>
            </w:r>
          </w:p>
        </w:tc>
      </w:tr>
      <w:tr w:rsidR="009F7167" w:rsidRPr="00401D53" w:rsidTr="00662412">
        <w:trPr>
          <w:trHeight w:val="149"/>
          <w:jc w:val="center"/>
        </w:trPr>
        <w:tc>
          <w:tcPr>
            <w:tcW w:w="3357" w:type="dxa"/>
            <w:tcBorders>
              <w:top w:val="nil"/>
              <w:left w:val="single" w:sz="8" w:space="0" w:color="auto"/>
              <w:bottom w:val="single" w:sz="8" w:space="0" w:color="auto"/>
              <w:right w:val="single" w:sz="8" w:space="0" w:color="auto"/>
            </w:tcBorders>
            <w:shd w:val="clear" w:color="auto" w:fill="auto"/>
            <w:vAlign w:val="center"/>
            <w:hideMark/>
          </w:tcPr>
          <w:p w:rsidR="009F7167" w:rsidRPr="00401D53" w:rsidRDefault="009F7167" w:rsidP="00662412">
            <w:pPr>
              <w:spacing w:after="0" w:line="240" w:lineRule="auto"/>
              <w:contextualSpacing/>
              <w:rPr>
                <w:rFonts w:eastAsia="Times New Roman" w:cs="Arial"/>
                <w:lang w:val="es-CO" w:eastAsia="es-CO"/>
              </w:rPr>
            </w:pPr>
            <w:r w:rsidRPr="00401D53">
              <w:rPr>
                <w:rFonts w:eastAsia="Times New Roman" w:cs="Arial"/>
                <w:lang w:val="es-CO" w:eastAsia="es-CO"/>
              </w:rPr>
              <w:t>Bienestarina Más® Fresa</w:t>
            </w:r>
          </w:p>
        </w:tc>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9F7167" w:rsidRPr="00401D53" w:rsidRDefault="009F7167" w:rsidP="00662412">
            <w:pPr>
              <w:spacing w:after="0" w:line="240" w:lineRule="auto"/>
              <w:contextualSpacing/>
              <w:jc w:val="right"/>
              <w:rPr>
                <w:rFonts w:eastAsia="Times New Roman" w:cs="Arial"/>
                <w:lang w:val="es-CO" w:eastAsia="es-CO"/>
              </w:rPr>
            </w:pPr>
            <w:r w:rsidRPr="00401D53">
              <w:rPr>
                <w:rFonts w:eastAsia="Times New Roman" w:cs="Arial"/>
                <w:lang w:val="es-CO" w:eastAsia="es-CO"/>
              </w:rPr>
              <w:t xml:space="preserve">       1.944.000,0 </w:t>
            </w:r>
          </w:p>
        </w:tc>
      </w:tr>
      <w:tr w:rsidR="009F7167" w:rsidRPr="00401D53" w:rsidTr="00662412">
        <w:trPr>
          <w:trHeight w:val="250"/>
          <w:jc w:val="center"/>
        </w:trPr>
        <w:tc>
          <w:tcPr>
            <w:tcW w:w="3357" w:type="dxa"/>
            <w:tcBorders>
              <w:top w:val="nil"/>
              <w:left w:val="single" w:sz="8" w:space="0" w:color="auto"/>
              <w:bottom w:val="single" w:sz="8" w:space="0" w:color="auto"/>
              <w:right w:val="single" w:sz="8" w:space="0" w:color="auto"/>
            </w:tcBorders>
            <w:shd w:val="clear" w:color="auto" w:fill="auto"/>
            <w:vAlign w:val="center"/>
            <w:hideMark/>
          </w:tcPr>
          <w:p w:rsidR="009F7167" w:rsidRPr="00401D53" w:rsidRDefault="009F7167" w:rsidP="00662412">
            <w:pPr>
              <w:spacing w:after="0" w:line="240" w:lineRule="auto"/>
              <w:contextualSpacing/>
              <w:rPr>
                <w:rFonts w:eastAsia="Times New Roman" w:cs="Arial"/>
                <w:lang w:val="es-CO" w:eastAsia="es-CO"/>
              </w:rPr>
            </w:pPr>
            <w:r w:rsidRPr="00401D53">
              <w:rPr>
                <w:rFonts w:eastAsia="Times New Roman" w:cs="Arial"/>
                <w:lang w:val="es-CO" w:eastAsia="es-CO"/>
              </w:rPr>
              <w:t>Bienestarina Más® Vainilla</w:t>
            </w:r>
          </w:p>
        </w:tc>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9F7167" w:rsidRPr="00401D53" w:rsidRDefault="009F7167" w:rsidP="00662412">
            <w:pPr>
              <w:spacing w:after="0" w:line="240" w:lineRule="auto"/>
              <w:contextualSpacing/>
              <w:jc w:val="right"/>
              <w:rPr>
                <w:rFonts w:eastAsia="Times New Roman" w:cs="Arial"/>
                <w:lang w:val="es-CO" w:eastAsia="es-CO"/>
              </w:rPr>
            </w:pPr>
            <w:r w:rsidRPr="00401D53">
              <w:rPr>
                <w:rFonts w:eastAsia="Times New Roman" w:cs="Arial"/>
                <w:lang w:val="es-CO" w:eastAsia="es-CO"/>
              </w:rPr>
              <w:t xml:space="preserve">       </w:t>
            </w:r>
            <w:r w:rsidRPr="00702CB0">
              <w:rPr>
                <w:rFonts w:eastAsia="Times New Roman" w:cs="Arial"/>
                <w:lang w:val="es-CO" w:eastAsia="es-CO"/>
              </w:rPr>
              <w:t>1.792.778,0</w:t>
            </w:r>
            <w:r w:rsidRPr="00401D53">
              <w:rPr>
                <w:rFonts w:eastAsia="Times New Roman" w:cs="Arial"/>
                <w:lang w:val="es-CO" w:eastAsia="es-CO"/>
              </w:rPr>
              <w:t xml:space="preserve"> </w:t>
            </w:r>
          </w:p>
        </w:tc>
      </w:tr>
    </w:tbl>
    <w:p w:rsidR="009F7167" w:rsidRPr="00401D53" w:rsidRDefault="009F7167" w:rsidP="009F7167">
      <w:pPr>
        <w:spacing w:after="0" w:line="240" w:lineRule="auto"/>
        <w:contextualSpacing/>
        <w:jc w:val="both"/>
        <w:rPr>
          <w:rFonts w:cs="Arial"/>
          <w:lang w:val="es-MX"/>
        </w:rPr>
      </w:pPr>
    </w:p>
    <w:p w:rsidR="009F7167" w:rsidRPr="00401D53" w:rsidRDefault="009F7167" w:rsidP="009F7167">
      <w:pPr>
        <w:spacing w:after="0" w:line="240" w:lineRule="auto"/>
        <w:contextualSpacing/>
        <w:jc w:val="both"/>
        <w:rPr>
          <w:rFonts w:cs="Arial"/>
          <w:lang w:val="es-MX"/>
        </w:rPr>
      </w:pPr>
      <w:r w:rsidRPr="00401D53">
        <w:rPr>
          <w:rFonts w:cs="Arial"/>
          <w:lang w:val="es-MX"/>
        </w:rPr>
        <w:t>En cuanto al comportamiento de las referencias, la producción de Bienestarina Más 79%, Bienestarina Más fresa alcanzo el 11%, la Bienestarina Más® vainilla un 10%, kilos producidos en el</w:t>
      </w:r>
      <w:r w:rsidRPr="00401D53">
        <w:rPr>
          <w:rFonts w:eastAsia="Times New Roman" w:cs="Arial"/>
          <w:lang w:val="es-CO" w:eastAsia="es-CO"/>
        </w:rPr>
        <w:t xml:space="preserve"> 2015</w:t>
      </w:r>
      <w:r w:rsidRPr="00401D53">
        <w:rPr>
          <w:rFonts w:cs="Arial"/>
          <w:lang w:val="es-MX"/>
        </w:rPr>
        <w:t xml:space="preserve">. </w:t>
      </w:r>
    </w:p>
    <w:p w:rsidR="009F7167" w:rsidRPr="00401D53" w:rsidRDefault="009F7167" w:rsidP="009F7167">
      <w:pPr>
        <w:spacing w:after="0" w:line="240" w:lineRule="auto"/>
        <w:contextualSpacing/>
        <w:rPr>
          <w:rFonts w:cs="Arial"/>
          <w:b/>
          <w:lang w:val="es-MX"/>
        </w:rPr>
      </w:pPr>
    </w:p>
    <w:p w:rsidR="009F7167" w:rsidRPr="00DD0747" w:rsidRDefault="009F7167" w:rsidP="00D74993">
      <w:pPr>
        <w:pStyle w:val="Prrafodelista"/>
        <w:numPr>
          <w:ilvl w:val="0"/>
          <w:numId w:val="104"/>
        </w:numPr>
        <w:spacing w:after="0" w:line="240" w:lineRule="auto"/>
        <w:contextualSpacing/>
        <w:rPr>
          <w:rFonts w:cs="Arial"/>
          <w:lang w:val="es-MX"/>
        </w:rPr>
      </w:pPr>
      <w:r w:rsidRPr="00DD0747">
        <w:rPr>
          <w:rFonts w:cs="Arial"/>
          <w:lang w:val="es-MX"/>
        </w:rPr>
        <w:t xml:space="preserve">Bienestarina liquida </w:t>
      </w:r>
      <w:r w:rsidR="00DD0747" w:rsidRPr="00DD0747">
        <w:rPr>
          <w:rFonts w:cs="Arial"/>
          <w:lang w:val="es-MX"/>
        </w:rPr>
        <w:t>y</w:t>
      </w:r>
      <w:r w:rsidR="00DD0747">
        <w:rPr>
          <w:rFonts w:cs="Arial"/>
          <w:lang w:val="es-MX"/>
        </w:rPr>
        <w:t xml:space="preserve"> </w:t>
      </w:r>
      <w:r w:rsidRPr="00DD0747">
        <w:rPr>
          <w:rFonts w:cs="Arial"/>
          <w:lang w:val="es-MX"/>
        </w:rPr>
        <w:t>Bienestarina</w:t>
      </w:r>
      <w:r w:rsidRPr="00DD0747">
        <w:rPr>
          <w:rFonts w:cs="Arial"/>
        </w:rPr>
        <w:t>®</w:t>
      </w:r>
      <w:r w:rsidRPr="00DD0747">
        <w:rPr>
          <w:rFonts w:cs="Arial"/>
          <w:lang w:val="es-MX"/>
        </w:rPr>
        <w:t xml:space="preserve"> liquida </w:t>
      </w:r>
    </w:p>
    <w:p w:rsidR="009F7167" w:rsidRPr="00401D53" w:rsidRDefault="009F7167" w:rsidP="009F7167">
      <w:pPr>
        <w:pStyle w:val="Prrafodelista"/>
        <w:spacing w:after="0" w:line="240" w:lineRule="auto"/>
        <w:ind w:left="360"/>
        <w:contextualSpacing/>
        <w:rPr>
          <w:rFonts w:cs="Arial"/>
          <w:lang w:val="es-MX"/>
        </w:rPr>
      </w:pPr>
    </w:p>
    <w:p w:rsidR="009F7167" w:rsidRPr="00401D53" w:rsidRDefault="009F7167" w:rsidP="009F7167">
      <w:pPr>
        <w:spacing w:after="0" w:line="240" w:lineRule="auto"/>
        <w:contextualSpacing/>
        <w:jc w:val="both"/>
        <w:rPr>
          <w:rFonts w:cs="Arial"/>
        </w:rPr>
      </w:pPr>
      <w:r w:rsidRPr="00401D53">
        <w:rPr>
          <w:rFonts w:eastAsia="Times New Roman" w:cs="Arial"/>
          <w:lang w:val="es-CO" w:eastAsia="es-CO"/>
        </w:rPr>
        <w:lastRenderedPageBreak/>
        <w:t>En el periodo de marzo a diciembre de 2015, la producción de Bienestarina liquida alcanzó un total de  45.501.402 unidades de</w:t>
      </w:r>
      <w:r w:rsidRPr="00401D53">
        <w:rPr>
          <w:rFonts w:cs="Arial"/>
          <w:lang w:val="es-MX"/>
        </w:rPr>
        <w:t xml:space="preserve"> Bienestarina liquida, las referencias producidas en este periodo fueron </w:t>
      </w:r>
      <w:r w:rsidRPr="00401D53">
        <w:rPr>
          <w:rFonts w:eastAsia="Times New Roman" w:cs="Arial"/>
          <w:lang w:val="es-CO" w:eastAsia="es-CO"/>
        </w:rPr>
        <w:t>Bienestarina liquida Fresa</w:t>
      </w:r>
      <w:r w:rsidRPr="00401D53">
        <w:rPr>
          <w:rFonts w:cs="Arial"/>
          <w:lang w:val="es-MX"/>
        </w:rPr>
        <w:t xml:space="preserve"> y </w:t>
      </w:r>
      <w:r w:rsidRPr="00401D53">
        <w:rPr>
          <w:rFonts w:eastAsia="Times New Roman" w:cs="Arial"/>
          <w:lang w:val="es-CO" w:eastAsia="es-CO"/>
        </w:rPr>
        <w:t xml:space="preserve">Bienestarina liquida Frutos Verdes. </w:t>
      </w:r>
    </w:p>
    <w:p w:rsidR="009F7167" w:rsidRPr="00401D53" w:rsidRDefault="009F7167" w:rsidP="009F7167">
      <w:pPr>
        <w:spacing w:after="0" w:line="240" w:lineRule="auto"/>
        <w:contextualSpacing/>
        <w:jc w:val="both"/>
        <w:rPr>
          <w:rFonts w:cs="Arial"/>
          <w:b/>
          <w:lang w:val="es-MX"/>
        </w:rPr>
      </w:pPr>
    </w:p>
    <w:tbl>
      <w:tblPr>
        <w:tblW w:w="5643" w:type="dxa"/>
        <w:jc w:val="center"/>
        <w:tblCellMar>
          <w:left w:w="70" w:type="dxa"/>
          <w:right w:w="70" w:type="dxa"/>
        </w:tblCellMar>
        <w:tblLook w:val="04A0" w:firstRow="1" w:lastRow="0" w:firstColumn="1" w:lastColumn="0" w:noHBand="0" w:noVBand="1"/>
      </w:tblPr>
      <w:tblGrid>
        <w:gridCol w:w="3357"/>
        <w:gridCol w:w="2286"/>
      </w:tblGrid>
      <w:tr w:rsidR="009F7167" w:rsidRPr="00401D53" w:rsidTr="00662412">
        <w:trPr>
          <w:trHeight w:val="142"/>
          <w:tblHeader/>
          <w:jc w:val="center"/>
        </w:trPr>
        <w:tc>
          <w:tcPr>
            <w:tcW w:w="3357"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9F7167" w:rsidRPr="00401D53" w:rsidRDefault="009F7167" w:rsidP="00662412">
            <w:pPr>
              <w:spacing w:after="0" w:line="240" w:lineRule="auto"/>
              <w:contextualSpacing/>
              <w:jc w:val="center"/>
              <w:rPr>
                <w:rFonts w:eastAsia="Times New Roman" w:cs="Arial"/>
                <w:b/>
                <w:bCs/>
                <w:lang w:val="es-CO" w:eastAsia="es-CO"/>
              </w:rPr>
            </w:pPr>
            <w:r w:rsidRPr="00401D53">
              <w:rPr>
                <w:rFonts w:eastAsia="Times New Roman" w:cs="Arial"/>
                <w:b/>
                <w:bCs/>
                <w:lang w:val="es-CO" w:eastAsia="es-CO"/>
              </w:rPr>
              <w:t>BIENESTARINA LIQUIDA</w:t>
            </w:r>
          </w:p>
        </w:tc>
        <w:tc>
          <w:tcPr>
            <w:tcW w:w="2286" w:type="dxa"/>
            <w:tcBorders>
              <w:top w:val="single" w:sz="4" w:space="0" w:color="auto"/>
              <w:left w:val="nil"/>
              <w:bottom w:val="single" w:sz="4" w:space="0" w:color="auto"/>
              <w:right w:val="single" w:sz="4" w:space="0" w:color="auto"/>
            </w:tcBorders>
            <w:shd w:val="clear" w:color="000000" w:fill="BDD7EE"/>
            <w:vAlign w:val="bottom"/>
            <w:hideMark/>
          </w:tcPr>
          <w:p w:rsidR="009F7167" w:rsidRPr="00401D53" w:rsidRDefault="009F7167" w:rsidP="00662412">
            <w:pPr>
              <w:spacing w:after="0" w:line="240" w:lineRule="auto"/>
              <w:contextualSpacing/>
              <w:jc w:val="center"/>
              <w:rPr>
                <w:rFonts w:eastAsia="Times New Roman" w:cs="Arial"/>
                <w:b/>
                <w:bCs/>
                <w:lang w:val="es-CO" w:eastAsia="es-CO"/>
              </w:rPr>
            </w:pPr>
            <w:r w:rsidRPr="00401D53">
              <w:rPr>
                <w:rFonts w:eastAsia="Times New Roman" w:cs="Arial"/>
                <w:b/>
                <w:bCs/>
                <w:lang w:val="es-CO" w:eastAsia="es-CO"/>
              </w:rPr>
              <w:t>PRODUCCIÓN EN UNIDADES</w:t>
            </w:r>
          </w:p>
        </w:tc>
      </w:tr>
      <w:tr w:rsidR="009F7167" w:rsidRPr="00401D53" w:rsidTr="00662412">
        <w:trPr>
          <w:trHeight w:val="142"/>
          <w:jc w:val="center"/>
        </w:trPr>
        <w:tc>
          <w:tcPr>
            <w:tcW w:w="3357" w:type="dxa"/>
            <w:tcBorders>
              <w:top w:val="single" w:sz="4" w:space="0" w:color="auto"/>
              <w:left w:val="single" w:sz="4" w:space="0" w:color="auto"/>
              <w:bottom w:val="single" w:sz="4" w:space="0" w:color="auto"/>
              <w:right w:val="single" w:sz="4" w:space="0" w:color="auto"/>
            </w:tcBorders>
            <w:shd w:val="clear" w:color="000000" w:fill="BDD7EE"/>
            <w:vAlign w:val="bottom"/>
            <w:hideMark/>
          </w:tcPr>
          <w:p w:rsidR="009F7167" w:rsidRPr="00401D53" w:rsidRDefault="009F7167" w:rsidP="00662412">
            <w:pPr>
              <w:spacing w:after="0" w:line="240" w:lineRule="auto"/>
              <w:contextualSpacing/>
              <w:rPr>
                <w:rFonts w:eastAsia="Times New Roman" w:cs="Arial"/>
                <w:b/>
                <w:bCs/>
                <w:lang w:val="es-CO" w:eastAsia="es-CO"/>
              </w:rPr>
            </w:pPr>
            <w:r w:rsidRPr="00401D53">
              <w:rPr>
                <w:rFonts w:eastAsia="Times New Roman" w:cs="Arial"/>
                <w:b/>
                <w:bCs/>
                <w:lang w:val="es-CO" w:eastAsia="es-CO"/>
              </w:rPr>
              <w:t xml:space="preserve">TOTAL </w:t>
            </w:r>
          </w:p>
        </w:tc>
        <w:tc>
          <w:tcPr>
            <w:tcW w:w="2286" w:type="dxa"/>
            <w:tcBorders>
              <w:top w:val="nil"/>
              <w:left w:val="nil"/>
              <w:bottom w:val="single" w:sz="4" w:space="0" w:color="auto"/>
              <w:right w:val="single" w:sz="4" w:space="0" w:color="auto"/>
            </w:tcBorders>
            <w:shd w:val="clear" w:color="000000" w:fill="BDD7EE"/>
            <w:noWrap/>
            <w:vAlign w:val="bottom"/>
            <w:hideMark/>
          </w:tcPr>
          <w:p w:rsidR="009F7167" w:rsidRPr="00401D53" w:rsidRDefault="009F7167" w:rsidP="00662412">
            <w:pPr>
              <w:spacing w:after="0" w:line="240" w:lineRule="auto"/>
              <w:contextualSpacing/>
              <w:jc w:val="right"/>
              <w:rPr>
                <w:rFonts w:eastAsia="Times New Roman" w:cs="Arial"/>
                <w:b/>
                <w:bCs/>
                <w:lang w:val="es-CO" w:eastAsia="es-CO"/>
              </w:rPr>
            </w:pPr>
            <w:r w:rsidRPr="00401D53">
              <w:rPr>
                <w:rFonts w:eastAsia="Times New Roman" w:cs="Arial"/>
                <w:b/>
                <w:lang w:val="es-CO" w:eastAsia="es-CO"/>
              </w:rPr>
              <w:t>45.501.402</w:t>
            </w:r>
          </w:p>
        </w:tc>
      </w:tr>
      <w:tr w:rsidR="009F7167" w:rsidRPr="00401D53" w:rsidTr="00662412">
        <w:trPr>
          <w:trHeight w:val="149"/>
          <w:jc w:val="center"/>
        </w:trPr>
        <w:tc>
          <w:tcPr>
            <w:tcW w:w="3357" w:type="dxa"/>
            <w:tcBorders>
              <w:top w:val="nil"/>
              <w:left w:val="single" w:sz="8" w:space="0" w:color="auto"/>
              <w:bottom w:val="single" w:sz="8" w:space="0" w:color="auto"/>
              <w:right w:val="single" w:sz="8" w:space="0" w:color="auto"/>
            </w:tcBorders>
            <w:shd w:val="clear" w:color="auto" w:fill="auto"/>
            <w:vAlign w:val="center"/>
            <w:hideMark/>
          </w:tcPr>
          <w:p w:rsidR="009F7167" w:rsidRPr="00401D53" w:rsidRDefault="009F7167" w:rsidP="00662412">
            <w:pPr>
              <w:spacing w:after="0" w:line="240" w:lineRule="auto"/>
              <w:contextualSpacing/>
              <w:rPr>
                <w:rFonts w:eastAsia="Times New Roman" w:cs="Arial"/>
                <w:lang w:val="es-CO" w:eastAsia="es-CO"/>
              </w:rPr>
            </w:pPr>
            <w:r w:rsidRPr="00401D53">
              <w:rPr>
                <w:rFonts w:eastAsia="Times New Roman" w:cs="Arial"/>
                <w:lang w:val="es-CO" w:eastAsia="es-CO"/>
              </w:rPr>
              <w:t>Bienestarina liquida Fresa</w:t>
            </w:r>
          </w:p>
        </w:tc>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9F7167" w:rsidRPr="00401D53" w:rsidRDefault="009F7167" w:rsidP="00662412">
            <w:pPr>
              <w:spacing w:after="0" w:line="240" w:lineRule="auto"/>
              <w:contextualSpacing/>
              <w:jc w:val="right"/>
              <w:rPr>
                <w:rFonts w:eastAsia="Times New Roman" w:cs="Arial"/>
                <w:lang w:val="es-CO" w:eastAsia="es-CO"/>
              </w:rPr>
            </w:pPr>
            <w:r w:rsidRPr="00401D53">
              <w:rPr>
                <w:rFonts w:eastAsia="Times New Roman" w:cs="Arial"/>
                <w:lang w:val="es-CO" w:eastAsia="es-CO"/>
              </w:rPr>
              <w:t xml:space="preserve">        20.266.284</w:t>
            </w:r>
          </w:p>
        </w:tc>
      </w:tr>
      <w:tr w:rsidR="009F7167" w:rsidRPr="00401D53" w:rsidTr="00662412">
        <w:trPr>
          <w:trHeight w:val="149"/>
          <w:jc w:val="center"/>
        </w:trPr>
        <w:tc>
          <w:tcPr>
            <w:tcW w:w="3357" w:type="dxa"/>
            <w:tcBorders>
              <w:top w:val="nil"/>
              <w:left w:val="single" w:sz="8" w:space="0" w:color="auto"/>
              <w:bottom w:val="single" w:sz="8" w:space="0" w:color="auto"/>
              <w:right w:val="single" w:sz="8" w:space="0" w:color="auto"/>
            </w:tcBorders>
            <w:shd w:val="clear" w:color="auto" w:fill="auto"/>
            <w:vAlign w:val="center"/>
            <w:hideMark/>
          </w:tcPr>
          <w:p w:rsidR="009F7167" w:rsidRPr="00401D53" w:rsidRDefault="009F7167" w:rsidP="00662412">
            <w:pPr>
              <w:spacing w:after="0" w:line="240" w:lineRule="auto"/>
              <w:contextualSpacing/>
              <w:rPr>
                <w:rFonts w:eastAsia="Times New Roman" w:cs="Arial"/>
                <w:lang w:val="es-CO" w:eastAsia="es-CO"/>
              </w:rPr>
            </w:pPr>
            <w:r w:rsidRPr="00401D53">
              <w:rPr>
                <w:rFonts w:eastAsia="Times New Roman" w:cs="Arial"/>
                <w:lang w:val="es-CO" w:eastAsia="es-CO"/>
              </w:rPr>
              <w:t>Bienestarina liquida Frutos Verdes</w:t>
            </w:r>
          </w:p>
        </w:tc>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9F7167" w:rsidRPr="00401D53" w:rsidRDefault="009F7167" w:rsidP="00662412">
            <w:pPr>
              <w:spacing w:after="0" w:line="240" w:lineRule="auto"/>
              <w:contextualSpacing/>
              <w:jc w:val="right"/>
              <w:rPr>
                <w:rFonts w:eastAsia="Times New Roman" w:cs="Arial"/>
                <w:lang w:val="es-CO" w:eastAsia="es-CO"/>
              </w:rPr>
            </w:pPr>
            <w:r w:rsidRPr="00401D53">
              <w:rPr>
                <w:rFonts w:eastAsia="Times New Roman" w:cs="Arial"/>
                <w:lang w:val="es-CO" w:eastAsia="es-CO"/>
              </w:rPr>
              <w:t xml:space="preserve">        25.235.118  </w:t>
            </w:r>
          </w:p>
        </w:tc>
      </w:tr>
    </w:tbl>
    <w:p w:rsidR="009F7167" w:rsidRPr="00401D53" w:rsidRDefault="009F7167" w:rsidP="009F7167">
      <w:pPr>
        <w:spacing w:after="0" w:line="240" w:lineRule="auto"/>
        <w:contextualSpacing/>
        <w:jc w:val="both"/>
        <w:rPr>
          <w:rFonts w:eastAsia="Times New Roman" w:cs="Arial"/>
          <w:lang w:eastAsia="es-MX"/>
        </w:rPr>
      </w:pPr>
    </w:p>
    <w:p w:rsidR="009F7167" w:rsidRPr="00401D53" w:rsidRDefault="009F7167" w:rsidP="009F7167">
      <w:pPr>
        <w:spacing w:after="0" w:line="240" w:lineRule="auto"/>
        <w:contextualSpacing/>
        <w:jc w:val="both"/>
        <w:rPr>
          <w:rFonts w:eastAsia="Times New Roman" w:cs="Arial"/>
          <w:lang w:eastAsia="es-MX"/>
        </w:rPr>
      </w:pPr>
      <w:r w:rsidRPr="00401D53">
        <w:rPr>
          <w:rFonts w:eastAsia="Times New Roman" w:cs="Arial"/>
          <w:lang w:eastAsia="es-MX"/>
        </w:rPr>
        <w:t xml:space="preserve">La producción de </w:t>
      </w:r>
      <w:proofErr w:type="spellStart"/>
      <w:r w:rsidRPr="00401D53">
        <w:rPr>
          <w:rFonts w:eastAsia="Times New Roman" w:cs="Arial"/>
          <w:lang w:eastAsia="es-MX"/>
        </w:rPr>
        <w:t>Bienestarina</w:t>
      </w:r>
      <w:proofErr w:type="spellEnd"/>
      <w:r w:rsidRPr="00401D53">
        <w:rPr>
          <w:rFonts w:eastAsia="Times New Roman" w:cs="Arial"/>
          <w:lang w:eastAsia="es-MX"/>
        </w:rPr>
        <w:t xml:space="preserve"> líquida es realizada a través de maquila, controlada por el concesionario, donde realizo supervisión la interventoría y el ICBF. Actualmente se encuentran las plantas de </w:t>
      </w:r>
      <w:proofErr w:type="spellStart"/>
      <w:r w:rsidRPr="00401D53">
        <w:rPr>
          <w:rFonts w:eastAsia="Times New Roman" w:cs="Arial"/>
          <w:lang w:eastAsia="es-MX"/>
        </w:rPr>
        <w:t>Alival</w:t>
      </w:r>
      <w:proofErr w:type="spellEnd"/>
      <w:r w:rsidRPr="00401D53">
        <w:rPr>
          <w:rFonts w:eastAsia="Times New Roman" w:cs="Arial"/>
          <w:lang w:eastAsia="es-MX"/>
        </w:rPr>
        <w:t xml:space="preserve"> ubicada en Caloto-Valle del Cauca con una producción del 76% y </w:t>
      </w:r>
      <w:proofErr w:type="spellStart"/>
      <w:r w:rsidRPr="00401D53">
        <w:rPr>
          <w:rFonts w:eastAsia="Times New Roman" w:cs="Arial"/>
          <w:lang w:eastAsia="es-MX"/>
        </w:rPr>
        <w:t>Colanta</w:t>
      </w:r>
      <w:proofErr w:type="spellEnd"/>
      <w:r w:rsidRPr="00401D53">
        <w:rPr>
          <w:rFonts w:eastAsia="Times New Roman" w:cs="Arial"/>
          <w:lang w:eastAsia="es-MX"/>
        </w:rPr>
        <w:t xml:space="preserve"> en Funza – Cundinamarca con el 24%, con respecto al total de unidades producidas. </w:t>
      </w:r>
    </w:p>
    <w:p w:rsidR="009F7167" w:rsidRPr="00401D53" w:rsidRDefault="009F7167" w:rsidP="009F7167">
      <w:pPr>
        <w:spacing w:after="0" w:line="240" w:lineRule="auto"/>
        <w:ind w:left="360"/>
        <w:contextualSpacing/>
        <w:jc w:val="both"/>
        <w:rPr>
          <w:rFonts w:eastAsia="Times New Roman" w:cs="Arial"/>
          <w:lang w:eastAsia="es-MX"/>
        </w:rPr>
      </w:pPr>
    </w:p>
    <w:p w:rsidR="009F7167" w:rsidRPr="00401D53" w:rsidRDefault="009F7167" w:rsidP="00075F62">
      <w:pPr>
        <w:pStyle w:val="Prrafodelista"/>
        <w:numPr>
          <w:ilvl w:val="0"/>
          <w:numId w:val="104"/>
        </w:numPr>
        <w:spacing w:after="0" w:line="240" w:lineRule="auto"/>
        <w:contextualSpacing/>
        <w:rPr>
          <w:rFonts w:cs="Arial"/>
          <w:lang w:val="es-MX"/>
        </w:rPr>
      </w:pPr>
      <w:r w:rsidRPr="00401D53">
        <w:rPr>
          <w:rFonts w:cs="Arial"/>
          <w:lang w:val="es-MX"/>
        </w:rPr>
        <w:t xml:space="preserve">Nutrigest </w:t>
      </w:r>
    </w:p>
    <w:p w:rsidR="009F7167" w:rsidRPr="00401D53" w:rsidRDefault="009F7167" w:rsidP="009F7167">
      <w:pPr>
        <w:spacing w:after="0" w:line="240" w:lineRule="auto"/>
        <w:contextualSpacing/>
        <w:jc w:val="both"/>
        <w:rPr>
          <w:rFonts w:cs="Arial"/>
          <w:lang w:val="es-MX"/>
        </w:rPr>
      </w:pPr>
      <w:r w:rsidRPr="00401D53">
        <w:rPr>
          <w:rFonts w:cs="Arial"/>
          <w:lang w:val="es-MX"/>
        </w:rPr>
        <w:t xml:space="preserve">Se produjeron 19.732,5 kilogramos del producto Alimento para Mujer Gestante y Madre en Periodo de Lactancia, en el mes de noviembre en la planta de Bienestarina Sabanagrande. </w:t>
      </w:r>
    </w:p>
    <w:p w:rsidR="009F7167" w:rsidRPr="00401D53" w:rsidRDefault="009F7167" w:rsidP="009F7167">
      <w:pPr>
        <w:spacing w:after="0" w:line="240" w:lineRule="auto"/>
        <w:contextualSpacing/>
        <w:jc w:val="both"/>
        <w:rPr>
          <w:rFonts w:eastAsia="Times New Roman" w:cs="Arial"/>
          <w:lang w:eastAsia="es-MX"/>
        </w:rPr>
      </w:pPr>
    </w:p>
    <w:p w:rsidR="009F7167" w:rsidRPr="00401D53" w:rsidRDefault="009F7167" w:rsidP="00075F62">
      <w:pPr>
        <w:pStyle w:val="Prrafodelista"/>
        <w:numPr>
          <w:ilvl w:val="0"/>
          <w:numId w:val="104"/>
        </w:numPr>
        <w:tabs>
          <w:tab w:val="left" w:pos="820"/>
        </w:tabs>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 xml:space="preserve">Distribución </w:t>
      </w:r>
    </w:p>
    <w:p w:rsidR="009F7167" w:rsidRPr="00401D53" w:rsidRDefault="009F7167" w:rsidP="009F7167">
      <w:pPr>
        <w:spacing w:after="0" w:line="240" w:lineRule="auto"/>
        <w:contextualSpacing/>
        <w:jc w:val="both"/>
        <w:rPr>
          <w:rFonts w:cs="Arial"/>
          <w:lang w:eastAsia="es-CO"/>
        </w:rPr>
      </w:pPr>
      <w:r w:rsidRPr="00401D53">
        <w:rPr>
          <w:rFonts w:cs="Arial"/>
          <w:lang w:eastAsia="es-CO"/>
        </w:rPr>
        <w:t xml:space="preserve">En la vigencia 2015, </w:t>
      </w:r>
      <w:r w:rsidRPr="00401D53">
        <w:rPr>
          <w:rFonts w:ascii="Tahoma" w:hAnsi="Tahoma" w:cs="Tahoma"/>
        </w:rPr>
        <w:t xml:space="preserve">se distribuyeron </w:t>
      </w:r>
      <w:r w:rsidRPr="00401D53">
        <w:rPr>
          <w:rFonts w:ascii="Tahoma" w:hAnsi="Tahoma" w:cs="Tahoma"/>
          <w:b/>
          <w:bCs/>
        </w:rPr>
        <w:t xml:space="preserve">26.893 </w:t>
      </w:r>
      <w:r w:rsidRPr="00401D53">
        <w:rPr>
          <w:rFonts w:ascii="Tahoma" w:hAnsi="Tahoma" w:cs="Tahoma"/>
        </w:rPr>
        <w:t xml:space="preserve">toneladas de Alimentos de Alto Valor Nutricional, los cuales corresponden a </w:t>
      </w:r>
      <w:r w:rsidRPr="00401D53">
        <w:rPr>
          <w:rFonts w:ascii="Tahoma" w:hAnsi="Tahoma" w:cs="Tahoma"/>
          <w:b/>
          <w:bCs/>
        </w:rPr>
        <w:t>18.117,7</w:t>
      </w:r>
      <w:r w:rsidRPr="00401D53">
        <w:rPr>
          <w:rFonts w:ascii="Tahoma" w:hAnsi="Tahoma" w:cs="Tahoma"/>
        </w:rPr>
        <w:t xml:space="preserve"> toneladas de </w:t>
      </w:r>
      <w:proofErr w:type="spellStart"/>
      <w:r w:rsidRPr="00401D53">
        <w:rPr>
          <w:rFonts w:ascii="Tahoma" w:hAnsi="Tahoma" w:cs="Tahoma"/>
        </w:rPr>
        <w:t>Bienestarina</w:t>
      </w:r>
      <w:proofErr w:type="spellEnd"/>
      <w:r w:rsidRPr="00401D53">
        <w:rPr>
          <w:rFonts w:ascii="Tahoma" w:hAnsi="Tahoma" w:cs="Tahoma"/>
        </w:rPr>
        <w:t xml:space="preserve"> Más, </w:t>
      </w:r>
      <w:r w:rsidRPr="00401D53">
        <w:rPr>
          <w:rFonts w:ascii="Tahoma" w:hAnsi="Tahoma" w:cs="Tahoma"/>
          <w:b/>
          <w:bCs/>
        </w:rPr>
        <w:t>8.773,5</w:t>
      </w:r>
      <w:r w:rsidRPr="00401D53">
        <w:rPr>
          <w:rFonts w:ascii="Tahoma" w:hAnsi="Tahoma" w:cs="Tahoma"/>
        </w:rPr>
        <w:t xml:space="preserve"> toneladas de </w:t>
      </w:r>
      <w:proofErr w:type="spellStart"/>
      <w:r w:rsidRPr="00401D53">
        <w:rPr>
          <w:rFonts w:ascii="Tahoma" w:hAnsi="Tahoma" w:cs="Tahoma"/>
        </w:rPr>
        <w:t>Bienestarina</w:t>
      </w:r>
      <w:proofErr w:type="spellEnd"/>
      <w:r w:rsidRPr="00401D53">
        <w:rPr>
          <w:rFonts w:ascii="Tahoma" w:hAnsi="Tahoma" w:cs="Tahoma"/>
        </w:rPr>
        <w:t xml:space="preserve"> Liquida (41.384.812 unidades de 200 ml) y </w:t>
      </w:r>
      <w:r w:rsidRPr="00401D53">
        <w:rPr>
          <w:rFonts w:ascii="Tahoma" w:hAnsi="Tahoma" w:cs="Tahoma"/>
          <w:b/>
          <w:bCs/>
        </w:rPr>
        <w:t>1,9</w:t>
      </w:r>
      <w:r w:rsidRPr="00401D53">
        <w:rPr>
          <w:rFonts w:ascii="Tahoma" w:hAnsi="Tahoma" w:cs="Tahoma"/>
        </w:rPr>
        <w:t xml:space="preserve"> toneladas de </w:t>
      </w:r>
      <w:proofErr w:type="spellStart"/>
      <w:r w:rsidRPr="00401D53">
        <w:rPr>
          <w:rFonts w:ascii="Tahoma" w:hAnsi="Tahoma" w:cs="Tahoma"/>
        </w:rPr>
        <w:t>Nutrigest</w:t>
      </w:r>
      <w:proofErr w:type="spellEnd"/>
      <w:r w:rsidRPr="00401D53">
        <w:rPr>
          <w:rFonts w:ascii="Tahoma" w:hAnsi="Tahoma" w:cs="Tahoma"/>
        </w:rPr>
        <w:t xml:space="preserve">, logrando la atención de </w:t>
      </w:r>
      <w:r w:rsidRPr="00401D53">
        <w:rPr>
          <w:rFonts w:ascii="Tahoma" w:hAnsi="Tahoma" w:cs="Tahoma"/>
          <w:b/>
        </w:rPr>
        <w:t>4.876.552</w:t>
      </w:r>
      <w:r w:rsidRPr="00401D53">
        <w:rPr>
          <w:rFonts w:ascii="Tahoma" w:hAnsi="Tahoma" w:cs="Tahoma"/>
        </w:rPr>
        <w:t xml:space="preserve"> beneficiarios.  Los puntos de distribución durante el año fueron aproximadamente 10.263, correspondientes a 4.400 puntos de entrega de </w:t>
      </w:r>
      <w:proofErr w:type="spellStart"/>
      <w:r w:rsidRPr="00401D53">
        <w:rPr>
          <w:rFonts w:ascii="Tahoma" w:hAnsi="Tahoma" w:cs="Tahoma"/>
        </w:rPr>
        <w:t>Bienestarina</w:t>
      </w:r>
      <w:proofErr w:type="spellEnd"/>
      <w:r w:rsidRPr="00401D53">
        <w:rPr>
          <w:rFonts w:ascii="Tahoma" w:hAnsi="Tahoma" w:cs="Tahoma"/>
        </w:rPr>
        <w:t xml:space="preserve"> Más (incluyendo puntos de </w:t>
      </w:r>
      <w:proofErr w:type="spellStart"/>
      <w:r w:rsidRPr="00401D53">
        <w:rPr>
          <w:rFonts w:ascii="Tahoma" w:hAnsi="Tahoma" w:cs="Tahoma"/>
        </w:rPr>
        <w:t>Nutrigest</w:t>
      </w:r>
      <w:proofErr w:type="spellEnd"/>
      <w:r w:rsidRPr="00401D53">
        <w:rPr>
          <w:rFonts w:ascii="Tahoma" w:hAnsi="Tahoma" w:cs="Tahoma"/>
        </w:rPr>
        <w:t>) y  5.863 Unidades de servicio para las entregas del programa Alimentos de Alto Valor Nutricional-DIA.</w:t>
      </w:r>
    </w:p>
    <w:p w:rsidR="009F7167" w:rsidRPr="00401D53" w:rsidRDefault="009F7167" w:rsidP="009F7167">
      <w:pPr>
        <w:spacing w:after="0" w:line="240" w:lineRule="auto"/>
        <w:contextualSpacing/>
        <w:jc w:val="both"/>
        <w:rPr>
          <w:rFonts w:cs="Arial"/>
          <w:lang w:eastAsia="es-CO"/>
        </w:rPr>
      </w:pPr>
    </w:p>
    <w:p w:rsidR="009F7167" w:rsidRPr="00401D53" w:rsidRDefault="009F7167" w:rsidP="009F7167">
      <w:pPr>
        <w:spacing w:after="0" w:line="240" w:lineRule="auto"/>
        <w:contextualSpacing/>
        <w:jc w:val="both"/>
        <w:rPr>
          <w:rFonts w:cs="Arial"/>
          <w:lang w:eastAsia="es-CO"/>
        </w:rPr>
      </w:pPr>
      <w:r w:rsidRPr="00401D53">
        <w:rPr>
          <w:rFonts w:cs="Arial"/>
          <w:lang w:eastAsia="es-CO"/>
        </w:rPr>
        <w:t xml:space="preserve">Frente a la proyección de distribución de </w:t>
      </w:r>
      <w:proofErr w:type="spellStart"/>
      <w:r w:rsidRPr="00401D53">
        <w:rPr>
          <w:rFonts w:cs="Arial"/>
          <w:lang w:eastAsia="es-CO"/>
        </w:rPr>
        <w:t>Bienestarina</w:t>
      </w:r>
      <w:proofErr w:type="spellEnd"/>
      <w:r w:rsidRPr="00401D53">
        <w:rPr>
          <w:rFonts w:cs="Arial"/>
          <w:lang w:eastAsia="es-CO"/>
        </w:rPr>
        <w:t xml:space="preserve"> Mas</w:t>
      </w:r>
      <w:r w:rsidRPr="00401D53">
        <w:rPr>
          <w:rFonts w:cs="Arial"/>
        </w:rPr>
        <w:t>,</w:t>
      </w:r>
      <w:r w:rsidRPr="00401D53">
        <w:rPr>
          <w:rFonts w:cs="Arial"/>
          <w:lang w:eastAsia="es-CO"/>
        </w:rPr>
        <w:t xml:space="preserve"> las cantidades distribuidas se afectaron principalmente por el Programa de Complementación Nutricional DIA (AAVN) dado que la proyección para el 2015, de este programa, fue atender 549.946 beneficiarios por 10 ciclos, iniciando en el mes de enero;  debido a las dificultades que se presentaron en el  proceso de la contratación se inició con las entregas desde el mes de junio y por  6 ciclos hasta el 15 de diciembre de 2015, y solo hasta el mediados de junio se inició con las entregas y para atención de  </w:t>
      </w:r>
      <w:r w:rsidRPr="00401D53">
        <w:rPr>
          <w:rFonts w:cs="Arial"/>
          <w:b/>
          <w:lang w:eastAsia="es-CO"/>
        </w:rPr>
        <w:t>328.000 beneficiarios promedio</w:t>
      </w:r>
      <w:r w:rsidRPr="00401D53">
        <w:rPr>
          <w:rFonts w:cs="Arial"/>
          <w:lang w:eastAsia="es-CO"/>
        </w:rPr>
        <w:t xml:space="preserve">. </w:t>
      </w:r>
    </w:p>
    <w:p w:rsidR="009F7167" w:rsidRPr="00401D53" w:rsidRDefault="009F7167" w:rsidP="009F7167">
      <w:pPr>
        <w:spacing w:after="0" w:line="240" w:lineRule="auto"/>
        <w:contextualSpacing/>
        <w:jc w:val="both"/>
        <w:rPr>
          <w:rFonts w:cs="Arial"/>
          <w:lang w:eastAsia="es-CO"/>
        </w:rPr>
      </w:pPr>
    </w:p>
    <w:p w:rsidR="009F7167" w:rsidRPr="00401D53" w:rsidRDefault="009F7167" w:rsidP="009F7167">
      <w:pPr>
        <w:spacing w:after="0" w:line="240" w:lineRule="auto"/>
        <w:contextualSpacing/>
        <w:jc w:val="both"/>
        <w:rPr>
          <w:rFonts w:cs="Arial"/>
          <w:lang w:eastAsia="es-CO"/>
        </w:rPr>
      </w:pPr>
      <w:r w:rsidRPr="00401D53">
        <w:rPr>
          <w:rFonts w:cs="Arial"/>
          <w:lang w:eastAsia="es-CO"/>
        </w:rPr>
        <w:t xml:space="preserve">De igual forma, el Programa de Alimentación Escolar – PAE del Ministerio de Educación Nacional, la inoportunidad o retrasos durante  la vigencia en la programación y distribución de la </w:t>
      </w:r>
      <w:proofErr w:type="spellStart"/>
      <w:r w:rsidRPr="00401D53">
        <w:rPr>
          <w:rFonts w:cs="Arial"/>
          <w:lang w:eastAsia="es-CO"/>
        </w:rPr>
        <w:t>Bienestarina</w:t>
      </w:r>
      <w:proofErr w:type="spellEnd"/>
      <w:r w:rsidRPr="00401D53">
        <w:rPr>
          <w:rFonts w:cs="Arial"/>
          <w:lang w:eastAsia="es-CO"/>
        </w:rPr>
        <w:t xml:space="preserve"> Más, debido a que la firma del convenio No.1014 de 2015  con el Ministerio de Educación Nacional se logró hasta el mes de abril, y adicionalmente la no suscripción de convenios  por parte de las Entidades Territoriales Certificados (ETC)  afectaron la ejecución de las  toneladas de </w:t>
      </w:r>
      <w:proofErr w:type="spellStart"/>
      <w:r w:rsidRPr="00401D53">
        <w:rPr>
          <w:rFonts w:cs="Arial"/>
          <w:lang w:eastAsia="es-CO"/>
        </w:rPr>
        <w:t>Bienestarina</w:t>
      </w:r>
      <w:proofErr w:type="spellEnd"/>
      <w:r w:rsidRPr="00401D53">
        <w:rPr>
          <w:rFonts w:cs="Arial"/>
          <w:lang w:eastAsia="es-CO"/>
        </w:rPr>
        <w:t xml:space="preserve"> a distribuir frente a las proyectadas.</w:t>
      </w:r>
    </w:p>
    <w:p w:rsidR="009F7167" w:rsidRDefault="009F7167" w:rsidP="009F7167">
      <w:pPr>
        <w:spacing w:after="0" w:line="240" w:lineRule="auto"/>
        <w:contextualSpacing/>
        <w:jc w:val="both"/>
        <w:rPr>
          <w:rFonts w:cs="Arial"/>
          <w:lang w:eastAsia="es-CO"/>
        </w:rPr>
      </w:pPr>
    </w:p>
    <w:p w:rsidR="009F7167" w:rsidRPr="00DD0747" w:rsidRDefault="009F7167" w:rsidP="009F7167">
      <w:pPr>
        <w:spacing w:after="0" w:line="240" w:lineRule="auto"/>
        <w:contextualSpacing/>
        <w:jc w:val="both"/>
        <w:rPr>
          <w:rFonts w:cs="Arial"/>
          <w:b/>
          <w:lang w:eastAsia="es-CO"/>
        </w:rPr>
      </w:pPr>
      <w:r w:rsidRPr="00DD0747">
        <w:rPr>
          <w:rFonts w:cs="Arial"/>
          <w:b/>
          <w:lang w:eastAsia="es-CO"/>
        </w:rPr>
        <w:t>6.5.2.</w:t>
      </w:r>
      <w:r w:rsidRPr="00DD0747">
        <w:rPr>
          <w:rFonts w:cs="Arial"/>
          <w:b/>
          <w:lang w:eastAsia="es-CO"/>
        </w:rPr>
        <w:tab/>
        <w:t xml:space="preserve">Desarrollo de nuevos productos de alto valor nutricional </w:t>
      </w:r>
    </w:p>
    <w:p w:rsidR="009F7167" w:rsidRPr="00401D53" w:rsidRDefault="009F7167" w:rsidP="009F7167">
      <w:pPr>
        <w:spacing w:after="0" w:line="240" w:lineRule="auto"/>
        <w:contextualSpacing/>
        <w:jc w:val="both"/>
        <w:rPr>
          <w:rFonts w:cs="Arial"/>
          <w:lang w:eastAsia="es-CO"/>
        </w:rPr>
      </w:pPr>
    </w:p>
    <w:p w:rsidR="009F7167" w:rsidRPr="00401D53" w:rsidRDefault="009F7167" w:rsidP="009F7167">
      <w:pPr>
        <w:spacing w:after="0" w:line="240" w:lineRule="auto"/>
        <w:contextualSpacing/>
        <w:jc w:val="both"/>
        <w:rPr>
          <w:rFonts w:cs="Arial"/>
          <w:lang w:eastAsia="es-CO"/>
        </w:rPr>
      </w:pPr>
      <w:r w:rsidRPr="00401D53">
        <w:rPr>
          <w:rFonts w:cs="Arial"/>
          <w:lang w:eastAsia="es-CO"/>
        </w:rPr>
        <w:lastRenderedPageBreak/>
        <w:t>En el marco del contrato 894/2007 de Concesión para la producción y distribución de Alimentos de Alto Valor Nutricional, se realizó en el año 2015 el diseño, desarrollo y producción de un nuevo alimento dirigido a mujeres gestantes y madres en periodo de lactancia, denominado NUTRIGEST bajo el registro sanitario No. RSA-000018-2015 emitido por el INVIMA el 23 de septiembre de 2015, mediante la resolución No. 2015-037977.</w:t>
      </w:r>
    </w:p>
    <w:p w:rsidR="009F7167" w:rsidRPr="00401D53" w:rsidRDefault="009F7167" w:rsidP="009F7167">
      <w:pPr>
        <w:spacing w:after="0" w:line="240" w:lineRule="auto"/>
        <w:contextualSpacing/>
        <w:jc w:val="both"/>
        <w:rPr>
          <w:rFonts w:cs="Arial"/>
          <w:lang w:eastAsia="es-CO"/>
        </w:rPr>
      </w:pPr>
    </w:p>
    <w:p w:rsidR="009F7167" w:rsidRPr="00401D53" w:rsidRDefault="009F7167" w:rsidP="009F7167">
      <w:pPr>
        <w:spacing w:after="0" w:line="240" w:lineRule="auto"/>
        <w:contextualSpacing/>
        <w:jc w:val="both"/>
        <w:rPr>
          <w:rFonts w:cs="Arial"/>
          <w:lang w:eastAsia="es-CO"/>
        </w:rPr>
      </w:pPr>
      <w:r w:rsidRPr="00401D53">
        <w:rPr>
          <w:rFonts w:cs="Arial"/>
          <w:lang w:eastAsia="es-CO"/>
        </w:rPr>
        <w:t>Así mismo, se dio inicio de las entregas de NUTRIGEST a beneficiarias de la modalidad de Recuperación Nutricional con Énfasis en los Primeros 1.000 días, de los departamentos de Amazonas, Caldas, Choco, Casanare, Guaviare, Norte de Santander, Risaralda y Tolima, con 1.980 kilos distribuidos en la semana del 2 al 9 de diciembre de 2015.</w:t>
      </w:r>
    </w:p>
    <w:p w:rsidR="009F7167" w:rsidRPr="00401D53" w:rsidRDefault="009F7167" w:rsidP="009F7167">
      <w:pPr>
        <w:spacing w:after="0" w:line="240" w:lineRule="auto"/>
        <w:contextualSpacing/>
        <w:jc w:val="both"/>
        <w:rPr>
          <w:rFonts w:cs="Arial"/>
          <w:lang w:eastAsia="es-CO"/>
        </w:rPr>
      </w:pPr>
    </w:p>
    <w:p w:rsidR="009F7167" w:rsidRPr="00401D53" w:rsidRDefault="009F7167" w:rsidP="00075F62">
      <w:pPr>
        <w:pStyle w:val="Ttulo2"/>
        <w:numPr>
          <w:ilvl w:val="1"/>
          <w:numId w:val="134"/>
        </w:numPr>
        <w:rPr>
          <w:rFonts w:eastAsia="Times New Roman"/>
          <w:b/>
        </w:rPr>
      </w:pPr>
      <w:bookmarkStart w:id="46" w:name="_Toc441847049"/>
      <w:r w:rsidRPr="00401D53">
        <w:rPr>
          <w:rFonts w:eastAsia="Times New Roman"/>
          <w:b/>
        </w:rPr>
        <w:t>Otras Actividades</w:t>
      </w:r>
      <w:bookmarkEnd w:id="46"/>
    </w:p>
    <w:p w:rsidR="009F7167" w:rsidRPr="00401D53" w:rsidRDefault="009F7167" w:rsidP="009F7167">
      <w:pPr>
        <w:autoSpaceDE w:val="0"/>
        <w:autoSpaceDN w:val="0"/>
        <w:adjustRightInd w:val="0"/>
        <w:spacing w:after="0" w:line="240" w:lineRule="auto"/>
        <w:contextualSpacing/>
        <w:jc w:val="both"/>
        <w:rPr>
          <w:rFonts w:eastAsia="Times New Roman" w:cs="Arial"/>
          <w:lang w:eastAsia="es-MX"/>
        </w:rPr>
      </w:pPr>
    </w:p>
    <w:p w:rsidR="009F7167" w:rsidRPr="00401D53" w:rsidRDefault="009F7167" w:rsidP="00075F62">
      <w:pPr>
        <w:numPr>
          <w:ilvl w:val="0"/>
          <w:numId w:val="99"/>
        </w:num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 xml:space="preserve">Sistematización de la programación de </w:t>
      </w:r>
      <w:proofErr w:type="spellStart"/>
      <w:r w:rsidRPr="00401D53">
        <w:rPr>
          <w:rFonts w:eastAsia="Times New Roman" w:cs="Arial"/>
          <w:lang w:eastAsia="es-MX"/>
        </w:rPr>
        <w:t>Bienestarina</w:t>
      </w:r>
      <w:proofErr w:type="spellEnd"/>
      <w:r w:rsidRPr="00401D53">
        <w:rPr>
          <w:rFonts w:eastAsia="Times New Roman" w:cs="Arial"/>
          <w:lang w:eastAsia="es-MX"/>
        </w:rPr>
        <w:t xml:space="preserve"> </w:t>
      </w:r>
      <w:r w:rsidRPr="00401D53">
        <w:rPr>
          <w:rFonts w:cs="Arial"/>
        </w:rPr>
        <w:t>Más ®</w:t>
      </w:r>
      <w:r w:rsidRPr="00401D53">
        <w:rPr>
          <w:rFonts w:eastAsia="Times New Roman" w:cs="Arial"/>
          <w:lang w:eastAsia="es-MX"/>
        </w:rPr>
        <w:t>:</w:t>
      </w:r>
      <w:r w:rsidRPr="00401D53">
        <w:rPr>
          <w:rFonts w:cs="Arial"/>
        </w:rPr>
        <w:t xml:space="preserve"> </w:t>
      </w:r>
      <w:r w:rsidRPr="00401D53">
        <w:rPr>
          <w:rFonts w:eastAsia="Times New Roman" w:cs="Arial"/>
          <w:lang w:eastAsia="es-MX"/>
        </w:rPr>
        <w:t xml:space="preserve">A partir de la entrega de  marzo para  consumo abril en la vigencia 2015, se dio inicio al  nuevo proceso de la programación de </w:t>
      </w:r>
      <w:proofErr w:type="spellStart"/>
      <w:r w:rsidRPr="00401D53">
        <w:rPr>
          <w:rFonts w:eastAsia="Times New Roman" w:cs="Arial"/>
          <w:lang w:eastAsia="es-MX"/>
        </w:rPr>
        <w:t>Bienestarina</w:t>
      </w:r>
      <w:proofErr w:type="spellEnd"/>
      <w:r w:rsidRPr="00401D53">
        <w:rPr>
          <w:rFonts w:eastAsia="Times New Roman" w:cs="Arial"/>
          <w:lang w:eastAsia="es-MX"/>
        </w:rPr>
        <w:t xml:space="preserve"> </w:t>
      </w:r>
      <w:r w:rsidRPr="00401D53">
        <w:rPr>
          <w:rFonts w:cs="Arial"/>
        </w:rPr>
        <w:t>Más ®</w:t>
      </w:r>
      <w:r w:rsidRPr="00401D53">
        <w:rPr>
          <w:rFonts w:eastAsia="Times New Roman" w:cs="Arial"/>
          <w:lang w:eastAsia="es-MX"/>
        </w:rPr>
        <w:t xml:space="preserve"> el cual se elaboró a través del SIM. Es decir se eliminó del proceso el archivo de Excel donde las Regionales y CZ registraban los saldos en los puntos de entrega primarios  disminuyendo el riesgo  y carga operativa que conllevaba la consolidación de este archivo.</w:t>
      </w:r>
    </w:p>
    <w:p w:rsidR="009F7167" w:rsidRPr="00401D53" w:rsidRDefault="009F7167" w:rsidP="009F7167">
      <w:pPr>
        <w:autoSpaceDE w:val="0"/>
        <w:autoSpaceDN w:val="0"/>
        <w:adjustRightInd w:val="0"/>
        <w:spacing w:after="0" w:line="240" w:lineRule="auto"/>
        <w:contextualSpacing/>
        <w:jc w:val="both"/>
        <w:rPr>
          <w:rFonts w:eastAsia="Times New Roman" w:cs="Arial"/>
          <w:lang w:eastAsia="es-MX"/>
        </w:rPr>
      </w:pPr>
    </w:p>
    <w:p w:rsidR="009F7167" w:rsidRPr="00401D53" w:rsidRDefault="009F7167" w:rsidP="00075F62">
      <w:pPr>
        <w:numPr>
          <w:ilvl w:val="0"/>
          <w:numId w:val="98"/>
        </w:numPr>
        <w:tabs>
          <w:tab w:val="left" w:pos="317"/>
        </w:tabs>
        <w:autoSpaceDE w:val="0"/>
        <w:autoSpaceDN w:val="0"/>
        <w:adjustRightInd w:val="0"/>
        <w:spacing w:after="0" w:line="240" w:lineRule="auto"/>
        <w:contextualSpacing/>
        <w:jc w:val="both"/>
        <w:rPr>
          <w:rFonts w:cs="Arial"/>
          <w:lang w:val="es-CO"/>
        </w:rPr>
      </w:pPr>
      <w:r w:rsidRPr="00401D53">
        <w:rPr>
          <w:rFonts w:eastAsia="Times New Roman" w:cs="Arial"/>
          <w:lang w:eastAsia="es-MX"/>
        </w:rPr>
        <w:t>Inspección de los estándares de calidad, métodos y procedimientos utilizados</w:t>
      </w:r>
      <w:r w:rsidRPr="00401D53">
        <w:rPr>
          <w:rFonts w:cs="Arial"/>
          <w:lang w:val="es-CO"/>
        </w:rPr>
        <w:t xml:space="preserve"> en los procesos de producción de Bienestarina  Más ®. , con los cuales por parte del concesionario y el ICBF se han logrado las siguientes certificaciones en las plantas de producción de Bienestarina así:</w:t>
      </w:r>
    </w:p>
    <w:p w:rsidR="009F7167" w:rsidRPr="00401D53" w:rsidRDefault="009F7167" w:rsidP="009F7167">
      <w:pPr>
        <w:tabs>
          <w:tab w:val="left" w:pos="317"/>
        </w:tabs>
        <w:autoSpaceDE w:val="0"/>
        <w:autoSpaceDN w:val="0"/>
        <w:adjustRightInd w:val="0"/>
        <w:spacing w:after="0" w:line="240" w:lineRule="auto"/>
        <w:ind w:left="360"/>
        <w:contextualSpacing/>
        <w:jc w:val="both"/>
        <w:rPr>
          <w:rFonts w:cs="Arial"/>
          <w:lang w:val="es-CO"/>
        </w:rPr>
      </w:pPr>
    </w:p>
    <w:p w:rsidR="009F7167" w:rsidRPr="00401D53" w:rsidRDefault="009F7167" w:rsidP="00DD0747">
      <w:pPr>
        <w:numPr>
          <w:ilvl w:val="1"/>
          <w:numId w:val="102"/>
        </w:numPr>
        <w:tabs>
          <w:tab w:val="left" w:pos="317"/>
        </w:tabs>
        <w:autoSpaceDE w:val="0"/>
        <w:autoSpaceDN w:val="0"/>
        <w:adjustRightInd w:val="0"/>
        <w:spacing w:after="0" w:line="240" w:lineRule="auto"/>
        <w:contextualSpacing/>
        <w:jc w:val="both"/>
        <w:rPr>
          <w:rFonts w:cs="Arial"/>
          <w:lang w:val="es-CO"/>
        </w:rPr>
      </w:pPr>
      <w:r w:rsidRPr="00401D53">
        <w:rPr>
          <w:rFonts w:cs="Arial"/>
          <w:lang w:val="es-CO"/>
        </w:rPr>
        <w:t>Certificación del Sistema de Gestión de la Calidad ISO 9001:2008 por ICONTEC hasta el 2017.</w:t>
      </w:r>
    </w:p>
    <w:p w:rsidR="009F7167" w:rsidRPr="00401D53" w:rsidRDefault="009F7167" w:rsidP="00DD0747">
      <w:pPr>
        <w:numPr>
          <w:ilvl w:val="1"/>
          <w:numId w:val="102"/>
        </w:numPr>
        <w:tabs>
          <w:tab w:val="left" w:pos="317"/>
        </w:tabs>
        <w:autoSpaceDE w:val="0"/>
        <w:autoSpaceDN w:val="0"/>
        <w:adjustRightInd w:val="0"/>
        <w:spacing w:after="0" w:line="240" w:lineRule="auto"/>
        <w:contextualSpacing/>
        <w:jc w:val="both"/>
        <w:rPr>
          <w:rFonts w:cs="Arial"/>
          <w:lang w:val="es-CO"/>
        </w:rPr>
      </w:pPr>
      <w:r w:rsidRPr="00401D53">
        <w:rPr>
          <w:rFonts w:cs="Arial"/>
          <w:lang w:val="es-CO"/>
        </w:rPr>
        <w:t>Certificación del Sistema de Gestión Ambiental ISO 14001:2004 por ICONTEC hasta el 2017.</w:t>
      </w:r>
    </w:p>
    <w:p w:rsidR="009F7167" w:rsidRPr="00401D53" w:rsidRDefault="009F7167" w:rsidP="00DD0747">
      <w:pPr>
        <w:numPr>
          <w:ilvl w:val="1"/>
          <w:numId w:val="102"/>
        </w:numPr>
        <w:tabs>
          <w:tab w:val="left" w:pos="317"/>
        </w:tabs>
        <w:autoSpaceDE w:val="0"/>
        <w:autoSpaceDN w:val="0"/>
        <w:adjustRightInd w:val="0"/>
        <w:spacing w:after="0" w:line="240" w:lineRule="auto"/>
        <w:contextualSpacing/>
        <w:jc w:val="both"/>
        <w:rPr>
          <w:rFonts w:cs="Arial"/>
          <w:lang w:val="es-CO"/>
        </w:rPr>
      </w:pPr>
      <w:r w:rsidRPr="00401D53">
        <w:rPr>
          <w:rFonts w:cs="Arial"/>
          <w:lang w:val="es-CO"/>
        </w:rPr>
        <w:t>Certificación Sello de Calidad para los productos elaborados con base  en cereales para alimentación  a partir de  los 6 meses de edad  NTC 5148 (2033) por ICONTEC hasta el 2017.</w:t>
      </w:r>
    </w:p>
    <w:p w:rsidR="009F7167" w:rsidRPr="00401D53" w:rsidRDefault="009F7167" w:rsidP="00DD0747">
      <w:pPr>
        <w:numPr>
          <w:ilvl w:val="1"/>
          <w:numId w:val="102"/>
        </w:numPr>
        <w:tabs>
          <w:tab w:val="left" w:pos="317"/>
        </w:tabs>
        <w:autoSpaceDE w:val="0"/>
        <w:autoSpaceDN w:val="0"/>
        <w:adjustRightInd w:val="0"/>
        <w:spacing w:after="0" w:line="240" w:lineRule="auto"/>
        <w:contextualSpacing/>
        <w:jc w:val="both"/>
        <w:rPr>
          <w:rFonts w:cs="Arial"/>
          <w:lang w:val="es-CO"/>
        </w:rPr>
      </w:pPr>
      <w:r w:rsidRPr="00401D53">
        <w:rPr>
          <w:rFonts w:cs="Arial"/>
          <w:lang w:val="es-CO"/>
        </w:rPr>
        <w:t>Certificación Buena Prácticas de Manufactura por el INVIMA.</w:t>
      </w:r>
    </w:p>
    <w:p w:rsidR="009F7167" w:rsidRPr="00401D53" w:rsidRDefault="009F7167" w:rsidP="009F7167">
      <w:pPr>
        <w:tabs>
          <w:tab w:val="left" w:pos="317"/>
        </w:tabs>
        <w:autoSpaceDE w:val="0"/>
        <w:autoSpaceDN w:val="0"/>
        <w:adjustRightInd w:val="0"/>
        <w:spacing w:after="0" w:line="240" w:lineRule="auto"/>
        <w:ind w:left="360"/>
        <w:contextualSpacing/>
        <w:jc w:val="both"/>
        <w:rPr>
          <w:rFonts w:cs="Arial"/>
          <w:lang w:val="es-CO"/>
        </w:rPr>
      </w:pPr>
    </w:p>
    <w:p w:rsidR="009F7167" w:rsidRPr="00401D53" w:rsidRDefault="009F7167" w:rsidP="00075F62">
      <w:pPr>
        <w:widowControl w:val="0"/>
        <w:numPr>
          <w:ilvl w:val="0"/>
          <w:numId w:val="101"/>
        </w:numPr>
        <w:tabs>
          <w:tab w:val="left" w:pos="317"/>
        </w:tabs>
        <w:autoSpaceDE w:val="0"/>
        <w:autoSpaceDN w:val="0"/>
        <w:adjustRightInd w:val="0"/>
        <w:spacing w:after="0" w:line="240" w:lineRule="auto"/>
        <w:ind w:right="153"/>
        <w:contextualSpacing/>
        <w:jc w:val="both"/>
        <w:rPr>
          <w:rFonts w:eastAsia="Times New Roman" w:cs="Arial"/>
          <w:lang w:eastAsia="es-MX"/>
        </w:rPr>
      </w:pPr>
      <w:r w:rsidRPr="00401D53">
        <w:rPr>
          <w:rFonts w:eastAsia="Times New Roman" w:cs="Arial"/>
          <w:lang w:eastAsia="es-MX"/>
        </w:rPr>
        <w:t xml:space="preserve">Asistencia Técnica a las Regionales mediante 5 Videoconferencias, 7 Comisiones a las  regionales (Atlántico, Cauca, Choco, Cesar, Sucre, Nariño y Valle del Cauca) y   en forma permanente a través del teléfono, correo electrónico y </w:t>
      </w:r>
      <w:proofErr w:type="spellStart"/>
      <w:r w:rsidRPr="00401D53">
        <w:rPr>
          <w:rFonts w:eastAsia="Times New Roman" w:cs="Arial"/>
          <w:lang w:eastAsia="es-MX"/>
        </w:rPr>
        <w:t>lync</w:t>
      </w:r>
      <w:proofErr w:type="spellEnd"/>
      <w:r w:rsidRPr="00401D53">
        <w:rPr>
          <w:rFonts w:eastAsia="Times New Roman" w:cs="Arial"/>
          <w:lang w:eastAsia="es-MX"/>
        </w:rPr>
        <w:t>.</w:t>
      </w:r>
    </w:p>
    <w:p w:rsidR="009F7167" w:rsidRPr="00401D53" w:rsidRDefault="009F7167" w:rsidP="009F7167">
      <w:pPr>
        <w:tabs>
          <w:tab w:val="left" w:pos="317"/>
        </w:tabs>
        <w:autoSpaceDE w:val="0"/>
        <w:autoSpaceDN w:val="0"/>
        <w:adjustRightInd w:val="0"/>
        <w:spacing w:after="0" w:line="240" w:lineRule="auto"/>
        <w:contextualSpacing/>
        <w:jc w:val="both"/>
        <w:rPr>
          <w:rFonts w:cs="Arial"/>
          <w:lang w:val="es-CO"/>
        </w:rPr>
      </w:pPr>
    </w:p>
    <w:p w:rsidR="009F7167" w:rsidRPr="00401D53" w:rsidRDefault="009F7167" w:rsidP="00075F62">
      <w:pPr>
        <w:numPr>
          <w:ilvl w:val="0"/>
          <w:numId w:val="98"/>
        </w:numPr>
        <w:autoSpaceDE w:val="0"/>
        <w:autoSpaceDN w:val="0"/>
        <w:spacing w:after="0" w:line="240" w:lineRule="auto"/>
        <w:contextualSpacing/>
        <w:jc w:val="both"/>
        <w:rPr>
          <w:rFonts w:eastAsia="Times New Roman" w:cs="Arial"/>
          <w:lang w:val="es-CO" w:eastAsia="es-MX"/>
        </w:rPr>
      </w:pPr>
      <w:r w:rsidRPr="00401D53">
        <w:rPr>
          <w:rFonts w:eastAsia="Times New Roman" w:cs="Arial"/>
          <w:lang w:val="es-CO" w:eastAsia="es-MX"/>
        </w:rPr>
        <w:t xml:space="preserve">Apoyo para la grabación de un programa denominado la ruta de Bienestarina </w:t>
      </w:r>
      <w:r w:rsidRPr="00401D53">
        <w:rPr>
          <w:rFonts w:cs="Arial"/>
        </w:rPr>
        <w:t>Más ®</w:t>
      </w:r>
      <w:r w:rsidRPr="00401D53">
        <w:rPr>
          <w:rFonts w:eastAsia="Times New Roman" w:cs="Arial"/>
          <w:lang w:val="es-CO" w:eastAsia="es-MX"/>
        </w:rPr>
        <w:t xml:space="preserve"> con  la Oficina de Comunicaciones –ICBF  y Radio Televisión de Colombia (RTVC).</w:t>
      </w:r>
    </w:p>
    <w:p w:rsidR="009F7167" w:rsidRPr="00401D53" w:rsidRDefault="009F7167" w:rsidP="009F7167">
      <w:pPr>
        <w:autoSpaceDE w:val="0"/>
        <w:autoSpaceDN w:val="0"/>
        <w:spacing w:after="0" w:line="240" w:lineRule="auto"/>
        <w:ind w:left="360"/>
        <w:contextualSpacing/>
        <w:jc w:val="both"/>
        <w:rPr>
          <w:rFonts w:eastAsia="Times New Roman" w:cs="Arial"/>
          <w:lang w:val="es-CO" w:eastAsia="es-MX"/>
        </w:rPr>
      </w:pPr>
    </w:p>
    <w:p w:rsidR="009F7167" w:rsidRPr="00401D53" w:rsidRDefault="009F7167" w:rsidP="00075F62">
      <w:pPr>
        <w:numPr>
          <w:ilvl w:val="0"/>
          <w:numId w:val="98"/>
        </w:numPr>
        <w:autoSpaceDE w:val="0"/>
        <w:autoSpaceDN w:val="0"/>
        <w:spacing w:after="0" w:line="240" w:lineRule="auto"/>
        <w:contextualSpacing/>
        <w:jc w:val="both"/>
        <w:rPr>
          <w:rFonts w:eastAsia="Times New Roman" w:cs="Arial"/>
          <w:lang w:val="es-CO" w:eastAsia="es-MX"/>
        </w:rPr>
      </w:pPr>
      <w:r w:rsidRPr="00401D53">
        <w:rPr>
          <w:rFonts w:eastAsia="Times New Roman" w:cs="Arial"/>
          <w:lang w:val="es-CO" w:eastAsia="es-MX"/>
        </w:rPr>
        <w:t>Se logró el  aval del CONFIS por parte del DNP y Ministerio de Hacienda, el CONPES y autorización de vigencia futura para respaldar el nuevo proceso de la Licitación Publica Concesión para la producción y distribución de Alimentos de Alto Valor Nutricional y su interventoría para las vigencias del 2016 al 2019, procesos en cursos a la fecha.</w:t>
      </w:r>
    </w:p>
    <w:p w:rsidR="009F7167" w:rsidRPr="00401D53" w:rsidRDefault="009F7167" w:rsidP="009F7167">
      <w:pPr>
        <w:autoSpaceDE w:val="0"/>
        <w:autoSpaceDN w:val="0"/>
        <w:spacing w:after="0" w:line="240" w:lineRule="auto"/>
        <w:contextualSpacing/>
        <w:jc w:val="both"/>
        <w:rPr>
          <w:rFonts w:eastAsia="Times New Roman" w:cs="Arial"/>
          <w:lang w:val="es-CO" w:eastAsia="es-MX"/>
        </w:rPr>
      </w:pPr>
    </w:p>
    <w:p w:rsidR="009F7167" w:rsidRPr="00401D53" w:rsidRDefault="009F7167" w:rsidP="00075F62">
      <w:pPr>
        <w:numPr>
          <w:ilvl w:val="0"/>
          <w:numId w:val="98"/>
        </w:numPr>
        <w:autoSpaceDE w:val="0"/>
        <w:autoSpaceDN w:val="0"/>
        <w:spacing w:after="0" w:line="240" w:lineRule="auto"/>
        <w:contextualSpacing/>
        <w:jc w:val="both"/>
        <w:rPr>
          <w:rFonts w:eastAsia="Times New Roman" w:cs="Arial"/>
          <w:lang w:val="es-CO" w:eastAsia="es-MX"/>
        </w:rPr>
      </w:pPr>
      <w:r w:rsidRPr="00401D53">
        <w:rPr>
          <w:rFonts w:eastAsia="Times New Roman" w:cs="Arial"/>
          <w:lang w:val="es-CO" w:eastAsia="es-MX"/>
        </w:rPr>
        <w:lastRenderedPageBreak/>
        <w:t>Adición y prórroga del contrato 894/2007 de Concesión para la producción y distribución de Alimentos de Alto Valor Nutricional  a  15 de diciembre 2015</w:t>
      </w:r>
    </w:p>
    <w:p w:rsidR="009F7167" w:rsidRPr="00401D53" w:rsidRDefault="009F7167" w:rsidP="009F7167">
      <w:pPr>
        <w:autoSpaceDE w:val="0"/>
        <w:autoSpaceDN w:val="0"/>
        <w:spacing w:after="0" w:line="240" w:lineRule="auto"/>
        <w:contextualSpacing/>
        <w:jc w:val="both"/>
        <w:rPr>
          <w:rFonts w:eastAsia="Times New Roman" w:cs="Arial"/>
          <w:lang w:val="es-CO" w:eastAsia="es-MX"/>
        </w:rPr>
      </w:pPr>
    </w:p>
    <w:p w:rsidR="009F7167" w:rsidRPr="00401D53" w:rsidRDefault="009F7167" w:rsidP="00075F62">
      <w:pPr>
        <w:numPr>
          <w:ilvl w:val="0"/>
          <w:numId w:val="98"/>
        </w:numPr>
        <w:autoSpaceDE w:val="0"/>
        <w:autoSpaceDN w:val="0"/>
        <w:spacing w:after="0" w:line="240" w:lineRule="auto"/>
        <w:contextualSpacing/>
        <w:jc w:val="both"/>
        <w:rPr>
          <w:rFonts w:eastAsia="Times New Roman" w:cs="Arial"/>
          <w:lang w:val="es-CO" w:eastAsia="es-MX"/>
        </w:rPr>
      </w:pPr>
      <w:r w:rsidRPr="00401D53">
        <w:rPr>
          <w:rFonts w:eastAsia="Times New Roman" w:cs="Arial"/>
          <w:lang w:val="es-CO" w:eastAsia="es-MX"/>
        </w:rPr>
        <w:t>Adición del contrato 2597/2012 de Interventoría al contrato de  Concesión para la producción y distribución de Alimentos de Alto Valor Nutricional  a  30 de diciembre 2015</w:t>
      </w:r>
      <w:r w:rsidRPr="00401D53">
        <w:rPr>
          <w:rFonts w:eastAsia="Times New Roman" w:cs="Arial"/>
          <w:lang w:eastAsia="es-MX"/>
        </w:rPr>
        <w:t>.</w:t>
      </w:r>
    </w:p>
    <w:p w:rsidR="009F7167" w:rsidRPr="00401D53" w:rsidRDefault="009F7167" w:rsidP="009F7167">
      <w:pPr>
        <w:autoSpaceDE w:val="0"/>
        <w:autoSpaceDN w:val="0"/>
        <w:adjustRightInd w:val="0"/>
        <w:spacing w:after="0" w:line="240" w:lineRule="auto"/>
        <w:ind w:left="360"/>
        <w:contextualSpacing/>
        <w:jc w:val="both"/>
        <w:rPr>
          <w:rFonts w:eastAsia="Times New Roman" w:cs="Arial"/>
          <w:lang w:eastAsia="es-MX"/>
        </w:rPr>
      </w:pPr>
    </w:p>
    <w:p w:rsidR="009F7167" w:rsidRPr="00401D53" w:rsidRDefault="009F7167" w:rsidP="00075F62">
      <w:pPr>
        <w:numPr>
          <w:ilvl w:val="0"/>
          <w:numId w:val="100"/>
        </w:numPr>
        <w:autoSpaceDE w:val="0"/>
        <w:autoSpaceDN w:val="0"/>
        <w:adjustRightInd w:val="0"/>
        <w:spacing w:after="0" w:line="240" w:lineRule="auto"/>
        <w:ind w:left="360"/>
        <w:contextualSpacing/>
        <w:jc w:val="both"/>
        <w:rPr>
          <w:rFonts w:eastAsia="Times New Roman" w:cs="Arial"/>
          <w:lang w:eastAsia="es-MX"/>
        </w:rPr>
      </w:pPr>
      <w:r w:rsidRPr="00401D53">
        <w:rPr>
          <w:rFonts w:eastAsia="Times New Roman" w:cs="Arial"/>
          <w:lang w:eastAsia="es-MX"/>
        </w:rPr>
        <w:t xml:space="preserve">En los casos donde se ha dado identificación, deterioro o pérdida de </w:t>
      </w:r>
      <w:proofErr w:type="spellStart"/>
      <w:r w:rsidRPr="00401D53">
        <w:rPr>
          <w:rFonts w:eastAsia="Times New Roman" w:cs="Arial"/>
          <w:lang w:eastAsia="es-MX"/>
        </w:rPr>
        <w:t>Bienestarina</w:t>
      </w:r>
      <w:proofErr w:type="spellEnd"/>
      <w:r w:rsidRPr="00401D53">
        <w:rPr>
          <w:rFonts w:eastAsia="Times New Roman" w:cs="Arial"/>
          <w:lang w:eastAsia="es-MX"/>
        </w:rPr>
        <w:t xml:space="preserve"> </w:t>
      </w:r>
      <w:r w:rsidRPr="00401D53">
        <w:rPr>
          <w:rFonts w:cs="Arial"/>
        </w:rPr>
        <w:t>Más ®</w:t>
      </w:r>
      <w:r w:rsidRPr="00401D53">
        <w:rPr>
          <w:rFonts w:eastAsia="Times New Roman" w:cs="Arial"/>
          <w:lang w:eastAsia="es-MX"/>
        </w:rPr>
        <w:t xml:space="preserve">, se oficia a la Regional para que realice las gestiones correspondientes con el Operador y/o Contratista responsables del punto de entrega el pago y reintegro al ICBF el costo estimado o la cantidad de </w:t>
      </w:r>
      <w:proofErr w:type="spellStart"/>
      <w:r w:rsidRPr="00401D53">
        <w:rPr>
          <w:rFonts w:eastAsia="Times New Roman" w:cs="Arial"/>
          <w:lang w:eastAsia="es-MX"/>
        </w:rPr>
        <w:t>Bienestarina</w:t>
      </w:r>
      <w:proofErr w:type="spellEnd"/>
      <w:r w:rsidRPr="00401D53">
        <w:rPr>
          <w:rFonts w:eastAsia="Times New Roman" w:cs="Arial"/>
          <w:lang w:eastAsia="es-MX"/>
        </w:rPr>
        <w:t xml:space="preserve"> </w:t>
      </w:r>
      <w:r w:rsidRPr="00401D53">
        <w:rPr>
          <w:rFonts w:cs="Arial"/>
        </w:rPr>
        <w:t xml:space="preserve">Más ® </w:t>
      </w:r>
      <w:r w:rsidRPr="00401D53">
        <w:rPr>
          <w:rFonts w:eastAsia="Times New Roman" w:cs="Arial"/>
          <w:lang w:eastAsia="es-MX"/>
        </w:rPr>
        <w:t>destruida por un valor aproximado de $10.237.777 en 17 regionales Antioquia, Arauca, Atlántico, Bogotá, Boyacá, Caquetá, Casanare, Cauca, Cesar, Choco, Cundinamarca, Guaviare, Huila, Nariño ,Santander, Tolima, Valle Del Cauca.</w:t>
      </w:r>
    </w:p>
    <w:p w:rsidR="009F7167" w:rsidRPr="00401D53" w:rsidRDefault="009F7167" w:rsidP="009F7167">
      <w:pPr>
        <w:autoSpaceDE w:val="0"/>
        <w:autoSpaceDN w:val="0"/>
        <w:adjustRightInd w:val="0"/>
        <w:spacing w:after="0" w:line="240" w:lineRule="auto"/>
        <w:contextualSpacing/>
        <w:jc w:val="both"/>
        <w:rPr>
          <w:rFonts w:eastAsia="Times New Roman" w:cs="Arial"/>
          <w:lang w:eastAsia="es-MX"/>
        </w:rPr>
      </w:pPr>
    </w:p>
    <w:p w:rsidR="009F7167" w:rsidRPr="00401D53" w:rsidRDefault="009F7167" w:rsidP="00075F62">
      <w:pPr>
        <w:numPr>
          <w:ilvl w:val="0"/>
          <w:numId w:val="100"/>
        </w:numPr>
        <w:autoSpaceDE w:val="0"/>
        <w:autoSpaceDN w:val="0"/>
        <w:spacing w:after="0" w:line="240" w:lineRule="auto"/>
        <w:ind w:left="360"/>
        <w:contextualSpacing/>
        <w:jc w:val="both"/>
        <w:rPr>
          <w:rFonts w:cs="Arial"/>
          <w:lang w:eastAsia="es-MX"/>
        </w:rPr>
      </w:pPr>
      <w:r w:rsidRPr="00401D53">
        <w:rPr>
          <w:rFonts w:cs="Arial"/>
          <w:lang w:eastAsia="es-MX"/>
        </w:rPr>
        <w:t xml:space="preserve">Fortalecimiento del proceso de Supervisión por parte de los profesionales de las Regionales y Centros Zonales con la realización de 2.058 visitas a los puntos de entrega de </w:t>
      </w:r>
      <w:proofErr w:type="spellStart"/>
      <w:r w:rsidRPr="00401D53">
        <w:rPr>
          <w:rFonts w:cs="Arial"/>
          <w:lang w:eastAsia="es-MX"/>
        </w:rPr>
        <w:t>Bienestarina</w:t>
      </w:r>
      <w:proofErr w:type="spellEnd"/>
      <w:r w:rsidRPr="00401D53">
        <w:rPr>
          <w:rFonts w:cs="Arial"/>
          <w:lang w:eastAsia="es-MX"/>
        </w:rPr>
        <w:t xml:space="preserve"> Más®, aplicando del Anexo 57 - Instrumento de verificación de estándares para </w:t>
      </w:r>
      <w:proofErr w:type="spellStart"/>
      <w:r w:rsidRPr="00401D53">
        <w:rPr>
          <w:rFonts w:cs="Arial"/>
          <w:lang w:eastAsia="es-MX"/>
        </w:rPr>
        <w:t>Bienestarina</w:t>
      </w:r>
      <w:proofErr w:type="spellEnd"/>
      <w:r w:rsidRPr="00401D53">
        <w:rPr>
          <w:rFonts w:cs="Arial"/>
          <w:lang w:eastAsia="es-MX"/>
        </w:rPr>
        <w:t>® y/o otros alimentos de alto valor nutricional.</w:t>
      </w:r>
    </w:p>
    <w:p w:rsidR="009F7167" w:rsidRPr="00401D53" w:rsidRDefault="009F7167" w:rsidP="009F7167">
      <w:pPr>
        <w:autoSpaceDE w:val="0"/>
        <w:autoSpaceDN w:val="0"/>
        <w:spacing w:after="0" w:line="240" w:lineRule="auto"/>
        <w:contextualSpacing/>
        <w:jc w:val="both"/>
        <w:rPr>
          <w:rFonts w:eastAsiaTheme="minorHAnsi" w:cs="Arial"/>
          <w:lang w:val="es-CO" w:eastAsia="es-MX"/>
        </w:rPr>
      </w:pPr>
    </w:p>
    <w:p w:rsidR="009F7167" w:rsidRPr="00401D53" w:rsidRDefault="009F7167" w:rsidP="00075F62">
      <w:pPr>
        <w:numPr>
          <w:ilvl w:val="0"/>
          <w:numId w:val="100"/>
        </w:numPr>
        <w:autoSpaceDE w:val="0"/>
        <w:autoSpaceDN w:val="0"/>
        <w:spacing w:after="0" w:line="240" w:lineRule="auto"/>
        <w:ind w:left="360"/>
        <w:contextualSpacing/>
        <w:jc w:val="both"/>
        <w:rPr>
          <w:rFonts w:eastAsiaTheme="minorHAnsi" w:cs="Arial"/>
          <w:lang w:val="es-CO" w:eastAsia="es-MX"/>
        </w:rPr>
      </w:pPr>
      <w:r w:rsidRPr="00401D53">
        <w:rPr>
          <w:rFonts w:cs="Arial"/>
          <w:lang w:eastAsia="es-MX"/>
        </w:rPr>
        <w:t>De acuerdo al reporte del sistema de información de la interventoría  se realiza</w:t>
      </w:r>
      <w:r>
        <w:rPr>
          <w:rFonts w:cs="Arial"/>
          <w:lang w:eastAsia="es-MX"/>
        </w:rPr>
        <w:t>ron</w:t>
      </w:r>
      <w:r w:rsidRPr="00401D53">
        <w:rPr>
          <w:rFonts w:cs="Arial"/>
          <w:lang w:eastAsia="es-MX"/>
        </w:rPr>
        <w:t xml:space="preserve"> </w:t>
      </w:r>
      <w:r>
        <w:rPr>
          <w:rFonts w:cs="Arial"/>
          <w:lang w:eastAsia="es-MX"/>
        </w:rPr>
        <w:t xml:space="preserve">15.093 </w:t>
      </w:r>
      <w:r w:rsidRPr="00401D53">
        <w:rPr>
          <w:rFonts w:eastAsia="Times New Roman" w:cs="Arial"/>
          <w:lang w:val="es-CO" w:eastAsia="es-MX"/>
        </w:rPr>
        <w:t xml:space="preserve">visitas de Interventoría  </w:t>
      </w:r>
      <w:r w:rsidRPr="00401D53">
        <w:rPr>
          <w:rFonts w:eastAsia="Times New Roman" w:cs="Arial"/>
          <w:lang w:eastAsia="es-MX"/>
        </w:rPr>
        <w:t xml:space="preserve">a los puntos de entrega de </w:t>
      </w:r>
      <w:proofErr w:type="spellStart"/>
      <w:r w:rsidRPr="00401D53">
        <w:rPr>
          <w:rFonts w:eastAsia="Times New Roman" w:cs="Arial"/>
          <w:lang w:eastAsia="es-MX"/>
        </w:rPr>
        <w:t>Bienestarina</w:t>
      </w:r>
      <w:proofErr w:type="spellEnd"/>
      <w:r w:rsidRPr="00401D53">
        <w:rPr>
          <w:rFonts w:eastAsia="Times New Roman" w:cs="Arial"/>
          <w:lang w:eastAsia="es-MX"/>
        </w:rPr>
        <w:t xml:space="preserve"> </w:t>
      </w:r>
      <w:r>
        <w:rPr>
          <w:rFonts w:eastAsia="Times New Roman" w:cs="Arial"/>
          <w:lang w:eastAsia="es-MX"/>
        </w:rPr>
        <w:t xml:space="preserve">incluyendo acompañamiento en mesas públicas y jornadas especiales atendidas con </w:t>
      </w:r>
      <w:proofErr w:type="spellStart"/>
      <w:r>
        <w:rPr>
          <w:rFonts w:eastAsia="Times New Roman" w:cs="Arial"/>
          <w:lang w:eastAsia="es-MX"/>
        </w:rPr>
        <w:t>Bienestarina</w:t>
      </w:r>
      <w:proofErr w:type="spellEnd"/>
      <w:r>
        <w:rPr>
          <w:rFonts w:eastAsia="Times New Roman" w:cs="Arial"/>
          <w:lang w:eastAsia="es-MX"/>
        </w:rPr>
        <w:t xml:space="preserve"> Liquida.</w:t>
      </w:r>
      <w:r w:rsidRPr="00401D53">
        <w:rPr>
          <w:rFonts w:eastAsia="Times New Roman" w:cs="Arial"/>
          <w:lang w:val="es-CO" w:eastAsia="es-MX"/>
        </w:rPr>
        <w:t xml:space="preserve">: </w:t>
      </w:r>
    </w:p>
    <w:p w:rsidR="009F7167" w:rsidRPr="00401D53" w:rsidRDefault="009F7167" w:rsidP="009F7167">
      <w:pPr>
        <w:spacing w:after="0" w:line="240" w:lineRule="auto"/>
        <w:contextualSpacing/>
        <w:jc w:val="both"/>
        <w:rPr>
          <w:rFonts w:eastAsia="Times New Roman" w:cs="Arial"/>
          <w:lang w:eastAsia="es-MX"/>
        </w:rPr>
      </w:pPr>
    </w:p>
    <w:p w:rsidR="009F7167" w:rsidRPr="00401D53" w:rsidRDefault="009F7167" w:rsidP="00075F62">
      <w:pPr>
        <w:pStyle w:val="Prrafodelista"/>
        <w:widowControl w:val="0"/>
        <w:numPr>
          <w:ilvl w:val="0"/>
          <w:numId w:val="98"/>
        </w:numPr>
        <w:autoSpaceDE w:val="0"/>
        <w:autoSpaceDN w:val="0"/>
        <w:adjustRightInd w:val="0"/>
        <w:spacing w:after="0" w:line="240" w:lineRule="auto"/>
        <w:ind w:right="153"/>
        <w:contextualSpacing/>
        <w:jc w:val="both"/>
        <w:rPr>
          <w:rFonts w:eastAsia="Times New Roman" w:cs="Arial"/>
          <w:lang w:eastAsia="es-MX"/>
        </w:rPr>
      </w:pPr>
      <w:r w:rsidRPr="00401D53">
        <w:rPr>
          <w:rFonts w:eastAsia="Times New Roman" w:cs="Arial"/>
          <w:lang w:eastAsia="es-MX"/>
        </w:rPr>
        <w:t>Rediseño de formulario de la página WEB para el cargue de información resultado de las visitas realizadas por parte de la Interventoría.</w:t>
      </w:r>
    </w:p>
    <w:p w:rsidR="00DD0747" w:rsidRDefault="00DD0747" w:rsidP="00DD0747">
      <w:pPr>
        <w:pStyle w:val="Prrafodelista"/>
        <w:spacing w:after="0" w:line="240" w:lineRule="auto"/>
        <w:ind w:left="360"/>
        <w:contextualSpacing/>
        <w:rPr>
          <w:rFonts w:eastAsia="Times New Roman" w:cs="Arial"/>
          <w:lang w:eastAsia="es-MX"/>
        </w:rPr>
      </w:pPr>
    </w:p>
    <w:p w:rsidR="009F7167" w:rsidRPr="00401D53" w:rsidRDefault="009F7167" w:rsidP="00075F62">
      <w:pPr>
        <w:pStyle w:val="Prrafodelista"/>
        <w:numPr>
          <w:ilvl w:val="0"/>
          <w:numId w:val="103"/>
        </w:numPr>
        <w:spacing w:after="0" w:line="240" w:lineRule="auto"/>
        <w:contextualSpacing/>
        <w:rPr>
          <w:rFonts w:eastAsia="Times New Roman" w:cs="Arial"/>
          <w:lang w:eastAsia="es-MX"/>
        </w:rPr>
      </w:pPr>
      <w:r w:rsidRPr="00401D53">
        <w:rPr>
          <w:rFonts w:eastAsia="Times New Roman" w:cs="Arial"/>
          <w:lang w:eastAsia="es-MX"/>
        </w:rPr>
        <w:t xml:space="preserve">Realización y promoción de Mesas Públicas de Rendición de Cuentas: </w:t>
      </w:r>
    </w:p>
    <w:p w:rsidR="009F7167" w:rsidRDefault="009F7167" w:rsidP="009F7167">
      <w:pPr>
        <w:pStyle w:val="Prrafodelista"/>
        <w:spacing w:line="240" w:lineRule="auto"/>
        <w:ind w:left="0"/>
        <w:jc w:val="center"/>
        <w:rPr>
          <w:rFonts w:eastAsia="Times New Roman" w:cs="Arial"/>
          <w:noProof/>
          <w:lang w:val="es-CO" w:eastAsia="es-CO"/>
        </w:rPr>
      </w:pPr>
    </w:p>
    <w:p w:rsidR="009F7167" w:rsidRPr="00401D53" w:rsidRDefault="009F7167" w:rsidP="009F7167">
      <w:pPr>
        <w:pStyle w:val="Prrafodelista"/>
        <w:spacing w:line="240" w:lineRule="auto"/>
        <w:ind w:left="0"/>
        <w:jc w:val="center"/>
        <w:rPr>
          <w:rFonts w:eastAsia="Times New Roman" w:cs="Arial"/>
          <w:noProof/>
          <w:lang w:val="es-CO" w:eastAsia="es-CO"/>
        </w:rPr>
      </w:pPr>
      <w:r w:rsidRPr="0078326F">
        <w:rPr>
          <w:rFonts w:eastAsia="Times New Roman" w:cs="Arial"/>
          <w:noProof/>
          <w:lang w:eastAsia="es-ES"/>
        </w:rPr>
        <w:drawing>
          <wp:inline distT="0" distB="0" distL="0" distR="0" wp14:anchorId="6FE15ECD" wp14:editId="33FEC7AC">
            <wp:extent cx="4209415" cy="2078990"/>
            <wp:effectExtent l="0" t="0" r="63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09415" cy="2078990"/>
                    </a:xfrm>
                    <a:prstGeom prst="rect">
                      <a:avLst/>
                    </a:prstGeom>
                    <a:noFill/>
                    <a:ln>
                      <a:noFill/>
                    </a:ln>
                  </pic:spPr>
                </pic:pic>
              </a:graphicData>
            </a:graphic>
          </wp:inline>
        </w:drawing>
      </w:r>
    </w:p>
    <w:p w:rsidR="009F7167" w:rsidRPr="00401D53" w:rsidRDefault="009F7167" w:rsidP="009F7167">
      <w:pPr>
        <w:pStyle w:val="Prrafodelista"/>
        <w:spacing w:line="240" w:lineRule="auto"/>
        <w:ind w:left="0"/>
        <w:rPr>
          <w:rFonts w:eastAsia="Times New Roman" w:cs="Arial"/>
          <w:lang w:eastAsia="es-MX"/>
        </w:rPr>
      </w:pPr>
    </w:p>
    <w:p w:rsidR="009F7167" w:rsidRPr="00401D53" w:rsidRDefault="009F7167" w:rsidP="00075F62">
      <w:pPr>
        <w:numPr>
          <w:ilvl w:val="0"/>
          <w:numId w:val="98"/>
        </w:num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 xml:space="preserve">A continuación se presenta las entregas de </w:t>
      </w:r>
      <w:proofErr w:type="spellStart"/>
      <w:r w:rsidRPr="00401D53">
        <w:rPr>
          <w:rFonts w:eastAsia="Times New Roman" w:cs="Arial"/>
          <w:lang w:eastAsia="es-MX"/>
        </w:rPr>
        <w:t>Bienestarina</w:t>
      </w:r>
      <w:proofErr w:type="spellEnd"/>
      <w:r w:rsidRPr="00401D53">
        <w:rPr>
          <w:rFonts w:eastAsia="Times New Roman" w:cs="Arial"/>
          <w:lang w:eastAsia="es-MX"/>
        </w:rPr>
        <w:t xml:space="preserve"> por la modalidad de </w:t>
      </w:r>
      <w:proofErr w:type="spellStart"/>
      <w:r w:rsidRPr="00401D53">
        <w:rPr>
          <w:rFonts w:eastAsia="Times New Roman" w:cs="Arial"/>
          <w:lang w:eastAsia="es-MX"/>
        </w:rPr>
        <w:t>Bienestarina</w:t>
      </w:r>
      <w:proofErr w:type="spellEnd"/>
      <w:r w:rsidRPr="00401D53">
        <w:rPr>
          <w:rFonts w:eastAsia="Times New Roman" w:cs="Arial"/>
          <w:lang w:eastAsia="es-MX"/>
        </w:rPr>
        <w:t xml:space="preserve"> por Convenios:</w:t>
      </w:r>
    </w:p>
    <w:p w:rsidR="009F7167" w:rsidRPr="00401D53" w:rsidRDefault="009F7167" w:rsidP="009F7167">
      <w:pPr>
        <w:autoSpaceDE w:val="0"/>
        <w:autoSpaceDN w:val="0"/>
        <w:adjustRightInd w:val="0"/>
        <w:spacing w:after="0" w:line="240" w:lineRule="auto"/>
        <w:contextualSpacing/>
        <w:jc w:val="both"/>
        <w:rPr>
          <w:rFonts w:eastAsia="Times New Roman" w:cs="Arial"/>
          <w:lang w:eastAsia="es-MX"/>
        </w:rPr>
      </w:pPr>
    </w:p>
    <w:tbl>
      <w:tblPr>
        <w:tblStyle w:val="Tabladecuadrcula5oscura-nfasis110"/>
        <w:tblW w:w="8863" w:type="dxa"/>
        <w:tblLook w:val="04A0" w:firstRow="1" w:lastRow="0" w:firstColumn="1" w:lastColumn="0" w:noHBand="0" w:noVBand="1"/>
      </w:tblPr>
      <w:tblGrid>
        <w:gridCol w:w="2699"/>
        <w:gridCol w:w="1209"/>
        <w:gridCol w:w="1476"/>
        <w:gridCol w:w="1604"/>
        <w:gridCol w:w="1875"/>
      </w:tblGrid>
      <w:tr w:rsidR="009F7167" w:rsidRPr="00401D53" w:rsidTr="00662412">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2699" w:type="dxa"/>
            <w:hideMark/>
          </w:tcPr>
          <w:p w:rsidR="009F7167" w:rsidRPr="00401D53" w:rsidRDefault="009F7167" w:rsidP="00662412">
            <w:pPr>
              <w:spacing w:after="0" w:line="240" w:lineRule="auto"/>
              <w:jc w:val="center"/>
              <w:rPr>
                <w:rFonts w:eastAsia="Times New Roman" w:cs="Arial"/>
                <w:b w:val="0"/>
                <w:bCs w:val="0"/>
                <w:color w:val="auto"/>
                <w:sz w:val="20"/>
                <w:szCs w:val="20"/>
                <w:lang w:val="es-CO" w:eastAsia="es-CO"/>
              </w:rPr>
            </w:pPr>
            <w:r w:rsidRPr="00401D53">
              <w:rPr>
                <w:rFonts w:eastAsia="Times New Roman" w:cs="Arial"/>
                <w:color w:val="auto"/>
                <w:sz w:val="20"/>
                <w:szCs w:val="20"/>
                <w:lang w:eastAsia="es-CO"/>
              </w:rPr>
              <w:t>CONVENIOS</w:t>
            </w:r>
          </w:p>
        </w:tc>
        <w:tc>
          <w:tcPr>
            <w:tcW w:w="1209" w:type="dxa"/>
            <w:hideMark/>
          </w:tcPr>
          <w:p w:rsidR="009F7167" w:rsidRPr="00401D53" w:rsidRDefault="009F7167" w:rsidP="0066241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auto"/>
                <w:sz w:val="20"/>
                <w:szCs w:val="20"/>
                <w:lang w:val="es-CO" w:eastAsia="es-CO"/>
              </w:rPr>
            </w:pPr>
            <w:r w:rsidRPr="00401D53">
              <w:rPr>
                <w:rFonts w:eastAsia="Times New Roman" w:cs="Arial"/>
                <w:color w:val="auto"/>
                <w:sz w:val="20"/>
                <w:szCs w:val="20"/>
                <w:lang w:eastAsia="es-CO"/>
              </w:rPr>
              <w:t>No convenios</w:t>
            </w:r>
          </w:p>
        </w:tc>
        <w:tc>
          <w:tcPr>
            <w:tcW w:w="1476" w:type="dxa"/>
            <w:hideMark/>
          </w:tcPr>
          <w:p w:rsidR="009F7167" w:rsidRPr="00401D53" w:rsidRDefault="009F7167" w:rsidP="0066241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auto"/>
                <w:sz w:val="20"/>
                <w:szCs w:val="20"/>
                <w:lang w:val="es-CO" w:eastAsia="es-CO"/>
              </w:rPr>
            </w:pPr>
            <w:r w:rsidRPr="00401D53">
              <w:rPr>
                <w:rFonts w:eastAsia="Times New Roman" w:cs="Arial"/>
                <w:color w:val="auto"/>
                <w:sz w:val="20"/>
                <w:szCs w:val="20"/>
                <w:lang w:eastAsia="es-CO"/>
              </w:rPr>
              <w:t>CUPOS SUSCRITOS</w:t>
            </w:r>
          </w:p>
        </w:tc>
        <w:tc>
          <w:tcPr>
            <w:tcW w:w="1604" w:type="dxa"/>
            <w:hideMark/>
          </w:tcPr>
          <w:p w:rsidR="009F7167" w:rsidRPr="00401D53" w:rsidRDefault="009F7167" w:rsidP="0066241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auto"/>
                <w:sz w:val="20"/>
                <w:szCs w:val="20"/>
                <w:lang w:val="es-CO" w:eastAsia="es-CO"/>
              </w:rPr>
            </w:pPr>
            <w:r w:rsidRPr="00401D53">
              <w:rPr>
                <w:rFonts w:eastAsia="Times New Roman" w:cs="Arial"/>
                <w:color w:val="auto"/>
                <w:sz w:val="20"/>
                <w:szCs w:val="20"/>
                <w:lang w:eastAsia="es-CO"/>
              </w:rPr>
              <w:t>CUPOS EJECUTADOS</w:t>
            </w:r>
          </w:p>
        </w:tc>
        <w:tc>
          <w:tcPr>
            <w:tcW w:w="1875" w:type="dxa"/>
            <w:hideMark/>
          </w:tcPr>
          <w:p w:rsidR="009F7167" w:rsidRPr="00401D53" w:rsidRDefault="009F7167" w:rsidP="0066241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auto"/>
                <w:sz w:val="20"/>
                <w:szCs w:val="20"/>
                <w:lang w:val="es-CO" w:eastAsia="es-CO"/>
              </w:rPr>
            </w:pPr>
            <w:r w:rsidRPr="00401D53">
              <w:rPr>
                <w:rFonts w:eastAsia="Times New Roman" w:cs="Arial"/>
                <w:color w:val="auto"/>
                <w:sz w:val="20"/>
                <w:szCs w:val="20"/>
                <w:lang w:eastAsia="es-CO"/>
              </w:rPr>
              <w:t>KILOGRAMOS EJECUTADOS</w:t>
            </w:r>
          </w:p>
        </w:tc>
      </w:tr>
      <w:tr w:rsidR="009F7167" w:rsidRPr="00401D53" w:rsidTr="00662412">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2699" w:type="dxa"/>
            <w:hideMark/>
          </w:tcPr>
          <w:p w:rsidR="009F7167" w:rsidRPr="00401D53" w:rsidRDefault="009F7167" w:rsidP="00662412">
            <w:pPr>
              <w:spacing w:after="0" w:line="240" w:lineRule="auto"/>
              <w:jc w:val="center"/>
              <w:rPr>
                <w:rFonts w:eastAsia="Times New Roman" w:cs="Arial"/>
                <w:color w:val="auto"/>
                <w:sz w:val="20"/>
                <w:szCs w:val="20"/>
                <w:lang w:val="es-CO" w:eastAsia="es-CO"/>
              </w:rPr>
            </w:pPr>
            <w:r w:rsidRPr="00401D53">
              <w:rPr>
                <w:rFonts w:eastAsia="Times New Roman" w:cs="Arial"/>
                <w:color w:val="auto"/>
                <w:sz w:val="20"/>
                <w:szCs w:val="20"/>
                <w:lang w:eastAsia="es-CO"/>
              </w:rPr>
              <w:t>BIENESTARINA POR CONVENIOS PAE ETC (Entidades Territoriales Certificadas)</w:t>
            </w:r>
          </w:p>
        </w:tc>
        <w:tc>
          <w:tcPr>
            <w:tcW w:w="1209" w:type="dxa"/>
            <w:noWrap/>
            <w:hideMark/>
          </w:tcPr>
          <w:p w:rsidR="009F7167" w:rsidRPr="00401D53" w:rsidRDefault="009F7167" w:rsidP="006624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36</w:t>
            </w:r>
          </w:p>
        </w:tc>
        <w:tc>
          <w:tcPr>
            <w:tcW w:w="1476" w:type="dxa"/>
            <w:noWrap/>
            <w:hideMark/>
          </w:tcPr>
          <w:p w:rsidR="009F7167" w:rsidRPr="00401D53" w:rsidRDefault="009F7167" w:rsidP="006624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1.326.154</w:t>
            </w:r>
          </w:p>
        </w:tc>
        <w:tc>
          <w:tcPr>
            <w:tcW w:w="1604" w:type="dxa"/>
            <w:noWrap/>
            <w:hideMark/>
          </w:tcPr>
          <w:p w:rsidR="009F7167" w:rsidRPr="00401D53" w:rsidRDefault="009F7167" w:rsidP="006624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1.261.912</w:t>
            </w:r>
          </w:p>
        </w:tc>
        <w:tc>
          <w:tcPr>
            <w:tcW w:w="1875" w:type="dxa"/>
            <w:noWrap/>
            <w:hideMark/>
          </w:tcPr>
          <w:p w:rsidR="009F7167" w:rsidRPr="00401D53" w:rsidRDefault="009F7167" w:rsidP="006624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1.133.942</w:t>
            </w:r>
          </w:p>
        </w:tc>
      </w:tr>
      <w:tr w:rsidR="009F7167" w:rsidRPr="00401D53" w:rsidTr="00662412">
        <w:trPr>
          <w:trHeight w:val="645"/>
        </w:trPr>
        <w:tc>
          <w:tcPr>
            <w:cnfStyle w:val="001000000000" w:firstRow="0" w:lastRow="0" w:firstColumn="1" w:lastColumn="0" w:oddVBand="0" w:evenVBand="0" w:oddHBand="0" w:evenHBand="0" w:firstRowFirstColumn="0" w:firstRowLastColumn="0" w:lastRowFirstColumn="0" w:lastRowLastColumn="0"/>
            <w:tcW w:w="2699" w:type="dxa"/>
            <w:hideMark/>
          </w:tcPr>
          <w:p w:rsidR="009F7167" w:rsidRPr="00401D53" w:rsidRDefault="009F7167" w:rsidP="00662412">
            <w:pPr>
              <w:spacing w:after="0" w:line="240" w:lineRule="auto"/>
              <w:jc w:val="center"/>
              <w:rPr>
                <w:rFonts w:eastAsia="Times New Roman" w:cs="Arial"/>
                <w:color w:val="auto"/>
                <w:sz w:val="20"/>
                <w:szCs w:val="20"/>
                <w:lang w:val="es-CO" w:eastAsia="es-CO"/>
              </w:rPr>
            </w:pPr>
            <w:r w:rsidRPr="00401D53">
              <w:rPr>
                <w:rFonts w:eastAsia="Times New Roman" w:cs="Arial"/>
                <w:color w:val="auto"/>
                <w:sz w:val="20"/>
                <w:szCs w:val="20"/>
                <w:lang w:eastAsia="es-CO"/>
              </w:rPr>
              <w:t>BIENESTARINA POR CONVENIOS PAE MEN  Convenio No 1014</w:t>
            </w:r>
          </w:p>
        </w:tc>
        <w:tc>
          <w:tcPr>
            <w:tcW w:w="1209" w:type="dxa"/>
            <w:noWrap/>
            <w:hideMark/>
          </w:tcPr>
          <w:p w:rsidR="009F7167" w:rsidRPr="00401D53" w:rsidRDefault="009F7167" w:rsidP="006624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1</w:t>
            </w:r>
          </w:p>
        </w:tc>
        <w:tc>
          <w:tcPr>
            <w:tcW w:w="1476" w:type="dxa"/>
            <w:noWrap/>
            <w:hideMark/>
          </w:tcPr>
          <w:p w:rsidR="009F7167" w:rsidRPr="00401D53" w:rsidRDefault="009F7167" w:rsidP="006624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1.547.841</w:t>
            </w:r>
          </w:p>
        </w:tc>
        <w:tc>
          <w:tcPr>
            <w:tcW w:w="1604" w:type="dxa"/>
            <w:noWrap/>
            <w:hideMark/>
          </w:tcPr>
          <w:p w:rsidR="009F7167" w:rsidRPr="00401D53" w:rsidRDefault="009F7167" w:rsidP="006624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1.350.250</w:t>
            </w:r>
          </w:p>
        </w:tc>
        <w:tc>
          <w:tcPr>
            <w:tcW w:w="1875" w:type="dxa"/>
            <w:noWrap/>
            <w:hideMark/>
          </w:tcPr>
          <w:p w:rsidR="009F7167" w:rsidRPr="00401D53" w:rsidRDefault="009F7167" w:rsidP="006624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1.066.590</w:t>
            </w:r>
          </w:p>
        </w:tc>
      </w:tr>
      <w:tr w:rsidR="00DD0747" w:rsidRPr="00401D53" w:rsidTr="00D74993">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2699" w:type="dxa"/>
            <w:hideMark/>
          </w:tcPr>
          <w:p w:rsidR="00DD0747" w:rsidRPr="00401D53" w:rsidRDefault="00DD0747" w:rsidP="00D74993">
            <w:pPr>
              <w:spacing w:after="0" w:line="240" w:lineRule="auto"/>
              <w:jc w:val="center"/>
              <w:rPr>
                <w:rFonts w:eastAsia="Times New Roman" w:cs="Arial"/>
                <w:b w:val="0"/>
                <w:bCs w:val="0"/>
                <w:color w:val="auto"/>
                <w:sz w:val="20"/>
                <w:szCs w:val="20"/>
                <w:lang w:val="es-CO" w:eastAsia="es-CO"/>
              </w:rPr>
            </w:pPr>
            <w:r w:rsidRPr="00401D53">
              <w:rPr>
                <w:rFonts w:eastAsia="Times New Roman" w:cs="Arial"/>
                <w:color w:val="auto"/>
                <w:sz w:val="20"/>
                <w:szCs w:val="20"/>
                <w:lang w:eastAsia="es-CO"/>
              </w:rPr>
              <w:t>CONVENIOS</w:t>
            </w:r>
          </w:p>
        </w:tc>
        <w:tc>
          <w:tcPr>
            <w:tcW w:w="1209" w:type="dxa"/>
            <w:hideMark/>
          </w:tcPr>
          <w:p w:rsidR="00DD0747" w:rsidRPr="00401D53" w:rsidRDefault="00DD0747" w:rsidP="00D7499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val="es-CO" w:eastAsia="es-CO"/>
              </w:rPr>
            </w:pPr>
            <w:r w:rsidRPr="00401D53">
              <w:rPr>
                <w:rFonts w:eastAsia="Times New Roman" w:cs="Arial"/>
                <w:sz w:val="20"/>
                <w:szCs w:val="20"/>
                <w:lang w:eastAsia="es-CO"/>
              </w:rPr>
              <w:t>No convenios</w:t>
            </w:r>
          </w:p>
        </w:tc>
        <w:tc>
          <w:tcPr>
            <w:tcW w:w="1476" w:type="dxa"/>
            <w:hideMark/>
          </w:tcPr>
          <w:p w:rsidR="00DD0747" w:rsidRPr="00401D53" w:rsidRDefault="00DD0747" w:rsidP="00D7499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val="es-CO" w:eastAsia="es-CO"/>
              </w:rPr>
            </w:pPr>
            <w:r w:rsidRPr="00401D53">
              <w:rPr>
                <w:rFonts w:eastAsia="Times New Roman" w:cs="Arial"/>
                <w:sz w:val="20"/>
                <w:szCs w:val="20"/>
                <w:lang w:eastAsia="es-CO"/>
              </w:rPr>
              <w:t>CUPOS SUSCRITOS</w:t>
            </w:r>
          </w:p>
        </w:tc>
        <w:tc>
          <w:tcPr>
            <w:tcW w:w="1604" w:type="dxa"/>
            <w:hideMark/>
          </w:tcPr>
          <w:p w:rsidR="00DD0747" w:rsidRPr="00401D53" w:rsidRDefault="00DD0747" w:rsidP="00D7499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val="es-CO" w:eastAsia="es-CO"/>
              </w:rPr>
            </w:pPr>
            <w:r w:rsidRPr="00401D53">
              <w:rPr>
                <w:rFonts w:eastAsia="Times New Roman" w:cs="Arial"/>
                <w:sz w:val="20"/>
                <w:szCs w:val="20"/>
                <w:lang w:eastAsia="es-CO"/>
              </w:rPr>
              <w:t>CUPOS EJECUTADOS</w:t>
            </w:r>
          </w:p>
        </w:tc>
        <w:tc>
          <w:tcPr>
            <w:tcW w:w="1875" w:type="dxa"/>
            <w:hideMark/>
          </w:tcPr>
          <w:p w:rsidR="00DD0747" w:rsidRPr="00401D53" w:rsidRDefault="00DD0747" w:rsidP="00D7499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val="es-CO" w:eastAsia="es-CO"/>
              </w:rPr>
            </w:pPr>
            <w:r w:rsidRPr="00401D53">
              <w:rPr>
                <w:rFonts w:eastAsia="Times New Roman" w:cs="Arial"/>
                <w:sz w:val="20"/>
                <w:szCs w:val="20"/>
                <w:lang w:eastAsia="es-CO"/>
              </w:rPr>
              <w:t>KILOGRAMOS EJECUTADOS</w:t>
            </w:r>
          </w:p>
        </w:tc>
      </w:tr>
      <w:tr w:rsidR="009F7167" w:rsidRPr="00401D53" w:rsidTr="00662412">
        <w:trPr>
          <w:trHeight w:val="510"/>
        </w:trPr>
        <w:tc>
          <w:tcPr>
            <w:cnfStyle w:val="001000000000" w:firstRow="0" w:lastRow="0" w:firstColumn="1" w:lastColumn="0" w:oddVBand="0" w:evenVBand="0" w:oddHBand="0" w:evenHBand="0" w:firstRowFirstColumn="0" w:firstRowLastColumn="0" w:lastRowFirstColumn="0" w:lastRowLastColumn="0"/>
            <w:tcW w:w="2699" w:type="dxa"/>
            <w:hideMark/>
          </w:tcPr>
          <w:p w:rsidR="009F7167" w:rsidRPr="00401D53" w:rsidRDefault="009F7167" w:rsidP="00662412">
            <w:pPr>
              <w:spacing w:after="0" w:line="240" w:lineRule="auto"/>
              <w:jc w:val="center"/>
              <w:rPr>
                <w:rFonts w:eastAsia="Times New Roman" w:cs="Arial"/>
                <w:color w:val="auto"/>
                <w:sz w:val="20"/>
                <w:szCs w:val="20"/>
                <w:lang w:val="es-CO" w:eastAsia="es-CO"/>
              </w:rPr>
            </w:pPr>
            <w:r w:rsidRPr="00401D53">
              <w:rPr>
                <w:rFonts w:eastAsia="Times New Roman" w:cs="Arial"/>
                <w:color w:val="auto"/>
                <w:sz w:val="20"/>
                <w:szCs w:val="20"/>
                <w:lang w:eastAsia="es-CO"/>
              </w:rPr>
              <w:t>BIENESTARINA POR CONVENIOS ADULTO MAYOR</w:t>
            </w:r>
          </w:p>
        </w:tc>
        <w:tc>
          <w:tcPr>
            <w:tcW w:w="1209" w:type="dxa"/>
            <w:noWrap/>
            <w:hideMark/>
          </w:tcPr>
          <w:p w:rsidR="009F7167" w:rsidRPr="00401D53" w:rsidRDefault="009F7167" w:rsidP="006624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14</w:t>
            </w:r>
          </w:p>
        </w:tc>
        <w:tc>
          <w:tcPr>
            <w:tcW w:w="1476" w:type="dxa"/>
            <w:noWrap/>
            <w:hideMark/>
          </w:tcPr>
          <w:p w:rsidR="009F7167" w:rsidRPr="00401D53" w:rsidRDefault="009F7167" w:rsidP="006624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15.088</w:t>
            </w:r>
          </w:p>
        </w:tc>
        <w:tc>
          <w:tcPr>
            <w:tcW w:w="1604" w:type="dxa"/>
            <w:noWrap/>
            <w:hideMark/>
          </w:tcPr>
          <w:p w:rsidR="009F7167" w:rsidRPr="00401D53" w:rsidRDefault="009F7167" w:rsidP="006624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15.088</w:t>
            </w:r>
          </w:p>
        </w:tc>
        <w:tc>
          <w:tcPr>
            <w:tcW w:w="1875" w:type="dxa"/>
            <w:noWrap/>
            <w:hideMark/>
          </w:tcPr>
          <w:p w:rsidR="009F7167" w:rsidRPr="00401D53" w:rsidRDefault="009F7167" w:rsidP="006624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84.185</w:t>
            </w:r>
          </w:p>
        </w:tc>
      </w:tr>
      <w:tr w:rsidR="009F7167" w:rsidRPr="00401D53" w:rsidTr="0066241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699" w:type="dxa"/>
            <w:hideMark/>
          </w:tcPr>
          <w:p w:rsidR="009F7167" w:rsidRPr="00401D53" w:rsidRDefault="009F7167" w:rsidP="00662412">
            <w:pPr>
              <w:spacing w:after="0" w:line="240" w:lineRule="auto"/>
              <w:jc w:val="center"/>
              <w:rPr>
                <w:rFonts w:eastAsia="Times New Roman" w:cs="Arial"/>
                <w:color w:val="auto"/>
                <w:sz w:val="20"/>
                <w:szCs w:val="20"/>
                <w:lang w:val="es-CO" w:eastAsia="es-CO"/>
              </w:rPr>
            </w:pPr>
            <w:r w:rsidRPr="00401D53">
              <w:rPr>
                <w:rFonts w:eastAsia="Times New Roman" w:cs="Arial"/>
                <w:color w:val="auto"/>
                <w:sz w:val="20"/>
                <w:szCs w:val="20"/>
                <w:lang w:eastAsia="es-CO"/>
              </w:rPr>
              <w:t>BIENESTARINA POR CONVENIOS ORGANISMOS DE SALUD</w:t>
            </w:r>
          </w:p>
        </w:tc>
        <w:tc>
          <w:tcPr>
            <w:tcW w:w="1209" w:type="dxa"/>
            <w:noWrap/>
            <w:hideMark/>
          </w:tcPr>
          <w:p w:rsidR="009F7167" w:rsidRPr="00401D53" w:rsidRDefault="009F7167" w:rsidP="006624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7</w:t>
            </w:r>
          </w:p>
        </w:tc>
        <w:tc>
          <w:tcPr>
            <w:tcW w:w="1476" w:type="dxa"/>
            <w:noWrap/>
            <w:hideMark/>
          </w:tcPr>
          <w:p w:rsidR="009F7167" w:rsidRPr="00401D53" w:rsidRDefault="009F7167" w:rsidP="006624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499</w:t>
            </w:r>
          </w:p>
        </w:tc>
        <w:tc>
          <w:tcPr>
            <w:tcW w:w="1604" w:type="dxa"/>
            <w:noWrap/>
            <w:hideMark/>
          </w:tcPr>
          <w:p w:rsidR="009F7167" w:rsidRPr="00401D53" w:rsidRDefault="009F7167" w:rsidP="006624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499</w:t>
            </w:r>
          </w:p>
        </w:tc>
        <w:tc>
          <w:tcPr>
            <w:tcW w:w="1875" w:type="dxa"/>
            <w:noWrap/>
            <w:hideMark/>
          </w:tcPr>
          <w:p w:rsidR="009F7167" w:rsidRPr="00401D53" w:rsidRDefault="009F7167" w:rsidP="006624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2.159</w:t>
            </w:r>
          </w:p>
        </w:tc>
      </w:tr>
      <w:tr w:rsidR="009F7167" w:rsidRPr="00401D53" w:rsidTr="00662412">
        <w:trPr>
          <w:trHeight w:val="660"/>
        </w:trPr>
        <w:tc>
          <w:tcPr>
            <w:cnfStyle w:val="001000000000" w:firstRow="0" w:lastRow="0" w:firstColumn="1" w:lastColumn="0" w:oddVBand="0" w:evenVBand="0" w:oddHBand="0" w:evenHBand="0" w:firstRowFirstColumn="0" w:firstRowLastColumn="0" w:lastRowFirstColumn="0" w:lastRowLastColumn="0"/>
            <w:tcW w:w="2699" w:type="dxa"/>
            <w:hideMark/>
          </w:tcPr>
          <w:p w:rsidR="009F7167" w:rsidRPr="00401D53" w:rsidRDefault="009F7167" w:rsidP="00662412">
            <w:pPr>
              <w:spacing w:after="0" w:line="240" w:lineRule="auto"/>
              <w:jc w:val="center"/>
              <w:rPr>
                <w:rFonts w:eastAsia="Times New Roman" w:cs="Arial"/>
                <w:color w:val="auto"/>
                <w:sz w:val="20"/>
                <w:szCs w:val="20"/>
                <w:lang w:val="es-CO" w:eastAsia="es-CO"/>
              </w:rPr>
            </w:pPr>
            <w:r w:rsidRPr="00401D53">
              <w:rPr>
                <w:rFonts w:eastAsia="Times New Roman" w:cs="Arial"/>
                <w:color w:val="auto"/>
                <w:sz w:val="20"/>
                <w:szCs w:val="20"/>
                <w:lang w:eastAsia="es-CO"/>
              </w:rPr>
              <w:t>BIENESTARINA POR CONVENIOS LECHE PARA LA PAZ</w:t>
            </w:r>
          </w:p>
        </w:tc>
        <w:tc>
          <w:tcPr>
            <w:tcW w:w="1209" w:type="dxa"/>
            <w:noWrap/>
            <w:hideMark/>
          </w:tcPr>
          <w:p w:rsidR="009F7167" w:rsidRPr="00401D53" w:rsidRDefault="009F7167" w:rsidP="006624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1</w:t>
            </w:r>
          </w:p>
        </w:tc>
        <w:tc>
          <w:tcPr>
            <w:tcW w:w="1476" w:type="dxa"/>
            <w:noWrap/>
            <w:hideMark/>
          </w:tcPr>
          <w:p w:rsidR="009F7167" w:rsidRPr="00401D53" w:rsidRDefault="009F7167" w:rsidP="006624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49.345</w:t>
            </w:r>
          </w:p>
        </w:tc>
        <w:tc>
          <w:tcPr>
            <w:tcW w:w="1604" w:type="dxa"/>
            <w:noWrap/>
            <w:hideMark/>
          </w:tcPr>
          <w:p w:rsidR="009F7167" w:rsidRPr="00401D53" w:rsidRDefault="009F7167" w:rsidP="006624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49.345</w:t>
            </w:r>
          </w:p>
        </w:tc>
        <w:tc>
          <w:tcPr>
            <w:tcW w:w="1875" w:type="dxa"/>
            <w:noWrap/>
            <w:hideMark/>
          </w:tcPr>
          <w:p w:rsidR="009F7167" w:rsidRPr="00401D53" w:rsidRDefault="009F7167" w:rsidP="006624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712.890</w:t>
            </w:r>
          </w:p>
        </w:tc>
      </w:tr>
      <w:tr w:rsidR="009F7167" w:rsidRPr="00401D53" w:rsidTr="00662412">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2699" w:type="dxa"/>
            <w:hideMark/>
          </w:tcPr>
          <w:p w:rsidR="009F7167" w:rsidRPr="00401D53" w:rsidRDefault="009F7167" w:rsidP="00662412">
            <w:pPr>
              <w:spacing w:after="0" w:line="240" w:lineRule="auto"/>
              <w:jc w:val="center"/>
              <w:rPr>
                <w:rFonts w:eastAsia="Times New Roman" w:cs="Arial"/>
                <w:color w:val="auto"/>
                <w:sz w:val="20"/>
                <w:szCs w:val="20"/>
                <w:lang w:val="es-CO" w:eastAsia="es-CO"/>
              </w:rPr>
            </w:pPr>
            <w:r w:rsidRPr="00401D53">
              <w:rPr>
                <w:rFonts w:eastAsia="Times New Roman" w:cs="Arial"/>
                <w:color w:val="auto"/>
                <w:sz w:val="20"/>
                <w:szCs w:val="20"/>
                <w:lang w:eastAsia="es-CO"/>
              </w:rPr>
              <w:t>BIENESTARINA POR CONVENIOS ESTABLECIMIENTOS CARCELARIOS, SENA, OTROS</w:t>
            </w:r>
          </w:p>
        </w:tc>
        <w:tc>
          <w:tcPr>
            <w:tcW w:w="1209" w:type="dxa"/>
            <w:hideMark/>
          </w:tcPr>
          <w:p w:rsidR="009F7167" w:rsidRPr="00401D53" w:rsidRDefault="009F7167" w:rsidP="006624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8</w:t>
            </w:r>
          </w:p>
        </w:tc>
        <w:tc>
          <w:tcPr>
            <w:tcW w:w="1476" w:type="dxa"/>
            <w:hideMark/>
          </w:tcPr>
          <w:p w:rsidR="009F7167" w:rsidRPr="00401D53" w:rsidRDefault="009F7167" w:rsidP="006624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3.215</w:t>
            </w:r>
          </w:p>
        </w:tc>
        <w:tc>
          <w:tcPr>
            <w:tcW w:w="1604" w:type="dxa"/>
            <w:hideMark/>
          </w:tcPr>
          <w:p w:rsidR="009F7167" w:rsidRPr="00401D53" w:rsidRDefault="009F7167" w:rsidP="006624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2.707</w:t>
            </w:r>
          </w:p>
        </w:tc>
        <w:tc>
          <w:tcPr>
            <w:tcW w:w="1875" w:type="dxa"/>
            <w:noWrap/>
            <w:hideMark/>
          </w:tcPr>
          <w:p w:rsidR="009F7167" w:rsidRPr="00401D53" w:rsidRDefault="009F7167" w:rsidP="006624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s-CO" w:eastAsia="es-CO"/>
              </w:rPr>
            </w:pPr>
            <w:r w:rsidRPr="00401D53">
              <w:rPr>
                <w:rFonts w:eastAsia="Times New Roman" w:cs="Arial"/>
                <w:sz w:val="20"/>
                <w:szCs w:val="20"/>
                <w:lang w:eastAsia="es-CO"/>
              </w:rPr>
              <w:t>8114</w:t>
            </w:r>
          </w:p>
        </w:tc>
      </w:tr>
      <w:tr w:rsidR="009F7167" w:rsidRPr="00401D53" w:rsidTr="00662412">
        <w:trPr>
          <w:trHeight w:val="74"/>
        </w:trPr>
        <w:tc>
          <w:tcPr>
            <w:cnfStyle w:val="001000000000" w:firstRow="0" w:lastRow="0" w:firstColumn="1" w:lastColumn="0" w:oddVBand="0" w:evenVBand="0" w:oddHBand="0" w:evenHBand="0" w:firstRowFirstColumn="0" w:firstRowLastColumn="0" w:lastRowFirstColumn="0" w:lastRowLastColumn="0"/>
            <w:tcW w:w="2699" w:type="dxa"/>
            <w:hideMark/>
          </w:tcPr>
          <w:p w:rsidR="009F7167" w:rsidRPr="00401D53" w:rsidRDefault="009F7167" w:rsidP="00662412">
            <w:pPr>
              <w:spacing w:after="0" w:line="240" w:lineRule="auto"/>
              <w:jc w:val="center"/>
              <w:rPr>
                <w:rFonts w:eastAsia="Times New Roman" w:cs="Arial"/>
                <w:b w:val="0"/>
                <w:bCs w:val="0"/>
                <w:color w:val="auto"/>
                <w:sz w:val="20"/>
                <w:szCs w:val="20"/>
                <w:lang w:val="es-CO" w:eastAsia="es-CO"/>
              </w:rPr>
            </w:pPr>
            <w:r w:rsidRPr="00401D53">
              <w:rPr>
                <w:rFonts w:eastAsia="Times New Roman" w:cs="Arial"/>
                <w:color w:val="auto"/>
                <w:sz w:val="20"/>
                <w:szCs w:val="20"/>
                <w:lang w:eastAsia="es-CO"/>
              </w:rPr>
              <w:t>TOTAL</w:t>
            </w:r>
          </w:p>
        </w:tc>
        <w:tc>
          <w:tcPr>
            <w:tcW w:w="1209" w:type="dxa"/>
            <w:noWrap/>
            <w:hideMark/>
          </w:tcPr>
          <w:p w:rsidR="009F7167" w:rsidRPr="00401D53" w:rsidRDefault="009F7167" w:rsidP="006624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val="es-CO" w:eastAsia="es-CO"/>
              </w:rPr>
            </w:pPr>
            <w:r w:rsidRPr="00401D53">
              <w:rPr>
                <w:rFonts w:eastAsia="Times New Roman" w:cs="Arial"/>
                <w:b/>
                <w:bCs/>
                <w:sz w:val="20"/>
                <w:szCs w:val="20"/>
                <w:lang w:eastAsia="es-CO"/>
              </w:rPr>
              <w:t>67</w:t>
            </w:r>
          </w:p>
        </w:tc>
        <w:tc>
          <w:tcPr>
            <w:tcW w:w="1476" w:type="dxa"/>
            <w:noWrap/>
            <w:hideMark/>
          </w:tcPr>
          <w:p w:rsidR="009F7167" w:rsidRPr="00401D53" w:rsidRDefault="009F7167" w:rsidP="006624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val="es-CO" w:eastAsia="es-CO"/>
              </w:rPr>
            </w:pPr>
            <w:r w:rsidRPr="00401D53">
              <w:rPr>
                <w:rFonts w:eastAsia="Times New Roman" w:cs="Arial"/>
                <w:b/>
                <w:bCs/>
                <w:sz w:val="20"/>
                <w:szCs w:val="20"/>
                <w:lang w:eastAsia="es-CO"/>
              </w:rPr>
              <w:t>2.942.142</w:t>
            </w:r>
          </w:p>
        </w:tc>
        <w:tc>
          <w:tcPr>
            <w:tcW w:w="1604" w:type="dxa"/>
            <w:noWrap/>
            <w:hideMark/>
          </w:tcPr>
          <w:p w:rsidR="009F7167" w:rsidRPr="00401D53" w:rsidRDefault="009F7167" w:rsidP="006624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val="es-CO" w:eastAsia="es-CO"/>
              </w:rPr>
            </w:pPr>
            <w:r w:rsidRPr="00401D53">
              <w:rPr>
                <w:rFonts w:eastAsia="Times New Roman" w:cs="Arial"/>
                <w:b/>
                <w:bCs/>
                <w:sz w:val="20"/>
                <w:szCs w:val="20"/>
                <w:lang w:eastAsia="es-CO"/>
              </w:rPr>
              <w:t>2.679.801</w:t>
            </w:r>
          </w:p>
        </w:tc>
        <w:tc>
          <w:tcPr>
            <w:tcW w:w="1875" w:type="dxa"/>
            <w:noWrap/>
            <w:hideMark/>
          </w:tcPr>
          <w:p w:rsidR="009F7167" w:rsidRPr="00401D53" w:rsidRDefault="009F7167" w:rsidP="006624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val="es-CO" w:eastAsia="es-CO"/>
              </w:rPr>
            </w:pPr>
            <w:r w:rsidRPr="00401D53">
              <w:rPr>
                <w:rFonts w:eastAsia="Times New Roman" w:cs="Arial"/>
                <w:b/>
                <w:bCs/>
                <w:sz w:val="20"/>
                <w:szCs w:val="20"/>
                <w:lang w:eastAsia="es-CO"/>
              </w:rPr>
              <w:t>3.007.880</w:t>
            </w:r>
          </w:p>
        </w:tc>
      </w:tr>
    </w:tbl>
    <w:p w:rsidR="009F7167" w:rsidRPr="00401D53" w:rsidRDefault="009F7167" w:rsidP="009F7167">
      <w:pPr>
        <w:autoSpaceDE w:val="0"/>
        <w:autoSpaceDN w:val="0"/>
        <w:adjustRightInd w:val="0"/>
        <w:spacing w:after="0" w:line="240" w:lineRule="auto"/>
        <w:contextualSpacing/>
        <w:jc w:val="both"/>
        <w:rPr>
          <w:rFonts w:eastAsia="Times New Roman" w:cs="Arial"/>
          <w:lang w:eastAsia="es-MX"/>
        </w:rPr>
      </w:pPr>
    </w:p>
    <w:p w:rsidR="009F7167" w:rsidRPr="00401D53" w:rsidRDefault="009F7167" w:rsidP="009F7167">
      <w:pPr>
        <w:autoSpaceDE w:val="0"/>
        <w:autoSpaceDN w:val="0"/>
        <w:adjustRightInd w:val="0"/>
        <w:spacing w:after="0" w:line="240" w:lineRule="auto"/>
        <w:contextualSpacing/>
        <w:jc w:val="both"/>
        <w:rPr>
          <w:rFonts w:eastAsia="Times New Roman" w:cs="Arial"/>
          <w:lang w:eastAsia="es-MX"/>
        </w:rPr>
      </w:pPr>
    </w:p>
    <w:p w:rsidR="009F7167" w:rsidRPr="00401D53" w:rsidRDefault="009F7167" w:rsidP="00075F62">
      <w:pPr>
        <w:numPr>
          <w:ilvl w:val="0"/>
          <w:numId w:val="98"/>
        </w:num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 xml:space="preserve">Seguimiento, verificación y supervisión de estándares de calidad y buenas prácticas de manufactura - BPM a catorce (14) proveedores de materias primas y suministros nacionales para la producción de </w:t>
      </w:r>
      <w:proofErr w:type="spellStart"/>
      <w:r w:rsidRPr="00401D53">
        <w:rPr>
          <w:rFonts w:eastAsia="Times New Roman" w:cs="Arial"/>
          <w:lang w:eastAsia="es-MX"/>
        </w:rPr>
        <w:t>Bienestarina</w:t>
      </w:r>
      <w:proofErr w:type="spellEnd"/>
      <w:r w:rsidRPr="00401D53">
        <w:rPr>
          <w:rFonts w:eastAsia="Times New Roman" w:cs="Arial"/>
          <w:lang w:eastAsia="es-MX"/>
        </w:rPr>
        <w:t xml:space="preserve"> Más ® (74% de los proveedores validados</w:t>
      </w:r>
      <w:r w:rsidRPr="00401D53">
        <w:rPr>
          <w:rFonts w:eastAsia="Times New Roman" w:cs="Arial"/>
          <w:vertAlign w:val="superscript"/>
          <w:lang w:eastAsia="es-MX"/>
        </w:rPr>
        <w:footnoteReference w:id="13"/>
      </w:r>
      <w:r w:rsidRPr="00401D53">
        <w:rPr>
          <w:rFonts w:eastAsia="Times New Roman" w:cs="Arial"/>
          <w:lang w:eastAsia="es-MX"/>
        </w:rPr>
        <w:t xml:space="preserve">) en el año 2015, con el fin de determinar el nivel de cumplimiento del sistema integrado de gestión, requisitos legales y reglamentarios que garanticen la calidad e inocuidad de los productos e ingredientes de cada proveedor. Según los porcentajes de cumplimiento tanto en el porcentaje global como el porcentaje de cumplimiento del proveedor estuvieron por encima del 80%, lo que nos indica que los hallazgos presentados de ninguna forma afectan la calidad e inocuidad del producto ofrecido por cada proveedor y por tanto en la producción de </w:t>
      </w:r>
      <w:proofErr w:type="spellStart"/>
      <w:r w:rsidRPr="00401D53">
        <w:rPr>
          <w:rFonts w:eastAsia="Times New Roman" w:cs="Arial"/>
          <w:lang w:eastAsia="es-MX"/>
        </w:rPr>
        <w:t>Bienestarina</w:t>
      </w:r>
      <w:proofErr w:type="spellEnd"/>
      <w:r w:rsidRPr="00401D53">
        <w:rPr>
          <w:rFonts w:eastAsia="Times New Roman" w:cs="Arial"/>
          <w:lang w:eastAsia="es-MX"/>
        </w:rPr>
        <w:t xml:space="preserve"> Mas®.</w:t>
      </w:r>
    </w:p>
    <w:p w:rsidR="009F7167" w:rsidRPr="00401D53" w:rsidRDefault="009F7167" w:rsidP="00075F62">
      <w:pPr>
        <w:numPr>
          <w:ilvl w:val="0"/>
          <w:numId w:val="98"/>
        </w:num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 xml:space="preserve">Seguimiento, verificación y supervisión a trece (13) Bodegas de Almacenamiento de </w:t>
      </w:r>
      <w:proofErr w:type="spellStart"/>
      <w:r w:rsidRPr="00401D53">
        <w:rPr>
          <w:rFonts w:eastAsia="Times New Roman" w:cs="Arial"/>
          <w:lang w:eastAsia="es-MX"/>
        </w:rPr>
        <w:t>Bienestarina</w:t>
      </w:r>
      <w:proofErr w:type="spellEnd"/>
      <w:r w:rsidRPr="00401D53">
        <w:rPr>
          <w:rFonts w:eastAsia="Times New Roman" w:cs="Arial"/>
          <w:lang w:eastAsia="es-MX"/>
        </w:rPr>
        <w:t xml:space="preserve"> Más® (62% del total de las bodegas</w:t>
      </w:r>
      <w:r w:rsidRPr="00401D53">
        <w:rPr>
          <w:rFonts w:eastAsia="Times New Roman" w:cs="Arial"/>
          <w:lang w:eastAsia="es-MX"/>
        </w:rPr>
        <w:footnoteReference w:id="14"/>
      </w:r>
      <w:r w:rsidRPr="00401D53">
        <w:rPr>
          <w:rFonts w:eastAsia="Times New Roman" w:cs="Arial"/>
          <w:lang w:eastAsia="es-MX"/>
        </w:rPr>
        <w:t xml:space="preserve">) en el año 2015, con el fin de determinar el nivel de cumplimiento de estándares de calidad y buenas prácticas de </w:t>
      </w:r>
      <w:r w:rsidRPr="00401D53">
        <w:rPr>
          <w:rFonts w:eastAsia="Times New Roman" w:cs="Arial"/>
          <w:lang w:eastAsia="es-MX"/>
        </w:rPr>
        <w:lastRenderedPageBreak/>
        <w:t xml:space="preserve">almacenamiento que garanticen la inocuidad del  producto. Las bodegas auditadas cumplen con las especificaciones establecidas por el ICBF y la normatividad legal vigente. </w:t>
      </w:r>
    </w:p>
    <w:p w:rsidR="009F7167" w:rsidRPr="00401D53" w:rsidRDefault="009F7167" w:rsidP="00075F62">
      <w:pPr>
        <w:numPr>
          <w:ilvl w:val="0"/>
          <w:numId w:val="98"/>
        </w:num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 xml:space="preserve">Auditoria trimestral en el año 2015 de inspección, supervisión y evaluación a los Laboratorios de Análisis de Calidad de Alimentos de las Plantas de Producción de </w:t>
      </w:r>
      <w:proofErr w:type="spellStart"/>
      <w:r w:rsidRPr="00401D53">
        <w:rPr>
          <w:rFonts w:eastAsia="Times New Roman" w:cs="Arial"/>
          <w:lang w:eastAsia="es-MX"/>
        </w:rPr>
        <w:t>Bienestarina</w:t>
      </w:r>
      <w:proofErr w:type="spellEnd"/>
      <w:r w:rsidRPr="00401D53">
        <w:rPr>
          <w:rFonts w:eastAsia="Times New Roman" w:cs="Arial"/>
          <w:lang w:eastAsia="es-MX"/>
        </w:rPr>
        <w:t xml:space="preserve"> Más® ubicadas en las ciudades de </w:t>
      </w:r>
      <w:proofErr w:type="spellStart"/>
      <w:r w:rsidRPr="00401D53">
        <w:rPr>
          <w:rFonts w:eastAsia="Times New Roman" w:cs="Arial"/>
          <w:lang w:eastAsia="es-MX"/>
        </w:rPr>
        <w:t>Sabanagrande</w:t>
      </w:r>
      <w:proofErr w:type="spellEnd"/>
      <w:r w:rsidRPr="00401D53">
        <w:rPr>
          <w:rFonts w:eastAsia="Times New Roman" w:cs="Arial"/>
          <w:lang w:eastAsia="es-MX"/>
        </w:rPr>
        <w:t xml:space="preserve">-Atlántico y Cartago-Valle del Cauca, en las cuales el contratista </w:t>
      </w:r>
      <w:proofErr w:type="spellStart"/>
      <w:r w:rsidRPr="00401D53">
        <w:rPr>
          <w:rFonts w:eastAsia="Times New Roman" w:cs="Arial"/>
          <w:lang w:eastAsia="es-MX"/>
        </w:rPr>
        <w:t>Ingredion</w:t>
      </w:r>
      <w:proofErr w:type="spellEnd"/>
      <w:r w:rsidRPr="00401D53">
        <w:rPr>
          <w:rFonts w:eastAsia="Times New Roman" w:cs="Arial"/>
          <w:lang w:eastAsia="es-MX"/>
        </w:rPr>
        <w:t xml:space="preserve"> cumple favorablemente los estándares de calidad, métodos y procedimientos utilizados en los análisis de laboratorio en las plantas de producción de </w:t>
      </w:r>
      <w:proofErr w:type="spellStart"/>
      <w:r w:rsidRPr="00401D53">
        <w:rPr>
          <w:rFonts w:eastAsia="Times New Roman" w:cs="Arial"/>
          <w:lang w:eastAsia="es-MX"/>
        </w:rPr>
        <w:t>Bienestarina</w:t>
      </w:r>
      <w:proofErr w:type="spellEnd"/>
      <w:r w:rsidRPr="00401D53">
        <w:rPr>
          <w:rFonts w:eastAsia="Times New Roman" w:cs="Arial"/>
          <w:lang w:eastAsia="es-MX"/>
        </w:rPr>
        <w:t xml:space="preserve"> ® de acuerdo con las auditorías realizadas y el puntaje global obtenido.</w:t>
      </w:r>
    </w:p>
    <w:p w:rsidR="009F7167" w:rsidRPr="00401D53" w:rsidRDefault="009F7167" w:rsidP="00075F62">
      <w:pPr>
        <w:numPr>
          <w:ilvl w:val="0"/>
          <w:numId w:val="98"/>
        </w:num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 xml:space="preserve">Estructuración de la Licitación Publica LP-013-15 con su respectiva adjudicación a </w:t>
      </w:r>
      <w:proofErr w:type="spellStart"/>
      <w:r w:rsidRPr="00401D53">
        <w:rPr>
          <w:rFonts w:eastAsia="Times New Roman" w:cs="Arial"/>
          <w:lang w:eastAsia="es-MX"/>
        </w:rPr>
        <w:t>Ingredion</w:t>
      </w:r>
      <w:proofErr w:type="spellEnd"/>
      <w:r w:rsidRPr="00401D53">
        <w:rPr>
          <w:rFonts w:eastAsia="Times New Roman" w:cs="Arial"/>
          <w:lang w:eastAsia="es-MX"/>
        </w:rPr>
        <w:t xml:space="preserve"> de Colombia el día 10 de Diciembre de 2015 amparado con vigencia futura hasta Diciembre del año 2018 y estructura del concurso de méritos CM-013-15 que se adjudicó el día 24 de Diciembre de 2015.</w:t>
      </w:r>
    </w:p>
    <w:p w:rsidR="009F7167" w:rsidRPr="00401D53" w:rsidRDefault="009F7167" w:rsidP="00075F62">
      <w:pPr>
        <w:pStyle w:val="Prrafodelista"/>
        <w:numPr>
          <w:ilvl w:val="0"/>
          <w:numId w:val="98"/>
        </w:num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Diseño, desarrollo y producción de un nuevo alimento de alto valor nutricional dirigido a mujeres gestantes y madres en periodo de lactancia, denominado NUTRIGEST bajo el registro sanitario No. RSA-000018-2015 emitido por el INVIMA el 23 de septiembre de 2015, con la resolución No.2015-037977.</w:t>
      </w:r>
    </w:p>
    <w:p w:rsidR="009F7167" w:rsidRPr="00401D53" w:rsidRDefault="009F7167" w:rsidP="00075F62">
      <w:pPr>
        <w:pStyle w:val="Prrafodelista"/>
        <w:numPr>
          <w:ilvl w:val="0"/>
          <w:numId w:val="98"/>
        </w:num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 xml:space="preserve">Inicio de las entregas del Alimento para Mujer Gestante y Madre en Periodo de Lactancia, </w:t>
      </w:r>
      <w:proofErr w:type="spellStart"/>
      <w:r w:rsidRPr="00401D53">
        <w:rPr>
          <w:rFonts w:eastAsia="Times New Roman" w:cs="Arial"/>
          <w:lang w:eastAsia="es-MX"/>
        </w:rPr>
        <w:t>Nutrigest</w:t>
      </w:r>
      <w:proofErr w:type="spellEnd"/>
      <w:r w:rsidRPr="00401D53">
        <w:rPr>
          <w:rFonts w:eastAsia="Times New Roman" w:cs="Arial"/>
          <w:lang w:eastAsia="es-MX"/>
        </w:rPr>
        <w:t xml:space="preserve"> a beneficiarias de la modalidad de Recuperación Nutricional con énfasis en los Primeros 1.000 días, de los departamentos de Amazonas, Caldas, Choco, Casanare, Guaviare, Norte de Santander, Risaralda y Tolima, con 1.980 kilos distribuidos en la semana del 2 al 9 de diciembre de 2015.</w:t>
      </w:r>
    </w:p>
    <w:p w:rsidR="009F7167" w:rsidRPr="00401D53" w:rsidRDefault="009F7167" w:rsidP="00075F62">
      <w:pPr>
        <w:pStyle w:val="Prrafodelista"/>
        <w:numPr>
          <w:ilvl w:val="0"/>
          <w:numId w:val="98"/>
        </w:num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 xml:space="preserve">Realización de sesiones de trabajo en articulación con las Dirección de abastecimiento y contratación y oficina de Cooperación y Convenios, con las empresas privadas que ofrecen sus productos alimenticios a la Dirección de Nutrición del ICBF, en la cual se les socializa como es la operación del ICBF en la adquisición de alimentos. Por otra parte también se dio el espacio para que los representantes de estas expusieran algunas de las observaciones e inquietudes que tienen respecto a la forma de operación de los Entidades Administradoras de Servicio de los diferentes programas del ICBF.  </w:t>
      </w:r>
    </w:p>
    <w:p w:rsidR="009F7167" w:rsidRPr="00401D53" w:rsidRDefault="009F7167" w:rsidP="00075F62">
      <w:pPr>
        <w:pStyle w:val="Prrafodelista"/>
        <w:numPr>
          <w:ilvl w:val="0"/>
          <w:numId w:val="98"/>
        </w:num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 xml:space="preserve">Impresión en el año 2014 de 2,500 unidades de la cartilla “distribución, cuidado y uso de un alimento de alto valor nutricional” en el marco del memorando de entendimiento suscrito con </w:t>
      </w:r>
      <w:proofErr w:type="spellStart"/>
      <w:r w:rsidRPr="00401D53">
        <w:rPr>
          <w:rFonts w:eastAsia="Times New Roman" w:cs="Arial"/>
          <w:lang w:eastAsia="es-MX"/>
        </w:rPr>
        <w:t>Fenavi</w:t>
      </w:r>
      <w:proofErr w:type="spellEnd"/>
      <w:r w:rsidRPr="00401D53">
        <w:rPr>
          <w:rFonts w:eastAsia="Times New Roman" w:cs="Arial"/>
          <w:lang w:eastAsia="es-MX"/>
        </w:rPr>
        <w:t xml:space="preserve"> y distribución a puntos de entrega, Centros Zonales y Regionales, las cuales se terminaron de distribuir en el año 2015.</w:t>
      </w:r>
    </w:p>
    <w:p w:rsidR="009F7167" w:rsidRPr="00401D53" w:rsidRDefault="009F7167" w:rsidP="00075F62">
      <w:pPr>
        <w:pStyle w:val="Prrafodelista"/>
        <w:numPr>
          <w:ilvl w:val="0"/>
          <w:numId w:val="98"/>
        </w:num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 xml:space="preserve">Actualización y validación del recetario de </w:t>
      </w:r>
      <w:proofErr w:type="spellStart"/>
      <w:r w:rsidRPr="00401D53">
        <w:rPr>
          <w:rFonts w:eastAsia="Times New Roman" w:cs="Arial"/>
          <w:lang w:eastAsia="es-MX"/>
        </w:rPr>
        <w:t>Bienestarina</w:t>
      </w:r>
      <w:proofErr w:type="spellEnd"/>
      <w:r w:rsidRPr="00401D53">
        <w:rPr>
          <w:rFonts w:eastAsia="Times New Roman" w:cs="Arial"/>
          <w:lang w:eastAsia="es-MX"/>
        </w:rPr>
        <w:t xml:space="preserve"> ®, incluyendo la estandarización de recetas, agregando el tiempo estimado de preparación y el grado de dificultad de las mismas, así como la presentación de imágenes que faciliten la presentación de los platos.</w:t>
      </w:r>
    </w:p>
    <w:p w:rsidR="009F7167" w:rsidRPr="00401D53" w:rsidRDefault="009F7167" w:rsidP="00075F62">
      <w:pPr>
        <w:pStyle w:val="Prrafodelista"/>
        <w:numPr>
          <w:ilvl w:val="0"/>
          <w:numId w:val="98"/>
        </w:numPr>
        <w:autoSpaceDE w:val="0"/>
        <w:autoSpaceDN w:val="0"/>
        <w:adjustRightInd w:val="0"/>
        <w:spacing w:after="0" w:line="240" w:lineRule="auto"/>
        <w:contextualSpacing/>
        <w:jc w:val="both"/>
        <w:rPr>
          <w:rFonts w:eastAsia="Times New Roman" w:cs="Arial"/>
          <w:lang w:eastAsia="es-MX"/>
        </w:rPr>
      </w:pPr>
      <w:r w:rsidRPr="00401D53">
        <w:rPr>
          <w:rFonts w:eastAsia="Times New Roman" w:cs="Arial"/>
          <w:lang w:eastAsia="es-MX"/>
        </w:rPr>
        <w:t>Construcción y actualización de una base de datos con la normatividad sanitaría legal vigente relacionada con alimentos y otras normas de interés para las personas naturales y/o jurídicas que ejercen actividades de fabricación, procesamiento, preparación, envase, almacenamiento, transporte, distribución y comercialización de alimentos y materias primas de alimentos y los requisitos para la obtención de: notificación, permiso o registro sanitario de los alimentos, según el riesgo en salud pública. La base está construida en una matriz que contiene hipervínculos a los archivos electrónicos de las normas citadas.</w:t>
      </w:r>
    </w:p>
    <w:p w:rsidR="009F7167" w:rsidRPr="00401D53" w:rsidRDefault="009F7167" w:rsidP="009F7167">
      <w:pPr>
        <w:autoSpaceDE w:val="0"/>
        <w:autoSpaceDN w:val="0"/>
        <w:adjustRightInd w:val="0"/>
        <w:spacing w:after="0" w:line="240" w:lineRule="auto"/>
        <w:jc w:val="both"/>
        <w:rPr>
          <w:rFonts w:eastAsia="Times New Roman" w:cs="Arial"/>
          <w:lang w:eastAsia="es-MX"/>
        </w:rPr>
      </w:pPr>
    </w:p>
    <w:p w:rsidR="009F7167" w:rsidRPr="00401D53" w:rsidRDefault="009F7167" w:rsidP="00075F62">
      <w:pPr>
        <w:pStyle w:val="Prrafodelista"/>
        <w:numPr>
          <w:ilvl w:val="1"/>
          <w:numId w:val="134"/>
        </w:numPr>
        <w:autoSpaceDE w:val="0"/>
        <w:autoSpaceDN w:val="0"/>
        <w:adjustRightInd w:val="0"/>
        <w:spacing w:before="120" w:after="120" w:line="240" w:lineRule="auto"/>
        <w:contextualSpacing/>
        <w:jc w:val="both"/>
        <w:rPr>
          <w:rFonts w:eastAsia="Times New Roman" w:cs="Arial"/>
          <w:b/>
        </w:rPr>
      </w:pPr>
      <w:r w:rsidRPr="00401D53">
        <w:rPr>
          <w:rFonts w:eastAsia="Times New Roman" w:cs="Arial"/>
          <w:b/>
        </w:rPr>
        <w:t xml:space="preserve">Logros </w:t>
      </w:r>
    </w:p>
    <w:p w:rsidR="009F7167" w:rsidRPr="00401D53" w:rsidRDefault="009F7167" w:rsidP="009F7167">
      <w:pPr>
        <w:autoSpaceDE w:val="0"/>
        <w:autoSpaceDN w:val="0"/>
        <w:adjustRightInd w:val="0"/>
        <w:spacing w:before="120" w:after="120" w:line="240" w:lineRule="auto"/>
        <w:jc w:val="both"/>
        <w:rPr>
          <w:rFonts w:eastAsia="Times New Roman" w:cs="Arial"/>
        </w:rPr>
      </w:pPr>
    </w:p>
    <w:p w:rsidR="009F7167" w:rsidRPr="00401D53" w:rsidRDefault="009F7167" w:rsidP="00075F62">
      <w:pPr>
        <w:pStyle w:val="Prrafodelista"/>
        <w:numPr>
          <w:ilvl w:val="0"/>
          <w:numId w:val="110"/>
        </w:numPr>
        <w:autoSpaceDE w:val="0"/>
        <w:autoSpaceDN w:val="0"/>
        <w:adjustRightInd w:val="0"/>
        <w:spacing w:before="120" w:after="120" w:line="240" w:lineRule="auto"/>
        <w:contextualSpacing/>
        <w:jc w:val="both"/>
        <w:rPr>
          <w:rFonts w:eastAsia="Times New Roman" w:cs="Arial"/>
        </w:rPr>
      </w:pPr>
      <w:r w:rsidRPr="00401D53">
        <w:rPr>
          <w:rFonts w:eastAsia="Times New Roman" w:cs="Arial"/>
        </w:rPr>
        <w:t>Es importante reiterar como logros la disminución de la prevalencia de desnutrición aguda en los niños y niñas usuarias de los programas de Primera Infancia, el cual ha pasado de 6.6% en el primer trimestre a 2.9% en el cuarto trimestre, lo cual es una incidencia positiva de los programas.</w:t>
      </w:r>
    </w:p>
    <w:p w:rsidR="009F7167" w:rsidRPr="00401D53" w:rsidRDefault="009F7167" w:rsidP="00075F62">
      <w:pPr>
        <w:pStyle w:val="Prrafodelista"/>
        <w:numPr>
          <w:ilvl w:val="0"/>
          <w:numId w:val="110"/>
        </w:numPr>
        <w:autoSpaceDE w:val="0"/>
        <w:autoSpaceDN w:val="0"/>
        <w:adjustRightInd w:val="0"/>
        <w:spacing w:before="120" w:after="120" w:line="240" w:lineRule="auto"/>
        <w:contextualSpacing/>
        <w:jc w:val="both"/>
        <w:rPr>
          <w:rFonts w:cs="Arial"/>
        </w:rPr>
      </w:pPr>
      <w:r w:rsidRPr="00401D53">
        <w:rPr>
          <w:rFonts w:eastAsia="Times New Roman" w:cs="Arial"/>
        </w:rPr>
        <w:t xml:space="preserve">Mediante la </w:t>
      </w:r>
      <w:r w:rsidRPr="00401D53">
        <w:rPr>
          <w:rFonts w:cs="Arial"/>
          <w:lang w:val="es-CO"/>
        </w:rPr>
        <w:t>Estrategia de Recuperación Nutricional se logró recuperar y/o mejorar el 60% de los niños y niñas que ingresaron a la modalidad Centros de Recuperación Nutricional</w:t>
      </w:r>
      <w:r w:rsidRPr="00401D53">
        <w:rPr>
          <w:rStyle w:val="Refdenotaalpie"/>
          <w:rFonts w:cs="Arial"/>
          <w:lang w:val="es-CO"/>
        </w:rPr>
        <w:footnoteReference w:id="15"/>
      </w:r>
      <w:r w:rsidRPr="00401D53">
        <w:rPr>
          <w:rFonts w:cs="Arial"/>
          <w:lang w:val="es-CO"/>
        </w:rPr>
        <w:t>. El 62% de quienes ingresaron a la modalidad Recuperación Nutricional con Énfasis en los Primeros 1000 días y el 78% de los pertenecientes a la modalidad Recuperación Nutricional con Enfoque Comunitario; lograron un avance del 87% frente a la meta establecida para estos indicadores. Estos resultados corresponden a los niños y niñas que cumplieron con los criterios de ingreso y completaron el tiempo de permanencia establecido</w:t>
      </w:r>
      <w:r w:rsidRPr="00401D53">
        <w:rPr>
          <w:rFonts w:cs="Arial"/>
        </w:rPr>
        <w:t>.</w:t>
      </w:r>
    </w:p>
    <w:p w:rsidR="009F7167" w:rsidRPr="00401D53" w:rsidRDefault="009F7167" w:rsidP="00075F62">
      <w:pPr>
        <w:pStyle w:val="Prrafodelista"/>
        <w:numPr>
          <w:ilvl w:val="0"/>
          <w:numId w:val="110"/>
        </w:numPr>
        <w:autoSpaceDE w:val="0"/>
        <w:autoSpaceDN w:val="0"/>
        <w:adjustRightInd w:val="0"/>
        <w:spacing w:before="120" w:after="120" w:line="240" w:lineRule="auto"/>
        <w:contextualSpacing/>
        <w:jc w:val="both"/>
        <w:rPr>
          <w:rFonts w:eastAsia="Times New Roman" w:cs="Arial"/>
          <w:lang w:val="es-CO" w:eastAsia="es-CO"/>
        </w:rPr>
      </w:pPr>
      <w:r w:rsidRPr="00401D53">
        <w:rPr>
          <w:rFonts w:cs="Arial"/>
          <w:lang w:eastAsia="es-CO"/>
        </w:rPr>
        <w:t xml:space="preserve">En la vigencia 2015, </w:t>
      </w:r>
      <w:r w:rsidRPr="00401D53">
        <w:rPr>
          <w:rFonts w:ascii="Tahoma" w:hAnsi="Tahoma" w:cs="Tahoma"/>
        </w:rPr>
        <w:t xml:space="preserve">se distribuyeron </w:t>
      </w:r>
      <w:r w:rsidRPr="00401D53">
        <w:rPr>
          <w:rFonts w:ascii="Tahoma" w:hAnsi="Tahoma" w:cs="Tahoma"/>
          <w:b/>
          <w:bCs/>
        </w:rPr>
        <w:t xml:space="preserve">26.893 </w:t>
      </w:r>
      <w:r w:rsidRPr="00401D53">
        <w:rPr>
          <w:rFonts w:ascii="Tahoma" w:hAnsi="Tahoma" w:cs="Tahoma"/>
        </w:rPr>
        <w:t xml:space="preserve">toneladas de Alimentos de Alto Valor Nutricional, los cuales corresponden a </w:t>
      </w:r>
      <w:r w:rsidRPr="00401D53">
        <w:rPr>
          <w:rFonts w:ascii="Tahoma" w:hAnsi="Tahoma" w:cs="Tahoma"/>
          <w:b/>
          <w:bCs/>
        </w:rPr>
        <w:t>18.117,7</w:t>
      </w:r>
      <w:r w:rsidRPr="00401D53">
        <w:rPr>
          <w:rFonts w:ascii="Tahoma" w:hAnsi="Tahoma" w:cs="Tahoma"/>
        </w:rPr>
        <w:t xml:space="preserve"> toneladas de </w:t>
      </w:r>
      <w:proofErr w:type="spellStart"/>
      <w:r w:rsidRPr="00401D53">
        <w:rPr>
          <w:rFonts w:ascii="Tahoma" w:hAnsi="Tahoma" w:cs="Tahoma"/>
        </w:rPr>
        <w:t>Bienestarina</w:t>
      </w:r>
      <w:proofErr w:type="spellEnd"/>
      <w:r w:rsidRPr="00401D53">
        <w:rPr>
          <w:rFonts w:ascii="Tahoma" w:hAnsi="Tahoma" w:cs="Tahoma"/>
        </w:rPr>
        <w:t xml:space="preserve"> Mas, </w:t>
      </w:r>
      <w:r w:rsidRPr="00401D53">
        <w:rPr>
          <w:rFonts w:ascii="Tahoma" w:hAnsi="Tahoma" w:cs="Tahoma"/>
          <w:b/>
          <w:bCs/>
        </w:rPr>
        <w:t>8.773,5</w:t>
      </w:r>
      <w:r w:rsidRPr="00401D53">
        <w:rPr>
          <w:rFonts w:ascii="Tahoma" w:hAnsi="Tahoma" w:cs="Tahoma"/>
        </w:rPr>
        <w:t xml:space="preserve"> toneladas de </w:t>
      </w:r>
      <w:proofErr w:type="spellStart"/>
      <w:r w:rsidRPr="00401D53">
        <w:rPr>
          <w:rFonts w:ascii="Tahoma" w:hAnsi="Tahoma" w:cs="Tahoma"/>
        </w:rPr>
        <w:t>Bienestarina</w:t>
      </w:r>
      <w:proofErr w:type="spellEnd"/>
      <w:r w:rsidRPr="00401D53">
        <w:rPr>
          <w:rFonts w:ascii="Tahoma" w:hAnsi="Tahoma" w:cs="Tahoma"/>
        </w:rPr>
        <w:t xml:space="preserve"> Liquida (41.384.812 unidades de 200 ml) y </w:t>
      </w:r>
      <w:r w:rsidRPr="00401D53">
        <w:rPr>
          <w:rFonts w:ascii="Tahoma" w:hAnsi="Tahoma" w:cs="Tahoma"/>
          <w:b/>
          <w:bCs/>
        </w:rPr>
        <w:t>1,9</w:t>
      </w:r>
      <w:r w:rsidRPr="00401D53">
        <w:rPr>
          <w:rFonts w:ascii="Tahoma" w:hAnsi="Tahoma" w:cs="Tahoma"/>
        </w:rPr>
        <w:t xml:space="preserve"> toneladas de </w:t>
      </w:r>
      <w:proofErr w:type="spellStart"/>
      <w:r w:rsidRPr="00401D53">
        <w:rPr>
          <w:rFonts w:ascii="Tahoma" w:hAnsi="Tahoma" w:cs="Tahoma"/>
        </w:rPr>
        <w:t>Nutrigest</w:t>
      </w:r>
      <w:proofErr w:type="spellEnd"/>
      <w:r w:rsidRPr="00401D53">
        <w:rPr>
          <w:rFonts w:ascii="Tahoma" w:hAnsi="Tahoma" w:cs="Tahoma"/>
        </w:rPr>
        <w:t xml:space="preserve">, logrando la atención de </w:t>
      </w:r>
      <w:r w:rsidRPr="00401D53">
        <w:rPr>
          <w:rFonts w:ascii="Tahoma" w:hAnsi="Tahoma" w:cs="Tahoma"/>
          <w:b/>
        </w:rPr>
        <w:t>4.876.552</w:t>
      </w:r>
      <w:r w:rsidRPr="00401D53">
        <w:rPr>
          <w:rFonts w:ascii="Tahoma" w:hAnsi="Tahoma" w:cs="Tahoma"/>
        </w:rPr>
        <w:t xml:space="preserve"> beneficiarios.</w:t>
      </w:r>
    </w:p>
    <w:p w:rsidR="009F7167" w:rsidRPr="00401D53" w:rsidRDefault="009F7167" w:rsidP="00075F62">
      <w:pPr>
        <w:pStyle w:val="Prrafodelista"/>
        <w:numPr>
          <w:ilvl w:val="0"/>
          <w:numId w:val="110"/>
        </w:numPr>
        <w:autoSpaceDE w:val="0"/>
        <w:autoSpaceDN w:val="0"/>
        <w:adjustRightInd w:val="0"/>
        <w:spacing w:before="120" w:after="120" w:line="240" w:lineRule="auto"/>
        <w:contextualSpacing/>
        <w:jc w:val="both"/>
        <w:rPr>
          <w:rFonts w:eastAsia="Times New Roman" w:cs="Arial"/>
          <w:lang w:val="es-CO" w:eastAsia="es-CO"/>
        </w:rPr>
      </w:pPr>
      <w:r w:rsidRPr="00401D53">
        <w:rPr>
          <w:rFonts w:cs="Arial"/>
          <w:lang w:eastAsia="es-CO"/>
        </w:rPr>
        <w:t xml:space="preserve">En la vigencia 2015, </w:t>
      </w:r>
      <w:r w:rsidRPr="00401D53">
        <w:rPr>
          <w:rFonts w:ascii="Tahoma" w:hAnsi="Tahoma" w:cs="Tahoma"/>
        </w:rPr>
        <w:t xml:space="preserve">se produjeron </w:t>
      </w:r>
      <w:r w:rsidRPr="00401D53">
        <w:rPr>
          <w:rFonts w:ascii="Tahoma" w:hAnsi="Tahoma" w:cs="Tahoma"/>
          <w:b/>
          <w:bCs/>
        </w:rPr>
        <w:t xml:space="preserve">26.839 </w:t>
      </w:r>
      <w:r w:rsidRPr="00401D53">
        <w:rPr>
          <w:rFonts w:ascii="Tahoma" w:hAnsi="Tahoma" w:cs="Tahoma"/>
        </w:rPr>
        <w:t xml:space="preserve">toneladas de Alimentos de Alto Valor Nutricional, los cuales corresponden a </w:t>
      </w:r>
      <w:r w:rsidRPr="00401D53">
        <w:rPr>
          <w:rFonts w:ascii="Tahoma" w:hAnsi="Tahoma" w:cs="Tahoma"/>
          <w:b/>
          <w:bCs/>
        </w:rPr>
        <w:t>17.173,8</w:t>
      </w:r>
      <w:r w:rsidRPr="00401D53">
        <w:rPr>
          <w:rFonts w:ascii="Tahoma" w:hAnsi="Tahoma" w:cs="Tahoma"/>
        </w:rPr>
        <w:t xml:space="preserve"> toneladas de </w:t>
      </w:r>
      <w:proofErr w:type="spellStart"/>
      <w:r w:rsidRPr="00401D53">
        <w:rPr>
          <w:rFonts w:ascii="Tahoma" w:hAnsi="Tahoma" w:cs="Tahoma"/>
        </w:rPr>
        <w:t>Bienestarina</w:t>
      </w:r>
      <w:proofErr w:type="spellEnd"/>
      <w:r w:rsidRPr="00401D53">
        <w:rPr>
          <w:rFonts w:ascii="Tahoma" w:hAnsi="Tahoma" w:cs="Tahoma"/>
        </w:rPr>
        <w:t xml:space="preserve"> Mas, </w:t>
      </w:r>
      <w:r w:rsidRPr="00401D53">
        <w:rPr>
          <w:rFonts w:ascii="Tahoma" w:hAnsi="Tahoma" w:cs="Tahoma"/>
          <w:b/>
          <w:bCs/>
        </w:rPr>
        <w:t>9.646,3</w:t>
      </w:r>
      <w:r w:rsidRPr="00401D53">
        <w:rPr>
          <w:rFonts w:ascii="Tahoma" w:hAnsi="Tahoma" w:cs="Tahoma"/>
        </w:rPr>
        <w:t xml:space="preserve"> toneladas de </w:t>
      </w:r>
      <w:proofErr w:type="spellStart"/>
      <w:r w:rsidRPr="00401D53">
        <w:rPr>
          <w:rFonts w:ascii="Tahoma" w:hAnsi="Tahoma" w:cs="Tahoma"/>
        </w:rPr>
        <w:t>Bienestarina</w:t>
      </w:r>
      <w:proofErr w:type="spellEnd"/>
      <w:r w:rsidRPr="00401D53">
        <w:rPr>
          <w:rFonts w:ascii="Tahoma" w:hAnsi="Tahoma" w:cs="Tahoma"/>
        </w:rPr>
        <w:t xml:space="preserve"> Liquida (45.501.402 unidades de 200 ml) y </w:t>
      </w:r>
      <w:r w:rsidRPr="00401D53">
        <w:rPr>
          <w:rFonts w:ascii="Tahoma" w:hAnsi="Tahoma" w:cs="Tahoma"/>
          <w:b/>
          <w:bCs/>
        </w:rPr>
        <w:t>19,7</w:t>
      </w:r>
      <w:r w:rsidRPr="00401D53">
        <w:rPr>
          <w:rFonts w:ascii="Tahoma" w:hAnsi="Tahoma" w:cs="Tahoma"/>
        </w:rPr>
        <w:t xml:space="preserve"> toneladas de </w:t>
      </w:r>
      <w:proofErr w:type="spellStart"/>
      <w:r w:rsidRPr="00401D53">
        <w:rPr>
          <w:rFonts w:ascii="Tahoma" w:hAnsi="Tahoma" w:cs="Tahoma"/>
        </w:rPr>
        <w:t>Nutrigest</w:t>
      </w:r>
      <w:proofErr w:type="spellEnd"/>
      <w:r w:rsidRPr="00401D53">
        <w:rPr>
          <w:rFonts w:ascii="Tahoma" w:hAnsi="Tahoma" w:cs="Tahoma"/>
        </w:rPr>
        <w:t>.</w:t>
      </w:r>
    </w:p>
    <w:p w:rsidR="009F7167" w:rsidRPr="00401D53" w:rsidRDefault="009F7167" w:rsidP="009F7167">
      <w:pPr>
        <w:pStyle w:val="Prrafodelista"/>
        <w:autoSpaceDE w:val="0"/>
        <w:autoSpaceDN w:val="0"/>
        <w:adjustRightInd w:val="0"/>
        <w:spacing w:before="120" w:after="120" w:line="240" w:lineRule="auto"/>
        <w:ind w:left="720"/>
        <w:jc w:val="both"/>
        <w:rPr>
          <w:rFonts w:eastAsia="Times New Roman" w:cs="Arial"/>
          <w:lang w:val="es-CO" w:eastAsia="es-CO"/>
        </w:rPr>
      </w:pPr>
    </w:p>
    <w:p w:rsidR="009F7167" w:rsidRPr="00401D53" w:rsidRDefault="009F7167" w:rsidP="00075F62">
      <w:pPr>
        <w:pStyle w:val="Prrafodelista"/>
        <w:numPr>
          <w:ilvl w:val="1"/>
          <w:numId w:val="109"/>
        </w:numPr>
        <w:autoSpaceDE w:val="0"/>
        <w:autoSpaceDN w:val="0"/>
        <w:adjustRightInd w:val="0"/>
        <w:spacing w:before="120" w:after="120" w:line="240" w:lineRule="auto"/>
        <w:contextualSpacing/>
        <w:jc w:val="both"/>
        <w:rPr>
          <w:rFonts w:eastAsia="Times New Roman" w:cs="Arial"/>
          <w:b/>
        </w:rPr>
      </w:pPr>
      <w:r w:rsidRPr="00401D53">
        <w:rPr>
          <w:rFonts w:eastAsia="Times New Roman" w:cs="Arial"/>
          <w:b/>
        </w:rPr>
        <w:t>Retos</w:t>
      </w:r>
    </w:p>
    <w:p w:rsidR="009F7167" w:rsidRPr="00401D53" w:rsidRDefault="009F7167" w:rsidP="009F7167">
      <w:pPr>
        <w:pStyle w:val="Prrafodelista"/>
        <w:autoSpaceDE w:val="0"/>
        <w:autoSpaceDN w:val="0"/>
        <w:adjustRightInd w:val="0"/>
        <w:spacing w:before="120" w:after="120" w:line="240" w:lineRule="auto"/>
        <w:ind w:left="405"/>
        <w:jc w:val="both"/>
        <w:rPr>
          <w:rFonts w:eastAsia="Times New Roman" w:cs="Arial"/>
          <w:b/>
        </w:rPr>
      </w:pPr>
    </w:p>
    <w:p w:rsidR="009F7167" w:rsidRPr="00401D53" w:rsidRDefault="009F7167" w:rsidP="00075F62">
      <w:pPr>
        <w:pStyle w:val="Prrafodelista"/>
        <w:numPr>
          <w:ilvl w:val="0"/>
          <w:numId w:val="111"/>
        </w:numPr>
        <w:autoSpaceDE w:val="0"/>
        <w:autoSpaceDN w:val="0"/>
        <w:adjustRightInd w:val="0"/>
        <w:spacing w:before="120" w:after="120" w:line="240" w:lineRule="auto"/>
        <w:contextualSpacing/>
        <w:jc w:val="both"/>
        <w:rPr>
          <w:rFonts w:eastAsia="Times New Roman" w:cs="Arial"/>
        </w:rPr>
      </w:pPr>
      <w:r w:rsidRPr="00401D53">
        <w:rPr>
          <w:rFonts w:eastAsia="Times New Roman" w:cs="Arial"/>
        </w:rPr>
        <w:t>Uno de los principales retos es fortalecer la operación de los registros de información, en el sistema de información Cuéntame para lograr su procesamiento, así como registrar la información en el módulo SIM para los servicios de niños, niñas y adolescentes con proceso de restablecimiento de derechos.</w:t>
      </w:r>
    </w:p>
    <w:p w:rsidR="009F7167" w:rsidRPr="00401D53" w:rsidRDefault="009F7167" w:rsidP="00075F62">
      <w:pPr>
        <w:pStyle w:val="Prrafodelista"/>
        <w:numPr>
          <w:ilvl w:val="0"/>
          <w:numId w:val="111"/>
        </w:numPr>
        <w:autoSpaceDE w:val="0"/>
        <w:autoSpaceDN w:val="0"/>
        <w:adjustRightInd w:val="0"/>
        <w:spacing w:before="120" w:after="120" w:line="240" w:lineRule="auto"/>
        <w:contextualSpacing/>
        <w:jc w:val="both"/>
        <w:rPr>
          <w:rFonts w:eastAsia="Times New Roman" w:cs="Arial"/>
        </w:rPr>
      </w:pPr>
      <w:r w:rsidRPr="00401D53">
        <w:rPr>
          <w:rFonts w:eastAsia="Times New Roman" w:cs="Arial"/>
        </w:rPr>
        <w:t>Obtener los resultados del estudio diagnóstico de la modalidad de Recuperación Nutricional con Énfasis en los Primeros 1.000 Días para proyectar la cualificación de la atención para el logro de los objetivos propuestos.</w:t>
      </w:r>
    </w:p>
    <w:p w:rsidR="009F7167" w:rsidRPr="00401D53" w:rsidRDefault="009F7167" w:rsidP="00075F62">
      <w:pPr>
        <w:pStyle w:val="Prrafodelista"/>
        <w:numPr>
          <w:ilvl w:val="0"/>
          <w:numId w:val="111"/>
        </w:numPr>
        <w:autoSpaceDE w:val="0"/>
        <w:autoSpaceDN w:val="0"/>
        <w:adjustRightInd w:val="0"/>
        <w:spacing w:before="120" w:after="120" w:line="240" w:lineRule="auto"/>
        <w:contextualSpacing/>
        <w:jc w:val="both"/>
        <w:rPr>
          <w:rFonts w:cs="Arial"/>
        </w:rPr>
      </w:pPr>
      <w:r w:rsidRPr="00401D53">
        <w:rPr>
          <w:rFonts w:eastAsia="Times New Roman" w:cs="Arial"/>
        </w:rPr>
        <w:t>Fortalecer los espacios de coordinación interagencial para la activación de rutas y servicios en materia de seguridad alimentaria y nutrición, en especial las acciones en el marco del plan de atención y mitigación de riesgo de la desnutrición.</w:t>
      </w:r>
    </w:p>
    <w:p w:rsidR="0012366F" w:rsidRDefault="0012366F" w:rsidP="00075F62">
      <w:pPr>
        <w:pStyle w:val="Ttulo1"/>
        <w:pageBreakBefore/>
        <w:numPr>
          <w:ilvl w:val="0"/>
          <w:numId w:val="134"/>
        </w:numPr>
        <w:ind w:left="357" w:hanging="357"/>
      </w:pPr>
      <w:r w:rsidRPr="00AC2C57">
        <w:lastRenderedPageBreak/>
        <w:t>PROTECCIÓN DE NIÑOS, NIÑAS Y ADOLESCENTES</w:t>
      </w:r>
      <w:bookmarkEnd w:id="40"/>
    </w:p>
    <w:p w:rsidR="0012366F" w:rsidRPr="00AC2C57" w:rsidRDefault="0012366F" w:rsidP="0012366F">
      <w:pPr>
        <w:pStyle w:val="Prrafodelista"/>
        <w:autoSpaceDE w:val="0"/>
        <w:autoSpaceDN w:val="0"/>
        <w:adjustRightInd w:val="0"/>
        <w:spacing w:before="120" w:after="120" w:line="240" w:lineRule="auto"/>
        <w:ind w:left="360"/>
        <w:contextualSpacing/>
        <w:jc w:val="both"/>
        <w:rPr>
          <w:rFonts w:cs="Arial"/>
          <w:b/>
        </w:rPr>
      </w:pPr>
    </w:p>
    <w:p w:rsidR="0012366F" w:rsidRPr="00AC2C57" w:rsidRDefault="0012366F" w:rsidP="00075F62">
      <w:pPr>
        <w:pStyle w:val="Ttulo2"/>
        <w:numPr>
          <w:ilvl w:val="1"/>
          <w:numId w:val="134"/>
        </w:numPr>
        <w:spacing w:line="240" w:lineRule="auto"/>
        <w:rPr>
          <w:rFonts w:cs="Arial"/>
          <w:b/>
          <w:szCs w:val="22"/>
        </w:rPr>
      </w:pPr>
      <w:bookmarkStart w:id="47" w:name="_Toc441847051"/>
      <w:r w:rsidRPr="00AC2C57">
        <w:rPr>
          <w:rFonts w:cs="Arial"/>
          <w:b/>
          <w:szCs w:val="22"/>
        </w:rPr>
        <w:t>Proceso Administrativo de Restablecimiento de Derechos – PARD</w:t>
      </w:r>
      <w:bookmarkEnd w:id="47"/>
      <w:r w:rsidRPr="00AC2C57">
        <w:rPr>
          <w:rFonts w:cs="Arial"/>
          <w:b/>
          <w:szCs w:val="22"/>
        </w:rPr>
        <w:t xml:space="preserve"> </w:t>
      </w:r>
    </w:p>
    <w:p w:rsidR="0012366F" w:rsidRPr="009A460E" w:rsidRDefault="0012366F" w:rsidP="0012366F">
      <w:pPr>
        <w:spacing w:after="0" w:line="240" w:lineRule="auto"/>
        <w:jc w:val="both"/>
        <w:rPr>
          <w:rFonts w:cs="Arial"/>
        </w:rPr>
      </w:pPr>
    </w:p>
    <w:p w:rsidR="00F43DF9" w:rsidRPr="00AC2C57" w:rsidRDefault="00F43DF9" w:rsidP="00075F62">
      <w:pPr>
        <w:pStyle w:val="Ttulo2"/>
        <w:numPr>
          <w:ilvl w:val="1"/>
          <w:numId w:val="134"/>
        </w:numPr>
        <w:spacing w:line="240" w:lineRule="auto"/>
        <w:rPr>
          <w:rFonts w:cs="Arial"/>
          <w:b/>
          <w:szCs w:val="22"/>
        </w:rPr>
      </w:pPr>
      <w:bookmarkStart w:id="48" w:name="_Toc441847067"/>
      <w:r w:rsidRPr="00AC2C57">
        <w:rPr>
          <w:rFonts w:cs="Arial"/>
          <w:b/>
          <w:szCs w:val="22"/>
        </w:rPr>
        <w:t xml:space="preserve">Proceso Administrativo de Restablecimiento de Derechos – PARD </w:t>
      </w:r>
    </w:p>
    <w:p w:rsidR="00F43DF9" w:rsidRPr="009A460E" w:rsidRDefault="00F43DF9" w:rsidP="00F43DF9">
      <w:pPr>
        <w:spacing w:after="0" w:line="240" w:lineRule="auto"/>
        <w:jc w:val="both"/>
        <w:rPr>
          <w:rFonts w:cs="Arial"/>
        </w:rPr>
      </w:pPr>
    </w:p>
    <w:p w:rsidR="00F43DF9" w:rsidRPr="00004639" w:rsidRDefault="00F43DF9" w:rsidP="00F43DF9">
      <w:pPr>
        <w:spacing w:after="0" w:line="240" w:lineRule="auto"/>
        <w:jc w:val="both"/>
        <w:rPr>
          <w:rFonts w:cs="Arial"/>
        </w:rPr>
      </w:pPr>
      <w:r w:rsidRPr="00004639">
        <w:rPr>
          <w:rFonts w:cs="Arial"/>
        </w:rPr>
        <w:t>El Proceso Administrativo de Restablecimiento de Derechos es el conjunto de actuaciones administrativas que la autoridad competente debe desarrollar para la restauración de la dignidad e integridad de los derechos de niños, niñas y adolescentes como sujetos de derechos, y de su capacidad para disfrutar efectivamente de los derechos que le han sido vulnerados, dentro del contexto de la protección integral y los principios de prevalencia, interés superior, perspectiva de género, exigibilidad de derechos, enfoque diferencial y corresponsabilidad de la familia, la sociedad y el Estado.</w:t>
      </w:r>
    </w:p>
    <w:p w:rsidR="00F43DF9" w:rsidRPr="009A460E" w:rsidRDefault="00F43DF9" w:rsidP="00F43DF9">
      <w:pPr>
        <w:spacing w:after="0" w:line="240" w:lineRule="auto"/>
        <w:jc w:val="both"/>
        <w:rPr>
          <w:rFonts w:cs="Arial"/>
        </w:rPr>
      </w:pPr>
    </w:p>
    <w:p w:rsidR="00F43DF9" w:rsidRDefault="00F43DF9" w:rsidP="00075F62">
      <w:pPr>
        <w:pStyle w:val="Ttulo2"/>
        <w:numPr>
          <w:ilvl w:val="1"/>
          <w:numId w:val="134"/>
        </w:numPr>
        <w:spacing w:line="240" w:lineRule="auto"/>
        <w:rPr>
          <w:rFonts w:cs="Arial"/>
          <w:b/>
          <w:szCs w:val="22"/>
        </w:rPr>
      </w:pPr>
      <w:bookmarkStart w:id="49" w:name="_Toc441847052"/>
      <w:r w:rsidRPr="00BC2936">
        <w:rPr>
          <w:rFonts w:cs="Arial"/>
          <w:b/>
          <w:szCs w:val="22"/>
        </w:rPr>
        <w:t>Marco de Política Pública de Protección</w:t>
      </w:r>
      <w:bookmarkEnd w:id="49"/>
      <w:r w:rsidRPr="00BC2936">
        <w:rPr>
          <w:rFonts w:cs="Arial"/>
          <w:b/>
          <w:szCs w:val="22"/>
        </w:rPr>
        <w:t xml:space="preserve"> </w:t>
      </w:r>
    </w:p>
    <w:p w:rsidR="00F43DF9" w:rsidRPr="00004639" w:rsidRDefault="00F43DF9" w:rsidP="00F43DF9"/>
    <w:p w:rsidR="00F43DF9" w:rsidRPr="00004639" w:rsidRDefault="00F43DF9" w:rsidP="00F43DF9">
      <w:pPr>
        <w:pStyle w:val="Nueve"/>
        <w:spacing w:before="0"/>
        <w:ind w:firstLine="0"/>
        <w:rPr>
          <w:sz w:val="22"/>
          <w:szCs w:val="22"/>
        </w:rPr>
      </w:pPr>
      <w:r w:rsidRPr="00004639">
        <w:rPr>
          <w:sz w:val="22"/>
          <w:szCs w:val="22"/>
        </w:rPr>
        <w:t>En cumplimiento de la legislación internacional en materia de niñez (Declaración Universal de los Derechos Humanos (1948), Declaración de los Derechos del Niño de (1959), Pacto Internacional de Derechos Civiles y Políticos (1966), Pacto Internacional de Derechos Económicos, Sociales y Culturales (1966), Convención Interamericana de Derechos Humanos, Pacto de San José (1969), Convención sobre los Derechos del Niño (1989), Reglas de Naciones Unidas para la Administración de Justicia – Reglas de Beijing (1990), Reglas de Naciones Unidas para la Prevención de la Delincuencia Juvenil – Reglas de Riad (1990), Reglas de Naciones Unidas sobre las Medidas no Privativas de Libertad – Reglas de Tokio (1990), Reglas de Naciones Unidas para la Protección de Menores Privados de la Libertad – Reglas de La Habana (1990), Observación General de las Naciones Unidas No. 10 sobre los Derechos del Niño en la Justicia de Menores (2007),así como toda la legislación en materia de derechos humanos y derecho internacional humanitario) y de la legislación nacional (Constitución Política Colombiana y Código de Infancia y Adolescencia, en especial el capítulo II), la Dirección de Protección del Instituto Colombiano de Bienestar Familiar desarrolla acciones tendientes al restablecimiento de derechos de niños, niñas y adolescentes.</w:t>
      </w:r>
    </w:p>
    <w:p w:rsidR="00F43DF9" w:rsidRDefault="00F43DF9" w:rsidP="00F43DF9">
      <w:pPr>
        <w:pStyle w:val="Nueve"/>
        <w:spacing w:before="0"/>
        <w:ind w:firstLine="0"/>
      </w:pPr>
      <w:r w:rsidRPr="00004639">
        <w:rPr>
          <w:sz w:val="22"/>
          <w:szCs w:val="22"/>
        </w:rPr>
        <w:t>Participa activamente en el diseño e implementación de políticas como prevención y atención de Explotación Sexual y Comercial de niños, niñas y adolescentes, prevención y atención del trabajo infantil, prevención y protección integral de niños, niñas y adolescentes víctimas de reclutamiento forzado, política integral de protección de niños, niñas y adolescentes víctimas de violencia sexual, política de discapacidad, entre otras, así como el desarrollo de un enfoque diferencial en el proceso de restablecimiento de derechos</w:t>
      </w:r>
      <w:r>
        <w:t>.</w:t>
      </w:r>
    </w:p>
    <w:p w:rsidR="00F43DF9" w:rsidRDefault="00F43DF9" w:rsidP="00F43DF9">
      <w:pPr>
        <w:pStyle w:val="Nueve"/>
        <w:spacing w:before="0"/>
        <w:ind w:firstLine="0"/>
      </w:pPr>
    </w:p>
    <w:p w:rsidR="00F43DF9" w:rsidRPr="009A460E" w:rsidRDefault="00F43DF9" w:rsidP="00F43DF9">
      <w:pPr>
        <w:spacing w:after="0" w:line="240" w:lineRule="auto"/>
        <w:jc w:val="both"/>
        <w:rPr>
          <w:rFonts w:cs="Arial"/>
        </w:rPr>
      </w:pPr>
    </w:p>
    <w:p w:rsidR="00F43DF9" w:rsidRPr="009A460E" w:rsidRDefault="00F43DF9" w:rsidP="00075F62">
      <w:pPr>
        <w:pStyle w:val="Ttulo3"/>
        <w:numPr>
          <w:ilvl w:val="2"/>
          <w:numId w:val="134"/>
        </w:numPr>
        <w:rPr>
          <w:rFonts w:cs="Arial"/>
        </w:rPr>
      </w:pPr>
      <w:r w:rsidRPr="009A460E">
        <w:rPr>
          <w:rFonts w:cs="Arial"/>
        </w:rPr>
        <w:t xml:space="preserve"> </w:t>
      </w:r>
      <w:bookmarkStart w:id="50" w:name="_Toc441847053"/>
      <w:r w:rsidRPr="009A460E">
        <w:rPr>
          <w:rFonts w:cs="Arial"/>
        </w:rPr>
        <w:t>Filiación</w:t>
      </w:r>
      <w:bookmarkEnd w:id="50"/>
      <w:r w:rsidRPr="009A460E">
        <w:rPr>
          <w:rFonts w:cs="Arial"/>
        </w:rPr>
        <w:t xml:space="preserve"> </w:t>
      </w:r>
    </w:p>
    <w:p w:rsidR="00F43DF9" w:rsidRPr="009A460E" w:rsidRDefault="00F43DF9" w:rsidP="00F43DF9">
      <w:pPr>
        <w:spacing w:after="0" w:line="240" w:lineRule="auto"/>
        <w:jc w:val="both"/>
        <w:rPr>
          <w:rFonts w:cs="Arial"/>
        </w:rPr>
      </w:pPr>
    </w:p>
    <w:p w:rsidR="00F43DF9" w:rsidRDefault="00F43DF9" w:rsidP="00F43DF9">
      <w:pPr>
        <w:spacing w:after="0" w:line="240" w:lineRule="auto"/>
        <w:jc w:val="both"/>
        <w:rPr>
          <w:rFonts w:cs="Arial"/>
        </w:rPr>
      </w:pPr>
      <w:r>
        <w:rPr>
          <w:rFonts w:cs="Arial"/>
        </w:rPr>
        <w:t>El objetivo es a</w:t>
      </w:r>
      <w:r w:rsidRPr="009A460E">
        <w:rPr>
          <w:rFonts w:cs="Arial"/>
        </w:rPr>
        <w:t xml:space="preserve">rticular acciones que contribuyen a la restitución del derecho a la identidad, en su elemento </w:t>
      </w:r>
      <w:r w:rsidRPr="009A460E">
        <w:rPr>
          <w:rFonts w:cs="Arial"/>
          <w:b/>
          <w:i/>
        </w:rPr>
        <w:t>filiación</w:t>
      </w:r>
      <w:r w:rsidRPr="009A460E">
        <w:rPr>
          <w:rFonts w:cs="Arial"/>
        </w:rPr>
        <w:t xml:space="preserve">, de los niños, las niñas y los adolescentes, </w:t>
      </w:r>
      <w:r>
        <w:rPr>
          <w:rFonts w:cs="Arial"/>
        </w:rPr>
        <w:t xml:space="preserve">al 100% de los grupos </w:t>
      </w:r>
      <w:r>
        <w:rPr>
          <w:rFonts w:cs="Arial"/>
        </w:rPr>
        <w:lastRenderedPageBreak/>
        <w:t xml:space="preserve">familiares citados por las autoridades competentes a la práctica de ADN, </w:t>
      </w:r>
      <w:r w:rsidRPr="009A460E">
        <w:rPr>
          <w:rFonts w:cs="Arial"/>
        </w:rPr>
        <w:t>dentro de los procesos de investigación de paternidad y maternidad.</w:t>
      </w:r>
    </w:p>
    <w:p w:rsidR="00F43DF9" w:rsidRDefault="00F43DF9" w:rsidP="00F43DF9">
      <w:pPr>
        <w:spacing w:after="0" w:line="240" w:lineRule="auto"/>
        <w:jc w:val="both"/>
        <w:rPr>
          <w:rFonts w:cs="Arial"/>
        </w:rPr>
      </w:pPr>
    </w:p>
    <w:p w:rsidR="00F43DF9" w:rsidRDefault="00F43DF9" w:rsidP="00F43DF9">
      <w:pPr>
        <w:spacing w:after="0" w:line="240" w:lineRule="auto"/>
        <w:jc w:val="both"/>
        <w:rPr>
          <w:rFonts w:cs="Arial"/>
        </w:rPr>
      </w:pPr>
      <w:r w:rsidRPr="00AC64ED">
        <w:rPr>
          <w:rFonts w:cs="Arial"/>
        </w:rPr>
        <w:t>Se cuenta con 138 sitios de atención a nivel nacional para la toma de muestras de ADN, en el marco del contrato suscrito con el I</w:t>
      </w:r>
      <w:r>
        <w:rPr>
          <w:rFonts w:cs="Arial"/>
        </w:rPr>
        <w:t xml:space="preserve">nstituto </w:t>
      </w:r>
      <w:r w:rsidRPr="00AC64ED">
        <w:rPr>
          <w:rFonts w:cs="Arial"/>
        </w:rPr>
        <w:t>N</w:t>
      </w:r>
      <w:r>
        <w:rPr>
          <w:rFonts w:cs="Arial"/>
        </w:rPr>
        <w:t xml:space="preserve">acional de </w:t>
      </w:r>
      <w:r w:rsidRPr="00AC64ED">
        <w:rPr>
          <w:rFonts w:cs="Arial"/>
        </w:rPr>
        <w:t>M</w:t>
      </w:r>
      <w:r>
        <w:rPr>
          <w:rFonts w:cs="Arial"/>
        </w:rPr>
        <w:t xml:space="preserve">edicina </w:t>
      </w:r>
      <w:r w:rsidRPr="00AC64ED">
        <w:rPr>
          <w:rFonts w:cs="Arial"/>
        </w:rPr>
        <w:t>L</w:t>
      </w:r>
      <w:r>
        <w:rPr>
          <w:rFonts w:cs="Arial"/>
        </w:rPr>
        <w:t xml:space="preserve">egal y Ciencias Forenses </w:t>
      </w:r>
      <w:r w:rsidRPr="00AC64ED">
        <w:rPr>
          <w:rFonts w:cs="Arial"/>
        </w:rPr>
        <w:t xml:space="preserve"> </w:t>
      </w:r>
      <w:r>
        <w:rPr>
          <w:rFonts w:cs="Arial"/>
        </w:rPr>
        <w:t xml:space="preserve">-INML Y CF- </w:t>
      </w:r>
      <w:r w:rsidRPr="00AC64ED">
        <w:rPr>
          <w:rFonts w:cs="Arial"/>
        </w:rPr>
        <w:t>y CF.</w:t>
      </w:r>
    </w:p>
    <w:p w:rsidR="00F43DF9" w:rsidRPr="009A460E" w:rsidRDefault="00F43DF9" w:rsidP="00F43DF9">
      <w:pPr>
        <w:pStyle w:val="Prrafodelista"/>
        <w:spacing w:after="0" w:line="240" w:lineRule="auto"/>
        <w:ind w:left="360"/>
        <w:jc w:val="both"/>
        <w:rPr>
          <w:rFonts w:cs="Arial"/>
        </w:rPr>
      </w:pPr>
    </w:p>
    <w:p w:rsidR="00F43DF9" w:rsidRPr="009A460E" w:rsidRDefault="00F43DF9" w:rsidP="00F43DF9">
      <w:pPr>
        <w:spacing w:after="0" w:line="240" w:lineRule="auto"/>
        <w:jc w:val="both"/>
        <w:rPr>
          <w:rFonts w:cs="Arial"/>
        </w:rPr>
      </w:pPr>
    </w:p>
    <w:tbl>
      <w:tblPr>
        <w:tblStyle w:val="Tabladecuadrcula2-nfasis31"/>
        <w:tblW w:w="7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12"/>
        <w:gridCol w:w="1186"/>
        <w:gridCol w:w="1764"/>
      </w:tblGrid>
      <w:tr w:rsidR="00F43DF9" w:rsidRPr="00DD0747" w:rsidTr="00662412">
        <w:trPr>
          <w:cnfStyle w:val="100000000000" w:firstRow="1" w:lastRow="0" w:firstColumn="0" w:lastColumn="0" w:oddVBand="0" w:evenVBand="0" w:oddHBand="0"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F43DF9" w:rsidRPr="00DD0747" w:rsidRDefault="00F43DF9" w:rsidP="00662412">
            <w:pPr>
              <w:jc w:val="center"/>
              <w:rPr>
                <w:rFonts w:eastAsia="Times New Roman" w:cs="Arial"/>
                <w:b w:val="0"/>
                <w:bCs w:val="0"/>
                <w:color w:val="000000" w:themeColor="text1"/>
                <w:sz w:val="20"/>
              </w:rPr>
            </w:pPr>
          </w:p>
        </w:tc>
        <w:tc>
          <w:tcPr>
            <w:tcW w:w="1012" w:type="dxa"/>
            <w:shd w:val="clear" w:color="auto" w:fill="auto"/>
          </w:tcPr>
          <w:p w:rsidR="00F43DF9" w:rsidRPr="00DD0747"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20"/>
              </w:rPr>
            </w:pPr>
            <w:r w:rsidRPr="00DD0747">
              <w:rPr>
                <w:rFonts w:eastAsia="Times New Roman" w:cs="Arial"/>
                <w:bCs w:val="0"/>
                <w:color w:val="000000" w:themeColor="text1"/>
                <w:sz w:val="20"/>
              </w:rPr>
              <w:t>2015</w:t>
            </w:r>
          </w:p>
        </w:tc>
        <w:tc>
          <w:tcPr>
            <w:tcW w:w="1186" w:type="dxa"/>
            <w:shd w:val="clear" w:color="auto" w:fill="auto"/>
          </w:tcPr>
          <w:p w:rsidR="00F43DF9" w:rsidRPr="00DD0747"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20"/>
              </w:rPr>
            </w:pPr>
            <w:r w:rsidRPr="00DD0747">
              <w:rPr>
                <w:rFonts w:eastAsia="Times New Roman" w:cs="Arial"/>
                <w:bCs w:val="0"/>
                <w:color w:val="000000" w:themeColor="text1"/>
                <w:sz w:val="20"/>
              </w:rPr>
              <w:t>Meta 2015</w:t>
            </w:r>
          </w:p>
        </w:tc>
        <w:tc>
          <w:tcPr>
            <w:tcW w:w="1764" w:type="dxa"/>
            <w:shd w:val="clear" w:color="auto" w:fill="auto"/>
          </w:tcPr>
          <w:p w:rsidR="00F43DF9" w:rsidRPr="00DD0747"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20"/>
              </w:rPr>
            </w:pPr>
            <w:r w:rsidRPr="00DD0747">
              <w:rPr>
                <w:rFonts w:eastAsia="Times New Roman" w:cs="Arial"/>
                <w:bCs w:val="0"/>
                <w:color w:val="000000" w:themeColor="text1"/>
                <w:sz w:val="20"/>
              </w:rPr>
              <w:t>% de cumplimiento</w:t>
            </w:r>
          </w:p>
        </w:tc>
      </w:tr>
      <w:tr w:rsidR="00F43DF9" w:rsidRPr="00DD0747" w:rsidTr="00662412">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6E3BC" w:themeFill="accent3" w:themeFillTint="66"/>
          </w:tcPr>
          <w:p w:rsidR="00F43DF9" w:rsidRPr="00DD0747" w:rsidRDefault="00F43DF9" w:rsidP="00662412">
            <w:pPr>
              <w:jc w:val="both"/>
              <w:rPr>
                <w:rStyle w:val="texto1"/>
                <w:rFonts w:ascii="Arial" w:eastAsia="Times New Roman" w:hAnsi="Arial" w:cs="Arial"/>
                <w:b w:val="0"/>
                <w:bCs w:val="0"/>
                <w:color w:val="000000" w:themeColor="text1"/>
                <w:sz w:val="20"/>
              </w:rPr>
            </w:pPr>
            <w:r w:rsidRPr="00DD0747">
              <w:rPr>
                <w:rStyle w:val="texto1"/>
                <w:rFonts w:ascii="Arial" w:eastAsia="Times New Roman" w:hAnsi="Arial" w:cs="Arial"/>
                <w:color w:val="000000" w:themeColor="text1"/>
                <w:sz w:val="20"/>
              </w:rPr>
              <w:t>Cobertura (número de Casos)</w:t>
            </w:r>
          </w:p>
        </w:tc>
        <w:tc>
          <w:tcPr>
            <w:tcW w:w="1012" w:type="dxa"/>
            <w:shd w:val="clear" w:color="auto" w:fill="D6E3BC" w:themeFill="accent3" w:themeFillTint="66"/>
          </w:tcPr>
          <w:p w:rsidR="00F43DF9" w:rsidRPr="00DD0747" w:rsidRDefault="00F43DF9" w:rsidP="00662412">
            <w:pPr>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b/>
                <w:bCs/>
                <w:color w:val="000000" w:themeColor="text1"/>
                <w:sz w:val="20"/>
              </w:rPr>
            </w:pPr>
            <w:r w:rsidRPr="00DD0747">
              <w:rPr>
                <w:rStyle w:val="texto1"/>
                <w:rFonts w:ascii="Arial" w:eastAsia="Times New Roman" w:hAnsi="Arial" w:cs="Arial"/>
                <w:b/>
                <w:bCs/>
                <w:color w:val="000000" w:themeColor="text1"/>
                <w:sz w:val="20"/>
              </w:rPr>
              <w:t>5.327*</w:t>
            </w:r>
          </w:p>
        </w:tc>
        <w:tc>
          <w:tcPr>
            <w:tcW w:w="1186" w:type="dxa"/>
            <w:shd w:val="clear" w:color="auto" w:fill="D6E3BC" w:themeFill="accent3" w:themeFillTint="66"/>
          </w:tcPr>
          <w:p w:rsidR="00F43DF9" w:rsidRPr="00DD0747" w:rsidRDefault="00F43DF9" w:rsidP="00662412">
            <w:pPr>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b/>
                <w:bCs/>
                <w:color w:val="000000" w:themeColor="text1"/>
                <w:sz w:val="20"/>
              </w:rPr>
            </w:pPr>
            <w:r w:rsidRPr="00DD0747">
              <w:rPr>
                <w:rStyle w:val="texto1"/>
                <w:rFonts w:ascii="Arial" w:eastAsia="Times New Roman" w:hAnsi="Arial" w:cs="Arial"/>
                <w:b/>
                <w:bCs/>
                <w:color w:val="000000" w:themeColor="text1"/>
                <w:sz w:val="20"/>
              </w:rPr>
              <w:t>6.000</w:t>
            </w:r>
          </w:p>
        </w:tc>
        <w:tc>
          <w:tcPr>
            <w:tcW w:w="1764" w:type="dxa"/>
            <w:shd w:val="clear" w:color="auto" w:fill="D6E3BC" w:themeFill="accent3" w:themeFillTint="66"/>
          </w:tcPr>
          <w:p w:rsidR="00F43DF9" w:rsidRPr="00DD0747" w:rsidRDefault="00F43DF9" w:rsidP="00662412">
            <w:pPr>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b/>
                <w:bCs/>
                <w:color w:val="000000" w:themeColor="text1"/>
                <w:sz w:val="20"/>
              </w:rPr>
            </w:pPr>
            <w:r w:rsidRPr="00DD0747">
              <w:rPr>
                <w:rStyle w:val="texto1"/>
                <w:rFonts w:ascii="Arial" w:eastAsia="Times New Roman" w:hAnsi="Arial" w:cs="Arial"/>
                <w:b/>
                <w:bCs/>
                <w:color w:val="000000" w:themeColor="text1"/>
                <w:sz w:val="20"/>
              </w:rPr>
              <w:t>89%*</w:t>
            </w:r>
          </w:p>
        </w:tc>
      </w:tr>
      <w:tr w:rsidR="00F43DF9" w:rsidRPr="00DD0747" w:rsidTr="00662412">
        <w:trPr>
          <w:trHeight w:val="26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F43DF9" w:rsidRPr="00DD0747" w:rsidRDefault="00F43DF9" w:rsidP="00662412">
            <w:pPr>
              <w:jc w:val="both"/>
              <w:rPr>
                <w:rFonts w:eastAsia="Times New Roman" w:cs="Arial"/>
                <w:b w:val="0"/>
                <w:bCs w:val="0"/>
                <w:color w:val="000000" w:themeColor="text1"/>
                <w:sz w:val="20"/>
              </w:rPr>
            </w:pPr>
            <w:r w:rsidRPr="00DD0747">
              <w:rPr>
                <w:rFonts w:eastAsia="Times New Roman" w:cs="Arial"/>
                <w:color w:val="000000" w:themeColor="text1"/>
                <w:sz w:val="20"/>
              </w:rPr>
              <w:t>Inversión (millones de $)</w:t>
            </w:r>
          </w:p>
        </w:tc>
        <w:tc>
          <w:tcPr>
            <w:tcW w:w="1012" w:type="dxa"/>
            <w:shd w:val="clear" w:color="auto" w:fill="auto"/>
          </w:tcPr>
          <w:p w:rsidR="00F43DF9" w:rsidRPr="00DD0747" w:rsidRDefault="00F43DF9" w:rsidP="00662412">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themeColor="text1"/>
                <w:sz w:val="20"/>
              </w:rPr>
            </w:pPr>
            <w:r w:rsidRPr="00DD0747">
              <w:rPr>
                <w:rFonts w:eastAsia="Times New Roman" w:cs="Arial"/>
                <w:b/>
                <w:bCs/>
                <w:color w:val="000000" w:themeColor="text1"/>
                <w:sz w:val="20"/>
              </w:rPr>
              <w:t>2.503</w:t>
            </w:r>
          </w:p>
        </w:tc>
        <w:tc>
          <w:tcPr>
            <w:tcW w:w="1186" w:type="dxa"/>
            <w:shd w:val="clear" w:color="auto" w:fill="auto"/>
          </w:tcPr>
          <w:p w:rsidR="00F43DF9" w:rsidRPr="00DD0747" w:rsidRDefault="00F43DF9" w:rsidP="00662412">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themeColor="text1"/>
                <w:sz w:val="20"/>
              </w:rPr>
            </w:pPr>
            <w:r w:rsidRPr="00DD0747">
              <w:rPr>
                <w:rFonts w:eastAsia="Times New Roman" w:cs="Arial"/>
                <w:b/>
                <w:bCs/>
                <w:color w:val="000000" w:themeColor="text1"/>
                <w:sz w:val="20"/>
              </w:rPr>
              <w:t>2.503</w:t>
            </w:r>
          </w:p>
        </w:tc>
        <w:tc>
          <w:tcPr>
            <w:tcW w:w="1764" w:type="dxa"/>
            <w:shd w:val="clear" w:color="auto" w:fill="auto"/>
          </w:tcPr>
          <w:p w:rsidR="00F43DF9" w:rsidRPr="00DD0747" w:rsidRDefault="00F43DF9" w:rsidP="00662412">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themeColor="text1"/>
                <w:sz w:val="20"/>
              </w:rPr>
            </w:pPr>
            <w:r w:rsidRPr="00DD0747">
              <w:rPr>
                <w:rFonts w:eastAsia="Times New Roman" w:cs="Arial"/>
                <w:b/>
                <w:bCs/>
                <w:color w:val="000000" w:themeColor="text1"/>
                <w:sz w:val="20"/>
              </w:rPr>
              <w:t>100%*</w:t>
            </w:r>
          </w:p>
        </w:tc>
      </w:tr>
      <w:tr w:rsidR="00F43DF9" w:rsidRPr="00DD0747" w:rsidTr="00662412">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6E3BC" w:themeFill="accent3" w:themeFillTint="66"/>
          </w:tcPr>
          <w:p w:rsidR="00F43DF9" w:rsidRPr="00DD0747" w:rsidRDefault="00F43DF9" w:rsidP="00662412">
            <w:pPr>
              <w:jc w:val="both"/>
              <w:rPr>
                <w:rFonts w:eastAsia="Times New Roman" w:cs="Arial"/>
                <w:b w:val="0"/>
                <w:bCs w:val="0"/>
                <w:color w:val="000000" w:themeColor="text1"/>
                <w:sz w:val="20"/>
              </w:rPr>
            </w:pPr>
            <w:r w:rsidRPr="00DD0747">
              <w:rPr>
                <w:rFonts w:eastAsia="Times New Roman" w:cs="Arial"/>
                <w:color w:val="000000" w:themeColor="text1"/>
                <w:sz w:val="20"/>
              </w:rPr>
              <w:t>Días de atención</w:t>
            </w:r>
          </w:p>
        </w:tc>
        <w:tc>
          <w:tcPr>
            <w:tcW w:w="1012" w:type="dxa"/>
            <w:shd w:val="clear" w:color="auto" w:fill="D6E3BC" w:themeFill="accent3" w:themeFillTint="66"/>
          </w:tcPr>
          <w:p w:rsidR="00F43DF9" w:rsidRPr="00DD0747" w:rsidRDefault="00F43DF9" w:rsidP="00662412">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themeColor="text1"/>
                <w:sz w:val="20"/>
              </w:rPr>
            </w:pPr>
            <w:r w:rsidRPr="00DD0747">
              <w:rPr>
                <w:rFonts w:eastAsia="Times New Roman" w:cs="Arial"/>
                <w:b/>
                <w:bCs/>
                <w:color w:val="000000" w:themeColor="text1"/>
                <w:sz w:val="20"/>
              </w:rPr>
              <w:t>360</w:t>
            </w:r>
          </w:p>
        </w:tc>
        <w:tc>
          <w:tcPr>
            <w:tcW w:w="1186" w:type="dxa"/>
            <w:shd w:val="clear" w:color="auto" w:fill="D6E3BC" w:themeFill="accent3" w:themeFillTint="66"/>
          </w:tcPr>
          <w:p w:rsidR="00F43DF9" w:rsidRPr="00DD0747" w:rsidRDefault="00F43DF9" w:rsidP="00662412">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themeColor="text1"/>
                <w:sz w:val="20"/>
              </w:rPr>
            </w:pPr>
            <w:r w:rsidRPr="00DD0747">
              <w:rPr>
                <w:rFonts w:eastAsia="Times New Roman" w:cs="Arial"/>
                <w:b/>
                <w:bCs/>
                <w:color w:val="000000" w:themeColor="text1"/>
                <w:sz w:val="20"/>
              </w:rPr>
              <w:t>360</w:t>
            </w:r>
          </w:p>
        </w:tc>
        <w:tc>
          <w:tcPr>
            <w:tcW w:w="1764" w:type="dxa"/>
            <w:shd w:val="clear" w:color="auto" w:fill="D6E3BC" w:themeFill="accent3" w:themeFillTint="66"/>
          </w:tcPr>
          <w:p w:rsidR="00F43DF9" w:rsidRPr="00DD0747" w:rsidRDefault="00F43DF9" w:rsidP="00662412">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themeColor="text1"/>
                <w:sz w:val="20"/>
              </w:rPr>
            </w:pPr>
            <w:r w:rsidRPr="00DD0747">
              <w:rPr>
                <w:rFonts w:eastAsia="Times New Roman" w:cs="Arial"/>
                <w:b/>
                <w:bCs/>
                <w:color w:val="000000" w:themeColor="text1"/>
                <w:sz w:val="20"/>
              </w:rPr>
              <w:t>100%</w:t>
            </w:r>
          </w:p>
        </w:tc>
      </w:tr>
    </w:tbl>
    <w:p w:rsidR="00F43DF9" w:rsidRPr="009A460E" w:rsidRDefault="00F43DF9" w:rsidP="00F43DF9">
      <w:pPr>
        <w:spacing w:after="0" w:line="240" w:lineRule="auto"/>
        <w:jc w:val="both"/>
        <w:rPr>
          <w:rFonts w:cs="Arial"/>
        </w:rPr>
      </w:pPr>
    </w:p>
    <w:p w:rsidR="00F43DF9" w:rsidRPr="009A460E" w:rsidRDefault="00F43DF9" w:rsidP="00F43DF9">
      <w:pPr>
        <w:pStyle w:val="Prrafodelista"/>
        <w:spacing w:after="0" w:line="240" w:lineRule="auto"/>
        <w:ind w:left="360"/>
        <w:jc w:val="both"/>
        <w:rPr>
          <w:rFonts w:cs="Arial"/>
        </w:rPr>
      </w:pPr>
    </w:p>
    <w:p w:rsidR="00F43DF9" w:rsidRPr="009A460E" w:rsidRDefault="00F43DF9" w:rsidP="00F43DF9">
      <w:pPr>
        <w:spacing w:after="0" w:line="240" w:lineRule="auto"/>
        <w:jc w:val="both"/>
        <w:rPr>
          <w:rFonts w:cs="Arial"/>
        </w:rPr>
      </w:pPr>
      <w:r w:rsidRPr="009A460E">
        <w:rPr>
          <w:rFonts w:cs="Arial"/>
        </w:rPr>
        <w:t>Dentro de la ejecución de dichos contratos se ha logrado atención del 100% de los grupos familiares que han asistido completos a</w:t>
      </w:r>
      <w:r>
        <w:rPr>
          <w:rFonts w:cs="Arial"/>
        </w:rPr>
        <w:t xml:space="preserve"> toma de muestras con corte a 31</w:t>
      </w:r>
      <w:r w:rsidRPr="009A460E">
        <w:rPr>
          <w:rFonts w:cs="Arial"/>
        </w:rPr>
        <w:t xml:space="preserve"> de </w:t>
      </w:r>
      <w:r>
        <w:rPr>
          <w:rFonts w:cs="Arial"/>
        </w:rPr>
        <w:t>Diciembre</w:t>
      </w:r>
      <w:r w:rsidRPr="009A460E">
        <w:rPr>
          <w:rFonts w:cs="Arial"/>
        </w:rPr>
        <w:t xml:space="preserve"> de 2015, conforme a los datos que se relacionan a continuación:</w:t>
      </w:r>
    </w:p>
    <w:p w:rsidR="00F43DF9" w:rsidRPr="009A460E" w:rsidRDefault="00F43DF9" w:rsidP="00F43DF9">
      <w:pPr>
        <w:pStyle w:val="Prrafodelista"/>
        <w:spacing w:after="0" w:line="240" w:lineRule="auto"/>
        <w:ind w:left="360"/>
        <w:jc w:val="both"/>
        <w:rPr>
          <w:rFonts w:cs="Arial"/>
        </w:rPr>
      </w:pPr>
    </w:p>
    <w:tbl>
      <w:tblPr>
        <w:tblW w:w="7508" w:type="dxa"/>
        <w:tblInd w:w="1099" w:type="dxa"/>
        <w:tblCellMar>
          <w:left w:w="0" w:type="dxa"/>
          <w:right w:w="0" w:type="dxa"/>
        </w:tblCellMar>
        <w:tblLook w:val="04A0" w:firstRow="1" w:lastRow="0" w:firstColumn="1" w:lastColumn="0" w:noHBand="0" w:noVBand="1"/>
      </w:tblPr>
      <w:tblGrid>
        <w:gridCol w:w="1820"/>
        <w:gridCol w:w="1845"/>
        <w:gridCol w:w="1998"/>
        <w:gridCol w:w="1845"/>
      </w:tblGrid>
      <w:tr w:rsidR="00F43DF9" w:rsidRPr="009A460E" w:rsidTr="00662412">
        <w:trPr>
          <w:trHeight w:val="291"/>
        </w:trPr>
        <w:tc>
          <w:tcPr>
            <w:tcW w:w="1914" w:type="dxa"/>
            <w:tcBorders>
              <w:top w:val="single" w:sz="8" w:space="0" w:color="000000"/>
              <w:left w:val="single" w:sz="8" w:space="0" w:color="000000"/>
              <w:bottom w:val="single" w:sz="8" w:space="0" w:color="000000"/>
              <w:right w:val="single" w:sz="8" w:space="0" w:color="000000"/>
            </w:tcBorders>
            <w:shd w:val="clear" w:color="auto" w:fill="5B9BD5"/>
            <w:tcMar>
              <w:top w:w="15" w:type="dxa"/>
              <w:left w:w="15" w:type="dxa"/>
              <w:bottom w:w="0" w:type="dxa"/>
              <w:right w:w="15" w:type="dxa"/>
            </w:tcMar>
            <w:vAlign w:val="center"/>
            <w:hideMark/>
          </w:tcPr>
          <w:p w:rsidR="00F43DF9" w:rsidRPr="009A460E" w:rsidRDefault="00F43DF9" w:rsidP="00662412">
            <w:pPr>
              <w:spacing w:after="0" w:line="240" w:lineRule="auto"/>
              <w:jc w:val="center"/>
              <w:rPr>
                <w:rFonts w:cs="Arial"/>
                <w:sz w:val="18"/>
                <w:lang w:val="es-CO"/>
              </w:rPr>
            </w:pPr>
            <w:r w:rsidRPr="009A460E">
              <w:rPr>
                <w:rFonts w:cs="Arial"/>
                <w:b/>
                <w:bCs/>
                <w:sz w:val="18"/>
                <w:lang w:val="es-CO"/>
              </w:rPr>
              <w:t>Actividades</w:t>
            </w:r>
          </w:p>
        </w:tc>
        <w:tc>
          <w:tcPr>
            <w:tcW w:w="1795" w:type="dxa"/>
            <w:tcBorders>
              <w:top w:val="single" w:sz="8" w:space="0" w:color="000000"/>
              <w:left w:val="single" w:sz="8" w:space="0" w:color="000000"/>
              <w:bottom w:val="single" w:sz="8" w:space="0" w:color="000000"/>
              <w:right w:val="single" w:sz="8" w:space="0" w:color="000000"/>
            </w:tcBorders>
            <w:shd w:val="clear" w:color="auto" w:fill="5B9BD5"/>
            <w:tcMar>
              <w:top w:w="15" w:type="dxa"/>
              <w:left w:w="15" w:type="dxa"/>
              <w:bottom w:w="0" w:type="dxa"/>
              <w:right w:w="15" w:type="dxa"/>
            </w:tcMar>
            <w:vAlign w:val="center"/>
            <w:hideMark/>
          </w:tcPr>
          <w:p w:rsidR="00F43DF9" w:rsidRPr="009A460E" w:rsidRDefault="00F43DF9" w:rsidP="00662412">
            <w:pPr>
              <w:spacing w:after="0" w:line="240" w:lineRule="auto"/>
              <w:jc w:val="center"/>
              <w:rPr>
                <w:rFonts w:cs="Arial"/>
                <w:sz w:val="18"/>
                <w:lang w:val="es-CO"/>
              </w:rPr>
            </w:pPr>
            <w:r w:rsidRPr="009A460E">
              <w:rPr>
                <w:rFonts w:cs="Arial"/>
                <w:b/>
                <w:bCs/>
                <w:sz w:val="18"/>
                <w:lang w:val="es-CO"/>
              </w:rPr>
              <w:t>Contrato 414/2014           (enero-mayo)</w:t>
            </w:r>
          </w:p>
        </w:tc>
        <w:tc>
          <w:tcPr>
            <w:tcW w:w="2004" w:type="dxa"/>
            <w:tcBorders>
              <w:top w:val="single" w:sz="8" w:space="0" w:color="000000"/>
              <w:left w:val="single" w:sz="8" w:space="0" w:color="000000"/>
              <w:bottom w:val="single" w:sz="8" w:space="0" w:color="000000"/>
              <w:right w:val="single" w:sz="8" w:space="0" w:color="000000"/>
            </w:tcBorders>
            <w:shd w:val="clear" w:color="auto" w:fill="5B9BD5"/>
            <w:tcMar>
              <w:top w:w="15" w:type="dxa"/>
              <w:left w:w="15" w:type="dxa"/>
              <w:bottom w:w="0" w:type="dxa"/>
              <w:right w:w="15" w:type="dxa"/>
            </w:tcMar>
            <w:vAlign w:val="center"/>
            <w:hideMark/>
          </w:tcPr>
          <w:p w:rsidR="00F43DF9" w:rsidRPr="009A460E" w:rsidRDefault="00F43DF9" w:rsidP="00662412">
            <w:pPr>
              <w:spacing w:after="0" w:line="240" w:lineRule="auto"/>
              <w:jc w:val="center"/>
              <w:rPr>
                <w:rFonts w:cs="Arial"/>
                <w:b/>
                <w:bCs/>
                <w:sz w:val="18"/>
                <w:lang w:val="es-CO"/>
              </w:rPr>
            </w:pPr>
            <w:r w:rsidRPr="009A460E">
              <w:rPr>
                <w:rFonts w:cs="Arial"/>
                <w:b/>
                <w:bCs/>
                <w:sz w:val="18"/>
                <w:lang w:val="es-CO"/>
              </w:rPr>
              <w:t>Contrato</w:t>
            </w:r>
          </w:p>
          <w:p w:rsidR="00F43DF9" w:rsidRPr="009A460E" w:rsidRDefault="00F43DF9" w:rsidP="00662412">
            <w:pPr>
              <w:spacing w:after="0" w:line="240" w:lineRule="auto"/>
              <w:jc w:val="center"/>
              <w:rPr>
                <w:rFonts w:cs="Arial"/>
                <w:sz w:val="18"/>
                <w:lang w:val="es-CO"/>
              </w:rPr>
            </w:pPr>
            <w:r w:rsidRPr="009A460E">
              <w:rPr>
                <w:rFonts w:cs="Arial"/>
                <w:b/>
                <w:bCs/>
                <w:sz w:val="18"/>
                <w:lang w:val="es-CO"/>
              </w:rPr>
              <w:t>1112/2015</w:t>
            </w:r>
          </w:p>
        </w:tc>
        <w:tc>
          <w:tcPr>
            <w:tcW w:w="1795" w:type="dxa"/>
            <w:tcBorders>
              <w:top w:val="single" w:sz="8" w:space="0" w:color="000000"/>
              <w:left w:val="single" w:sz="8" w:space="0" w:color="000000"/>
              <w:bottom w:val="single" w:sz="8" w:space="0" w:color="000000"/>
              <w:right w:val="single" w:sz="8" w:space="0" w:color="000000"/>
            </w:tcBorders>
            <w:shd w:val="clear" w:color="auto" w:fill="5B9BD5"/>
            <w:tcMar>
              <w:top w:w="15" w:type="dxa"/>
              <w:left w:w="15" w:type="dxa"/>
              <w:bottom w:w="0" w:type="dxa"/>
              <w:right w:w="15" w:type="dxa"/>
            </w:tcMar>
            <w:vAlign w:val="center"/>
            <w:hideMark/>
          </w:tcPr>
          <w:p w:rsidR="00F43DF9" w:rsidRPr="009A460E" w:rsidRDefault="00F43DF9" w:rsidP="00662412">
            <w:pPr>
              <w:spacing w:after="0" w:line="240" w:lineRule="auto"/>
              <w:jc w:val="center"/>
              <w:rPr>
                <w:rFonts w:cs="Arial"/>
                <w:sz w:val="18"/>
                <w:lang w:val="es-CO"/>
              </w:rPr>
            </w:pPr>
            <w:r w:rsidRPr="009A460E">
              <w:rPr>
                <w:rFonts w:cs="Arial"/>
                <w:b/>
                <w:bCs/>
                <w:sz w:val="18"/>
                <w:lang w:val="es-CO"/>
              </w:rPr>
              <w:t>Totales</w:t>
            </w:r>
          </w:p>
        </w:tc>
      </w:tr>
      <w:tr w:rsidR="00F43DF9" w:rsidRPr="009A460E" w:rsidTr="00662412">
        <w:trPr>
          <w:trHeight w:val="369"/>
        </w:trPr>
        <w:tc>
          <w:tcPr>
            <w:tcW w:w="1914" w:type="dxa"/>
            <w:tcBorders>
              <w:top w:val="single" w:sz="8" w:space="0" w:color="000000"/>
              <w:left w:val="single" w:sz="8" w:space="0" w:color="000000"/>
              <w:bottom w:val="single" w:sz="8" w:space="0" w:color="000000"/>
              <w:right w:val="single" w:sz="8" w:space="0" w:color="000000"/>
            </w:tcBorders>
            <w:shd w:val="clear" w:color="auto" w:fill="5B9BD5"/>
            <w:tcMar>
              <w:top w:w="15" w:type="dxa"/>
              <w:left w:w="15" w:type="dxa"/>
              <w:bottom w:w="0" w:type="dxa"/>
              <w:right w:w="15" w:type="dxa"/>
            </w:tcMar>
            <w:vAlign w:val="center"/>
            <w:hideMark/>
          </w:tcPr>
          <w:p w:rsidR="00F43DF9" w:rsidRPr="009A460E" w:rsidRDefault="00F43DF9" w:rsidP="00662412">
            <w:pPr>
              <w:spacing w:after="0" w:line="240" w:lineRule="auto"/>
              <w:jc w:val="center"/>
              <w:rPr>
                <w:rFonts w:cs="Arial"/>
                <w:sz w:val="18"/>
                <w:lang w:val="es-CO"/>
              </w:rPr>
            </w:pPr>
            <w:r w:rsidRPr="009A460E">
              <w:rPr>
                <w:rFonts w:cs="Arial"/>
                <w:b/>
                <w:bCs/>
                <w:sz w:val="18"/>
                <w:lang w:val="es-CO"/>
              </w:rPr>
              <w:t xml:space="preserve">Casos </w:t>
            </w:r>
            <w:r w:rsidRPr="00AC64ED">
              <w:rPr>
                <w:rFonts w:cs="Arial"/>
                <w:b/>
                <w:bCs/>
                <w:sz w:val="18"/>
                <w:lang w:val="es-CO"/>
              </w:rPr>
              <w:t>Atendidos</w:t>
            </w:r>
          </w:p>
        </w:tc>
        <w:tc>
          <w:tcPr>
            <w:tcW w:w="1795" w:type="dxa"/>
            <w:tcBorders>
              <w:top w:val="single" w:sz="8" w:space="0" w:color="000000"/>
              <w:left w:val="single" w:sz="8" w:space="0" w:color="000000"/>
              <w:bottom w:val="single" w:sz="8" w:space="0" w:color="000000"/>
              <w:right w:val="single" w:sz="8" w:space="0" w:color="000000"/>
            </w:tcBorders>
            <w:shd w:val="clear" w:color="auto" w:fill="D2DEEF"/>
            <w:tcMar>
              <w:top w:w="15" w:type="dxa"/>
              <w:left w:w="15" w:type="dxa"/>
              <w:bottom w:w="0" w:type="dxa"/>
              <w:right w:w="15" w:type="dxa"/>
            </w:tcMar>
            <w:vAlign w:val="center"/>
            <w:hideMark/>
          </w:tcPr>
          <w:p w:rsidR="00F43DF9" w:rsidRPr="00B05AC7" w:rsidRDefault="00F43DF9" w:rsidP="00662412">
            <w:pPr>
              <w:pStyle w:val="Prrafodelista"/>
              <w:spacing w:after="0" w:line="240" w:lineRule="auto"/>
              <w:ind w:left="1364"/>
              <w:jc w:val="center"/>
              <w:rPr>
                <w:rFonts w:cs="Arial"/>
                <w:sz w:val="18"/>
                <w:lang w:val="es-CO"/>
              </w:rPr>
            </w:pPr>
            <w:r w:rsidRPr="00B05AC7">
              <w:rPr>
                <w:rFonts w:cs="Arial"/>
                <w:b/>
                <w:bCs/>
                <w:sz w:val="18"/>
                <w:lang w:val="es-CO"/>
              </w:rPr>
              <w:t>2.036</w:t>
            </w:r>
          </w:p>
        </w:tc>
        <w:tc>
          <w:tcPr>
            <w:tcW w:w="2004" w:type="dxa"/>
            <w:tcBorders>
              <w:top w:val="single" w:sz="8" w:space="0" w:color="000000"/>
              <w:left w:val="single" w:sz="8" w:space="0" w:color="000000"/>
              <w:bottom w:val="single" w:sz="8" w:space="0" w:color="000000"/>
              <w:right w:val="single" w:sz="8" w:space="0" w:color="000000"/>
            </w:tcBorders>
            <w:shd w:val="clear" w:color="auto" w:fill="D2DEEF"/>
            <w:tcMar>
              <w:top w:w="15" w:type="dxa"/>
              <w:left w:w="15" w:type="dxa"/>
              <w:bottom w:w="0" w:type="dxa"/>
              <w:right w:w="15" w:type="dxa"/>
            </w:tcMar>
            <w:vAlign w:val="center"/>
            <w:hideMark/>
          </w:tcPr>
          <w:p w:rsidR="00F43DF9" w:rsidRPr="00B05AC7" w:rsidRDefault="00F43DF9" w:rsidP="00662412">
            <w:pPr>
              <w:pStyle w:val="Prrafodelista"/>
              <w:spacing w:after="0" w:line="240" w:lineRule="auto"/>
              <w:ind w:left="1364"/>
              <w:jc w:val="center"/>
              <w:rPr>
                <w:rFonts w:cs="Arial"/>
                <w:sz w:val="18"/>
                <w:lang w:val="es-CO"/>
              </w:rPr>
            </w:pPr>
            <w:r w:rsidRPr="00B05AC7">
              <w:rPr>
                <w:rFonts w:cs="Arial"/>
                <w:b/>
                <w:bCs/>
                <w:sz w:val="18"/>
                <w:lang w:val="es-CO"/>
              </w:rPr>
              <w:t>3.763</w:t>
            </w:r>
          </w:p>
        </w:tc>
        <w:tc>
          <w:tcPr>
            <w:tcW w:w="1795" w:type="dxa"/>
            <w:tcBorders>
              <w:top w:val="single" w:sz="8" w:space="0" w:color="000000"/>
              <w:left w:val="single" w:sz="8" w:space="0" w:color="000000"/>
              <w:bottom w:val="single" w:sz="8" w:space="0" w:color="000000"/>
              <w:right w:val="single" w:sz="8" w:space="0" w:color="000000"/>
            </w:tcBorders>
            <w:shd w:val="clear" w:color="auto" w:fill="D2DEEF"/>
            <w:tcMar>
              <w:top w:w="15" w:type="dxa"/>
              <w:left w:w="15" w:type="dxa"/>
              <w:bottom w:w="0" w:type="dxa"/>
              <w:right w:w="15" w:type="dxa"/>
            </w:tcMar>
            <w:vAlign w:val="center"/>
            <w:hideMark/>
          </w:tcPr>
          <w:p w:rsidR="00F43DF9" w:rsidRPr="00B05AC7" w:rsidRDefault="00F43DF9" w:rsidP="00662412">
            <w:pPr>
              <w:pStyle w:val="Prrafodelista"/>
              <w:spacing w:after="0" w:line="240" w:lineRule="auto"/>
              <w:ind w:left="1364"/>
              <w:jc w:val="center"/>
              <w:rPr>
                <w:rFonts w:cs="Arial"/>
                <w:sz w:val="18"/>
                <w:lang w:val="es-CO"/>
              </w:rPr>
            </w:pPr>
            <w:r w:rsidRPr="00B05AC7">
              <w:rPr>
                <w:rFonts w:cs="Arial"/>
                <w:b/>
                <w:bCs/>
                <w:sz w:val="18"/>
                <w:lang w:val="es-CO"/>
              </w:rPr>
              <w:t>5.799</w:t>
            </w:r>
          </w:p>
        </w:tc>
      </w:tr>
      <w:tr w:rsidR="00F43DF9" w:rsidRPr="009A460E" w:rsidTr="00662412">
        <w:trPr>
          <w:trHeight w:val="429"/>
        </w:trPr>
        <w:tc>
          <w:tcPr>
            <w:tcW w:w="1914" w:type="dxa"/>
            <w:tcBorders>
              <w:top w:val="single" w:sz="8" w:space="0" w:color="000000"/>
              <w:left w:val="single" w:sz="8" w:space="0" w:color="000000"/>
              <w:bottom w:val="single" w:sz="8" w:space="0" w:color="000000"/>
              <w:right w:val="single" w:sz="8" w:space="0" w:color="000000"/>
            </w:tcBorders>
            <w:shd w:val="clear" w:color="auto" w:fill="5B9BD5"/>
            <w:tcMar>
              <w:top w:w="15" w:type="dxa"/>
              <w:left w:w="15" w:type="dxa"/>
              <w:bottom w:w="0" w:type="dxa"/>
              <w:right w:w="15" w:type="dxa"/>
            </w:tcMar>
            <w:vAlign w:val="center"/>
            <w:hideMark/>
          </w:tcPr>
          <w:p w:rsidR="00F43DF9" w:rsidRPr="009A460E" w:rsidRDefault="00F43DF9" w:rsidP="00662412">
            <w:pPr>
              <w:spacing w:after="0" w:line="240" w:lineRule="auto"/>
              <w:jc w:val="center"/>
              <w:rPr>
                <w:rFonts w:cs="Arial"/>
                <w:sz w:val="18"/>
                <w:lang w:val="es-CO"/>
              </w:rPr>
            </w:pPr>
            <w:r w:rsidRPr="009A460E">
              <w:rPr>
                <w:rFonts w:cs="Arial"/>
                <w:b/>
                <w:bCs/>
                <w:sz w:val="18"/>
                <w:lang w:val="es-CO"/>
              </w:rPr>
              <w:t>Total Muestras Tomadas</w:t>
            </w:r>
          </w:p>
        </w:tc>
        <w:tc>
          <w:tcPr>
            <w:tcW w:w="1795"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rsidR="00F43DF9" w:rsidRPr="00B05AC7" w:rsidRDefault="00F43DF9" w:rsidP="00662412">
            <w:pPr>
              <w:pStyle w:val="Prrafodelista"/>
              <w:spacing w:after="0" w:line="240" w:lineRule="auto"/>
              <w:ind w:left="1364"/>
              <w:jc w:val="center"/>
              <w:rPr>
                <w:rFonts w:cs="Arial"/>
                <w:sz w:val="18"/>
                <w:lang w:val="es-CO"/>
              </w:rPr>
            </w:pPr>
            <w:r w:rsidRPr="00B05AC7">
              <w:rPr>
                <w:rFonts w:cs="Arial"/>
                <w:b/>
                <w:bCs/>
                <w:sz w:val="18"/>
                <w:lang w:val="es-CO"/>
              </w:rPr>
              <w:t>6.325</w:t>
            </w:r>
          </w:p>
        </w:tc>
        <w:tc>
          <w:tcPr>
            <w:tcW w:w="2004"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rsidR="00F43DF9" w:rsidRPr="00B05AC7" w:rsidRDefault="00F43DF9" w:rsidP="00662412">
            <w:pPr>
              <w:pStyle w:val="Prrafodelista"/>
              <w:spacing w:after="0" w:line="240" w:lineRule="auto"/>
              <w:ind w:left="1364"/>
              <w:jc w:val="center"/>
              <w:rPr>
                <w:rFonts w:cs="Arial"/>
                <w:sz w:val="18"/>
                <w:lang w:val="es-CO"/>
              </w:rPr>
            </w:pPr>
            <w:r w:rsidRPr="00B05AC7">
              <w:rPr>
                <w:rFonts w:cs="Arial"/>
                <w:b/>
                <w:bCs/>
                <w:sz w:val="18"/>
                <w:lang w:val="es-CO"/>
              </w:rPr>
              <w:t>11.696</w:t>
            </w:r>
          </w:p>
        </w:tc>
        <w:tc>
          <w:tcPr>
            <w:tcW w:w="1795" w:type="dxa"/>
            <w:tcBorders>
              <w:top w:val="single" w:sz="8" w:space="0" w:color="000000"/>
              <w:left w:val="single" w:sz="8" w:space="0" w:color="000000"/>
              <w:bottom w:val="single" w:sz="8" w:space="0" w:color="000000"/>
              <w:right w:val="single" w:sz="8" w:space="0" w:color="000000"/>
            </w:tcBorders>
            <w:shd w:val="clear" w:color="auto" w:fill="EAEFF7"/>
            <w:tcMar>
              <w:top w:w="15" w:type="dxa"/>
              <w:left w:w="15" w:type="dxa"/>
              <w:bottom w:w="0" w:type="dxa"/>
              <w:right w:w="15" w:type="dxa"/>
            </w:tcMar>
            <w:vAlign w:val="center"/>
            <w:hideMark/>
          </w:tcPr>
          <w:p w:rsidR="00F43DF9" w:rsidRPr="00B05AC7" w:rsidRDefault="00F43DF9" w:rsidP="00662412">
            <w:pPr>
              <w:spacing w:after="0" w:line="240" w:lineRule="auto"/>
              <w:jc w:val="right"/>
              <w:rPr>
                <w:rFonts w:cs="Arial"/>
                <w:sz w:val="18"/>
                <w:lang w:val="es-CO"/>
              </w:rPr>
            </w:pPr>
            <w:r w:rsidRPr="00B05AC7">
              <w:rPr>
                <w:rFonts w:cs="Arial"/>
                <w:b/>
                <w:bCs/>
                <w:sz w:val="18"/>
                <w:lang w:val="es-CO"/>
              </w:rPr>
              <w:t>18.021</w:t>
            </w:r>
          </w:p>
        </w:tc>
      </w:tr>
      <w:tr w:rsidR="00F43DF9" w:rsidRPr="009A460E" w:rsidTr="00662412">
        <w:trPr>
          <w:trHeight w:val="375"/>
        </w:trPr>
        <w:tc>
          <w:tcPr>
            <w:tcW w:w="1914" w:type="dxa"/>
            <w:tcBorders>
              <w:top w:val="single" w:sz="8" w:space="0" w:color="000000"/>
              <w:left w:val="single" w:sz="8" w:space="0" w:color="000000"/>
              <w:bottom w:val="single" w:sz="8" w:space="0" w:color="000000"/>
              <w:right w:val="single" w:sz="8" w:space="0" w:color="000000"/>
            </w:tcBorders>
            <w:shd w:val="clear" w:color="auto" w:fill="5B9BD5"/>
            <w:tcMar>
              <w:top w:w="15" w:type="dxa"/>
              <w:left w:w="15" w:type="dxa"/>
              <w:bottom w:w="0" w:type="dxa"/>
              <w:right w:w="15" w:type="dxa"/>
            </w:tcMar>
            <w:vAlign w:val="center"/>
            <w:hideMark/>
          </w:tcPr>
          <w:p w:rsidR="00F43DF9" w:rsidRPr="009A460E" w:rsidRDefault="00F43DF9" w:rsidP="00662412">
            <w:pPr>
              <w:spacing w:after="0" w:line="240" w:lineRule="auto"/>
              <w:jc w:val="center"/>
              <w:rPr>
                <w:rFonts w:cs="Arial"/>
                <w:sz w:val="18"/>
                <w:lang w:val="es-CO"/>
              </w:rPr>
            </w:pPr>
            <w:r w:rsidRPr="009A460E">
              <w:rPr>
                <w:rFonts w:cs="Arial"/>
                <w:b/>
                <w:bCs/>
                <w:sz w:val="18"/>
                <w:lang w:val="es-CO"/>
              </w:rPr>
              <w:t>Dictámenes Emitidos</w:t>
            </w:r>
          </w:p>
        </w:tc>
        <w:tc>
          <w:tcPr>
            <w:tcW w:w="1795" w:type="dxa"/>
            <w:tcBorders>
              <w:top w:val="single" w:sz="8" w:space="0" w:color="000000"/>
              <w:left w:val="single" w:sz="8" w:space="0" w:color="000000"/>
              <w:bottom w:val="single" w:sz="8" w:space="0" w:color="000000"/>
              <w:right w:val="single" w:sz="8" w:space="0" w:color="000000"/>
            </w:tcBorders>
            <w:shd w:val="clear" w:color="auto" w:fill="D2DEEF"/>
            <w:tcMar>
              <w:top w:w="15" w:type="dxa"/>
              <w:left w:w="15" w:type="dxa"/>
              <w:bottom w:w="0" w:type="dxa"/>
              <w:right w:w="15" w:type="dxa"/>
            </w:tcMar>
            <w:vAlign w:val="center"/>
            <w:hideMark/>
          </w:tcPr>
          <w:p w:rsidR="00F43DF9" w:rsidRPr="00B05AC7" w:rsidRDefault="00F43DF9" w:rsidP="00662412">
            <w:pPr>
              <w:pStyle w:val="Prrafodelista"/>
              <w:spacing w:after="0" w:line="240" w:lineRule="auto"/>
              <w:ind w:left="1364"/>
              <w:jc w:val="center"/>
              <w:rPr>
                <w:rFonts w:cs="Arial"/>
                <w:sz w:val="18"/>
                <w:lang w:val="es-CO"/>
              </w:rPr>
            </w:pPr>
            <w:r w:rsidRPr="00B05AC7">
              <w:rPr>
                <w:rFonts w:cs="Arial"/>
                <w:b/>
                <w:bCs/>
                <w:sz w:val="18"/>
                <w:lang w:val="es-CO"/>
              </w:rPr>
              <w:t>1.668</w:t>
            </w:r>
          </w:p>
        </w:tc>
        <w:tc>
          <w:tcPr>
            <w:tcW w:w="2004" w:type="dxa"/>
            <w:tcBorders>
              <w:top w:val="single" w:sz="8" w:space="0" w:color="000000"/>
              <w:left w:val="single" w:sz="8" w:space="0" w:color="000000"/>
              <w:bottom w:val="single" w:sz="8" w:space="0" w:color="000000"/>
              <w:right w:val="single" w:sz="8" w:space="0" w:color="000000"/>
            </w:tcBorders>
            <w:shd w:val="clear" w:color="auto" w:fill="D2DEEF"/>
            <w:tcMar>
              <w:top w:w="15" w:type="dxa"/>
              <w:left w:w="15" w:type="dxa"/>
              <w:bottom w:w="0" w:type="dxa"/>
              <w:right w:w="15" w:type="dxa"/>
            </w:tcMar>
            <w:vAlign w:val="center"/>
            <w:hideMark/>
          </w:tcPr>
          <w:p w:rsidR="00F43DF9" w:rsidRPr="00B05AC7" w:rsidRDefault="00F43DF9" w:rsidP="00662412">
            <w:pPr>
              <w:pStyle w:val="Prrafodelista"/>
              <w:spacing w:after="0" w:line="240" w:lineRule="auto"/>
              <w:ind w:left="1364"/>
              <w:jc w:val="center"/>
              <w:rPr>
                <w:rFonts w:cs="Arial"/>
                <w:sz w:val="18"/>
                <w:lang w:val="es-CO"/>
              </w:rPr>
            </w:pPr>
            <w:r w:rsidRPr="00B05AC7">
              <w:rPr>
                <w:rFonts w:cs="Arial"/>
                <w:b/>
                <w:bCs/>
                <w:sz w:val="18"/>
                <w:lang w:val="es-CO"/>
              </w:rPr>
              <w:t>4.178</w:t>
            </w:r>
          </w:p>
        </w:tc>
        <w:tc>
          <w:tcPr>
            <w:tcW w:w="1795" w:type="dxa"/>
            <w:tcBorders>
              <w:top w:val="single" w:sz="8" w:space="0" w:color="000000"/>
              <w:left w:val="single" w:sz="8" w:space="0" w:color="000000"/>
              <w:bottom w:val="single" w:sz="8" w:space="0" w:color="000000"/>
              <w:right w:val="single" w:sz="8" w:space="0" w:color="000000"/>
            </w:tcBorders>
            <w:shd w:val="clear" w:color="auto" w:fill="D2DEEF"/>
            <w:tcMar>
              <w:top w:w="15" w:type="dxa"/>
              <w:left w:w="15" w:type="dxa"/>
              <w:bottom w:w="0" w:type="dxa"/>
              <w:right w:w="15" w:type="dxa"/>
            </w:tcMar>
            <w:vAlign w:val="center"/>
            <w:hideMark/>
          </w:tcPr>
          <w:p w:rsidR="00F43DF9" w:rsidRPr="00B05AC7" w:rsidRDefault="00F43DF9" w:rsidP="00662412">
            <w:pPr>
              <w:pStyle w:val="Prrafodelista"/>
              <w:spacing w:after="0" w:line="240" w:lineRule="auto"/>
              <w:ind w:left="1364"/>
              <w:jc w:val="center"/>
              <w:rPr>
                <w:rFonts w:cs="Arial"/>
                <w:sz w:val="18"/>
                <w:lang w:val="es-CO"/>
              </w:rPr>
            </w:pPr>
            <w:r w:rsidRPr="00B05AC7">
              <w:rPr>
                <w:rFonts w:cs="Arial"/>
                <w:b/>
                <w:bCs/>
                <w:sz w:val="18"/>
                <w:lang w:val="es-CO"/>
              </w:rPr>
              <w:t>5.846</w:t>
            </w:r>
          </w:p>
        </w:tc>
      </w:tr>
    </w:tbl>
    <w:p w:rsidR="00F43DF9" w:rsidRPr="009A460E" w:rsidRDefault="00F43DF9" w:rsidP="00F43DF9">
      <w:pPr>
        <w:pStyle w:val="Sinespaciado"/>
        <w:jc w:val="center"/>
        <w:rPr>
          <w:rFonts w:cs="Arial"/>
          <w:sz w:val="18"/>
        </w:rPr>
      </w:pPr>
      <w:r w:rsidRPr="009A460E">
        <w:rPr>
          <w:rFonts w:cs="Arial"/>
          <w:b/>
          <w:bCs/>
          <w:sz w:val="18"/>
        </w:rPr>
        <w:t>Fuente:</w:t>
      </w:r>
      <w:r w:rsidRPr="009A460E">
        <w:rPr>
          <w:rFonts w:cs="Arial"/>
          <w:sz w:val="18"/>
        </w:rPr>
        <w:t xml:space="preserve"> Informes de ejecución No. 14 y No.6 de los contratos Interadministrativos 414/14 y  1112/15, suscritos con el INML y CF., fecha</w:t>
      </w:r>
      <w:r>
        <w:rPr>
          <w:rFonts w:cs="Arial"/>
          <w:sz w:val="18"/>
        </w:rPr>
        <w:t xml:space="preserve"> de corte: 25 de mayo /15  y  31</w:t>
      </w:r>
      <w:r w:rsidRPr="009A460E">
        <w:rPr>
          <w:rFonts w:cs="Arial"/>
          <w:sz w:val="18"/>
        </w:rPr>
        <w:t xml:space="preserve"> de </w:t>
      </w:r>
      <w:r>
        <w:rPr>
          <w:rFonts w:cs="Arial"/>
          <w:sz w:val="18"/>
        </w:rPr>
        <w:t>diciembre de 2015.</w:t>
      </w:r>
    </w:p>
    <w:p w:rsidR="00F43DF9" w:rsidRPr="009A460E" w:rsidRDefault="00F43DF9" w:rsidP="00F43DF9">
      <w:pPr>
        <w:spacing w:after="0" w:line="240" w:lineRule="auto"/>
        <w:jc w:val="both"/>
        <w:rPr>
          <w:rFonts w:cs="Arial"/>
        </w:rPr>
      </w:pPr>
    </w:p>
    <w:p w:rsidR="00F43DF9" w:rsidRPr="00AE6E04" w:rsidRDefault="00F43DF9" w:rsidP="00F43DF9">
      <w:pPr>
        <w:spacing w:after="0" w:line="240" w:lineRule="auto"/>
        <w:jc w:val="both"/>
        <w:rPr>
          <w:rFonts w:cs="Arial"/>
        </w:rPr>
      </w:pPr>
    </w:p>
    <w:p w:rsidR="00F43DF9" w:rsidRPr="00FC2A5D" w:rsidRDefault="00F43DF9" w:rsidP="00F43DF9">
      <w:pPr>
        <w:spacing w:after="0" w:line="240" w:lineRule="auto"/>
        <w:jc w:val="both"/>
        <w:rPr>
          <w:rFonts w:cs="Arial"/>
          <w:u w:val="single"/>
        </w:rPr>
      </w:pPr>
      <w:r w:rsidRPr="00FC2A5D">
        <w:rPr>
          <w:rFonts w:cs="Arial"/>
          <w:u w:val="single"/>
        </w:rPr>
        <w:t>Actas Complementarias</w:t>
      </w:r>
      <w:r>
        <w:rPr>
          <w:rFonts w:cs="Arial"/>
          <w:u w:val="single"/>
        </w:rPr>
        <w:t>:</w:t>
      </w:r>
      <w:r w:rsidRPr="00FC2A5D">
        <w:rPr>
          <w:rFonts w:cs="Arial"/>
          <w:u w:val="single"/>
        </w:rPr>
        <w:t xml:space="preserve"> </w:t>
      </w:r>
    </w:p>
    <w:p w:rsidR="00F43DF9" w:rsidRDefault="00F43DF9" w:rsidP="00F43DF9">
      <w:pPr>
        <w:spacing w:after="0" w:line="240" w:lineRule="auto"/>
        <w:jc w:val="both"/>
        <w:rPr>
          <w:rFonts w:cs="Arial"/>
        </w:rPr>
      </w:pPr>
    </w:p>
    <w:p w:rsidR="00F43DF9" w:rsidRPr="004953E6" w:rsidRDefault="00F43DF9" w:rsidP="00F43DF9">
      <w:pPr>
        <w:jc w:val="both"/>
        <w:rPr>
          <w:rFonts w:ascii="Calibri" w:eastAsiaTheme="minorHAnsi" w:hAnsi="Calibri"/>
          <w:lang w:val="es-CO"/>
        </w:rPr>
      </w:pPr>
      <w:r>
        <w:rPr>
          <w:rFonts w:cs="Arial"/>
        </w:rPr>
        <w:t xml:space="preserve">El acta complementaria es una hoja especial y adicional del folio del registro civil, que se diligencia en los casos de inscripción de niños, niñas y adolescentes  sin el reconocimiento del padre o presunto padre  (comúnmente denominados hijos extramatrimoniales o de madres solteras), definición derivada del Artículo 55 del Decreto 1260 de 1970 – Estatuto del Registro del Estado Civil. </w:t>
      </w:r>
    </w:p>
    <w:p w:rsidR="00F43DF9" w:rsidRPr="004953E6" w:rsidRDefault="00F43DF9" w:rsidP="00F43DF9">
      <w:pPr>
        <w:jc w:val="both"/>
      </w:pPr>
      <w:r>
        <w:rPr>
          <w:rFonts w:cs="Arial"/>
        </w:rPr>
        <w:t xml:space="preserve">Los artículos 55, 56 y 59 del Decreto 1260/70, señalan la obligación de los encargados de cumplir con la función de registro civil, de diligenciar actas complementarias para los casos de inscripción de niños, niñas y adolescentes  sin el reconocimiento del padre, así como el envío de las copias al Defensor de Familia o </w:t>
      </w:r>
      <w:r>
        <w:rPr>
          <w:rFonts w:cs="Arial"/>
          <w:color w:val="000000"/>
        </w:rPr>
        <w:t>Comisario de Familia</w:t>
      </w:r>
      <w:r>
        <w:rPr>
          <w:rFonts w:cs="Arial"/>
        </w:rPr>
        <w:t xml:space="preserve">, </w:t>
      </w:r>
      <w:r>
        <w:rPr>
          <w:rFonts w:cs="Arial"/>
          <w:color w:val="000000"/>
        </w:rPr>
        <w:t xml:space="preserve">para que inicie el proceso de </w:t>
      </w:r>
      <w:r>
        <w:rPr>
          <w:rFonts w:cs="Arial"/>
          <w:color w:val="000000"/>
        </w:rPr>
        <w:lastRenderedPageBreak/>
        <w:t>investigación de paternidad a favor del niño o niña</w:t>
      </w:r>
      <w:r>
        <w:rPr>
          <w:rFonts w:cs="Arial"/>
        </w:rPr>
        <w:t xml:space="preserve">, con el fin de restablecer su derecho </w:t>
      </w:r>
      <w:r>
        <w:rPr>
          <w:rFonts w:cs="Arial"/>
          <w:color w:val="000000"/>
        </w:rPr>
        <w:t xml:space="preserve">a la Identidad en su elemento Filiación, </w:t>
      </w:r>
      <w:r>
        <w:rPr>
          <w:rFonts w:cs="Arial"/>
        </w:rPr>
        <w:t>si transcurridos 30 días a partir de la inscripción, no ha comparecido el presunto padre o no acepta la imputación</w:t>
      </w:r>
      <w:r>
        <w:rPr>
          <w:rFonts w:cs="Arial"/>
          <w:color w:val="000000"/>
        </w:rPr>
        <w:t>.</w:t>
      </w:r>
      <w:r>
        <w:rPr>
          <w:rFonts w:cs="Arial"/>
        </w:rPr>
        <w:t xml:space="preserve"> Así  mismo,</w:t>
      </w:r>
      <w:r>
        <w:rPr>
          <w:rFonts w:cs="Arial"/>
          <w:color w:val="1F497D"/>
        </w:rPr>
        <w:t xml:space="preserve"> </w:t>
      </w:r>
      <w:r>
        <w:rPr>
          <w:rFonts w:cs="Arial"/>
        </w:rPr>
        <w:t xml:space="preserve">remitir el reporte mensual a la subdirección de Restablecimiento de Derechos de niños, niñas y adolescentes No reconocidos y los reconocidos posteriormente. </w:t>
      </w:r>
    </w:p>
    <w:p w:rsidR="00F43DF9" w:rsidRPr="009A460E" w:rsidRDefault="00F43DF9" w:rsidP="00075F62">
      <w:pPr>
        <w:pStyle w:val="Prrafodelista"/>
        <w:numPr>
          <w:ilvl w:val="0"/>
          <w:numId w:val="28"/>
        </w:numPr>
        <w:spacing w:after="0" w:line="240" w:lineRule="auto"/>
        <w:contextualSpacing/>
        <w:jc w:val="both"/>
        <w:rPr>
          <w:rFonts w:cs="Arial"/>
        </w:rPr>
      </w:pPr>
      <w:r w:rsidRPr="00F43DF9">
        <w:rPr>
          <w:rFonts w:cs="Arial"/>
        </w:rPr>
        <w:t>Durante el 2015, se registró</w:t>
      </w:r>
      <w:r w:rsidRPr="009A460E">
        <w:rPr>
          <w:rFonts w:cs="Arial"/>
        </w:rPr>
        <w:t xml:space="preserve"> en el consolidado nacional un total de 3.763 informes, correspondiente a un 81.5% de reporte de las Notarías, el 18% de las </w:t>
      </w:r>
      <w:proofErr w:type="spellStart"/>
      <w:r w:rsidRPr="009A460E">
        <w:rPr>
          <w:rFonts w:cs="Arial"/>
        </w:rPr>
        <w:t>Registradurías</w:t>
      </w:r>
      <w:proofErr w:type="spellEnd"/>
      <w:r w:rsidRPr="009A460E">
        <w:rPr>
          <w:rFonts w:cs="Arial"/>
        </w:rPr>
        <w:t xml:space="preserve"> (dato que ha disminuido por cuanto desde el mes de junio la </w:t>
      </w:r>
      <w:proofErr w:type="spellStart"/>
      <w:r w:rsidRPr="009A460E">
        <w:rPr>
          <w:rFonts w:cs="Arial"/>
        </w:rPr>
        <w:t>Registraduría</w:t>
      </w:r>
      <w:proofErr w:type="spellEnd"/>
      <w:r w:rsidRPr="009A460E">
        <w:rPr>
          <w:rFonts w:cs="Arial"/>
        </w:rPr>
        <w:t xml:space="preserve"> nos remite informe consolidado nacional que se migrará automáticamente al nuevo sistema de registro de información “Actas Complementarias”) y el 0.48% de los Consulados de Colombia en el exterior.</w:t>
      </w:r>
    </w:p>
    <w:p w:rsidR="00F43DF9" w:rsidRPr="009A460E" w:rsidRDefault="00F43DF9" w:rsidP="00075F62">
      <w:pPr>
        <w:pStyle w:val="Prrafodelista"/>
        <w:numPr>
          <w:ilvl w:val="0"/>
          <w:numId w:val="28"/>
        </w:numPr>
        <w:spacing w:after="0" w:line="240" w:lineRule="auto"/>
        <w:contextualSpacing/>
        <w:jc w:val="both"/>
        <w:rPr>
          <w:rFonts w:cs="Arial"/>
        </w:rPr>
      </w:pPr>
      <w:r>
        <w:rPr>
          <w:rFonts w:cs="Arial"/>
        </w:rPr>
        <w:t xml:space="preserve">Se observó que </w:t>
      </w:r>
      <w:r w:rsidRPr="009A460E">
        <w:rPr>
          <w:rFonts w:cs="Arial"/>
        </w:rPr>
        <w:t>de los 143.545 niños inscritos en el registro civil, 13.301 niños no fueron reconocidos en primera instancia por sus padres es decir el 10% y 5.874 fueron reconocidos en fecha posterior a su registro (incluye niños registrados en años anteriores).</w:t>
      </w:r>
    </w:p>
    <w:p w:rsidR="00F43DF9" w:rsidRPr="009A460E" w:rsidRDefault="00F43DF9" w:rsidP="00075F62">
      <w:pPr>
        <w:pStyle w:val="Prrafodelista"/>
        <w:numPr>
          <w:ilvl w:val="0"/>
          <w:numId w:val="28"/>
        </w:numPr>
        <w:spacing w:after="0" w:line="240" w:lineRule="auto"/>
        <w:contextualSpacing/>
        <w:jc w:val="both"/>
        <w:rPr>
          <w:rFonts w:cs="Arial"/>
        </w:rPr>
      </w:pPr>
      <w:r w:rsidRPr="009A460E">
        <w:rPr>
          <w:rFonts w:cs="Arial"/>
        </w:rPr>
        <w:t xml:space="preserve">Se está implementando el nuevo sistema de información denominado “Actas Complementarias”, para el reporte mensual en línea por parte de las oficinas encargadas de registro civil en Colombia sobre la información de niños niñas y adolescente NO reconocidos y los reconocidos posteriormente, con lo cual se minimiza el uso del papel (Acogiendo la Directiva Presidencial 04 de 2012), que hace más eficiente el proceso por la calidad de la información y se armoniza el quehacer organizacional con las políticas de Gobierno en línea. </w:t>
      </w:r>
    </w:p>
    <w:p w:rsidR="00F43DF9" w:rsidRPr="009A460E" w:rsidRDefault="00F43DF9" w:rsidP="00075F62">
      <w:pPr>
        <w:pStyle w:val="Prrafodelista"/>
        <w:numPr>
          <w:ilvl w:val="0"/>
          <w:numId w:val="28"/>
        </w:numPr>
        <w:spacing w:after="0" w:line="240" w:lineRule="auto"/>
        <w:contextualSpacing/>
        <w:jc w:val="both"/>
        <w:rPr>
          <w:rFonts w:cs="Arial"/>
        </w:rPr>
      </w:pPr>
      <w:r w:rsidRPr="009A460E">
        <w:rPr>
          <w:rFonts w:cs="Arial"/>
        </w:rPr>
        <w:t xml:space="preserve">Con la divulgación del sistema de información Actas Complementarias, durante este período se acordó y se ha recibido información correspondiente a los meses de junio a octubre/2015 por parte de la </w:t>
      </w:r>
      <w:proofErr w:type="spellStart"/>
      <w:r w:rsidRPr="009A460E">
        <w:rPr>
          <w:rFonts w:cs="Arial"/>
        </w:rPr>
        <w:t>Registraduría</w:t>
      </w:r>
      <w:proofErr w:type="spellEnd"/>
      <w:r w:rsidRPr="009A460E">
        <w:rPr>
          <w:rFonts w:cs="Arial"/>
        </w:rPr>
        <w:t xml:space="preserve"> Nacional del Estado Civil y se está trabajando en el proceso de cargue al sistema de información.</w:t>
      </w:r>
    </w:p>
    <w:p w:rsidR="00F43DF9" w:rsidRPr="009A460E" w:rsidRDefault="00F43DF9" w:rsidP="00075F62">
      <w:pPr>
        <w:pStyle w:val="Prrafodelista"/>
        <w:numPr>
          <w:ilvl w:val="0"/>
          <w:numId w:val="28"/>
        </w:numPr>
        <w:spacing w:after="0" w:line="240" w:lineRule="auto"/>
        <w:contextualSpacing/>
        <w:jc w:val="both"/>
        <w:rPr>
          <w:rFonts w:cs="Arial"/>
        </w:rPr>
      </w:pPr>
      <w:r w:rsidRPr="009A460E">
        <w:rPr>
          <w:rFonts w:cs="Arial"/>
        </w:rPr>
        <w:t xml:space="preserve">Se han remitido </w:t>
      </w:r>
      <w:r>
        <w:rPr>
          <w:rFonts w:cs="Arial"/>
        </w:rPr>
        <w:t xml:space="preserve">con corte al 31 de Diciembre de 2015, </w:t>
      </w:r>
      <w:r w:rsidRPr="009A460E">
        <w:rPr>
          <w:rFonts w:cs="Arial"/>
        </w:rPr>
        <w:t>aproximadamente 800 emails a las oficinas encargadas de registro civil, informando sobre el nuevo sistema de información.</w:t>
      </w:r>
    </w:p>
    <w:p w:rsidR="00F43DF9" w:rsidRPr="009A460E" w:rsidRDefault="00F43DF9" w:rsidP="00075F62">
      <w:pPr>
        <w:pStyle w:val="Prrafodelista"/>
        <w:numPr>
          <w:ilvl w:val="0"/>
          <w:numId w:val="28"/>
        </w:numPr>
        <w:spacing w:after="0" w:line="240" w:lineRule="auto"/>
        <w:contextualSpacing/>
        <w:jc w:val="both"/>
        <w:rPr>
          <w:rFonts w:cs="Arial"/>
        </w:rPr>
      </w:pPr>
      <w:r w:rsidRPr="009A460E">
        <w:rPr>
          <w:rFonts w:cs="Arial"/>
        </w:rPr>
        <w:t xml:space="preserve">Se </w:t>
      </w:r>
      <w:r w:rsidRPr="00FC2A5D">
        <w:rPr>
          <w:rFonts w:cs="Arial"/>
        </w:rPr>
        <w:t>emitió la Circular No. 1582 el pasado 2 de diciembre por</w:t>
      </w:r>
      <w:r w:rsidRPr="009A460E">
        <w:rPr>
          <w:rFonts w:cs="Arial"/>
        </w:rPr>
        <w:t xml:space="preserve"> parte de la Superintendencia de Notariado y Registro (realizada conjuntamente entre Superintendencia de Notariado e ICBF), informando a las Notarías a nivel nacional la nueva forma de reporte mensual de actas complementarias.</w:t>
      </w:r>
    </w:p>
    <w:p w:rsidR="00F43DF9" w:rsidRPr="009A460E" w:rsidRDefault="00F43DF9" w:rsidP="00F43DF9">
      <w:pPr>
        <w:spacing w:after="0" w:line="240" w:lineRule="auto"/>
        <w:jc w:val="both"/>
        <w:rPr>
          <w:rFonts w:cs="Arial"/>
        </w:rPr>
      </w:pPr>
    </w:p>
    <w:p w:rsidR="00F43DF9" w:rsidRPr="00FC2A5D" w:rsidRDefault="00F43DF9" w:rsidP="00F43DF9">
      <w:pPr>
        <w:spacing w:after="0" w:line="240" w:lineRule="auto"/>
        <w:jc w:val="both"/>
        <w:rPr>
          <w:rFonts w:cs="Arial"/>
          <w:u w:val="single"/>
        </w:rPr>
      </w:pPr>
      <w:r w:rsidRPr="00FC2A5D">
        <w:rPr>
          <w:rFonts w:cs="Arial"/>
          <w:u w:val="single"/>
        </w:rPr>
        <w:t>Seguimiento a casos</w:t>
      </w:r>
    </w:p>
    <w:p w:rsidR="00F43DF9" w:rsidRPr="009A460E" w:rsidRDefault="00F43DF9" w:rsidP="00F43DF9">
      <w:pPr>
        <w:pStyle w:val="Prrafodelista"/>
        <w:spacing w:after="0" w:line="240" w:lineRule="auto"/>
        <w:ind w:left="360"/>
        <w:jc w:val="both"/>
        <w:rPr>
          <w:rFonts w:cs="Arial"/>
        </w:rPr>
      </w:pPr>
    </w:p>
    <w:p w:rsidR="00F43DF9" w:rsidRPr="00B24B57" w:rsidRDefault="00F43DF9" w:rsidP="00075F62">
      <w:pPr>
        <w:pStyle w:val="Prrafodelista"/>
        <w:numPr>
          <w:ilvl w:val="0"/>
          <w:numId w:val="29"/>
        </w:numPr>
        <w:spacing w:after="0" w:line="240" w:lineRule="auto"/>
        <w:ind w:left="360"/>
        <w:contextualSpacing/>
        <w:jc w:val="both"/>
        <w:rPr>
          <w:rFonts w:cs="Arial"/>
        </w:rPr>
      </w:pPr>
      <w:r w:rsidRPr="00B24B57">
        <w:rPr>
          <w:rFonts w:cs="Arial"/>
        </w:rPr>
        <w:t>Se ha realizado</w:t>
      </w:r>
      <w:r>
        <w:rPr>
          <w:rFonts w:cs="Arial"/>
        </w:rPr>
        <w:t xml:space="preserve"> con corte a 31 de Diciembre de 2015,</w:t>
      </w:r>
      <w:r w:rsidRPr="00B24B57">
        <w:rPr>
          <w:rFonts w:cs="Arial"/>
        </w:rPr>
        <w:t xml:space="preserve"> seguimiento a 3.067 casos de reconocimientos posteriores, logrando la identificación de 243 niños, niñas y adolescentes que según los informes de Actas Complementarias ya habían sido reconocidos, con lo cual se procedió a la actualización del SIM, pasando a un estado de “solicitud resuelta”.</w:t>
      </w:r>
    </w:p>
    <w:p w:rsidR="00F43DF9" w:rsidRPr="00B24B57" w:rsidRDefault="00F43DF9" w:rsidP="00075F62">
      <w:pPr>
        <w:pStyle w:val="Prrafodelista"/>
        <w:numPr>
          <w:ilvl w:val="0"/>
          <w:numId w:val="29"/>
        </w:numPr>
        <w:spacing w:after="0" w:line="240" w:lineRule="auto"/>
        <w:ind w:left="360"/>
        <w:contextualSpacing/>
        <w:jc w:val="both"/>
        <w:rPr>
          <w:rFonts w:cs="Arial"/>
        </w:rPr>
      </w:pPr>
      <w:r w:rsidRPr="00B24B57">
        <w:rPr>
          <w:rFonts w:cs="Arial"/>
        </w:rPr>
        <w:t xml:space="preserve">De acuerdo al seguimiento del estado de casos con Dictamen Enviado registrados en SIM-PGE: Entre el 1° Febrero y el 31 Diciembre/2015 se ha realizado el seguimiento de 3.700 casos con estado dictamen enviado entre los años 2010 y 2012, actualizando en el SIM – Pruebas Genéticas un numero </w:t>
      </w:r>
      <w:r>
        <w:rPr>
          <w:rFonts w:cs="Arial"/>
        </w:rPr>
        <w:t xml:space="preserve">de 2.668 casos </w:t>
      </w:r>
      <w:r w:rsidRPr="00B24B57">
        <w:rPr>
          <w:rFonts w:cs="Arial"/>
        </w:rPr>
        <w:t xml:space="preserve">donde se verificó el restablecimiento del derecho de niños, niñas y adolescentes involucrados, pasando a un estado de “solicitud resuelta”. </w:t>
      </w:r>
    </w:p>
    <w:p w:rsidR="00F43DF9" w:rsidRPr="00B24B57" w:rsidRDefault="00F43DF9" w:rsidP="00075F62">
      <w:pPr>
        <w:pStyle w:val="Prrafodelista"/>
        <w:numPr>
          <w:ilvl w:val="0"/>
          <w:numId w:val="29"/>
        </w:numPr>
        <w:spacing w:after="0" w:line="240" w:lineRule="auto"/>
        <w:ind w:left="360"/>
        <w:contextualSpacing/>
        <w:jc w:val="both"/>
        <w:rPr>
          <w:rFonts w:cs="Arial"/>
        </w:rPr>
      </w:pPr>
      <w:r w:rsidRPr="00B24B57">
        <w:rPr>
          <w:rFonts w:cs="Arial"/>
        </w:rPr>
        <w:lastRenderedPageBreak/>
        <w:t>Se tienen 1.011 casos oficiados a las autoridades solicitando información sobre el estado actual del proceso para su posterior actualización.</w:t>
      </w:r>
    </w:p>
    <w:p w:rsidR="00F43DF9" w:rsidRPr="009A460E" w:rsidRDefault="00F43DF9" w:rsidP="00F43DF9">
      <w:pPr>
        <w:pStyle w:val="Prrafodelista"/>
        <w:spacing w:after="0" w:line="240" w:lineRule="auto"/>
        <w:ind w:left="360"/>
        <w:jc w:val="both"/>
        <w:rPr>
          <w:rFonts w:cs="Arial"/>
        </w:rPr>
      </w:pPr>
    </w:p>
    <w:p w:rsidR="00F43DF9" w:rsidRDefault="00F43DF9" w:rsidP="00F43DF9">
      <w:pPr>
        <w:spacing w:after="0" w:line="240" w:lineRule="auto"/>
        <w:jc w:val="both"/>
        <w:rPr>
          <w:rFonts w:eastAsiaTheme="majorEastAsia" w:cs="Arial"/>
          <w:u w:val="single"/>
          <w:lang w:val="es-CO"/>
        </w:rPr>
      </w:pPr>
      <w:r w:rsidRPr="006051CB">
        <w:rPr>
          <w:rFonts w:eastAsiaTheme="majorEastAsia" w:cs="Arial"/>
          <w:u w:val="single"/>
          <w:lang w:val="es-CO"/>
        </w:rPr>
        <w:t>Gestión y acompañamiento a través de</w:t>
      </w:r>
      <w:r>
        <w:rPr>
          <w:rFonts w:eastAsiaTheme="majorEastAsia" w:cs="Arial"/>
          <w:u w:val="single"/>
          <w:lang w:val="es-CO"/>
        </w:rPr>
        <w:t xml:space="preserve"> la Secretaría técnica de la Comisión de Acreditación y Vigilancia de los laboratorios que practican pruebas de paternidad y maternidad con marcadores de ADN - CAV</w:t>
      </w:r>
    </w:p>
    <w:p w:rsidR="00F43DF9" w:rsidRPr="006051CB" w:rsidRDefault="00F43DF9" w:rsidP="00F43DF9">
      <w:pPr>
        <w:spacing w:after="0" w:line="240" w:lineRule="auto"/>
        <w:jc w:val="both"/>
        <w:rPr>
          <w:rFonts w:eastAsiaTheme="majorEastAsia" w:cs="Arial"/>
          <w:u w:val="single"/>
          <w:lang w:val="es-CO"/>
        </w:rPr>
      </w:pPr>
    </w:p>
    <w:p w:rsidR="00F43DF9" w:rsidRDefault="00F43DF9" w:rsidP="00F43DF9">
      <w:pPr>
        <w:spacing w:after="0" w:line="240" w:lineRule="auto"/>
        <w:contextualSpacing/>
        <w:jc w:val="both"/>
        <w:rPr>
          <w:rFonts w:eastAsiaTheme="majorEastAsia" w:cs="Arial"/>
          <w:lang w:val="es-CO"/>
        </w:rPr>
      </w:pPr>
      <w:r>
        <w:rPr>
          <w:rFonts w:eastAsiaTheme="majorEastAsia" w:cs="Arial"/>
          <w:lang w:val="es-CO"/>
        </w:rPr>
        <w:t>Desde la Dirección de Protección se ha participado en la gestión de la m</w:t>
      </w:r>
      <w:r w:rsidRPr="004953E6">
        <w:rPr>
          <w:rFonts w:eastAsiaTheme="majorEastAsia" w:cs="Arial"/>
          <w:lang w:val="es-CO"/>
        </w:rPr>
        <w:t>o</w:t>
      </w:r>
      <w:r>
        <w:rPr>
          <w:rFonts w:eastAsiaTheme="majorEastAsia" w:cs="Arial"/>
          <w:lang w:val="es-CO"/>
        </w:rPr>
        <w:t>dificación de</w:t>
      </w:r>
      <w:r w:rsidRPr="004953E6">
        <w:rPr>
          <w:rFonts w:eastAsiaTheme="majorEastAsia" w:cs="Arial"/>
          <w:lang w:val="es-CO"/>
        </w:rPr>
        <w:t xml:space="preserve"> Decreto 1562</w:t>
      </w:r>
      <w:r>
        <w:rPr>
          <w:rFonts w:eastAsiaTheme="majorEastAsia" w:cs="Arial"/>
          <w:lang w:val="es-CO"/>
        </w:rPr>
        <w:t xml:space="preserve">  que regula la designación de los laboratorios de referencia para las pruebas de ADN con el fin de que se </w:t>
      </w:r>
      <w:r w:rsidRPr="004953E6">
        <w:rPr>
          <w:rFonts w:eastAsiaTheme="majorEastAsia" w:cs="Arial"/>
          <w:lang w:val="es-CO"/>
        </w:rPr>
        <w:t>design</w:t>
      </w:r>
      <w:r>
        <w:rPr>
          <w:rFonts w:eastAsiaTheme="majorEastAsia" w:cs="Arial"/>
          <w:lang w:val="es-CO"/>
        </w:rPr>
        <w:t xml:space="preserve">e un </w:t>
      </w:r>
      <w:r w:rsidRPr="004953E6">
        <w:rPr>
          <w:rFonts w:eastAsiaTheme="majorEastAsia" w:cs="Arial"/>
          <w:lang w:val="es-CO"/>
        </w:rPr>
        <w:t>nuevo laboratorio</w:t>
      </w:r>
      <w:r>
        <w:rPr>
          <w:rFonts w:eastAsiaTheme="majorEastAsia" w:cs="Arial"/>
          <w:lang w:val="es-CO"/>
        </w:rPr>
        <w:t xml:space="preserve">. </w:t>
      </w:r>
    </w:p>
    <w:p w:rsidR="00F43DF9" w:rsidRDefault="00F43DF9" w:rsidP="00F43DF9">
      <w:pPr>
        <w:spacing w:after="0" w:line="240" w:lineRule="auto"/>
        <w:contextualSpacing/>
        <w:jc w:val="both"/>
        <w:rPr>
          <w:rFonts w:eastAsiaTheme="majorEastAsia" w:cs="Arial"/>
          <w:lang w:val="es-CO"/>
        </w:rPr>
      </w:pPr>
    </w:p>
    <w:p w:rsidR="00F43DF9" w:rsidRPr="009A460E" w:rsidRDefault="00F43DF9" w:rsidP="00F43DF9">
      <w:pPr>
        <w:spacing w:after="0" w:line="240" w:lineRule="auto"/>
        <w:jc w:val="both"/>
        <w:rPr>
          <w:rFonts w:eastAsiaTheme="majorEastAsia" w:cs="Arial"/>
          <w:b/>
          <w:lang w:val="es-CO"/>
        </w:rPr>
      </w:pPr>
    </w:p>
    <w:p w:rsidR="00F43DF9" w:rsidRPr="007E57F9" w:rsidRDefault="00F43DF9" w:rsidP="00075F62">
      <w:pPr>
        <w:pStyle w:val="Prrafodelista"/>
        <w:numPr>
          <w:ilvl w:val="2"/>
          <w:numId w:val="134"/>
        </w:numPr>
        <w:spacing w:after="0" w:line="240" w:lineRule="auto"/>
        <w:contextualSpacing/>
        <w:jc w:val="both"/>
        <w:rPr>
          <w:rFonts w:cs="Arial"/>
          <w:b/>
        </w:rPr>
      </w:pPr>
      <w:r w:rsidRPr="007E57F9">
        <w:rPr>
          <w:rFonts w:cs="Arial"/>
          <w:b/>
        </w:rPr>
        <w:t>Trabajo Infantil</w:t>
      </w:r>
    </w:p>
    <w:p w:rsidR="00F43DF9" w:rsidRPr="009A460E" w:rsidRDefault="00F43DF9" w:rsidP="00F43DF9">
      <w:pPr>
        <w:spacing w:after="0" w:line="240" w:lineRule="auto"/>
        <w:jc w:val="both"/>
        <w:rPr>
          <w:rFonts w:cs="Arial"/>
          <w:b/>
        </w:rPr>
      </w:pPr>
    </w:p>
    <w:p w:rsidR="00F43DF9" w:rsidRPr="009A460E" w:rsidRDefault="00F43DF9" w:rsidP="00F43DF9">
      <w:pPr>
        <w:pStyle w:val="Prrafodelista"/>
        <w:spacing w:after="0" w:line="240" w:lineRule="auto"/>
        <w:ind w:left="0"/>
        <w:jc w:val="both"/>
        <w:rPr>
          <w:rFonts w:eastAsia="Times New Roman" w:cs="Arial"/>
          <w:lang w:val="es-CO" w:eastAsia="es-ES"/>
        </w:rPr>
      </w:pPr>
      <w:r w:rsidRPr="009A460E">
        <w:rPr>
          <w:rFonts w:eastAsia="Times New Roman" w:cs="Arial"/>
          <w:lang w:val="x-none" w:eastAsia="es-ES"/>
        </w:rPr>
        <w:t>Para atender a los niños, niñas y adolescentes en situación de trabajo infantil</w:t>
      </w:r>
      <w:r>
        <w:rPr>
          <w:rStyle w:val="Refdenotaalpie"/>
          <w:rFonts w:eastAsia="Times New Roman" w:cs="Arial"/>
          <w:lang w:val="x-none" w:eastAsia="es-ES"/>
        </w:rPr>
        <w:footnoteReference w:id="16"/>
      </w:r>
      <w:r w:rsidRPr="009A460E">
        <w:rPr>
          <w:rFonts w:eastAsia="Times New Roman" w:cs="Arial"/>
          <w:lang w:val="x-none" w:eastAsia="es-ES"/>
        </w:rPr>
        <w:t xml:space="preserve">, el ICBF expidió el </w:t>
      </w:r>
      <w:r w:rsidRPr="00B04CC3">
        <w:rPr>
          <w:rFonts w:eastAsia="Times New Roman" w:cs="Arial"/>
          <w:lang w:val="x-none" w:eastAsia="es-ES"/>
        </w:rPr>
        <w:t>lineamiento técnico para el programa especializado de atención a niños, niñas y adolescentes vinculados a las peores formas de trabajo infantil, con sus derechos amenazados, inobservados o vulnerados, Resolución 6018 del 30 diciembre de 2010,</w:t>
      </w:r>
      <w:r>
        <w:rPr>
          <w:rFonts w:eastAsia="Times New Roman" w:cs="Arial"/>
          <w:lang w:val="x-none" w:eastAsia="es-ES"/>
        </w:rPr>
        <w:t xml:space="preserve"> en el cual se concibe</w:t>
      </w:r>
      <w:r w:rsidRPr="009A460E">
        <w:rPr>
          <w:rFonts w:eastAsia="Times New Roman" w:cs="Arial"/>
          <w:lang w:val="x-none" w:eastAsia="es-ES"/>
        </w:rPr>
        <w:t xml:space="preserve"> el fortalecimiento a la familia a través de </w:t>
      </w:r>
      <w:r w:rsidRPr="009A460E">
        <w:rPr>
          <w:rFonts w:eastAsia="Times New Roman" w:cs="Arial"/>
          <w:lang w:eastAsia="es-ES"/>
        </w:rPr>
        <w:t xml:space="preserve">las siguientes </w:t>
      </w:r>
      <w:r w:rsidRPr="009A460E">
        <w:rPr>
          <w:rFonts w:eastAsia="Times New Roman" w:cs="Arial"/>
          <w:lang w:val="x-none" w:eastAsia="es-ES"/>
        </w:rPr>
        <w:t xml:space="preserve">modalidades: </w:t>
      </w:r>
    </w:p>
    <w:p w:rsidR="00F43DF9" w:rsidRPr="009A460E" w:rsidRDefault="00F43DF9" w:rsidP="00F43DF9">
      <w:pPr>
        <w:pStyle w:val="Prrafodelista"/>
        <w:spacing w:after="0" w:line="240" w:lineRule="auto"/>
        <w:ind w:left="0"/>
        <w:jc w:val="both"/>
        <w:rPr>
          <w:rFonts w:eastAsia="Times New Roman" w:cs="Arial"/>
          <w:lang w:val="es-CO" w:eastAsia="es-ES"/>
        </w:rPr>
      </w:pPr>
    </w:p>
    <w:p w:rsidR="00F43DF9" w:rsidRPr="009A460E" w:rsidRDefault="00F43DF9" w:rsidP="00F43DF9">
      <w:pPr>
        <w:pStyle w:val="Prrafodelista"/>
        <w:spacing w:after="0" w:line="240" w:lineRule="auto"/>
        <w:ind w:left="0"/>
        <w:jc w:val="both"/>
        <w:rPr>
          <w:rFonts w:eastAsia="Times New Roman" w:cs="Arial"/>
          <w:lang w:val="es-CO" w:eastAsia="es-ES"/>
        </w:rPr>
      </w:pPr>
      <w:r w:rsidRPr="00B04CC3">
        <w:rPr>
          <w:rFonts w:eastAsia="Times New Roman" w:cs="Arial"/>
          <w:u w:val="single"/>
          <w:lang w:val="x-none" w:eastAsia="es-ES"/>
        </w:rPr>
        <w:t>Intervención de apoyo</w:t>
      </w:r>
      <w:r w:rsidRPr="009A460E">
        <w:rPr>
          <w:rFonts w:eastAsia="Times New Roman" w:cs="Arial"/>
          <w:lang w:val="es-CO" w:eastAsia="es-ES"/>
        </w:rPr>
        <w:t>: consiste</w:t>
      </w:r>
      <w:r w:rsidRPr="009A460E">
        <w:rPr>
          <w:rFonts w:eastAsia="Times New Roman" w:cs="Arial"/>
          <w:lang w:val="x-none" w:eastAsia="es-ES"/>
        </w:rPr>
        <w:t xml:space="preserve"> en el desarrollo de servicios de atención ambulatoria que se configuran en un proceso de apoyo y orientación individual y familiar con el fin de restituir o fortalecer condiciones para el ejercicio pleno de los derechos de niños, niñas y adolescentes, a través de mínimo diez sesiones mensuales en el medio familiar.</w:t>
      </w:r>
    </w:p>
    <w:p w:rsidR="00F43DF9" w:rsidRPr="009A460E" w:rsidRDefault="00F43DF9" w:rsidP="00F43DF9">
      <w:pPr>
        <w:pStyle w:val="Prrafodelista"/>
        <w:spacing w:after="0" w:line="240" w:lineRule="auto"/>
        <w:ind w:left="0"/>
        <w:jc w:val="both"/>
        <w:rPr>
          <w:rFonts w:eastAsia="Times New Roman" w:cs="Arial"/>
          <w:lang w:val="es-CO" w:eastAsia="es-ES"/>
        </w:rPr>
      </w:pPr>
    </w:p>
    <w:p w:rsidR="00F43DF9" w:rsidRPr="009A460E" w:rsidRDefault="00F43DF9" w:rsidP="00F43DF9">
      <w:pPr>
        <w:spacing w:after="0" w:line="240" w:lineRule="auto"/>
        <w:jc w:val="both"/>
        <w:rPr>
          <w:rFonts w:eastAsia="Times New Roman" w:cs="Arial"/>
          <w:lang w:val="x-none" w:eastAsia="es-ES"/>
        </w:rPr>
      </w:pPr>
      <w:r w:rsidRPr="00B04CC3">
        <w:rPr>
          <w:rFonts w:eastAsia="Times New Roman" w:cs="Arial"/>
          <w:u w:val="single"/>
          <w:lang w:val="x-none" w:eastAsia="es-ES"/>
        </w:rPr>
        <w:t>Externado:</w:t>
      </w:r>
      <w:r w:rsidRPr="009A460E">
        <w:rPr>
          <w:rFonts w:eastAsia="Times New Roman" w:cs="Arial"/>
          <w:lang w:val="x-none" w:eastAsia="es-ES"/>
        </w:rPr>
        <w:t xml:space="preserve"> se desarrolla la atención directa a los niños, niñas, adolescentes y sus familias en la jornada contraria a la educativa durante cuatro horas diarias</w:t>
      </w:r>
      <w:r w:rsidRPr="009A460E">
        <w:rPr>
          <w:rFonts w:eastAsia="Times New Roman" w:cs="Arial"/>
          <w:lang w:eastAsia="es-ES"/>
        </w:rPr>
        <w:t xml:space="preserve"> de lunes a viernes </w:t>
      </w:r>
      <w:r w:rsidRPr="009A460E">
        <w:rPr>
          <w:rFonts w:eastAsia="Times New Roman" w:cs="Arial"/>
          <w:lang w:val="x-none" w:eastAsia="es-ES"/>
        </w:rPr>
        <w:t>con el fin de erradicar el trabajo infantil.</w:t>
      </w:r>
    </w:p>
    <w:p w:rsidR="00F43DF9" w:rsidRPr="009A460E" w:rsidRDefault="00F43DF9" w:rsidP="00F43DF9">
      <w:pPr>
        <w:spacing w:after="0" w:line="240" w:lineRule="auto"/>
        <w:jc w:val="both"/>
        <w:rPr>
          <w:rFonts w:eastAsia="Times New Roman" w:cs="Arial"/>
          <w:lang w:val="x-none" w:eastAsia="es-ES"/>
        </w:rPr>
      </w:pPr>
    </w:p>
    <w:p w:rsidR="00F43DF9" w:rsidRPr="009A460E" w:rsidRDefault="00F43DF9" w:rsidP="00F43DF9">
      <w:pPr>
        <w:spacing w:after="0" w:line="240" w:lineRule="auto"/>
        <w:jc w:val="both"/>
        <w:rPr>
          <w:rFonts w:cs="Arial"/>
        </w:rPr>
      </w:pPr>
      <w:r w:rsidRPr="009A460E">
        <w:rPr>
          <w:rFonts w:eastAsia="Times New Roman" w:cs="Arial"/>
          <w:lang w:val="x-none" w:eastAsia="es-ES"/>
        </w:rPr>
        <w:t xml:space="preserve">La autoridad administrativa </w:t>
      </w:r>
      <w:r w:rsidRPr="009A460E">
        <w:rPr>
          <w:rFonts w:eastAsia="Times New Roman" w:cs="Arial"/>
          <w:lang w:eastAsia="es-ES"/>
        </w:rPr>
        <w:t>competente ubicará a</w:t>
      </w:r>
      <w:r w:rsidRPr="009A460E">
        <w:rPr>
          <w:rFonts w:eastAsia="Times New Roman" w:cs="Arial"/>
          <w:lang w:val="x-none" w:eastAsia="es-ES"/>
        </w:rPr>
        <w:t>l niño, niña o adolescente</w:t>
      </w:r>
      <w:r w:rsidRPr="009A460E">
        <w:rPr>
          <w:rFonts w:eastAsia="Times New Roman" w:cs="Arial"/>
          <w:lang w:eastAsia="es-ES"/>
        </w:rPr>
        <w:t xml:space="preserve"> en otra modalidad de atención existente en la región, cuando la</w:t>
      </w:r>
      <w:r w:rsidRPr="009A460E">
        <w:rPr>
          <w:rFonts w:eastAsia="Times New Roman" w:cs="Arial"/>
          <w:lang w:val="x-none" w:eastAsia="es-ES"/>
        </w:rPr>
        <w:t xml:space="preserve"> regional de ICBF no cuente</w:t>
      </w:r>
      <w:r w:rsidRPr="009A460E">
        <w:rPr>
          <w:rFonts w:eastAsia="Times New Roman" w:cs="Arial"/>
          <w:lang w:eastAsia="es-ES"/>
        </w:rPr>
        <w:t xml:space="preserve"> con</w:t>
      </w:r>
      <w:r w:rsidRPr="009A460E">
        <w:rPr>
          <w:rFonts w:eastAsia="Times New Roman" w:cs="Arial"/>
          <w:lang w:val="x-none" w:eastAsia="es-ES"/>
        </w:rPr>
        <w:t xml:space="preserve"> </w:t>
      </w:r>
      <w:r w:rsidRPr="009A460E">
        <w:rPr>
          <w:rFonts w:eastAsia="Times New Roman" w:cs="Arial"/>
          <w:lang w:eastAsia="es-ES"/>
        </w:rPr>
        <w:t xml:space="preserve">esta oferta. </w:t>
      </w:r>
      <w:r w:rsidRPr="009A460E">
        <w:rPr>
          <w:rFonts w:cs="Arial"/>
        </w:rPr>
        <w:t>Las modalidades de atención especializada para la erradicación del trabajo infantil se implementan en las siguientes Regionales de ICBF:</w:t>
      </w:r>
    </w:p>
    <w:p w:rsidR="00F43DF9" w:rsidRPr="009A460E" w:rsidRDefault="00F43DF9" w:rsidP="00F43DF9">
      <w:pPr>
        <w:pStyle w:val="Prrafodelista"/>
        <w:spacing w:after="0" w:line="240" w:lineRule="auto"/>
        <w:ind w:left="0"/>
        <w:jc w:val="both"/>
        <w:rPr>
          <w:rFonts w:cs="Arial"/>
        </w:rPr>
      </w:pPr>
    </w:p>
    <w:p w:rsidR="00F43DF9" w:rsidRPr="00B04CC3" w:rsidRDefault="00F43DF9" w:rsidP="00F43DF9">
      <w:pPr>
        <w:pStyle w:val="Prrafodelista"/>
        <w:spacing w:after="0" w:line="240" w:lineRule="auto"/>
        <w:ind w:left="0"/>
        <w:jc w:val="both"/>
        <w:rPr>
          <w:rFonts w:cs="Arial"/>
        </w:rPr>
      </w:pPr>
      <w:r w:rsidRPr="00B04CC3">
        <w:rPr>
          <w:rFonts w:cs="Arial"/>
        </w:rPr>
        <w:t xml:space="preserve">Modalidad Externado: Bolívar, Cesar, Quindío, Valle del Cauca, Norte de Santander, Bogotá y Córdoba. </w:t>
      </w:r>
    </w:p>
    <w:p w:rsidR="00F43DF9" w:rsidRPr="00B04CC3" w:rsidRDefault="00F43DF9" w:rsidP="00F43DF9">
      <w:pPr>
        <w:pStyle w:val="Prrafodelista"/>
        <w:spacing w:after="0" w:line="240" w:lineRule="auto"/>
        <w:ind w:left="0"/>
        <w:jc w:val="both"/>
        <w:rPr>
          <w:rFonts w:cs="Arial"/>
        </w:rPr>
      </w:pPr>
    </w:p>
    <w:p w:rsidR="00F43DF9" w:rsidRPr="009A460E" w:rsidRDefault="00F43DF9" w:rsidP="00F43DF9">
      <w:pPr>
        <w:pStyle w:val="Prrafodelista"/>
        <w:spacing w:after="0" w:line="240" w:lineRule="auto"/>
        <w:ind w:left="0"/>
        <w:jc w:val="both"/>
        <w:rPr>
          <w:rFonts w:cs="Arial"/>
        </w:rPr>
      </w:pPr>
      <w:r w:rsidRPr="00B04CC3">
        <w:rPr>
          <w:rFonts w:cs="Arial"/>
        </w:rPr>
        <w:t>Modalidad Intervención de Apoyo:</w:t>
      </w:r>
      <w:r w:rsidRPr="009A460E">
        <w:rPr>
          <w:rFonts w:cs="Arial"/>
        </w:rPr>
        <w:t xml:space="preserve"> Caldas, Córdoba, Atlántico, Valle del Cauca.</w:t>
      </w:r>
    </w:p>
    <w:p w:rsidR="00F43DF9" w:rsidRPr="009A460E" w:rsidRDefault="00F43DF9" w:rsidP="00F43DF9">
      <w:pPr>
        <w:pStyle w:val="Prrafodelista"/>
        <w:spacing w:after="0" w:line="240" w:lineRule="auto"/>
        <w:ind w:left="0"/>
        <w:jc w:val="both"/>
        <w:rPr>
          <w:rFonts w:cs="Arial"/>
        </w:rPr>
      </w:pPr>
    </w:p>
    <w:p w:rsidR="00F43DF9" w:rsidRPr="00B04CC3" w:rsidRDefault="00F43DF9" w:rsidP="00075F62">
      <w:pPr>
        <w:pStyle w:val="Prrafodelista"/>
        <w:widowControl w:val="0"/>
        <w:numPr>
          <w:ilvl w:val="0"/>
          <w:numId w:val="112"/>
        </w:numPr>
        <w:spacing w:after="0" w:line="240" w:lineRule="auto"/>
        <w:jc w:val="both"/>
        <w:rPr>
          <w:rFonts w:cs="Arial"/>
          <w:u w:val="single"/>
        </w:rPr>
      </w:pPr>
      <w:r w:rsidRPr="00B04CC3">
        <w:rPr>
          <w:rFonts w:cs="Arial"/>
          <w:u w:val="single"/>
        </w:rPr>
        <w:t>Construcción participativa de la línea de política de prevención y erradicación de trabajo infantil y protección al adolescente trabajador, 2016-2026</w:t>
      </w:r>
    </w:p>
    <w:p w:rsidR="00F43DF9" w:rsidRPr="009A460E" w:rsidRDefault="00F43DF9" w:rsidP="00F43DF9">
      <w:pPr>
        <w:widowControl w:val="0"/>
        <w:spacing w:after="0" w:line="240" w:lineRule="auto"/>
        <w:jc w:val="both"/>
        <w:rPr>
          <w:rFonts w:cs="Arial"/>
        </w:rPr>
      </w:pPr>
    </w:p>
    <w:p w:rsidR="00F43DF9" w:rsidRPr="009A460E" w:rsidRDefault="00F43DF9" w:rsidP="00F43DF9">
      <w:pPr>
        <w:widowControl w:val="0"/>
        <w:spacing w:after="0" w:line="240" w:lineRule="auto"/>
        <w:jc w:val="both"/>
        <w:rPr>
          <w:rFonts w:cs="Arial"/>
        </w:rPr>
      </w:pPr>
      <w:r w:rsidRPr="009A460E">
        <w:rPr>
          <w:rFonts w:cs="Arial"/>
        </w:rPr>
        <w:lastRenderedPageBreak/>
        <w:t>La Estrategia Nacional para Prevenir y Erradicar las Peores Formas de Trabajo Infantil y Proteger al Joven Trabajador –ENETI-, es la herramienta de política que ha venido orientando las acciones del Gobierno Nacional, Departamental, Distrital y Municipal para atender la problemática en el periodo de 2008 – 2015. En este último año de vigencia de la ENETI, las entidades que conforman el Comité Interinstitucional para la erradicación del Trabajo Infantil y la Protección del Menor Trabajador - CIETI-, asumen el reto de analizar los resultados de los esfuerzos gubernamentales que se vienen desarrollando en torno al fenómeno y de diseñar una política enfocada a la prevención</w:t>
      </w:r>
      <w:r w:rsidRPr="009A460E">
        <w:rPr>
          <w:rFonts w:cs="Arial"/>
          <w:color w:val="FF0000"/>
        </w:rPr>
        <w:t xml:space="preserve"> </w:t>
      </w:r>
      <w:r w:rsidRPr="009A460E">
        <w:rPr>
          <w:rFonts w:cs="Arial"/>
        </w:rPr>
        <w:t>y erradicación</w:t>
      </w:r>
      <w:r w:rsidRPr="009A460E">
        <w:rPr>
          <w:rFonts w:cs="Arial"/>
          <w:color w:val="FF0000"/>
        </w:rPr>
        <w:t xml:space="preserve"> </w:t>
      </w:r>
      <w:r w:rsidRPr="009A460E">
        <w:rPr>
          <w:rFonts w:cs="Arial"/>
        </w:rPr>
        <w:t>del trabajo infantil y la protección a las y los adolescentes trabajadores, definiendo la herramienta de política y hoja ruta de implementación para los próximos años, como lo indica el Plan Nacional de Desarrollo 2015-2018 “Todos por un nuevo País”.</w:t>
      </w:r>
    </w:p>
    <w:p w:rsidR="00F43DF9" w:rsidRPr="009A460E" w:rsidRDefault="00F43DF9" w:rsidP="00F43DF9">
      <w:pPr>
        <w:widowControl w:val="0"/>
        <w:spacing w:after="0" w:line="240" w:lineRule="auto"/>
        <w:jc w:val="both"/>
        <w:rPr>
          <w:rFonts w:cs="Arial"/>
        </w:rPr>
      </w:pPr>
    </w:p>
    <w:p w:rsidR="00F43DF9" w:rsidRPr="009A460E" w:rsidRDefault="00F43DF9" w:rsidP="00F43DF9">
      <w:pPr>
        <w:pStyle w:val="Prrafodelista"/>
        <w:widowControl w:val="0"/>
        <w:spacing w:after="0" w:line="240" w:lineRule="auto"/>
        <w:ind w:left="0"/>
        <w:jc w:val="both"/>
        <w:rPr>
          <w:rFonts w:cs="Arial"/>
        </w:rPr>
      </w:pPr>
      <w:r w:rsidRPr="009A460E">
        <w:rPr>
          <w:rFonts w:cs="Arial"/>
        </w:rPr>
        <w:t>La apuesta del proceso, desarrolla un ejercicio de construcción participativa con el fin de identificar insumos que permitan profundizar en torno a la experiencia del trabajo en territorio durante los últimos años, donde se definió la base a partir de la cual, se inicia el análisis y ajuste de la estructura de la política tomando como referencia los seis (6) ejes ordenadores de la Política Nacional de Infancia y Adolescencia: (1) Arquitectura Institucional y gestión de la política pública; (2) Calidad y cobertura de las atenciones; (3) Promoción y prevención; (4) Participación y movilización social; (5) Gestión de conocimiento y, (6) Seguimiento y evaluación de la política pública.</w:t>
      </w:r>
    </w:p>
    <w:p w:rsidR="00F43DF9" w:rsidRPr="009A460E" w:rsidRDefault="00F43DF9" w:rsidP="00F43DF9">
      <w:pPr>
        <w:pStyle w:val="Prrafodelista"/>
        <w:widowControl w:val="0"/>
        <w:spacing w:after="0" w:line="240" w:lineRule="auto"/>
        <w:ind w:left="0"/>
        <w:jc w:val="both"/>
        <w:rPr>
          <w:rFonts w:cs="Arial"/>
        </w:rPr>
      </w:pPr>
    </w:p>
    <w:p w:rsidR="00F43DF9" w:rsidRPr="009A460E" w:rsidRDefault="00F43DF9" w:rsidP="00F43DF9">
      <w:pPr>
        <w:pStyle w:val="Prrafodelista"/>
        <w:widowControl w:val="0"/>
        <w:spacing w:after="0" w:line="240" w:lineRule="auto"/>
        <w:ind w:left="0"/>
        <w:jc w:val="both"/>
        <w:rPr>
          <w:rFonts w:cs="Arial"/>
        </w:rPr>
      </w:pPr>
    </w:p>
    <w:tbl>
      <w:tblPr>
        <w:tblW w:w="7740" w:type="dxa"/>
        <w:jc w:val="center"/>
        <w:tblCellMar>
          <w:left w:w="70" w:type="dxa"/>
          <w:right w:w="70" w:type="dxa"/>
        </w:tblCellMar>
        <w:tblLook w:val="04A0" w:firstRow="1" w:lastRow="0" w:firstColumn="1" w:lastColumn="0" w:noHBand="0" w:noVBand="1"/>
      </w:tblPr>
      <w:tblGrid>
        <w:gridCol w:w="2353"/>
        <w:gridCol w:w="1470"/>
        <w:gridCol w:w="1555"/>
        <w:gridCol w:w="1009"/>
        <w:gridCol w:w="1353"/>
      </w:tblGrid>
      <w:tr w:rsidR="00F43DF9" w:rsidRPr="00AC64ED" w:rsidTr="00662412">
        <w:trPr>
          <w:trHeight w:val="1395"/>
          <w:jc w:val="center"/>
        </w:trPr>
        <w:tc>
          <w:tcPr>
            <w:tcW w:w="2353"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F43DF9" w:rsidRPr="00AC64ED" w:rsidRDefault="00F43DF9" w:rsidP="00662412">
            <w:pPr>
              <w:spacing w:after="0" w:line="240" w:lineRule="auto"/>
              <w:jc w:val="center"/>
              <w:rPr>
                <w:rFonts w:eastAsia="Times New Roman" w:cs="Arial"/>
                <w:color w:val="000000"/>
                <w:sz w:val="18"/>
                <w:szCs w:val="18"/>
                <w:lang w:val="es-CO" w:eastAsia="es-CO"/>
              </w:rPr>
            </w:pPr>
            <w:r w:rsidRPr="00AC64ED">
              <w:rPr>
                <w:rFonts w:eastAsia="Times New Roman" w:cs="Arial"/>
                <w:color w:val="000000"/>
                <w:sz w:val="18"/>
                <w:szCs w:val="18"/>
                <w:lang w:val="es-CO" w:eastAsia="es-CO"/>
              </w:rPr>
              <w:t>REGIONAL</w:t>
            </w:r>
          </w:p>
        </w:tc>
        <w:tc>
          <w:tcPr>
            <w:tcW w:w="1470" w:type="dxa"/>
            <w:tcBorders>
              <w:top w:val="single" w:sz="4" w:space="0" w:color="auto"/>
              <w:left w:val="nil"/>
              <w:bottom w:val="single" w:sz="4" w:space="0" w:color="auto"/>
              <w:right w:val="single" w:sz="4" w:space="0" w:color="auto"/>
            </w:tcBorders>
            <w:shd w:val="clear" w:color="000000" w:fill="BFBFBF"/>
            <w:vAlign w:val="center"/>
            <w:hideMark/>
          </w:tcPr>
          <w:p w:rsidR="00F43DF9" w:rsidRPr="00AC64ED" w:rsidRDefault="00F43DF9" w:rsidP="00662412">
            <w:pPr>
              <w:spacing w:after="0" w:line="240" w:lineRule="auto"/>
              <w:jc w:val="center"/>
              <w:rPr>
                <w:rFonts w:eastAsia="Times New Roman" w:cs="Arial"/>
                <w:color w:val="000000"/>
                <w:sz w:val="18"/>
                <w:szCs w:val="18"/>
                <w:lang w:val="es-CO" w:eastAsia="es-CO"/>
              </w:rPr>
            </w:pPr>
            <w:r w:rsidRPr="00AC64ED">
              <w:rPr>
                <w:rFonts w:eastAsia="Times New Roman" w:cs="Arial"/>
                <w:color w:val="000000"/>
                <w:sz w:val="18"/>
                <w:szCs w:val="18"/>
                <w:lang w:val="es-CO" w:eastAsia="es-CO"/>
              </w:rPr>
              <w:t>EXTERNADO - VINCULADO A PEORES FORMAS DE TRABAJO INFANTIL</w:t>
            </w:r>
          </w:p>
        </w:tc>
        <w:tc>
          <w:tcPr>
            <w:tcW w:w="1555" w:type="dxa"/>
            <w:tcBorders>
              <w:top w:val="single" w:sz="4" w:space="0" w:color="auto"/>
              <w:left w:val="nil"/>
              <w:bottom w:val="single" w:sz="4" w:space="0" w:color="auto"/>
              <w:right w:val="single" w:sz="4" w:space="0" w:color="auto"/>
            </w:tcBorders>
            <w:shd w:val="clear" w:color="000000" w:fill="BFBFBF"/>
            <w:vAlign w:val="center"/>
            <w:hideMark/>
          </w:tcPr>
          <w:p w:rsidR="00F43DF9" w:rsidRPr="00AC64ED" w:rsidRDefault="00F43DF9" w:rsidP="00662412">
            <w:pPr>
              <w:spacing w:after="0" w:line="240" w:lineRule="auto"/>
              <w:jc w:val="center"/>
              <w:rPr>
                <w:rFonts w:eastAsia="Times New Roman" w:cs="Arial"/>
                <w:color w:val="000000"/>
                <w:sz w:val="18"/>
                <w:szCs w:val="18"/>
                <w:lang w:val="es-CO" w:eastAsia="es-CO"/>
              </w:rPr>
            </w:pPr>
            <w:r w:rsidRPr="00AC64ED">
              <w:rPr>
                <w:rFonts w:eastAsia="Times New Roman" w:cs="Arial"/>
                <w:color w:val="000000"/>
                <w:sz w:val="18"/>
                <w:szCs w:val="18"/>
                <w:lang w:val="es-CO" w:eastAsia="es-CO"/>
              </w:rPr>
              <w:t>INTERVENCIÓN DE APOYO - VINCULADOS A PEORES FORMAS DE TRABAJO INFANTIL</w:t>
            </w:r>
          </w:p>
        </w:tc>
        <w:tc>
          <w:tcPr>
            <w:tcW w:w="1009"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43DF9" w:rsidRPr="00AC64ED" w:rsidRDefault="00F43DF9" w:rsidP="00662412">
            <w:pPr>
              <w:spacing w:after="0" w:line="240" w:lineRule="auto"/>
              <w:jc w:val="center"/>
              <w:rPr>
                <w:rFonts w:eastAsia="Times New Roman" w:cs="Arial"/>
                <w:color w:val="000000"/>
                <w:sz w:val="18"/>
                <w:szCs w:val="18"/>
                <w:lang w:val="es-CO" w:eastAsia="es-CO"/>
              </w:rPr>
            </w:pPr>
            <w:r w:rsidRPr="00AC64ED">
              <w:rPr>
                <w:rFonts w:eastAsia="Times New Roman" w:cs="Arial"/>
                <w:color w:val="000000"/>
                <w:sz w:val="18"/>
                <w:szCs w:val="18"/>
                <w:lang w:val="es-CO" w:eastAsia="es-CO"/>
              </w:rPr>
              <w:t xml:space="preserve">TOTAL DE CUPOS </w:t>
            </w:r>
          </w:p>
        </w:tc>
        <w:tc>
          <w:tcPr>
            <w:tcW w:w="1353" w:type="dxa"/>
            <w:tcBorders>
              <w:top w:val="single" w:sz="4" w:space="0" w:color="auto"/>
              <w:left w:val="nil"/>
              <w:bottom w:val="single" w:sz="4" w:space="0" w:color="auto"/>
              <w:right w:val="single" w:sz="4" w:space="0" w:color="auto"/>
            </w:tcBorders>
            <w:shd w:val="clear" w:color="000000" w:fill="BFBFBF"/>
            <w:vAlign w:val="center"/>
            <w:hideMark/>
          </w:tcPr>
          <w:p w:rsidR="00F43DF9" w:rsidRPr="00AC64ED" w:rsidRDefault="00F43DF9" w:rsidP="00662412">
            <w:pPr>
              <w:spacing w:after="0" w:line="240" w:lineRule="auto"/>
              <w:jc w:val="center"/>
              <w:rPr>
                <w:rFonts w:eastAsia="Times New Roman" w:cs="Arial"/>
                <w:color w:val="000000"/>
                <w:sz w:val="18"/>
                <w:szCs w:val="18"/>
                <w:lang w:val="es-CO" w:eastAsia="es-CO"/>
              </w:rPr>
            </w:pPr>
            <w:r w:rsidRPr="00AC64ED">
              <w:rPr>
                <w:rFonts w:eastAsia="Times New Roman" w:cs="Arial"/>
                <w:color w:val="000000"/>
                <w:sz w:val="18"/>
                <w:szCs w:val="18"/>
                <w:lang w:val="es-CO" w:eastAsia="es-CO"/>
              </w:rPr>
              <w:t xml:space="preserve">UNIDADES DE SERVICIO </w:t>
            </w:r>
          </w:p>
        </w:tc>
      </w:tr>
      <w:tr w:rsidR="00F43DF9" w:rsidRPr="00AC64ED" w:rsidTr="00662412">
        <w:trPr>
          <w:trHeight w:val="285"/>
          <w:jc w:val="center"/>
        </w:trPr>
        <w:tc>
          <w:tcPr>
            <w:tcW w:w="2353" w:type="dxa"/>
            <w:tcBorders>
              <w:top w:val="nil"/>
              <w:left w:val="single" w:sz="4" w:space="0" w:color="auto"/>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ATLANTICO</w:t>
            </w:r>
          </w:p>
        </w:tc>
        <w:tc>
          <w:tcPr>
            <w:tcW w:w="1470" w:type="dxa"/>
            <w:tcBorders>
              <w:top w:val="nil"/>
              <w:left w:val="nil"/>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555" w:type="dxa"/>
            <w:tcBorders>
              <w:top w:val="nil"/>
              <w:left w:val="nil"/>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108</w:t>
            </w:r>
          </w:p>
        </w:tc>
        <w:tc>
          <w:tcPr>
            <w:tcW w:w="1009"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108</w:t>
            </w:r>
          </w:p>
        </w:tc>
        <w:tc>
          <w:tcPr>
            <w:tcW w:w="1353" w:type="dxa"/>
            <w:tcBorders>
              <w:top w:val="nil"/>
              <w:left w:val="nil"/>
              <w:bottom w:val="single" w:sz="4" w:space="0" w:color="auto"/>
              <w:right w:val="single" w:sz="4" w:space="0" w:color="auto"/>
            </w:tcBorders>
            <w:shd w:val="clear" w:color="auto" w:fill="auto"/>
            <w:noWrap/>
            <w:vAlign w:val="center"/>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1 </w:t>
            </w:r>
          </w:p>
        </w:tc>
      </w:tr>
      <w:tr w:rsidR="00F43DF9" w:rsidRPr="00AC64ED" w:rsidTr="00662412">
        <w:trPr>
          <w:trHeight w:val="255"/>
          <w:jc w:val="center"/>
        </w:trPr>
        <w:tc>
          <w:tcPr>
            <w:tcW w:w="2353" w:type="dxa"/>
            <w:tcBorders>
              <w:top w:val="nil"/>
              <w:left w:val="single" w:sz="4" w:space="0" w:color="auto"/>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BOGOTA</w:t>
            </w:r>
          </w:p>
        </w:tc>
        <w:tc>
          <w:tcPr>
            <w:tcW w:w="1470" w:type="dxa"/>
            <w:tcBorders>
              <w:top w:val="nil"/>
              <w:left w:val="nil"/>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80</w:t>
            </w:r>
          </w:p>
        </w:tc>
        <w:tc>
          <w:tcPr>
            <w:tcW w:w="1555" w:type="dxa"/>
            <w:tcBorders>
              <w:top w:val="nil"/>
              <w:left w:val="nil"/>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009"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80</w:t>
            </w:r>
          </w:p>
        </w:tc>
        <w:tc>
          <w:tcPr>
            <w:tcW w:w="1353" w:type="dxa"/>
            <w:tcBorders>
              <w:top w:val="nil"/>
              <w:left w:val="nil"/>
              <w:bottom w:val="single" w:sz="4" w:space="0" w:color="auto"/>
              <w:right w:val="single" w:sz="4" w:space="0" w:color="auto"/>
            </w:tcBorders>
            <w:shd w:val="clear" w:color="auto" w:fill="auto"/>
            <w:noWrap/>
            <w:vAlign w:val="center"/>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2 </w:t>
            </w:r>
          </w:p>
        </w:tc>
      </w:tr>
      <w:tr w:rsidR="00F43DF9" w:rsidRPr="00AC64ED" w:rsidTr="00662412">
        <w:trPr>
          <w:trHeight w:val="255"/>
          <w:jc w:val="center"/>
        </w:trPr>
        <w:tc>
          <w:tcPr>
            <w:tcW w:w="2353" w:type="dxa"/>
            <w:tcBorders>
              <w:top w:val="nil"/>
              <w:left w:val="single" w:sz="4" w:space="0" w:color="auto"/>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BOLIVAR</w:t>
            </w:r>
          </w:p>
        </w:tc>
        <w:tc>
          <w:tcPr>
            <w:tcW w:w="1470" w:type="dxa"/>
            <w:tcBorders>
              <w:top w:val="nil"/>
              <w:left w:val="nil"/>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150</w:t>
            </w:r>
          </w:p>
        </w:tc>
        <w:tc>
          <w:tcPr>
            <w:tcW w:w="1555" w:type="dxa"/>
            <w:tcBorders>
              <w:top w:val="nil"/>
              <w:left w:val="nil"/>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009"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150</w:t>
            </w:r>
          </w:p>
        </w:tc>
        <w:tc>
          <w:tcPr>
            <w:tcW w:w="1353" w:type="dxa"/>
            <w:tcBorders>
              <w:top w:val="nil"/>
              <w:left w:val="nil"/>
              <w:bottom w:val="single" w:sz="4" w:space="0" w:color="auto"/>
              <w:right w:val="single" w:sz="4" w:space="0" w:color="auto"/>
            </w:tcBorders>
            <w:shd w:val="clear" w:color="auto" w:fill="auto"/>
            <w:noWrap/>
            <w:vAlign w:val="center"/>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3 </w:t>
            </w:r>
          </w:p>
        </w:tc>
      </w:tr>
      <w:tr w:rsidR="00F43DF9" w:rsidRPr="00AC64ED" w:rsidTr="00662412">
        <w:trPr>
          <w:trHeight w:val="255"/>
          <w:jc w:val="center"/>
        </w:trPr>
        <w:tc>
          <w:tcPr>
            <w:tcW w:w="2353" w:type="dxa"/>
            <w:tcBorders>
              <w:top w:val="nil"/>
              <w:left w:val="single" w:sz="4" w:space="0" w:color="auto"/>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CALDAS</w:t>
            </w:r>
          </w:p>
        </w:tc>
        <w:tc>
          <w:tcPr>
            <w:tcW w:w="1470" w:type="dxa"/>
            <w:tcBorders>
              <w:top w:val="nil"/>
              <w:left w:val="nil"/>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555" w:type="dxa"/>
            <w:tcBorders>
              <w:top w:val="nil"/>
              <w:left w:val="nil"/>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66</w:t>
            </w:r>
          </w:p>
        </w:tc>
        <w:tc>
          <w:tcPr>
            <w:tcW w:w="1009"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66</w:t>
            </w:r>
          </w:p>
        </w:tc>
        <w:tc>
          <w:tcPr>
            <w:tcW w:w="1353" w:type="dxa"/>
            <w:tcBorders>
              <w:top w:val="nil"/>
              <w:left w:val="nil"/>
              <w:bottom w:val="single" w:sz="4" w:space="0" w:color="auto"/>
              <w:right w:val="single" w:sz="4" w:space="0" w:color="auto"/>
            </w:tcBorders>
            <w:shd w:val="clear" w:color="auto" w:fill="auto"/>
            <w:noWrap/>
            <w:vAlign w:val="center"/>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1 </w:t>
            </w:r>
          </w:p>
        </w:tc>
      </w:tr>
      <w:tr w:rsidR="00F43DF9" w:rsidRPr="00AC64ED" w:rsidTr="00662412">
        <w:trPr>
          <w:trHeight w:val="240"/>
          <w:jc w:val="center"/>
        </w:trPr>
        <w:tc>
          <w:tcPr>
            <w:tcW w:w="2353" w:type="dxa"/>
            <w:tcBorders>
              <w:top w:val="nil"/>
              <w:left w:val="single" w:sz="4" w:space="0" w:color="auto"/>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CESAR</w:t>
            </w:r>
          </w:p>
        </w:tc>
        <w:tc>
          <w:tcPr>
            <w:tcW w:w="1470" w:type="dxa"/>
            <w:tcBorders>
              <w:top w:val="nil"/>
              <w:left w:val="nil"/>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293</w:t>
            </w:r>
          </w:p>
        </w:tc>
        <w:tc>
          <w:tcPr>
            <w:tcW w:w="1555" w:type="dxa"/>
            <w:tcBorders>
              <w:top w:val="nil"/>
              <w:left w:val="nil"/>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009"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293</w:t>
            </w:r>
          </w:p>
        </w:tc>
        <w:tc>
          <w:tcPr>
            <w:tcW w:w="1353" w:type="dxa"/>
            <w:tcBorders>
              <w:top w:val="nil"/>
              <w:left w:val="nil"/>
              <w:bottom w:val="single" w:sz="4" w:space="0" w:color="auto"/>
              <w:right w:val="single" w:sz="4" w:space="0" w:color="auto"/>
            </w:tcBorders>
            <w:shd w:val="clear" w:color="auto" w:fill="auto"/>
            <w:noWrap/>
            <w:vAlign w:val="center"/>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3 </w:t>
            </w:r>
          </w:p>
        </w:tc>
      </w:tr>
      <w:tr w:rsidR="00F43DF9" w:rsidRPr="00AC64ED" w:rsidTr="00662412">
        <w:trPr>
          <w:trHeight w:val="270"/>
          <w:jc w:val="center"/>
        </w:trPr>
        <w:tc>
          <w:tcPr>
            <w:tcW w:w="2353" w:type="dxa"/>
            <w:tcBorders>
              <w:top w:val="nil"/>
              <w:left w:val="single" w:sz="4" w:space="0" w:color="auto"/>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CORDOBA</w:t>
            </w:r>
          </w:p>
        </w:tc>
        <w:tc>
          <w:tcPr>
            <w:tcW w:w="1470" w:type="dxa"/>
            <w:tcBorders>
              <w:top w:val="nil"/>
              <w:left w:val="nil"/>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380</w:t>
            </w:r>
          </w:p>
        </w:tc>
        <w:tc>
          <w:tcPr>
            <w:tcW w:w="1555" w:type="dxa"/>
            <w:tcBorders>
              <w:top w:val="nil"/>
              <w:left w:val="nil"/>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350</w:t>
            </w:r>
          </w:p>
        </w:tc>
        <w:tc>
          <w:tcPr>
            <w:tcW w:w="1009"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730</w:t>
            </w:r>
          </w:p>
        </w:tc>
        <w:tc>
          <w:tcPr>
            <w:tcW w:w="1353" w:type="dxa"/>
            <w:tcBorders>
              <w:top w:val="nil"/>
              <w:left w:val="nil"/>
              <w:bottom w:val="single" w:sz="4" w:space="0" w:color="auto"/>
              <w:right w:val="single" w:sz="4" w:space="0" w:color="auto"/>
            </w:tcBorders>
            <w:shd w:val="clear" w:color="auto" w:fill="auto"/>
            <w:noWrap/>
            <w:vAlign w:val="center"/>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7 </w:t>
            </w:r>
          </w:p>
        </w:tc>
      </w:tr>
      <w:tr w:rsidR="00F43DF9" w:rsidRPr="00AC64ED" w:rsidTr="00662412">
        <w:trPr>
          <w:trHeight w:val="270"/>
          <w:jc w:val="center"/>
        </w:trPr>
        <w:tc>
          <w:tcPr>
            <w:tcW w:w="2353" w:type="dxa"/>
            <w:tcBorders>
              <w:top w:val="nil"/>
              <w:left w:val="single" w:sz="4" w:space="0" w:color="auto"/>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NORTE DE SANTANDER</w:t>
            </w:r>
          </w:p>
        </w:tc>
        <w:tc>
          <w:tcPr>
            <w:tcW w:w="1470" w:type="dxa"/>
            <w:tcBorders>
              <w:top w:val="nil"/>
              <w:left w:val="nil"/>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200</w:t>
            </w:r>
          </w:p>
        </w:tc>
        <w:tc>
          <w:tcPr>
            <w:tcW w:w="1555" w:type="dxa"/>
            <w:tcBorders>
              <w:top w:val="nil"/>
              <w:left w:val="nil"/>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009"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200</w:t>
            </w:r>
          </w:p>
        </w:tc>
        <w:tc>
          <w:tcPr>
            <w:tcW w:w="1353" w:type="dxa"/>
            <w:tcBorders>
              <w:top w:val="nil"/>
              <w:left w:val="nil"/>
              <w:bottom w:val="single" w:sz="4" w:space="0" w:color="auto"/>
              <w:right w:val="single" w:sz="4" w:space="0" w:color="auto"/>
            </w:tcBorders>
            <w:shd w:val="clear" w:color="auto" w:fill="auto"/>
            <w:noWrap/>
            <w:vAlign w:val="center"/>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1 </w:t>
            </w:r>
          </w:p>
        </w:tc>
      </w:tr>
      <w:tr w:rsidR="00F43DF9" w:rsidRPr="00AC64ED" w:rsidTr="00662412">
        <w:trPr>
          <w:trHeight w:val="270"/>
          <w:jc w:val="center"/>
        </w:trPr>
        <w:tc>
          <w:tcPr>
            <w:tcW w:w="2353" w:type="dxa"/>
            <w:tcBorders>
              <w:top w:val="nil"/>
              <w:left w:val="single" w:sz="4" w:space="0" w:color="auto"/>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QUINDIO</w:t>
            </w:r>
          </w:p>
        </w:tc>
        <w:tc>
          <w:tcPr>
            <w:tcW w:w="1470" w:type="dxa"/>
            <w:tcBorders>
              <w:top w:val="nil"/>
              <w:left w:val="nil"/>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90</w:t>
            </w:r>
          </w:p>
        </w:tc>
        <w:tc>
          <w:tcPr>
            <w:tcW w:w="1555" w:type="dxa"/>
            <w:tcBorders>
              <w:top w:val="nil"/>
              <w:left w:val="nil"/>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w:t>
            </w:r>
          </w:p>
        </w:tc>
        <w:tc>
          <w:tcPr>
            <w:tcW w:w="1009"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90</w:t>
            </w:r>
          </w:p>
        </w:tc>
        <w:tc>
          <w:tcPr>
            <w:tcW w:w="1353" w:type="dxa"/>
            <w:tcBorders>
              <w:top w:val="nil"/>
              <w:left w:val="nil"/>
              <w:bottom w:val="single" w:sz="4" w:space="0" w:color="auto"/>
              <w:right w:val="single" w:sz="4" w:space="0" w:color="auto"/>
            </w:tcBorders>
            <w:shd w:val="clear" w:color="auto" w:fill="auto"/>
            <w:noWrap/>
            <w:vAlign w:val="center"/>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1 </w:t>
            </w:r>
          </w:p>
        </w:tc>
      </w:tr>
      <w:tr w:rsidR="00F43DF9" w:rsidRPr="00AC64ED" w:rsidTr="00662412">
        <w:trPr>
          <w:trHeight w:val="270"/>
          <w:jc w:val="center"/>
        </w:trPr>
        <w:tc>
          <w:tcPr>
            <w:tcW w:w="2353" w:type="dxa"/>
            <w:tcBorders>
              <w:top w:val="nil"/>
              <w:left w:val="single" w:sz="4" w:space="0" w:color="auto"/>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VALLE</w:t>
            </w:r>
          </w:p>
        </w:tc>
        <w:tc>
          <w:tcPr>
            <w:tcW w:w="1470" w:type="dxa"/>
            <w:tcBorders>
              <w:top w:val="nil"/>
              <w:left w:val="nil"/>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75</w:t>
            </w:r>
          </w:p>
        </w:tc>
        <w:tc>
          <w:tcPr>
            <w:tcW w:w="1555" w:type="dxa"/>
            <w:tcBorders>
              <w:top w:val="nil"/>
              <w:left w:val="nil"/>
              <w:bottom w:val="single" w:sz="4" w:space="0" w:color="auto"/>
              <w:right w:val="single" w:sz="4" w:space="0" w:color="auto"/>
            </w:tcBorders>
            <w:shd w:val="clear" w:color="auto" w:fill="auto"/>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84</w:t>
            </w:r>
          </w:p>
        </w:tc>
        <w:tc>
          <w:tcPr>
            <w:tcW w:w="1009"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159</w:t>
            </w:r>
          </w:p>
        </w:tc>
        <w:tc>
          <w:tcPr>
            <w:tcW w:w="1353" w:type="dxa"/>
            <w:tcBorders>
              <w:top w:val="nil"/>
              <w:left w:val="nil"/>
              <w:bottom w:val="single" w:sz="4" w:space="0" w:color="auto"/>
              <w:right w:val="single" w:sz="4" w:space="0" w:color="auto"/>
            </w:tcBorders>
            <w:shd w:val="clear" w:color="auto" w:fill="auto"/>
            <w:noWrap/>
            <w:vAlign w:val="center"/>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 xml:space="preserve">                  2 </w:t>
            </w:r>
          </w:p>
        </w:tc>
      </w:tr>
      <w:tr w:rsidR="00F43DF9" w:rsidRPr="00AC64ED" w:rsidTr="00662412">
        <w:trPr>
          <w:trHeight w:val="270"/>
          <w:jc w:val="center"/>
        </w:trPr>
        <w:tc>
          <w:tcPr>
            <w:tcW w:w="2353" w:type="dxa"/>
            <w:tcBorders>
              <w:top w:val="nil"/>
              <w:left w:val="single" w:sz="4" w:space="0" w:color="auto"/>
              <w:bottom w:val="single" w:sz="4" w:space="0" w:color="auto"/>
              <w:right w:val="single" w:sz="4" w:space="0" w:color="auto"/>
            </w:tcBorders>
            <w:shd w:val="clear" w:color="000000" w:fill="BFBFBF"/>
            <w:noWrap/>
            <w:vAlign w:val="bottom"/>
            <w:hideMark/>
          </w:tcPr>
          <w:p w:rsidR="00F43DF9" w:rsidRPr="00AC64ED" w:rsidRDefault="00F43DF9" w:rsidP="00662412">
            <w:pPr>
              <w:spacing w:after="0" w:line="240" w:lineRule="auto"/>
              <w:rPr>
                <w:rFonts w:eastAsia="Times New Roman" w:cs="Arial"/>
                <w:color w:val="000000"/>
                <w:sz w:val="20"/>
                <w:szCs w:val="20"/>
                <w:lang w:val="es-CO" w:eastAsia="es-CO"/>
              </w:rPr>
            </w:pPr>
            <w:r w:rsidRPr="00AC64ED">
              <w:rPr>
                <w:rFonts w:eastAsia="Times New Roman" w:cs="Arial"/>
                <w:color w:val="000000"/>
                <w:sz w:val="20"/>
                <w:szCs w:val="20"/>
                <w:lang w:val="es-CO" w:eastAsia="es-CO"/>
              </w:rPr>
              <w:t>Total general</w:t>
            </w:r>
          </w:p>
        </w:tc>
        <w:tc>
          <w:tcPr>
            <w:tcW w:w="1470" w:type="dxa"/>
            <w:tcBorders>
              <w:top w:val="nil"/>
              <w:left w:val="nil"/>
              <w:bottom w:val="single" w:sz="4" w:space="0" w:color="auto"/>
              <w:right w:val="single" w:sz="4" w:space="0" w:color="auto"/>
            </w:tcBorders>
            <w:shd w:val="clear" w:color="000000" w:fill="BFBFBF"/>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w:t>
            </w:r>
            <w:r>
              <w:rPr>
                <w:rFonts w:eastAsia="Times New Roman" w:cs="Arial"/>
                <w:color w:val="000000"/>
                <w:sz w:val="20"/>
                <w:szCs w:val="20"/>
                <w:lang w:val="es-CO" w:eastAsia="es-CO"/>
              </w:rPr>
              <w:t>.</w:t>
            </w:r>
            <w:r w:rsidRPr="00AC64ED">
              <w:rPr>
                <w:rFonts w:eastAsia="Times New Roman" w:cs="Arial"/>
                <w:color w:val="000000"/>
                <w:sz w:val="20"/>
                <w:szCs w:val="20"/>
                <w:lang w:val="es-CO" w:eastAsia="es-CO"/>
              </w:rPr>
              <w:t>268</w:t>
            </w:r>
          </w:p>
        </w:tc>
        <w:tc>
          <w:tcPr>
            <w:tcW w:w="1555" w:type="dxa"/>
            <w:tcBorders>
              <w:top w:val="nil"/>
              <w:left w:val="nil"/>
              <w:bottom w:val="single" w:sz="4" w:space="0" w:color="auto"/>
              <w:right w:val="single" w:sz="4" w:space="0" w:color="auto"/>
            </w:tcBorders>
            <w:shd w:val="clear" w:color="000000" w:fill="BFBFBF"/>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608</w:t>
            </w:r>
          </w:p>
        </w:tc>
        <w:tc>
          <w:tcPr>
            <w:tcW w:w="1009" w:type="dxa"/>
            <w:tcBorders>
              <w:top w:val="nil"/>
              <w:left w:val="nil"/>
              <w:bottom w:val="single" w:sz="4" w:space="0" w:color="auto"/>
              <w:right w:val="single" w:sz="4" w:space="0" w:color="auto"/>
            </w:tcBorders>
            <w:shd w:val="clear" w:color="000000" w:fill="BFBFBF"/>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1</w:t>
            </w:r>
            <w:r>
              <w:rPr>
                <w:rFonts w:eastAsia="Times New Roman" w:cs="Arial"/>
                <w:color w:val="000000"/>
                <w:sz w:val="20"/>
                <w:szCs w:val="20"/>
                <w:lang w:val="es-CO" w:eastAsia="es-CO"/>
              </w:rPr>
              <w:t>.</w:t>
            </w:r>
            <w:r w:rsidRPr="00AC64ED">
              <w:rPr>
                <w:rFonts w:eastAsia="Times New Roman" w:cs="Arial"/>
                <w:color w:val="000000"/>
                <w:sz w:val="20"/>
                <w:szCs w:val="20"/>
                <w:lang w:val="es-CO" w:eastAsia="es-CO"/>
              </w:rPr>
              <w:t>876</w:t>
            </w:r>
          </w:p>
        </w:tc>
        <w:tc>
          <w:tcPr>
            <w:tcW w:w="1353" w:type="dxa"/>
            <w:tcBorders>
              <w:top w:val="nil"/>
              <w:left w:val="nil"/>
              <w:bottom w:val="single" w:sz="4" w:space="0" w:color="auto"/>
              <w:right w:val="single" w:sz="4" w:space="0" w:color="auto"/>
            </w:tcBorders>
            <w:shd w:val="clear" w:color="000000" w:fill="BFBFBF"/>
            <w:noWrap/>
            <w:vAlign w:val="bottom"/>
            <w:hideMark/>
          </w:tcPr>
          <w:p w:rsidR="00F43DF9" w:rsidRPr="00AC64ED" w:rsidRDefault="00F43DF9" w:rsidP="00662412">
            <w:pPr>
              <w:spacing w:after="0" w:line="240" w:lineRule="auto"/>
              <w:jc w:val="right"/>
              <w:rPr>
                <w:rFonts w:eastAsia="Times New Roman" w:cs="Arial"/>
                <w:color w:val="000000"/>
                <w:sz w:val="20"/>
                <w:szCs w:val="20"/>
                <w:lang w:val="es-CO" w:eastAsia="es-CO"/>
              </w:rPr>
            </w:pPr>
            <w:r w:rsidRPr="00AC64ED">
              <w:rPr>
                <w:rFonts w:eastAsia="Times New Roman" w:cs="Arial"/>
                <w:color w:val="000000"/>
                <w:sz w:val="20"/>
                <w:szCs w:val="20"/>
                <w:lang w:val="es-CO" w:eastAsia="es-CO"/>
              </w:rPr>
              <w:t>21</w:t>
            </w:r>
          </w:p>
        </w:tc>
      </w:tr>
    </w:tbl>
    <w:p w:rsidR="00F43DF9" w:rsidRPr="009A460E" w:rsidRDefault="00F43DF9" w:rsidP="00F43DF9">
      <w:pPr>
        <w:pStyle w:val="Prrafodelista"/>
        <w:widowControl w:val="0"/>
        <w:spacing w:after="0" w:line="240" w:lineRule="auto"/>
        <w:ind w:left="0"/>
        <w:jc w:val="both"/>
        <w:rPr>
          <w:rFonts w:cs="Arial"/>
        </w:rPr>
      </w:pPr>
    </w:p>
    <w:p w:rsidR="00F43DF9" w:rsidRPr="00AC64ED" w:rsidRDefault="00F43DF9" w:rsidP="00F43DF9">
      <w:pPr>
        <w:pStyle w:val="Prrafodelista"/>
        <w:spacing w:after="0" w:line="240" w:lineRule="auto"/>
        <w:ind w:left="0"/>
        <w:jc w:val="center"/>
        <w:rPr>
          <w:rFonts w:cs="Arial"/>
        </w:rPr>
      </w:pPr>
      <w:r w:rsidRPr="00AC64ED">
        <w:rPr>
          <w:rFonts w:cs="Arial"/>
        </w:rPr>
        <w:t>Fuente: Programación de metas sociales y financieras a Diciembre 31 de 2015</w:t>
      </w:r>
      <w:r>
        <w:rPr>
          <w:rFonts w:cs="Arial"/>
        </w:rPr>
        <w:t>.</w:t>
      </w:r>
    </w:p>
    <w:p w:rsidR="00F43DF9" w:rsidRDefault="00F43DF9" w:rsidP="00F43DF9">
      <w:pPr>
        <w:pStyle w:val="Prrafodelista"/>
        <w:spacing w:after="0" w:line="240" w:lineRule="auto"/>
        <w:ind w:left="0"/>
        <w:jc w:val="both"/>
        <w:rPr>
          <w:rFonts w:cs="Arial"/>
          <w:b/>
        </w:rPr>
      </w:pPr>
    </w:p>
    <w:p w:rsidR="00F43DF9" w:rsidRPr="009A460E" w:rsidRDefault="00F43DF9" w:rsidP="00F43DF9">
      <w:pPr>
        <w:widowControl w:val="0"/>
        <w:spacing w:after="0" w:line="240" w:lineRule="auto"/>
        <w:jc w:val="both"/>
        <w:rPr>
          <w:rFonts w:cs="Arial"/>
        </w:rPr>
      </w:pPr>
      <w:r w:rsidRPr="009A460E">
        <w:rPr>
          <w:rFonts w:cs="Arial"/>
        </w:rPr>
        <w:t xml:space="preserve">A partir de la estructura y plan de acción propuesto, se realizó un ejercicio de recolección, clasificación y análisis de insumos a través de procesos participativos en los ámbitos nacional, departamental, distrital y municipal que permitieron redefinir y formalizar tanto estructura como contenidos: </w:t>
      </w:r>
    </w:p>
    <w:p w:rsidR="00F43DF9" w:rsidRPr="009A460E" w:rsidRDefault="00F43DF9" w:rsidP="00F43DF9">
      <w:pPr>
        <w:widowControl w:val="0"/>
        <w:spacing w:after="0" w:line="240" w:lineRule="auto"/>
        <w:jc w:val="both"/>
        <w:rPr>
          <w:rFonts w:cs="Arial"/>
        </w:rPr>
      </w:pPr>
    </w:p>
    <w:p w:rsidR="00F43DF9" w:rsidRPr="009A460E" w:rsidRDefault="00F43DF9" w:rsidP="00075F62">
      <w:pPr>
        <w:pStyle w:val="Prrafodelista"/>
        <w:numPr>
          <w:ilvl w:val="0"/>
          <w:numId w:val="5"/>
        </w:numPr>
        <w:spacing w:line="240" w:lineRule="auto"/>
        <w:contextualSpacing/>
        <w:jc w:val="both"/>
        <w:rPr>
          <w:rFonts w:cs="Arial"/>
        </w:rPr>
      </w:pPr>
      <w:r w:rsidRPr="009A460E">
        <w:rPr>
          <w:rFonts w:cs="Arial"/>
        </w:rPr>
        <w:t>Consultas virtuales en el marco de los CIETI de los ámbitos, departamental, distrital y municipal.</w:t>
      </w:r>
    </w:p>
    <w:p w:rsidR="00F43DF9" w:rsidRPr="009A460E" w:rsidRDefault="00F43DF9" w:rsidP="00075F62">
      <w:pPr>
        <w:pStyle w:val="Prrafodelista"/>
        <w:numPr>
          <w:ilvl w:val="0"/>
          <w:numId w:val="5"/>
        </w:numPr>
        <w:spacing w:line="240" w:lineRule="auto"/>
        <w:contextualSpacing/>
        <w:jc w:val="both"/>
        <w:rPr>
          <w:rFonts w:cs="Arial"/>
        </w:rPr>
      </w:pPr>
      <w:r w:rsidRPr="009A460E">
        <w:rPr>
          <w:rFonts w:cs="Arial"/>
        </w:rPr>
        <w:t xml:space="preserve">Escenarios de discusión y construcción como foros temáticos, grupos focales organizados por sectores económicos (5 eventos). </w:t>
      </w:r>
    </w:p>
    <w:p w:rsidR="00F43DF9" w:rsidRPr="009A460E" w:rsidRDefault="00F43DF9" w:rsidP="00F43DF9">
      <w:pPr>
        <w:spacing w:after="0" w:line="240" w:lineRule="auto"/>
        <w:jc w:val="both"/>
        <w:rPr>
          <w:rFonts w:cs="Arial"/>
        </w:rPr>
      </w:pPr>
      <w:r w:rsidRPr="009A460E">
        <w:rPr>
          <w:rFonts w:cs="Arial"/>
        </w:rPr>
        <w:t>Se socializó la propuesta de política pública de trabajo infantil a las Regionales de ICBF, para identificar las responsabilidades interinstitucionales frente a la atención a los niños, niñas y adolescentes trabajadores.</w:t>
      </w:r>
    </w:p>
    <w:p w:rsidR="00F43DF9" w:rsidRPr="009A460E" w:rsidRDefault="00F43DF9" w:rsidP="00F43DF9">
      <w:pPr>
        <w:spacing w:after="0" w:line="240" w:lineRule="auto"/>
        <w:jc w:val="both"/>
        <w:rPr>
          <w:rFonts w:cs="Arial"/>
        </w:rPr>
      </w:pPr>
    </w:p>
    <w:p w:rsidR="00F43DF9" w:rsidRPr="009A460E" w:rsidRDefault="00F43DF9" w:rsidP="00F43DF9">
      <w:pPr>
        <w:spacing w:after="0" w:line="240" w:lineRule="auto"/>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934"/>
        <w:gridCol w:w="1462"/>
        <w:gridCol w:w="1739"/>
      </w:tblGrid>
      <w:tr w:rsidR="00F43DF9" w:rsidRPr="00DD0747" w:rsidTr="00662412">
        <w:trPr>
          <w:trHeight w:val="655"/>
          <w:jc w:val="center"/>
        </w:trPr>
        <w:tc>
          <w:tcPr>
            <w:tcW w:w="3284" w:type="dxa"/>
            <w:shd w:val="clear" w:color="auto" w:fill="FFFFFF"/>
          </w:tcPr>
          <w:p w:rsidR="00F43DF9" w:rsidRPr="00DD0747" w:rsidRDefault="00F43DF9" w:rsidP="00662412">
            <w:pPr>
              <w:spacing w:after="0" w:line="240" w:lineRule="auto"/>
              <w:jc w:val="center"/>
              <w:rPr>
                <w:rFonts w:eastAsia="Times New Roman" w:cs="Arial"/>
                <w:b/>
                <w:bCs/>
                <w:color w:val="000000" w:themeColor="text1"/>
                <w:sz w:val="20"/>
              </w:rPr>
            </w:pPr>
          </w:p>
        </w:tc>
        <w:tc>
          <w:tcPr>
            <w:tcW w:w="934" w:type="dxa"/>
            <w:shd w:val="clear" w:color="auto" w:fill="FFFFFF"/>
          </w:tcPr>
          <w:p w:rsidR="00F43DF9" w:rsidRPr="00DD0747" w:rsidRDefault="00F43DF9" w:rsidP="00662412">
            <w:pPr>
              <w:spacing w:after="0" w:line="240" w:lineRule="auto"/>
              <w:jc w:val="center"/>
              <w:rPr>
                <w:rFonts w:eastAsia="Times New Roman" w:cs="Arial"/>
                <w:b/>
                <w:bCs/>
                <w:color w:val="000000" w:themeColor="text1"/>
                <w:sz w:val="20"/>
              </w:rPr>
            </w:pPr>
            <w:r w:rsidRPr="00DD0747">
              <w:rPr>
                <w:rFonts w:eastAsia="Times New Roman" w:cs="Arial"/>
                <w:b/>
                <w:color w:val="000000" w:themeColor="text1"/>
                <w:sz w:val="20"/>
              </w:rPr>
              <w:t>2015</w:t>
            </w:r>
          </w:p>
        </w:tc>
        <w:tc>
          <w:tcPr>
            <w:tcW w:w="1462" w:type="dxa"/>
            <w:shd w:val="clear" w:color="auto" w:fill="FFFFFF"/>
          </w:tcPr>
          <w:p w:rsidR="00F43DF9" w:rsidRPr="00DD0747" w:rsidRDefault="00F43DF9" w:rsidP="00662412">
            <w:pPr>
              <w:spacing w:after="0" w:line="240" w:lineRule="auto"/>
              <w:jc w:val="center"/>
              <w:rPr>
                <w:rFonts w:eastAsia="Times New Roman" w:cs="Arial"/>
                <w:b/>
                <w:bCs/>
                <w:color w:val="000000" w:themeColor="text1"/>
                <w:sz w:val="20"/>
              </w:rPr>
            </w:pPr>
            <w:r w:rsidRPr="00DD0747">
              <w:rPr>
                <w:rFonts w:eastAsia="Times New Roman" w:cs="Arial"/>
                <w:b/>
                <w:color w:val="000000" w:themeColor="text1"/>
                <w:sz w:val="20"/>
              </w:rPr>
              <w:t>Meta 2015</w:t>
            </w:r>
          </w:p>
        </w:tc>
        <w:tc>
          <w:tcPr>
            <w:tcW w:w="1739" w:type="dxa"/>
            <w:shd w:val="clear" w:color="auto" w:fill="FFFFFF"/>
          </w:tcPr>
          <w:p w:rsidR="00F43DF9" w:rsidRPr="00DD0747" w:rsidRDefault="00F43DF9" w:rsidP="00662412">
            <w:pPr>
              <w:spacing w:after="0" w:line="240" w:lineRule="auto"/>
              <w:jc w:val="center"/>
              <w:rPr>
                <w:rFonts w:eastAsia="Times New Roman" w:cs="Arial"/>
                <w:b/>
                <w:bCs/>
                <w:color w:val="000000" w:themeColor="text1"/>
                <w:sz w:val="20"/>
              </w:rPr>
            </w:pPr>
            <w:r w:rsidRPr="00DD0747">
              <w:rPr>
                <w:rFonts w:eastAsia="Times New Roman" w:cs="Arial"/>
                <w:b/>
                <w:color w:val="000000" w:themeColor="text1"/>
                <w:sz w:val="20"/>
              </w:rPr>
              <w:t>% de cumplimiento</w:t>
            </w:r>
          </w:p>
        </w:tc>
      </w:tr>
      <w:tr w:rsidR="00F43DF9" w:rsidRPr="00DD0747" w:rsidTr="00662412">
        <w:trPr>
          <w:trHeight w:val="517"/>
          <w:jc w:val="center"/>
        </w:trPr>
        <w:tc>
          <w:tcPr>
            <w:tcW w:w="3284" w:type="dxa"/>
            <w:shd w:val="clear" w:color="auto" w:fill="D6E3BC" w:themeFill="accent3" w:themeFillTint="66"/>
          </w:tcPr>
          <w:p w:rsidR="00F43DF9" w:rsidRPr="00DD0747" w:rsidRDefault="00F43DF9" w:rsidP="00662412">
            <w:pPr>
              <w:spacing w:after="0" w:line="240" w:lineRule="auto"/>
              <w:jc w:val="both"/>
              <w:rPr>
                <w:rStyle w:val="texto1"/>
                <w:rFonts w:ascii="Arial" w:eastAsia="Times New Roman" w:hAnsi="Arial" w:cs="Arial"/>
                <w:b/>
                <w:bCs/>
                <w:color w:val="000000" w:themeColor="text1"/>
                <w:sz w:val="20"/>
              </w:rPr>
            </w:pPr>
            <w:r w:rsidRPr="00DD0747">
              <w:rPr>
                <w:rStyle w:val="texto1"/>
                <w:rFonts w:ascii="Arial" w:eastAsia="Times New Roman" w:hAnsi="Arial" w:cs="Arial"/>
                <w:b/>
                <w:bCs/>
                <w:color w:val="000000" w:themeColor="text1"/>
                <w:sz w:val="20"/>
              </w:rPr>
              <w:t>Cobertura</w:t>
            </w:r>
          </w:p>
        </w:tc>
        <w:tc>
          <w:tcPr>
            <w:tcW w:w="934" w:type="dxa"/>
            <w:shd w:val="clear" w:color="auto" w:fill="D6E3BC" w:themeFill="accent3" w:themeFillTint="66"/>
          </w:tcPr>
          <w:p w:rsidR="00F43DF9" w:rsidRPr="00DD0747" w:rsidRDefault="00F43DF9" w:rsidP="00662412">
            <w:pPr>
              <w:spacing w:after="0" w:line="240" w:lineRule="auto"/>
              <w:jc w:val="center"/>
              <w:rPr>
                <w:rStyle w:val="texto1"/>
                <w:rFonts w:ascii="Arial" w:eastAsia="Times New Roman" w:hAnsi="Arial" w:cs="Arial"/>
                <w:color w:val="000000" w:themeColor="text1"/>
                <w:sz w:val="20"/>
              </w:rPr>
            </w:pPr>
            <w:r w:rsidRPr="00DD0747">
              <w:rPr>
                <w:rStyle w:val="texto1"/>
                <w:rFonts w:ascii="Arial" w:eastAsia="Times New Roman" w:hAnsi="Arial" w:cs="Arial"/>
                <w:color w:val="000000" w:themeColor="text1"/>
                <w:sz w:val="20"/>
              </w:rPr>
              <w:t>1.726</w:t>
            </w:r>
          </w:p>
        </w:tc>
        <w:tc>
          <w:tcPr>
            <w:tcW w:w="1462" w:type="dxa"/>
            <w:shd w:val="clear" w:color="auto" w:fill="D6E3BC" w:themeFill="accent3" w:themeFillTint="66"/>
          </w:tcPr>
          <w:p w:rsidR="00F43DF9" w:rsidRPr="00DD0747" w:rsidRDefault="00F43DF9" w:rsidP="00662412">
            <w:pPr>
              <w:spacing w:after="0" w:line="240" w:lineRule="auto"/>
              <w:jc w:val="center"/>
              <w:rPr>
                <w:rStyle w:val="texto1"/>
                <w:rFonts w:ascii="Arial" w:eastAsia="Times New Roman" w:hAnsi="Arial" w:cs="Arial"/>
                <w:color w:val="000000" w:themeColor="text1"/>
                <w:sz w:val="20"/>
              </w:rPr>
            </w:pPr>
            <w:r w:rsidRPr="00DD0747">
              <w:rPr>
                <w:rStyle w:val="texto1"/>
                <w:rFonts w:ascii="Arial" w:eastAsia="Times New Roman" w:hAnsi="Arial" w:cs="Arial"/>
                <w:color w:val="000000" w:themeColor="text1"/>
                <w:sz w:val="20"/>
              </w:rPr>
              <w:t>1.827</w:t>
            </w:r>
          </w:p>
        </w:tc>
        <w:tc>
          <w:tcPr>
            <w:tcW w:w="1739" w:type="dxa"/>
            <w:shd w:val="clear" w:color="auto" w:fill="D6E3BC" w:themeFill="accent3" w:themeFillTint="66"/>
          </w:tcPr>
          <w:p w:rsidR="00F43DF9" w:rsidRPr="00DD0747" w:rsidRDefault="00F43DF9" w:rsidP="00662412">
            <w:pPr>
              <w:spacing w:after="0" w:line="240" w:lineRule="auto"/>
              <w:jc w:val="center"/>
              <w:rPr>
                <w:rStyle w:val="texto1"/>
                <w:rFonts w:ascii="Arial" w:eastAsia="Times New Roman" w:hAnsi="Arial" w:cs="Arial"/>
                <w:color w:val="000000" w:themeColor="text1"/>
                <w:sz w:val="20"/>
              </w:rPr>
            </w:pPr>
            <w:r w:rsidRPr="00DD0747">
              <w:rPr>
                <w:rStyle w:val="texto1"/>
                <w:rFonts w:ascii="Arial" w:eastAsia="Times New Roman" w:hAnsi="Arial" w:cs="Arial"/>
                <w:color w:val="000000" w:themeColor="text1"/>
                <w:sz w:val="20"/>
              </w:rPr>
              <w:t>94%</w:t>
            </w:r>
          </w:p>
        </w:tc>
      </w:tr>
      <w:tr w:rsidR="00F43DF9" w:rsidRPr="00DD0747" w:rsidTr="00662412">
        <w:trPr>
          <w:trHeight w:val="310"/>
          <w:jc w:val="center"/>
        </w:trPr>
        <w:tc>
          <w:tcPr>
            <w:tcW w:w="3284" w:type="dxa"/>
          </w:tcPr>
          <w:p w:rsidR="00F43DF9" w:rsidRPr="00DD0747" w:rsidRDefault="00F43DF9" w:rsidP="00662412">
            <w:pPr>
              <w:spacing w:after="0" w:line="240" w:lineRule="auto"/>
              <w:jc w:val="both"/>
              <w:rPr>
                <w:rFonts w:eastAsia="Times New Roman" w:cs="Arial"/>
                <w:b/>
                <w:bCs/>
                <w:color w:val="000000" w:themeColor="text1"/>
                <w:sz w:val="20"/>
              </w:rPr>
            </w:pPr>
            <w:r w:rsidRPr="00DD0747">
              <w:rPr>
                <w:rFonts w:eastAsia="Times New Roman" w:cs="Arial"/>
                <w:b/>
                <w:bCs/>
                <w:color w:val="000000" w:themeColor="text1"/>
                <w:sz w:val="20"/>
              </w:rPr>
              <w:t>Inversión  (millones de $)</w:t>
            </w:r>
          </w:p>
        </w:tc>
        <w:tc>
          <w:tcPr>
            <w:tcW w:w="934" w:type="dxa"/>
          </w:tcPr>
          <w:p w:rsidR="00F43DF9" w:rsidRPr="00DD0747" w:rsidRDefault="00F43DF9" w:rsidP="00662412">
            <w:pPr>
              <w:spacing w:after="0" w:line="240" w:lineRule="auto"/>
              <w:jc w:val="center"/>
              <w:rPr>
                <w:rFonts w:eastAsia="Times New Roman" w:cs="Arial"/>
                <w:color w:val="000000" w:themeColor="text1"/>
                <w:sz w:val="20"/>
              </w:rPr>
            </w:pPr>
            <w:r w:rsidRPr="00DD0747">
              <w:rPr>
                <w:rFonts w:eastAsia="Times New Roman" w:cs="Arial"/>
                <w:color w:val="000000" w:themeColor="text1"/>
                <w:sz w:val="20"/>
              </w:rPr>
              <w:t>5.391</w:t>
            </w:r>
          </w:p>
        </w:tc>
        <w:tc>
          <w:tcPr>
            <w:tcW w:w="1462" w:type="dxa"/>
          </w:tcPr>
          <w:p w:rsidR="00F43DF9" w:rsidRPr="00DD0747" w:rsidRDefault="00F43DF9" w:rsidP="00662412">
            <w:pPr>
              <w:spacing w:after="0" w:line="240" w:lineRule="auto"/>
              <w:jc w:val="center"/>
              <w:rPr>
                <w:rFonts w:eastAsia="Times New Roman" w:cs="Arial"/>
                <w:color w:val="000000" w:themeColor="text1"/>
                <w:sz w:val="20"/>
              </w:rPr>
            </w:pPr>
            <w:r w:rsidRPr="00DD0747">
              <w:rPr>
                <w:rFonts w:eastAsia="Times New Roman" w:cs="Arial"/>
                <w:color w:val="000000" w:themeColor="text1"/>
                <w:sz w:val="20"/>
              </w:rPr>
              <w:t>5.749</w:t>
            </w:r>
          </w:p>
        </w:tc>
        <w:tc>
          <w:tcPr>
            <w:tcW w:w="1739" w:type="dxa"/>
          </w:tcPr>
          <w:p w:rsidR="00F43DF9" w:rsidRPr="00DD0747" w:rsidRDefault="00F43DF9" w:rsidP="00662412">
            <w:pPr>
              <w:pStyle w:val="NormalWeb"/>
              <w:spacing w:after="0" w:afterAutospacing="0"/>
              <w:jc w:val="center"/>
              <w:rPr>
                <w:rFonts w:ascii="Arial" w:hAnsi="Arial" w:cs="Arial"/>
                <w:color w:val="000000" w:themeColor="text1"/>
                <w:sz w:val="20"/>
                <w:szCs w:val="22"/>
              </w:rPr>
            </w:pPr>
            <w:r w:rsidRPr="00DD0747">
              <w:rPr>
                <w:rFonts w:ascii="Arial" w:hAnsi="Arial" w:cs="Arial"/>
                <w:color w:val="000000" w:themeColor="text1"/>
                <w:sz w:val="20"/>
                <w:szCs w:val="22"/>
              </w:rPr>
              <w:t>94%</w:t>
            </w:r>
          </w:p>
        </w:tc>
      </w:tr>
      <w:tr w:rsidR="00F43DF9" w:rsidRPr="00DD0747" w:rsidTr="00662412">
        <w:trPr>
          <w:trHeight w:val="310"/>
          <w:jc w:val="center"/>
        </w:trPr>
        <w:tc>
          <w:tcPr>
            <w:tcW w:w="3284" w:type="dxa"/>
            <w:shd w:val="clear" w:color="auto" w:fill="D6E3BC" w:themeFill="accent3" w:themeFillTint="66"/>
          </w:tcPr>
          <w:p w:rsidR="00F43DF9" w:rsidRPr="00DD0747" w:rsidRDefault="00F43DF9" w:rsidP="00662412">
            <w:pPr>
              <w:spacing w:after="0" w:line="240" w:lineRule="auto"/>
              <w:jc w:val="both"/>
              <w:rPr>
                <w:rFonts w:eastAsia="Times New Roman" w:cs="Arial"/>
                <w:b/>
                <w:bCs/>
                <w:color w:val="000000" w:themeColor="text1"/>
                <w:sz w:val="20"/>
              </w:rPr>
            </w:pPr>
            <w:r w:rsidRPr="00DD0747">
              <w:rPr>
                <w:rFonts w:eastAsia="Times New Roman" w:cs="Arial"/>
                <w:b/>
                <w:bCs/>
                <w:color w:val="000000" w:themeColor="text1"/>
                <w:sz w:val="20"/>
              </w:rPr>
              <w:t>Días de atención</w:t>
            </w:r>
          </w:p>
        </w:tc>
        <w:tc>
          <w:tcPr>
            <w:tcW w:w="934" w:type="dxa"/>
            <w:shd w:val="clear" w:color="auto" w:fill="D6E3BC" w:themeFill="accent3" w:themeFillTint="66"/>
          </w:tcPr>
          <w:p w:rsidR="00F43DF9" w:rsidRPr="00DD0747" w:rsidRDefault="00F43DF9" w:rsidP="00662412">
            <w:pPr>
              <w:spacing w:after="0" w:line="240" w:lineRule="auto"/>
              <w:jc w:val="center"/>
              <w:rPr>
                <w:rFonts w:eastAsia="Times New Roman" w:cs="Arial"/>
                <w:color w:val="000000" w:themeColor="text1"/>
                <w:sz w:val="20"/>
              </w:rPr>
            </w:pPr>
            <w:r w:rsidRPr="00DD0747">
              <w:rPr>
                <w:rFonts w:eastAsia="Times New Roman" w:cs="Arial"/>
                <w:color w:val="000000" w:themeColor="text1"/>
                <w:sz w:val="20"/>
              </w:rPr>
              <w:t>360</w:t>
            </w:r>
          </w:p>
        </w:tc>
        <w:tc>
          <w:tcPr>
            <w:tcW w:w="1462" w:type="dxa"/>
            <w:shd w:val="clear" w:color="auto" w:fill="D6E3BC" w:themeFill="accent3" w:themeFillTint="66"/>
          </w:tcPr>
          <w:p w:rsidR="00F43DF9" w:rsidRPr="00DD0747" w:rsidRDefault="00F43DF9" w:rsidP="00662412">
            <w:pPr>
              <w:spacing w:after="0" w:line="240" w:lineRule="auto"/>
              <w:jc w:val="center"/>
              <w:rPr>
                <w:rFonts w:eastAsia="Times New Roman" w:cs="Arial"/>
                <w:color w:val="000000" w:themeColor="text1"/>
                <w:sz w:val="20"/>
              </w:rPr>
            </w:pPr>
            <w:r w:rsidRPr="00DD0747">
              <w:rPr>
                <w:rFonts w:eastAsia="Times New Roman" w:cs="Arial"/>
                <w:color w:val="000000" w:themeColor="text1"/>
                <w:sz w:val="20"/>
              </w:rPr>
              <w:t>360</w:t>
            </w:r>
          </w:p>
        </w:tc>
        <w:tc>
          <w:tcPr>
            <w:tcW w:w="1739" w:type="dxa"/>
            <w:shd w:val="clear" w:color="auto" w:fill="D6E3BC" w:themeFill="accent3" w:themeFillTint="66"/>
          </w:tcPr>
          <w:p w:rsidR="00F43DF9" w:rsidRPr="00DD0747" w:rsidRDefault="00F43DF9" w:rsidP="00662412">
            <w:pPr>
              <w:pStyle w:val="NormalWeb"/>
              <w:spacing w:after="0" w:afterAutospacing="0"/>
              <w:jc w:val="center"/>
              <w:rPr>
                <w:rFonts w:ascii="Arial" w:hAnsi="Arial" w:cs="Arial"/>
                <w:color w:val="000000" w:themeColor="text1"/>
                <w:sz w:val="20"/>
                <w:szCs w:val="22"/>
              </w:rPr>
            </w:pPr>
            <w:r w:rsidRPr="00DD0747">
              <w:rPr>
                <w:rFonts w:ascii="Arial" w:hAnsi="Arial" w:cs="Arial"/>
                <w:color w:val="000000" w:themeColor="text1"/>
                <w:sz w:val="20"/>
                <w:szCs w:val="22"/>
              </w:rPr>
              <w:t>100%</w:t>
            </w:r>
          </w:p>
        </w:tc>
      </w:tr>
    </w:tbl>
    <w:p w:rsidR="00F43DF9" w:rsidRPr="009A460E" w:rsidRDefault="00F43DF9" w:rsidP="00F43DF9">
      <w:pPr>
        <w:spacing w:after="0" w:line="240" w:lineRule="auto"/>
        <w:jc w:val="both"/>
        <w:rPr>
          <w:rFonts w:cs="Arial"/>
        </w:rPr>
      </w:pPr>
    </w:p>
    <w:p w:rsidR="00F43DF9" w:rsidRPr="009A460E" w:rsidRDefault="00F43DF9" w:rsidP="00F43DF9">
      <w:pPr>
        <w:spacing w:after="0" w:line="240" w:lineRule="auto"/>
        <w:jc w:val="both"/>
        <w:rPr>
          <w:rFonts w:cs="Arial"/>
        </w:rPr>
      </w:pPr>
      <w:r w:rsidRPr="009A460E">
        <w:rPr>
          <w:rFonts w:cs="Arial"/>
        </w:rPr>
        <w:t xml:space="preserve">Se puede mencionar </w:t>
      </w:r>
      <w:r>
        <w:rPr>
          <w:rFonts w:cs="Arial"/>
        </w:rPr>
        <w:t xml:space="preserve">adicionalmente, </w:t>
      </w:r>
      <w:r w:rsidRPr="009A460E">
        <w:rPr>
          <w:rFonts w:cs="Arial"/>
        </w:rPr>
        <w:t>como logros destacados</w:t>
      </w:r>
      <w:r>
        <w:rPr>
          <w:rFonts w:cs="Arial"/>
        </w:rPr>
        <w:t xml:space="preserve"> los siguientes</w:t>
      </w:r>
      <w:r w:rsidRPr="009A460E">
        <w:rPr>
          <w:rFonts w:cs="Arial"/>
        </w:rPr>
        <w:t xml:space="preserve">: </w:t>
      </w:r>
    </w:p>
    <w:p w:rsidR="00F43DF9" w:rsidRPr="009A460E" w:rsidRDefault="00F43DF9" w:rsidP="00F43DF9">
      <w:pPr>
        <w:spacing w:after="0" w:line="240" w:lineRule="auto"/>
        <w:jc w:val="both"/>
        <w:rPr>
          <w:rFonts w:cs="Arial"/>
        </w:rPr>
      </w:pPr>
    </w:p>
    <w:p w:rsidR="00F43DF9" w:rsidRPr="009A460E" w:rsidRDefault="00F43DF9" w:rsidP="00075F62">
      <w:pPr>
        <w:pStyle w:val="Prrafodelista"/>
        <w:numPr>
          <w:ilvl w:val="0"/>
          <w:numId w:val="30"/>
        </w:numPr>
        <w:spacing w:after="0" w:line="240" w:lineRule="auto"/>
        <w:contextualSpacing/>
        <w:jc w:val="both"/>
        <w:rPr>
          <w:rFonts w:cs="Arial"/>
          <w:b/>
        </w:rPr>
      </w:pPr>
      <w:r>
        <w:rPr>
          <w:rFonts w:cs="Arial"/>
        </w:rPr>
        <w:t>A</w:t>
      </w:r>
      <w:r w:rsidRPr="009A460E">
        <w:rPr>
          <w:rFonts w:cs="Arial"/>
        </w:rPr>
        <w:t xml:space="preserve">sistencia técnica al Proyecto Somos Tesoro, enfocado en la erradicación del trabajo infantil en el sector minero, financiado por el Departamento de Trabajo de los Estados Unidos e implementado en Colombia por cuatro entidades no gubernamentales: </w:t>
      </w:r>
      <w:proofErr w:type="spellStart"/>
      <w:r w:rsidRPr="009A460E">
        <w:rPr>
          <w:rFonts w:cs="Arial"/>
        </w:rPr>
        <w:t>Pact</w:t>
      </w:r>
      <w:proofErr w:type="spellEnd"/>
      <w:r w:rsidRPr="009A460E">
        <w:rPr>
          <w:rFonts w:cs="Arial"/>
        </w:rPr>
        <w:t xml:space="preserve"> Inc., </w:t>
      </w:r>
      <w:r w:rsidRPr="009A460E">
        <w:rPr>
          <w:rFonts w:cs="Arial"/>
          <w:i/>
          <w:lang w:val="es-ES_tradnl"/>
        </w:rPr>
        <w:t xml:space="preserve">Fundación Alianza por una Minería Responsable </w:t>
      </w:r>
      <w:r w:rsidRPr="009A460E">
        <w:rPr>
          <w:rFonts w:cs="Arial"/>
          <w:lang w:val="es-ES_tradnl"/>
        </w:rPr>
        <w:t xml:space="preserve">(ARM), </w:t>
      </w:r>
      <w:r w:rsidRPr="009A460E">
        <w:rPr>
          <w:rFonts w:cs="Arial"/>
          <w:i/>
          <w:lang w:val="es-ES_tradnl"/>
        </w:rPr>
        <w:t>Fundación Mi Sangre</w:t>
      </w:r>
      <w:r w:rsidRPr="009A460E">
        <w:rPr>
          <w:rFonts w:cs="Arial"/>
          <w:lang w:val="es-ES_tradnl"/>
        </w:rPr>
        <w:t xml:space="preserve"> (FMS), y </w:t>
      </w:r>
      <w:r w:rsidRPr="009A460E">
        <w:rPr>
          <w:rFonts w:cs="Arial"/>
          <w:i/>
          <w:lang w:val="es-ES_tradnl"/>
        </w:rPr>
        <w:t xml:space="preserve">Fondo Acción para el Medio Ambiente y la Niñez </w:t>
      </w:r>
      <w:r w:rsidRPr="009A460E">
        <w:rPr>
          <w:rFonts w:cs="Arial"/>
          <w:lang w:val="es-ES_tradnl"/>
        </w:rPr>
        <w:t xml:space="preserve">(FA). Focalización: Boyacá municipios de: </w:t>
      </w:r>
      <w:proofErr w:type="spellStart"/>
      <w:r w:rsidRPr="009A460E">
        <w:rPr>
          <w:rFonts w:cs="Arial"/>
          <w:lang w:val="es-ES_tradnl"/>
        </w:rPr>
        <w:t>Gámeza</w:t>
      </w:r>
      <w:proofErr w:type="spellEnd"/>
      <w:r w:rsidRPr="009A460E">
        <w:rPr>
          <w:rFonts w:cs="Arial"/>
          <w:lang w:val="es-ES_tradnl"/>
        </w:rPr>
        <w:t xml:space="preserve">, </w:t>
      </w:r>
      <w:proofErr w:type="spellStart"/>
      <w:r w:rsidRPr="009A460E">
        <w:rPr>
          <w:rFonts w:cs="Arial"/>
          <w:lang w:val="es-ES_tradnl"/>
        </w:rPr>
        <w:t>Tópaga</w:t>
      </w:r>
      <w:proofErr w:type="spellEnd"/>
      <w:r w:rsidRPr="009A460E">
        <w:rPr>
          <w:rFonts w:cs="Arial"/>
          <w:lang w:val="es-ES_tradnl"/>
        </w:rPr>
        <w:t xml:space="preserve">, </w:t>
      </w:r>
      <w:proofErr w:type="spellStart"/>
      <w:r w:rsidRPr="009A460E">
        <w:rPr>
          <w:rFonts w:cs="Arial"/>
          <w:lang w:val="es-ES_tradnl"/>
        </w:rPr>
        <w:t>Mongua</w:t>
      </w:r>
      <w:proofErr w:type="spellEnd"/>
      <w:r w:rsidRPr="009A460E">
        <w:rPr>
          <w:rFonts w:cs="Arial"/>
          <w:lang w:val="es-ES_tradnl"/>
        </w:rPr>
        <w:t xml:space="preserve"> y Sogamoso; y Antioquía en los Municipios de; Segovia, Remedios, El Bagre y Zaragoza con una intervención desde el 2013 al 2017.</w:t>
      </w:r>
    </w:p>
    <w:p w:rsidR="00F43DF9" w:rsidRPr="009A460E" w:rsidRDefault="00F43DF9" w:rsidP="00075F62">
      <w:pPr>
        <w:pStyle w:val="Prrafodelista"/>
        <w:numPr>
          <w:ilvl w:val="0"/>
          <w:numId w:val="30"/>
        </w:numPr>
        <w:spacing w:after="0" w:line="240" w:lineRule="auto"/>
        <w:contextualSpacing/>
        <w:jc w:val="both"/>
        <w:rPr>
          <w:rFonts w:cs="Arial"/>
          <w:b/>
        </w:rPr>
      </w:pPr>
      <w:r>
        <w:rPr>
          <w:rFonts w:cs="Arial"/>
        </w:rPr>
        <w:t>Articulación</w:t>
      </w:r>
      <w:r w:rsidRPr="009A460E">
        <w:rPr>
          <w:rFonts w:cs="Arial"/>
        </w:rPr>
        <w:t xml:space="preserve"> con el Departamento Administrativo para la Prosperidad Social - DPS y el ICBF, para la implementación del proyecto piloto en el marco del programa Más Familias en Acción, dirigido a prevenir y reducir el trabajo infantil en el sector minero artesanal, desarrollando en: los Departamentos de; Chocó – </w:t>
      </w:r>
      <w:proofErr w:type="spellStart"/>
      <w:r w:rsidRPr="009A460E">
        <w:rPr>
          <w:rFonts w:cs="Arial"/>
        </w:rPr>
        <w:t>Condoto</w:t>
      </w:r>
      <w:proofErr w:type="spellEnd"/>
      <w:r w:rsidRPr="009A460E">
        <w:rPr>
          <w:rFonts w:cs="Arial"/>
        </w:rPr>
        <w:t xml:space="preserve">; Antioquía - </w:t>
      </w:r>
      <w:proofErr w:type="spellStart"/>
      <w:r w:rsidRPr="009A460E">
        <w:rPr>
          <w:rFonts w:cs="Arial"/>
        </w:rPr>
        <w:t>Anorí</w:t>
      </w:r>
      <w:proofErr w:type="spellEnd"/>
      <w:r w:rsidRPr="009A460E">
        <w:rPr>
          <w:rFonts w:cs="Arial"/>
        </w:rPr>
        <w:t xml:space="preserve"> y Bolívar en Santa Rosa del Sur, realizando encuentros de sensibilización familiar en torno al trabajo infantil, para la atención directa a 210 familias.</w:t>
      </w:r>
    </w:p>
    <w:p w:rsidR="00F43DF9" w:rsidRPr="009A460E" w:rsidRDefault="00F43DF9" w:rsidP="00075F62">
      <w:pPr>
        <w:pStyle w:val="Prrafodelista"/>
        <w:numPr>
          <w:ilvl w:val="0"/>
          <w:numId w:val="30"/>
        </w:numPr>
        <w:spacing w:after="0" w:line="240" w:lineRule="auto"/>
        <w:contextualSpacing/>
        <w:jc w:val="both"/>
        <w:rPr>
          <w:rFonts w:cs="Arial"/>
          <w:b/>
        </w:rPr>
      </w:pPr>
      <w:r>
        <w:rPr>
          <w:rFonts w:cs="Arial"/>
        </w:rPr>
        <w:t>Asistencia t</w:t>
      </w:r>
      <w:r w:rsidRPr="009A460E">
        <w:rPr>
          <w:rFonts w:cs="Arial"/>
        </w:rPr>
        <w:t xml:space="preserve">écnica </w:t>
      </w:r>
      <w:r>
        <w:rPr>
          <w:rFonts w:cs="Arial"/>
        </w:rPr>
        <w:t>presencial a 350 personas de las diferentes entidades</w:t>
      </w:r>
      <w:r w:rsidRPr="009C6372">
        <w:rPr>
          <w:rFonts w:cs="Arial"/>
        </w:rPr>
        <w:t xml:space="preserve"> </w:t>
      </w:r>
      <w:r w:rsidRPr="009A460E">
        <w:rPr>
          <w:rFonts w:cs="Arial"/>
        </w:rPr>
        <w:t>para el desarrollo de ejercicios de discusión y análisis a nivel departamental (15 ciudades), en el marco de los CIETI en torno a los principales avances, logros, aprendizajes y dificultades en la implementación de la ENETI 2008-2015.</w:t>
      </w:r>
    </w:p>
    <w:p w:rsidR="00F43DF9" w:rsidRPr="009A460E" w:rsidRDefault="00F43DF9" w:rsidP="00F43DF9">
      <w:pPr>
        <w:spacing w:after="0" w:line="240" w:lineRule="auto"/>
        <w:jc w:val="both"/>
        <w:rPr>
          <w:rFonts w:cs="Arial"/>
        </w:rPr>
      </w:pPr>
    </w:p>
    <w:p w:rsidR="00F43DF9" w:rsidRPr="003D6A26" w:rsidRDefault="00F43DF9" w:rsidP="00075F62">
      <w:pPr>
        <w:pStyle w:val="Ttulo3"/>
        <w:numPr>
          <w:ilvl w:val="2"/>
          <w:numId w:val="134"/>
        </w:numPr>
      </w:pPr>
      <w:bookmarkStart w:id="51" w:name="_Toc441847054"/>
      <w:r w:rsidRPr="003D6A26">
        <w:t>Situación de Vida en Calle</w:t>
      </w:r>
      <w:bookmarkEnd w:id="51"/>
    </w:p>
    <w:p w:rsidR="00F43DF9" w:rsidRPr="009A460E" w:rsidRDefault="00F43DF9" w:rsidP="00F43DF9">
      <w:pPr>
        <w:spacing w:after="0" w:line="240" w:lineRule="auto"/>
        <w:jc w:val="both"/>
        <w:rPr>
          <w:rFonts w:cs="Arial"/>
          <w:b/>
        </w:rPr>
      </w:pPr>
    </w:p>
    <w:p w:rsidR="00F43DF9" w:rsidRPr="00EB2851" w:rsidRDefault="00F43DF9" w:rsidP="00F43DF9">
      <w:pPr>
        <w:spacing w:line="240" w:lineRule="auto"/>
        <w:jc w:val="both"/>
        <w:rPr>
          <w:rFonts w:cs="Arial"/>
          <w:lang w:val="es-MX"/>
        </w:rPr>
      </w:pPr>
      <w:r w:rsidRPr="009A460E">
        <w:rPr>
          <w:rFonts w:cs="Arial"/>
        </w:rPr>
        <w:t>El ICBF desarrolló el lineamiento técnico para el programa especializado de atención a niños, niñas y adolescentes en situación de vida en calle con sus derechos amenazados, inobservados o vulnerados, aprobado mediante Resolución No. 6023 de 2010</w:t>
      </w:r>
      <w:r>
        <w:rPr>
          <w:rFonts w:cs="Arial"/>
          <w:lang w:val="es-MX"/>
        </w:rPr>
        <w:t xml:space="preserve">. El cual </w:t>
      </w:r>
      <w:r>
        <w:rPr>
          <w:rFonts w:cs="Arial"/>
        </w:rPr>
        <w:t>t</w:t>
      </w:r>
      <w:r w:rsidRPr="009A460E">
        <w:rPr>
          <w:rFonts w:cs="Arial"/>
        </w:rPr>
        <w:t xml:space="preserve">iene como objetivo garantizar el restablecimiento de los derechos de los niños, niñas y adolescentes en situación de vida en calle, en un ambiente afectivo y protector que contribuya a la obtención </w:t>
      </w:r>
      <w:r w:rsidRPr="009A460E">
        <w:rPr>
          <w:rFonts w:cs="Arial"/>
        </w:rPr>
        <w:lastRenderedPageBreak/>
        <w:t xml:space="preserve">de herramientas para su desarrollo personal, construcción de redes generativas, acceso a servicios y oportunidades para definir un proyecto de vida alternativo que le permita reconocerse como sujeto y titular de derechos y deberes y como fin último lograr la inclusión social. </w:t>
      </w:r>
    </w:p>
    <w:p w:rsidR="00F43DF9" w:rsidRPr="009A460E" w:rsidRDefault="00F43DF9" w:rsidP="00F43DF9">
      <w:pPr>
        <w:spacing w:line="240" w:lineRule="auto"/>
        <w:jc w:val="both"/>
        <w:rPr>
          <w:rFonts w:cs="Arial"/>
        </w:rPr>
      </w:pPr>
      <w:r w:rsidRPr="009A460E">
        <w:rPr>
          <w:rFonts w:cs="Arial"/>
        </w:rPr>
        <w:t xml:space="preserve">La población de titular de atención de este lineamiento de atención especializada son los niños, niñas y adolescentes menores de 18 años, en situación de vida en calle con uso o no de sustancias psicoactivas y sin lugar de residencia permanente e igualmente las familias con niños, niñas y adolescentes en situación de vida en calle que se encuentran en disposición de recibir la atención, ser partícipes del proceso de atención y que el equipo interdisciplinario conceptúe como un referente protector. </w:t>
      </w:r>
    </w:p>
    <w:p w:rsidR="00F43DF9" w:rsidRPr="009A460E" w:rsidRDefault="00F43DF9" w:rsidP="00F43DF9">
      <w:pPr>
        <w:pStyle w:val="Prrafodelista"/>
        <w:autoSpaceDE w:val="0"/>
        <w:autoSpaceDN w:val="0"/>
        <w:adjustRightInd w:val="0"/>
        <w:spacing w:line="240" w:lineRule="auto"/>
        <w:ind w:left="0"/>
        <w:jc w:val="both"/>
        <w:rPr>
          <w:rFonts w:cs="Arial"/>
          <w:lang w:val="es-MX"/>
        </w:rPr>
      </w:pPr>
      <w:r w:rsidRPr="009A460E">
        <w:rPr>
          <w:rFonts w:cs="Arial"/>
          <w:lang w:eastAsia="es-ES"/>
        </w:rPr>
        <w:t>Este programa ofrece</w:t>
      </w:r>
      <w:r w:rsidRPr="009A460E">
        <w:rPr>
          <w:rFonts w:cs="Arial"/>
        </w:rPr>
        <w:t xml:space="preserve"> </w:t>
      </w:r>
      <w:r w:rsidRPr="009A460E">
        <w:rPr>
          <w:rFonts w:cs="Arial"/>
          <w:lang w:eastAsia="es-ES"/>
        </w:rPr>
        <w:t>cinco modalidades de atención, las cuales son operadas por 25 unidades de servicio a nivel nacional:</w:t>
      </w:r>
    </w:p>
    <w:p w:rsidR="00F43DF9" w:rsidRDefault="00F43DF9" w:rsidP="00F43DF9">
      <w:pPr>
        <w:spacing w:before="120" w:after="0" w:line="240" w:lineRule="auto"/>
        <w:jc w:val="both"/>
        <w:rPr>
          <w:rFonts w:cs="Arial"/>
        </w:rPr>
      </w:pPr>
      <w:r w:rsidRPr="00EB2851">
        <w:rPr>
          <w:rFonts w:cs="Arial"/>
          <w:u w:val="single"/>
        </w:rPr>
        <w:t>Intervención de apoyo:</w:t>
      </w:r>
      <w:r w:rsidRPr="009A460E">
        <w:rPr>
          <w:rFonts w:cs="Arial"/>
        </w:rPr>
        <w:t xml:space="preserve"> Proporciona un servicio </w:t>
      </w:r>
      <w:r>
        <w:rPr>
          <w:rFonts w:cs="Arial"/>
        </w:rPr>
        <w:t>especializado en su</w:t>
      </w:r>
      <w:r w:rsidRPr="009A460E">
        <w:rPr>
          <w:rFonts w:cs="Arial"/>
        </w:rPr>
        <w:t xml:space="preserve"> propio contexto</w:t>
      </w:r>
      <w:r>
        <w:rPr>
          <w:rFonts w:cs="Arial"/>
        </w:rPr>
        <w:t xml:space="preserve"> y/o con asistencia a una institución, </w:t>
      </w:r>
      <w:r w:rsidRPr="009A460E">
        <w:rPr>
          <w:rFonts w:cs="Arial"/>
        </w:rPr>
        <w:t xml:space="preserve"> de acuerdo con la situación particular de</w:t>
      </w:r>
      <w:r>
        <w:rPr>
          <w:rFonts w:cs="Arial"/>
        </w:rPr>
        <w:t xml:space="preserve"> cada </w:t>
      </w:r>
      <w:r w:rsidRPr="009A460E">
        <w:rPr>
          <w:rFonts w:cs="Arial"/>
        </w:rPr>
        <w:t xml:space="preserve"> niño, niña o adolescente incluido su grupo familiar o red vincular próxima</w:t>
      </w:r>
      <w:r>
        <w:rPr>
          <w:rFonts w:cs="Arial"/>
        </w:rPr>
        <w:t>,</w:t>
      </w:r>
      <w:r w:rsidRPr="009A460E">
        <w:rPr>
          <w:rFonts w:cs="Arial"/>
        </w:rPr>
        <w:t xml:space="preserve"> para superar y prevenir situaciones de amenaza, inobservancia o vulneración de de</w:t>
      </w:r>
      <w:r>
        <w:rPr>
          <w:rFonts w:cs="Arial"/>
        </w:rPr>
        <w:t>rechos, así como el restablecimiento de sus derechos y la promoción de un proyecto de vida fuera de la calle.</w:t>
      </w:r>
    </w:p>
    <w:p w:rsidR="00F43DF9" w:rsidRPr="009A460E" w:rsidRDefault="00F43DF9" w:rsidP="00F43DF9">
      <w:pPr>
        <w:spacing w:before="120" w:after="0" w:line="240" w:lineRule="auto"/>
        <w:jc w:val="both"/>
        <w:rPr>
          <w:rFonts w:cs="Arial"/>
        </w:rPr>
      </w:pPr>
      <w:r w:rsidRPr="00EB2851">
        <w:rPr>
          <w:rFonts w:cs="Arial"/>
          <w:u w:val="single"/>
        </w:rPr>
        <w:t>Externado:</w:t>
      </w:r>
      <w:r w:rsidRPr="009A460E">
        <w:rPr>
          <w:rFonts w:cs="Arial"/>
        </w:rPr>
        <w:t xml:space="preserve"> Restablece a los niños, niñas y adolescentes el ejercicio de sus derechos vulnerados sin desvincularlos de su medio familiar con el fin de superar sus factores de vulnerabilidad y propiciar factores de generatividad. Los niños niñas y adolescentes atendidos por esta modalidad deben asistir a una institución, durante cuatro (4) horas diarias, los días hábiles del mes, en jornada alterna a la escolar.</w:t>
      </w:r>
    </w:p>
    <w:p w:rsidR="00F43DF9" w:rsidRPr="009A460E" w:rsidRDefault="00F43DF9" w:rsidP="00F43DF9">
      <w:pPr>
        <w:spacing w:before="120" w:after="0" w:line="240" w:lineRule="auto"/>
        <w:jc w:val="both"/>
        <w:rPr>
          <w:rFonts w:cs="Arial"/>
        </w:rPr>
      </w:pPr>
      <w:r w:rsidRPr="00EB2851">
        <w:rPr>
          <w:rFonts w:cs="Arial"/>
          <w:u w:val="single"/>
        </w:rPr>
        <w:t>Seminternado:</w:t>
      </w:r>
      <w:r w:rsidRPr="009A460E">
        <w:rPr>
          <w:rFonts w:cs="Arial"/>
        </w:rPr>
        <w:t xml:space="preserve"> Restablece los derechos vulnerados, amenazados o inobservados de los niños niñas y adolescentes, sin separarlos de su medio familiar, fortaleciendo vínculos familiares y de red de apoyo superando factores de riesgo y aumentando factores de generatividad. Los niños, niñas y adolescentes vinculados a esta modalidad de atención deben asistir a una institución, durante ocho (8) horas diarias, los días hábiles del mes.</w:t>
      </w:r>
    </w:p>
    <w:p w:rsidR="00F43DF9" w:rsidRDefault="00F43DF9" w:rsidP="00F43DF9">
      <w:pPr>
        <w:spacing w:before="120" w:after="0" w:line="240" w:lineRule="auto"/>
        <w:jc w:val="both"/>
        <w:rPr>
          <w:rFonts w:cs="Arial"/>
        </w:rPr>
      </w:pPr>
      <w:r w:rsidRPr="00EB2851">
        <w:rPr>
          <w:rFonts w:cs="Arial"/>
          <w:u w:val="single"/>
        </w:rPr>
        <w:t>Acogida y Desarrollo:</w:t>
      </w:r>
      <w:r w:rsidRPr="009A460E">
        <w:rPr>
          <w:rFonts w:cs="Arial"/>
        </w:rPr>
        <w:t xml:space="preserve"> Restablece los derechos fundamentales de los niños, niñas y adolescentes en situación de vida en calle en un ambiente afectivo y protector que contribuya a obtener herramientas para su desarrollo personal, reconstruir sus redes protectoras, acceder a servicios y oportunidades y definir un proyecto de vida alternativo que les permita reconocerse. El proceso de atención inicia en la calle, barrios, establecimientos, colegios y demás escenarios donde se encuentren la población. Se realiza el contacto por el equipo de acercamiento o búsqueda activa que establece relaciones de confianza a partir de las cuales identifica las condiciones, necesidades objetivas y sus expectativas para ofrecerles alternativas que les permitan salir de la situación de vulneración. </w:t>
      </w:r>
    </w:p>
    <w:p w:rsidR="00F43DF9" w:rsidRPr="009A460E" w:rsidRDefault="00F43DF9" w:rsidP="00F43DF9">
      <w:pPr>
        <w:spacing w:before="120" w:after="0" w:line="240" w:lineRule="auto"/>
        <w:jc w:val="both"/>
        <w:rPr>
          <w:rFonts w:cs="Arial"/>
        </w:rPr>
      </w:pPr>
      <w:r w:rsidRPr="00EB2851">
        <w:rPr>
          <w:rFonts w:cs="Arial"/>
          <w:u w:val="single"/>
        </w:rPr>
        <w:t>Internado:</w:t>
      </w:r>
      <w:r w:rsidRPr="009A460E">
        <w:rPr>
          <w:rFonts w:cs="Arial"/>
        </w:rPr>
        <w:t xml:space="preserve"> Modalidad de atención especializada a los niños, las niñas, los adolescentes, a quienes se les ha vulnerado sus derechos, que presentan situación de vida en calle (habitabilidad de calle) y lo procedente es la separación de la familia de origen o extensa y su ubicación en un medio institucional durante las 24 horas al día, siete (7) días a la semana, en el cual se garantiza la atención especializada requerida. </w:t>
      </w:r>
    </w:p>
    <w:p w:rsidR="00F43DF9" w:rsidRPr="009A460E" w:rsidRDefault="00F43DF9" w:rsidP="00F43DF9">
      <w:pPr>
        <w:spacing w:after="0" w:line="240" w:lineRule="auto"/>
        <w:jc w:val="both"/>
        <w:rPr>
          <w:rFonts w:cs="Arial"/>
        </w:rPr>
      </w:pPr>
    </w:p>
    <w:p w:rsidR="00F43DF9" w:rsidRDefault="00F43DF9" w:rsidP="00F43DF9">
      <w:pPr>
        <w:spacing w:after="0" w:line="240" w:lineRule="auto"/>
        <w:jc w:val="both"/>
        <w:rPr>
          <w:rFonts w:cs="Arial"/>
        </w:rPr>
      </w:pPr>
    </w:p>
    <w:tbl>
      <w:tblPr>
        <w:tblW w:w="9193" w:type="dxa"/>
        <w:jc w:val="center"/>
        <w:tblCellMar>
          <w:left w:w="70" w:type="dxa"/>
          <w:right w:w="70" w:type="dxa"/>
        </w:tblCellMar>
        <w:tblLook w:val="04A0" w:firstRow="1" w:lastRow="0" w:firstColumn="1" w:lastColumn="0" w:noHBand="0" w:noVBand="1"/>
      </w:tblPr>
      <w:tblGrid>
        <w:gridCol w:w="1447"/>
        <w:gridCol w:w="1234"/>
        <w:gridCol w:w="1136"/>
        <w:gridCol w:w="1083"/>
        <w:gridCol w:w="1349"/>
        <w:gridCol w:w="1430"/>
        <w:gridCol w:w="709"/>
        <w:gridCol w:w="967"/>
      </w:tblGrid>
      <w:tr w:rsidR="00F43DF9" w:rsidRPr="00F43DF9" w:rsidTr="00F43DF9">
        <w:trPr>
          <w:trHeight w:val="1569"/>
          <w:jc w:val="center"/>
        </w:trPr>
        <w:tc>
          <w:tcPr>
            <w:tcW w:w="1426"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F43DF9" w:rsidRPr="00F43DF9" w:rsidRDefault="00F43DF9" w:rsidP="00662412">
            <w:pPr>
              <w:spacing w:after="0" w:line="240" w:lineRule="auto"/>
              <w:jc w:val="center"/>
              <w:rPr>
                <w:rFonts w:eastAsia="Times New Roman" w:cs="Arial"/>
                <w:color w:val="000000"/>
                <w:sz w:val="16"/>
                <w:szCs w:val="16"/>
                <w:lang w:val="es-CO" w:eastAsia="es-CO"/>
              </w:rPr>
            </w:pPr>
            <w:r w:rsidRPr="00F43DF9">
              <w:rPr>
                <w:rFonts w:eastAsia="Times New Roman" w:cs="Arial"/>
                <w:color w:val="000000"/>
                <w:sz w:val="16"/>
                <w:szCs w:val="16"/>
                <w:lang w:val="es-CO" w:eastAsia="es-CO"/>
              </w:rPr>
              <w:t>REGIONAL</w:t>
            </w:r>
          </w:p>
        </w:tc>
        <w:tc>
          <w:tcPr>
            <w:tcW w:w="1213" w:type="dxa"/>
            <w:tcBorders>
              <w:top w:val="single" w:sz="4" w:space="0" w:color="auto"/>
              <w:left w:val="nil"/>
              <w:bottom w:val="single" w:sz="4" w:space="0" w:color="auto"/>
              <w:right w:val="single" w:sz="4" w:space="0" w:color="auto"/>
            </w:tcBorders>
            <w:shd w:val="clear" w:color="000000" w:fill="BFBFBF"/>
            <w:vAlign w:val="bottom"/>
            <w:hideMark/>
          </w:tcPr>
          <w:p w:rsidR="00F43DF9" w:rsidRPr="00F43DF9" w:rsidRDefault="00F43DF9" w:rsidP="00662412">
            <w:pPr>
              <w:spacing w:after="0" w:line="240" w:lineRule="auto"/>
              <w:jc w:val="center"/>
              <w:rPr>
                <w:rFonts w:eastAsia="Times New Roman" w:cs="Arial"/>
                <w:color w:val="000000"/>
                <w:sz w:val="16"/>
                <w:szCs w:val="16"/>
                <w:lang w:val="es-CO" w:eastAsia="es-CO"/>
              </w:rPr>
            </w:pPr>
            <w:r w:rsidRPr="00F43DF9">
              <w:rPr>
                <w:rFonts w:eastAsia="Times New Roman" w:cs="Arial"/>
                <w:color w:val="000000"/>
                <w:sz w:val="16"/>
                <w:szCs w:val="16"/>
                <w:lang w:val="es-CO" w:eastAsia="es-CO"/>
              </w:rPr>
              <w:t>ACOGIDA Y DESARROLLO - SITUACIÓN DE VIDA EN CALLE</w:t>
            </w:r>
          </w:p>
        </w:tc>
        <w:tc>
          <w:tcPr>
            <w:tcW w:w="1116" w:type="dxa"/>
            <w:tcBorders>
              <w:top w:val="single" w:sz="4" w:space="0" w:color="auto"/>
              <w:left w:val="nil"/>
              <w:bottom w:val="single" w:sz="4" w:space="0" w:color="auto"/>
              <w:right w:val="single" w:sz="4" w:space="0" w:color="auto"/>
            </w:tcBorders>
            <w:shd w:val="clear" w:color="000000" w:fill="BFBFBF"/>
            <w:vAlign w:val="center"/>
            <w:hideMark/>
          </w:tcPr>
          <w:p w:rsidR="00F43DF9" w:rsidRPr="00F43DF9" w:rsidRDefault="00F43DF9" w:rsidP="00662412">
            <w:pPr>
              <w:spacing w:after="0" w:line="240" w:lineRule="auto"/>
              <w:jc w:val="center"/>
              <w:rPr>
                <w:rFonts w:eastAsia="Times New Roman" w:cs="Arial"/>
                <w:color w:val="000000"/>
                <w:sz w:val="16"/>
                <w:szCs w:val="16"/>
                <w:lang w:val="es-CO" w:eastAsia="es-CO"/>
              </w:rPr>
            </w:pPr>
            <w:r w:rsidRPr="00F43DF9">
              <w:rPr>
                <w:rFonts w:eastAsia="Times New Roman" w:cs="Arial"/>
                <w:color w:val="000000"/>
                <w:sz w:val="16"/>
                <w:szCs w:val="16"/>
                <w:lang w:val="es-CO" w:eastAsia="es-CO"/>
              </w:rPr>
              <w:t>EXTERNADO - SITUACIÓN DE VIDA EN CALLE</w:t>
            </w:r>
          </w:p>
        </w:tc>
        <w:tc>
          <w:tcPr>
            <w:tcW w:w="1063" w:type="dxa"/>
            <w:tcBorders>
              <w:top w:val="single" w:sz="4" w:space="0" w:color="auto"/>
              <w:left w:val="nil"/>
              <w:bottom w:val="single" w:sz="4" w:space="0" w:color="auto"/>
              <w:right w:val="single" w:sz="4" w:space="0" w:color="auto"/>
            </w:tcBorders>
            <w:shd w:val="clear" w:color="000000" w:fill="BFBFBF"/>
            <w:vAlign w:val="center"/>
            <w:hideMark/>
          </w:tcPr>
          <w:p w:rsidR="00F43DF9" w:rsidRPr="00F43DF9" w:rsidRDefault="00F43DF9" w:rsidP="00662412">
            <w:pPr>
              <w:spacing w:after="0" w:line="240" w:lineRule="auto"/>
              <w:jc w:val="center"/>
              <w:rPr>
                <w:rFonts w:eastAsia="Times New Roman" w:cs="Arial"/>
                <w:color w:val="000000"/>
                <w:sz w:val="16"/>
                <w:szCs w:val="16"/>
                <w:lang w:val="es-CO" w:eastAsia="es-CO"/>
              </w:rPr>
            </w:pPr>
            <w:r w:rsidRPr="00F43DF9">
              <w:rPr>
                <w:rFonts w:eastAsia="Times New Roman" w:cs="Arial"/>
                <w:color w:val="000000"/>
                <w:sz w:val="16"/>
                <w:szCs w:val="16"/>
                <w:lang w:val="es-CO" w:eastAsia="es-CO"/>
              </w:rPr>
              <w:t>INTERNADO - SITUACIÓN DE VIDA EN CALLE</w:t>
            </w:r>
          </w:p>
        </w:tc>
        <w:tc>
          <w:tcPr>
            <w:tcW w:w="1328" w:type="dxa"/>
            <w:tcBorders>
              <w:top w:val="single" w:sz="4" w:space="0" w:color="auto"/>
              <w:left w:val="nil"/>
              <w:bottom w:val="single" w:sz="4" w:space="0" w:color="auto"/>
              <w:right w:val="single" w:sz="4" w:space="0" w:color="auto"/>
            </w:tcBorders>
            <w:shd w:val="clear" w:color="000000" w:fill="BFBFBF"/>
            <w:vAlign w:val="center"/>
            <w:hideMark/>
          </w:tcPr>
          <w:p w:rsidR="00F43DF9" w:rsidRPr="00F43DF9" w:rsidRDefault="00F43DF9" w:rsidP="00662412">
            <w:pPr>
              <w:spacing w:after="0" w:line="240" w:lineRule="auto"/>
              <w:jc w:val="center"/>
              <w:rPr>
                <w:rFonts w:eastAsia="Times New Roman" w:cs="Arial"/>
                <w:color w:val="000000"/>
                <w:sz w:val="16"/>
                <w:szCs w:val="16"/>
                <w:lang w:val="es-CO" w:eastAsia="es-CO"/>
              </w:rPr>
            </w:pPr>
            <w:r w:rsidRPr="00F43DF9">
              <w:rPr>
                <w:rFonts w:eastAsia="Times New Roman" w:cs="Arial"/>
                <w:color w:val="000000"/>
                <w:sz w:val="16"/>
                <w:szCs w:val="16"/>
                <w:lang w:val="es-CO" w:eastAsia="es-CO"/>
              </w:rPr>
              <w:t>INTERVENCIÓN DE APOYO - SITUACIÓN DE VIDA EN CALLE</w:t>
            </w:r>
          </w:p>
        </w:tc>
        <w:tc>
          <w:tcPr>
            <w:tcW w:w="1407" w:type="dxa"/>
            <w:tcBorders>
              <w:top w:val="single" w:sz="4" w:space="0" w:color="auto"/>
              <w:left w:val="nil"/>
              <w:bottom w:val="single" w:sz="4" w:space="0" w:color="auto"/>
              <w:right w:val="single" w:sz="4" w:space="0" w:color="auto"/>
            </w:tcBorders>
            <w:shd w:val="clear" w:color="000000" w:fill="BFBFBF"/>
            <w:vAlign w:val="center"/>
            <w:hideMark/>
          </w:tcPr>
          <w:p w:rsidR="00F43DF9" w:rsidRPr="00F43DF9" w:rsidRDefault="00F43DF9" w:rsidP="00662412">
            <w:pPr>
              <w:spacing w:after="0" w:line="240" w:lineRule="auto"/>
              <w:jc w:val="center"/>
              <w:rPr>
                <w:rFonts w:eastAsia="Times New Roman" w:cs="Arial"/>
                <w:color w:val="000000"/>
                <w:sz w:val="16"/>
                <w:szCs w:val="16"/>
                <w:lang w:val="es-CO" w:eastAsia="es-CO"/>
              </w:rPr>
            </w:pPr>
            <w:r w:rsidRPr="00F43DF9">
              <w:rPr>
                <w:rFonts w:eastAsia="Times New Roman" w:cs="Arial"/>
                <w:color w:val="000000"/>
                <w:sz w:val="16"/>
                <w:szCs w:val="16"/>
                <w:lang w:val="es-CO" w:eastAsia="es-CO"/>
              </w:rPr>
              <w:t>SEMINTERNADO - SITUACIÓN DE VIDA EN CALLE</w:t>
            </w:r>
          </w:p>
        </w:tc>
        <w:tc>
          <w:tcPr>
            <w:tcW w:w="692" w:type="dxa"/>
            <w:tcBorders>
              <w:top w:val="single" w:sz="4" w:space="0" w:color="auto"/>
              <w:left w:val="nil"/>
              <w:bottom w:val="single" w:sz="4" w:space="0" w:color="auto"/>
              <w:right w:val="single" w:sz="4" w:space="0" w:color="auto"/>
            </w:tcBorders>
            <w:shd w:val="clear" w:color="000000" w:fill="BFBFBF"/>
            <w:vAlign w:val="center"/>
            <w:hideMark/>
          </w:tcPr>
          <w:p w:rsidR="00F43DF9" w:rsidRPr="00F43DF9" w:rsidRDefault="00F43DF9" w:rsidP="00662412">
            <w:pPr>
              <w:spacing w:after="0" w:line="240" w:lineRule="auto"/>
              <w:jc w:val="center"/>
              <w:rPr>
                <w:rFonts w:eastAsia="Times New Roman" w:cs="Arial"/>
                <w:color w:val="000000"/>
                <w:sz w:val="16"/>
                <w:szCs w:val="16"/>
                <w:lang w:val="es-CO" w:eastAsia="es-CO"/>
              </w:rPr>
            </w:pPr>
            <w:r w:rsidRPr="00F43DF9">
              <w:rPr>
                <w:rFonts w:eastAsia="Times New Roman" w:cs="Arial"/>
                <w:color w:val="000000"/>
                <w:sz w:val="16"/>
                <w:szCs w:val="16"/>
                <w:lang w:val="es-CO" w:eastAsia="es-CO"/>
              </w:rPr>
              <w:t xml:space="preserve">TOTAL DE CUPOS </w:t>
            </w:r>
          </w:p>
        </w:tc>
        <w:tc>
          <w:tcPr>
            <w:tcW w:w="948" w:type="dxa"/>
            <w:tcBorders>
              <w:top w:val="single" w:sz="4" w:space="0" w:color="auto"/>
              <w:left w:val="nil"/>
              <w:bottom w:val="single" w:sz="4" w:space="0" w:color="auto"/>
              <w:right w:val="single" w:sz="4" w:space="0" w:color="auto"/>
            </w:tcBorders>
            <w:shd w:val="clear" w:color="000000" w:fill="BFBFBF"/>
            <w:vAlign w:val="center"/>
            <w:hideMark/>
          </w:tcPr>
          <w:p w:rsidR="00F43DF9" w:rsidRPr="00F43DF9" w:rsidRDefault="00F43DF9" w:rsidP="00662412">
            <w:pPr>
              <w:spacing w:after="0" w:line="240" w:lineRule="auto"/>
              <w:jc w:val="center"/>
              <w:rPr>
                <w:rFonts w:eastAsia="Times New Roman" w:cs="Arial"/>
                <w:color w:val="000000"/>
                <w:sz w:val="16"/>
                <w:szCs w:val="16"/>
                <w:lang w:val="es-CO" w:eastAsia="es-CO"/>
              </w:rPr>
            </w:pPr>
            <w:r w:rsidRPr="00F43DF9">
              <w:rPr>
                <w:rFonts w:eastAsia="Times New Roman" w:cs="Arial"/>
                <w:color w:val="000000"/>
                <w:sz w:val="16"/>
                <w:szCs w:val="16"/>
                <w:lang w:val="es-CO" w:eastAsia="es-CO"/>
              </w:rPr>
              <w:t xml:space="preserve">TOTAL UNIDADES DE SERVICIO </w:t>
            </w:r>
          </w:p>
        </w:tc>
      </w:tr>
      <w:tr w:rsidR="00F43DF9" w:rsidRPr="00F43DF9" w:rsidTr="00F43DF9">
        <w:trPr>
          <w:trHeight w:val="199"/>
          <w:jc w:val="center"/>
        </w:trPr>
        <w:tc>
          <w:tcPr>
            <w:tcW w:w="1426"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ANTIOQUIA</w:t>
            </w:r>
          </w:p>
        </w:tc>
        <w:tc>
          <w:tcPr>
            <w:tcW w:w="1213"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116"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063"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80</w:t>
            </w:r>
          </w:p>
        </w:tc>
        <w:tc>
          <w:tcPr>
            <w:tcW w:w="1328" w:type="dxa"/>
            <w:tcBorders>
              <w:top w:val="nil"/>
              <w:left w:val="nil"/>
              <w:bottom w:val="single" w:sz="4" w:space="0" w:color="auto"/>
              <w:right w:val="single" w:sz="4" w:space="0" w:color="auto"/>
            </w:tcBorders>
            <w:shd w:val="clear" w:color="auto" w:fill="auto"/>
            <w:noWrap/>
            <w:vAlign w:val="center"/>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xml:space="preserve">           100 </w:t>
            </w:r>
          </w:p>
        </w:tc>
        <w:tc>
          <w:tcPr>
            <w:tcW w:w="1407"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30</w:t>
            </w:r>
          </w:p>
        </w:tc>
        <w:tc>
          <w:tcPr>
            <w:tcW w:w="692"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210</w:t>
            </w:r>
          </w:p>
        </w:tc>
        <w:tc>
          <w:tcPr>
            <w:tcW w:w="948"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3</w:t>
            </w:r>
          </w:p>
        </w:tc>
      </w:tr>
      <w:tr w:rsidR="00F43DF9" w:rsidRPr="00F43DF9" w:rsidTr="00F43DF9">
        <w:trPr>
          <w:trHeight w:val="199"/>
          <w:jc w:val="center"/>
        </w:trPr>
        <w:tc>
          <w:tcPr>
            <w:tcW w:w="1426"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BOGOTA</w:t>
            </w:r>
          </w:p>
        </w:tc>
        <w:tc>
          <w:tcPr>
            <w:tcW w:w="1213"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116"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100</w:t>
            </w:r>
          </w:p>
        </w:tc>
        <w:tc>
          <w:tcPr>
            <w:tcW w:w="1063"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130</w:t>
            </w:r>
          </w:p>
        </w:tc>
        <w:tc>
          <w:tcPr>
            <w:tcW w:w="1328" w:type="dxa"/>
            <w:tcBorders>
              <w:top w:val="nil"/>
              <w:left w:val="nil"/>
              <w:bottom w:val="single" w:sz="4" w:space="0" w:color="auto"/>
              <w:right w:val="single" w:sz="4" w:space="0" w:color="auto"/>
            </w:tcBorders>
            <w:shd w:val="clear" w:color="auto" w:fill="auto"/>
            <w:noWrap/>
            <w:vAlign w:val="center"/>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407"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692"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230</w:t>
            </w:r>
          </w:p>
        </w:tc>
        <w:tc>
          <w:tcPr>
            <w:tcW w:w="948"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5</w:t>
            </w:r>
          </w:p>
        </w:tc>
      </w:tr>
      <w:tr w:rsidR="00F43DF9" w:rsidRPr="00F43DF9" w:rsidTr="00F43DF9">
        <w:trPr>
          <w:trHeight w:val="199"/>
          <w:jc w:val="center"/>
        </w:trPr>
        <w:tc>
          <w:tcPr>
            <w:tcW w:w="1426"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BOLIVAR</w:t>
            </w:r>
          </w:p>
        </w:tc>
        <w:tc>
          <w:tcPr>
            <w:tcW w:w="1213"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116"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063"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40</w:t>
            </w:r>
          </w:p>
        </w:tc>
        <w:tc>
          <w:tcPr>
            <w:tcW w:w="1328" w:type="dxa"/>
            <w:tcBorders>
              <w:top w:val="nil"/>
              <w:left w:val="nil"/>
              <w:bottom w:val="single" w:sz="4" w:space="0" w:color="auto"/>
              <w:right w:val="single" w:sz="4" w:space="0" w:color="auto"/>
            </w:tcBorders>
            <w:shd w:val="clear" w:color="auto" w:fill="auto"/>
            <w:noWrap/>
            <w:vAlign w:val="center"/>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407"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45</w:t>
            </w:r>
          </w:p>
        </w:tc>
        <w:tc>
          <w:tcPr>
            <w:tcW w:w="692"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85</w:t>
            </w:r>
          </w:p>
        </w:tc>
        <w:tc>
          <w:tcPr>
            <w:tcW w:w="948"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w:t>
            </w:r>
          </w:p>
        </w:tc>
      </w:tr>
      <w:tr w:rsidR="00F43DF9" w:rsidRPr="00F43DF9" w:rsidTr="00F43DF9">
        <w:trPr>
          <w:trHeight w:val="199"/>
          <w:jc w:val="center"/>
        </w:trPr>
        <w:tc>
          <w:tcPr>
            <w:tcW w:w="1426"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CAUCA</w:t>
            </w:r>
          </w:p>
        </w:tc>
        <w:tc>
          <w:tcPr>
            <w:tcW w:w="1213"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116"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063"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328" w:type="dxa"/>
            <w:tcBorders>
              <w:top w:val="nil"/>
              <w:left w:val="nil"/>
              <w:bottom w:val="single" w:sz="4" w:space="0" w:color="auto"/>
              <w:right w:val="single" w:sz="4" w:space="0" w:color="auto"/>
            </w:tcBorders>
            <w:shd w:val="clear" w:color="auto" w:fill="auto"/>
            <w:noWrap/>
            <w:vAlign w:val="center"/>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xml:space="preserve">           215 </w:t>
            </w:r>
          </w:p>
        </w:tc>
        <w:tc>
          <w:tcPr>
            <w:tcW w:w="1407"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692"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215</w:t>
            </w:r>
          </w:p>
        </w:tc>
        <w:tc>
          <w:tcPr>
            <w:tcW w:w="948"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3</w:t>
            </w:r>
          </w:p>
        </w:tc>
      </w:tr>
      <w:tr w:rsidR="00F43DF9" w:rsidRPr="00F43DF9" w:rsidTr="00F43DF9">
        <w:trPr>
          <w:trHeight w:val="199"/>
          <w:jc w:val="center"/>
        </w:trPr>
        <w:tc>
          <w:tcPr>
            <w:tcW w:w="1426"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CESAR</w:t>
            </w:r>
          </w:p>
        </w:tc>
        <w:tc>
          <w:tcPr>
            <w:tcW w:w="1213"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116"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063"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22</w:t>
            </w:r>
          </w:p>
        </w:tc>
        <w:tc>
          <w:tcPr>
            <w:tcW w:w="1328" w:type="dxa"/>
            <w:tcBorders>
              <w:top w:val="nil"/>
              <w:left w:val="nil"/>
              <w:bottom w:val="single" w:sz="4" w:space="0" w:color="auto"/>
              <w:right w:val="single" w:sz="4" w:space="0" w:color="auto"/>
            </w:tcBorders>
            <w:shd w:val="clear" w:color="auto" w:fill="auto"/>
            <w:noWrap/>
            <w:vAlign w:val="center"/>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407"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692"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22</w:t>
            </w:r>
          </w:p>
        </w:tc>
        <w:tc>
          <w:tcPr>
            <w:tcW w:w="948"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w:t>
            </w:r>
          </w:p>
        </w:tc>
      </w:tr>
      <w:tr w:rsidR="00F43DF9" w:rsidRPr="00F43DF9" w:rsidTr="00F43DF9">
        <w:trPr>
          <w:trHeight w:val="199"/>
          <w:jc w:val="center"/>
        </w:trPr>
        <w:tc>
          <w:tcPr>
            <w:tcW w:w="1426"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CHOCO</w:t>
            </w:r>
          </w:p>
        </w:tc>
        <w:tc>
          <w:tcPr>
            <w:tcW w:w="1213"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116"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063"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328" w:type="dxa"/>
            <w:tcBorders>
              <w:top w:val="nil"/>
              <w:left w:val="nil"/>
              <w:bottom w:val="single" w:sz="4" w:space="0" w:color="auto"/>
              <w:right w:val="single" w:sz="4" w:space="0" w:color="auto"/>
            </w:tcBorders>
            <w:shd w:val="clear" w:color="auto" w:fill="auto"/>
            <w:noWrap/>
            <w:vAlign w:val="center"/>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xml:space="preserve">             21 </w:t>
            </w:r>
          </w:p>
        </w:tc>
        <w:tc>
          <w:tcPr>
            <w:tcW w:w="1407"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692"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21</w:t>
            </w:r>
          </w:p>
        </w:tc>
        <w:tc>
          <w:tcPr>
            <w:tcW w:w="948"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w:t>
            </w:r>
          </w:p>
        </w:tc>
      </w:tr>
      <w:tr w:rsidR="00F43DF9" w:rsidRPr="00F43DF9" w:rsidTr="00F43DF9">
        <w:trPr>
          <w:trHeight w:val="199"/>
          <w:jc w:val="center"/>
        </w:trPr>
        <w:tc>
          <w:tcPr>
            <w:tcW w:w="1426"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CUNDINAMARCA</w:t>
            </w:r>
          </w:p>
        </w:tc>
        <w:tc>
          <w:tcPr>
            <w:tcW w:w="1213"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116"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063"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13</w:t>
            </w:r>
          </w:p>
        </w:tc>
        <w:tc>
          <w:tcPr>
            <w:tcW w:w="1328" w:type="dxa"/>
            <w:tcBorders>
              <w:top w:val="nil"/>
              <w:left w:val="nil"/>
              <w:bottom w:val="single" w:sz="4" w:space="0" w:color="auto"/>
              <w:right w:val="single" w:sz="4" w:space="0" w:color="auto"/>
            </w:tcBorders>
            <w:shd w:val="clear" w:color="auto" w:fill="auto"/>
            <w:noWrap/>
            <w:vAlign w:val="center"/>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407"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692"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13</w:t>
            </w:r>
          </w:p>
        </w:tc>
        <w:tc>
          <w:tcPr>
            <w:tcW w:w="948"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w:t>
            </w:r>
          </w:p>
        </w:tc>
      </w:tr>
      <w:tr w:rsidR="00F43DF9" w:rsidRPr="00F43DF9" w:rsidTr="00F43DF9">
        <w:trPr>
          <w:trHeight w:val="199"/>
          <w:jc w:val="center"/>
        </w:trPr>
        <w:tc>
          <w:tcPr>
            <w:tcW w:w="1426" w:type="dxa"/>
            <w:tcBorders>
              <w:top w:val="nil"/>
              <w:left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NARIÑO</w:t>
            </w:r>
          </w:p>
        </w:tc>
        <w:tc>
          <w:tcPr>
            <w:tcW w:w="1213" w:type="dxa"/>
            <w:tcBorders>
              <w:top w:val="nil"/>
              <w:left w:val="nil"/>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116" w:type="dxa"/>
            <w:tcBorders>
              <w:top w:val="nil"/>
              <w:left w:val="nil"/>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30</w:t>
            </w:r>
          </w:p>
        </w:tc>
        <w:tc>
          <w:tcPr>
            <w:tcW w:w="1063" w:type="dxa"/>
            <w:tcBorders>
              <w:top w:val="nil"/>
              <w:left w:val="nil"/>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50</w:t>
            </w:r>
          </w:p>
        </w:tc>
        <w:tc>
          <w:tcPr>
            <w:tcW w:w="1328" w:type="dxa"/>
            <w:tcBorders>
              <w:top w:val="nil"/>
              <w:left w:val="nil"/>
              <w:right w:val="single" w:sz="4" w:space="0" w:color="auto"/>
            </w:tcBorders>
            <w:shd w:val="clear" w:color="auto" w:fill="auto"/>
            <w:noWrap/>
            <w:vAlign w:val="center"/>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xml:space="preserve">           218 </w:t>
            </w:r>
          </w:p>
        </w:tc>
        <w:tc>
          <w:tcPr>
            <w:tcW w:w="1407" w:type="dxa"/>
            <w:tcBorders>
              <w:top w:val="nil"/>
              <w:left w:val="nil"/>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692" w:type="dxa"/>
            <w:tcBorders>
              <w:top w:val="nil"/>
              <w:left w:val="nil"/>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298</w:t>
            </w:r>
          </w:p>
        </w:tc>
        <w:tc>
          <w:tcPr>
            <w:tcW w:w="948" w:type="dxa"/>
            <w:tcBorders>
              <w:top w:val="nil"/>
              <w:left w:val="nil"/>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4</w:t>
            </w:r>
          </w:p>
        </w:tc>
      </w:tr>
      <w:tr w:rsidR="00F43DF9" w:rsidRPr="00F43DF9" w:rsidTr="00F43DF9">
        <w:trPr>
          <w:trHeight w:val="199"/>
          <w:jc w:val="center"/>
        </w:trPr>
        <w:tc>
          <w:tcPr>
            <w:tcW w:w="1426"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xml:space="preserve">NORTE DE </w:t>
            </w:r>
          </w:p>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SANTANDER</w:t>
            </w:r>
          </w:p>
        </w:tc>
        <w:tc>
          <w:tcPr>
            <w:tcW w:w="1213"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116"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063"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29</w:t>
            </w:r>
          </w:p>
        </w:tc>
        <w:tc>
          <w:tcPr>
            <w:tcW w:w="1328"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407"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692"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29</w:t>
            </w:r>
          </w:p>
        </w:tc>
        <w:tc>
          <w:tcPr>
            <w:tcW w:w="948"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w:t>
            </w:r>
          </w:p>
        </w:tc>
      </w:tr>
      <w:tr w:rsidR="00F43DF9" w:rsidRPr="00F43DF9" w:rsidTr="00F43DF9">
        <w:trPr>
          <w:trHeight w:val="199"/>
          <w:jc w:val="center"/>
        </w:trPr>
        <w:tc>
          <w:tcPr>
            <w:tcW w:w="1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RISARALDA</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55</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063" w:type="dxa"/>
            <w:tcBorders>
              <w:top w:val="single" w:sz="4" w:space="0" w:color="auto"/>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407" w:type="dxa"/>
            <w:tcBorders>
              <w:top w:val="single" w:sz="4" w:space="0" w:color="auto"/>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692" w:type="dxa"/>
            <w:tcBorders>
              <w:top w:val="single" w:sz="4" w:space="0" w:color="auto"/>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55</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w:t>
            </w:r>
          </w:p>
        </w:tc>
      </w:tr>
      <w:tr w:rsidR="00F43DF9" w:rsidRPr="00F43DF9" w:rsidTr="00F43DF9">
        <w:trPr>
          <w:trHeight w:val="199"/>
          <w:jc w:val="center"/>
        </w:trPr>
        <w:tc>
          <w:tcPr>
            <w:tcW w:w="1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SANTANDER</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150</w:t>
            </w:r>
          </w:p>
        </w:tc>
        <w:tc>
          <w:tcPr>
            <w:tcW w:w="1063" w:type="dxa"/>
            <w:tcBorders>
              <w:top w:val="single" w:sz="4" w:space="0" w:color="auto"/>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407" w:type="dxa"/>
            <w:tcBorders>
              <w:top w:val="single" w:sz="4" w:space="0" w:color="auto"/>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692" w:type="dxa"/>
            <w:tcBorders>
              <w:top w:val="single" w:sz="4" w:space="0" w:color="auto"/>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150</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w:t>
            </w:r>
          </w:p>
        </w:tc>
      </w:tr>
      <w:tr w:rsidR="00F43DF9" w:rsidRPr="00F43DF9" w:rsidTr="00F43DF9">
        <w:trPr>
          <w:trHeight w:val="199"/>
          <w:jc w:val="center"/>
        </w:trPr>
        <w:tc>
          <w:tcPr>
            <w:tcW w:w="1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VALLE</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618</w:t>
            </w:r>
          </w:p>
        </w:tc>
        <w:tc>
          <w:tcPr>
            <w:tcW w:w="1063" w:type="dxa"/>
            <w:tcBorders>
              <w:top w:val="single" w:sz="4" w:space="0" w:color="auto"/>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130</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407" w:type="dxa"/>
            <w:tcBorders>
              <w:top w:val="single" w:sz="4" w:space="0" w:color="auto"/>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692" w:type="dxa"/>
            <w:tcBorders>
              <w:top w:val="single" w:sz="4" w:space="0" w:color="auto"/>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748</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4</w:t>
            </w:r>
          </w:p>
        </w:tc>
      </w:tr>
      <w:tr w:rsidR="00F43DF9" w:rsidRPr="00F43DF9" w:rsidTr="00F43DF9">
        <w:trPr>
          <w:trHeight w:val="199"/>
          <w:jc w:val="center"/>
        </w:trPr>
        <w:tc>
          <w:tcPr>
            <w:tcW w:w="142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Total general</w:t>
            </w:r>
          </w:p>
        </w:tc>
        <w:tc>
          <w:tcPr>
            <w:tcW w:w="1213" w:type="dxa"/>
            <w:tcBorders>
              <w:top w:val="single" w:sz="4" w:space="0" w:color="auto"/>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55</w:t>
            </w:r>
          </w:p>
        </w:tc>
        <w:tc>
          <w:tcPr>
            <w:tcW w:w="1116" w:type="dxa"/>
            <w:tcBorders>
              <w:top w:val="single" w:sz="4" w:space="0" w:color="auto"/>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898</w:t>
            </w:r>
          </w:p>
        </w:tc>
        <w:tc>
          <w:tcPr>
            <w:tcW w:w="1063" w:type="dxa"/>
            <w:tcBorders>
              <w:top w:val="single" w:sz="4" w:space="0" w:color="auto"/>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494</w:t>
            </w:r>
          </w:p>
        </w:tc>
        <w:tc>
          <w:tcPr>
            <w:tcW w:w="1328" w:type="dxa"/>
            <w:tcBorders>
              <w:top w:val="single" w:sz="4" w:space="0" w:color="auto"/>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554</w:t>
            </w:r>
          </w:p>
        </w:tc>
        <w:tc>
          <w:tcPr>
            <w:tcW w:w="1407" w:type="dxa"/>
            <w:tcBorders>
              <w:top w:val="single" w:sz="4" w:space="0" w:color="auto"/>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75</w:t>
            </w:r>
          </w:p>
        </w:tc>
        <w:tc>
          <w:tcPr>
            <w:tcW w:w="692" w:type="dxa"/>
            <w:tcBorders>
              <w:top w:val="single" w:sz="4" w:space="0" w:color="auto"/>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2.076</w:t>
            </w:r>
          </w:p>
        </w:tc>
        <w:tc>
          <w:tcPr>
            <w:tcW w:w="948" w:type="dxa"/>
            <w:tcBorders>
              <w:top w:val="single" w:sz="4" w:space="0" w:color="auto"/>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27</w:t>
            </w:r>
          </w:p>
        </w:tc>
      </w:tr>
    </w:tbl>
    <w:p w:rsidR="00F43DF9" w:rsidRDefault="00F43DF9" w:rsidP="00F43DF9">
      <w:pPr>
        <w:spacing w:after="0" w:line="240" w:lineRule="auto"/>
        <w:jc w:val="both"/>
        <w:rPr>
          <w:rFonts w:cs="Arial"/>
        </w:rPr>
      </w:pPr>
    </w:p>
    <w:p w:rsidR="00F43DF9" w:rsidRPr="00F43DF9" w:rsidRDefault="00F43DF9" w:rsidP="00F43DF9">
      <w:pPr>
        <w:spacing w:after="0" w:line="240" w:lineRule="auto"/>
        <w:jc w:val="center"/>
        <w:rPr>
          <w:rFonts w:cs="Arial"/>
          <w:b/>
          <w:sz w:val="16"/>
          <w:szCs w:val="16"/>
        </w:rPr>
      </w:pPr>
      <w:r w:rsidRPr="00F43DF9">
        <w:rPr>
          <w:rFonts w:cs="Arial"/>
          <w:sz w:val="16"/>
          <w:szCs w:val="16"/>
          <w:lang w:eastAsia="es-ES"/>
        </w:rPr>
        <w:t>Fuente: Programación de Metas sociales y Financieras a 31 de Diciembre de 2015.</w:t>
      </w:r>
    </w:p>
    <w:p w:rsidR="00F43DF9" w:rsidRDefault="00F43DF9" w:rsidP="00F43DF9">
      <w:pPr>
        <w:spacing w:after="0" w:line="240" w:lineRule="auto"/>
        <w:jc w:val="both"/>
        <w:rPr>
          <w:rFonts w:cs="Arial"/>
        </w:rPr>
      </w:pPr>
    </w:p>
    <w:p w:rsidR="00F43DF9" w:rsidRPr="009A460E" w:rsidRDefault="00F43DF9" w:rsidP="00F43DF9">
      <w:pPr>
        <w:spacing w:after="0" w:line="240" w:lineRule="auto"/>
        <w:jc w:val="both"/>
        <w:rPr>
          <w:rFonts w:cs="Arial"/>
        </w:rPr>
      </w:pPr>
      <w:r w:rsidRPr="009A460E">
        <w:rPr>
          <w:rFonts w:cs="Arial"/>
        </w:rPr>
        <w:t xml:space="preserve"> Con el fin de prestar atención especializada, el ICBF tiene contratados 1.699 cupos con entidades e instituciones que cuentan con una extensa trayectoria en la atención de niños, niñas y adolescentes en situación de vida en calle.</w:t>
      </w:r>
    </w:p>
    <w:p w:rsidR="00F43DF9" w:rsidRPr="009A460E" w:rsidRDefault="00F43DF9" w:rsidP="00F43DF9">
      <w:pPr>
        <w:spacing w:after="0" w:line="240" w:lineRule="auto"/>
        <w:jc w:val="both"/>
        <w:rPr>
          <w:rFonts w:cs="Arial"/>
        </w:rPr>
      </w:pPr>
    </w:p>
    <w:p w:rsidR="00F43DF9" w:rsidRPr="009A460E" w:rsidRDefault="00F43DF9" w:rsidP="00F43DF9">
      <w:pPr>
        <w:spacing w:after="0" w:line="240" w:lineRule="auto"/>
        <w:jc w:val="both"/>
        <w:rPr>
          <w:rFonts w:cs="Arial"/>
          <w:b/>
        </w:rPr>
      </w:pPr>
    </w:p>
    <w:tbl>
      <w:tblPr>
        <w:tblStyle w:val="Tabladecuadrcula2-nfasis3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828"/>
        <w:gridCol w:w="1173"/>
        <w:gridCol w:w="2039"/>
      </w:tblGrid>
      <w:tr w:rsidR="00F43DF9" w:rsidRPr="00F43DF9" w:rsidTr="006624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43DF9" w:rsidRPr="00DD0747" w:rsidRDefault="00F43DF9" w:rsidP="00662412">
            <w:pPr>
              <w:jc w:val="center"/>
              <w:rPr>
                <w:rFonts w:eastAsia="Times New Roman" w:cs="Arial"/>
                <w:b w:val="0"/>
                <w:bCs w:val="0"/>
                <w:color w:val="000000" w:themeColor="text1"/>
                <w:sz w:val="20"/>
              </w:rPr>
            </w:pPr>
          </w:p>
        </w:tc>
        <w:tc>
          <w:tcPr>
            <w:tcW w:w="0" w:type="auto"/>
          </w:tcPr>
          <w:p w:rsidR="00F43DF9" w:rsidRPr="00DD0747"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20"/>
              </w:rPr>
            </w:pPr>
            <w:r w:rsidRPr="00DD0747">
              <w:rPr>
                <w:rFonts w:eastAsia="Times New Roman" w:cs="Arial"/>
                <w:bCs w:val="0"/>
                <w:color w:val="000000" w:themeColor="text1"/>
                <w:sz w:val="20"/>
              </w:rPr>
              <w:t>2015</w:t>
            </w:r>
          </w:p>
        </w:tc>
        <w:tc>
          <w:tcPr>
            <w:tcW w:w="0" w:type="auto"/>
          </w:tcPr>
          <w:p w:rsidR="00F43DF9" w:rsidRPr="00DD0747"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20"/>
              </w:rPr>
            </w:pPr>
            <w:r w:rsidRPr="00DD0747">
              <w:rPr>
                <w:rFonts w:eastAsia="Times New Roman" w:cs="Arial"/>
                <w:bCs w:val="0"/>
                <w:color w:val="000000" w:themeColor="text1"/>
                <w:sz w:val="20"/>
              </w:rPr>
              <w:t>Meta 2015</w:t>
            </w:r>
          </w:p>
        </w:tc>
        <w:tc>
          <w:tcPr>
            <w:tcW w:w="0" w:type="auto"/>
          </w:tcPr>
          <w:p w:rsidR="00F43DF9" w:rsidRPr="00DD0747"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20"/>
              </w:rPr>
            </w:pPr>
            <w:r w:rsidRPr="00DD0747">
              <w:rPr>
                <w:rFonts w:eastAsia="Times New Roman" w:cs="Arial"/>
                <w:bCs w:val="0"/>
                <w:color w:val="000000" w:themeColor="text1"/>
                <w:sz w:val="20"/>
              </w:rPr>
              <w:t>% de cumplimiento</w:t>
            </w:r>
          </w:p>
        </w:tc>
      </w:tr>
      <w:tr w:rsidR="00F43DF9" w:rsidRPr="00F43DF9" w:rsidTr="00662412">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0" w:type="auto"/>
          </w:tcPr>
          <w:p w:rsidR="00F43DF9" w:rsidRPr="00DD0747" w:rsidRDefault="00F43DF9" w:rsidP="00662412">
            <w:pPr>
              <w:jc w:val="both"/>
              <w:rPr>
                <w:rStyle w:val="texto1"/>
                <w:rFonts w:ascii="Arial" w:eastAsia="Times New Roman" w:hAnsi="Arial" w:cs="Arial"/>
                <w:b w:val="0"/>
                <w:bCs w:val="0"/>
                <w:color w:val="000000" w:themeColor="text1"/>
                <w:sz w:val="20"/>
              </w:rPr>
            </w:pPr>
            <w:r w:rsidRPr="00DD0747">
              <w:rPr>
                <w:rStyle w:val="texto1"/>
                <w:rFonts w:ascii="Arial" w:eastAsia="Times New Roman" w:hAnsi="Arial" w:cs="Arial"/>
                <w:color w:val="000000" w:themeColor="text1"/>
                <w:sz w:val="20"/>
              </w:rPr>
              <w:t>Cobertura</w:t>
            </w:r>
          </w:p>
        </w:tc>
        <w:tc>
          <w:tcPr>
            <w:tcW w:w="0" w:type="auto"/>
            <w:vAlign w:val="center"/>
          </w:tcPr>
          <w:p w:rsidR="00F43DF9" w:rsidRPr="00DD0747" w:rsidRDefault="00F43DF9" w:rsidP="00662412">
            <w:pPr>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000000" w:themeColor="text1"/>
                <w:sz w:val="20"/>
              </w:rPr>
            </w:pPr>
            <w:r w:rsidRPr="00DD0747">
              <w:rPr>
                <w:rStyle w:val="texto1"/>
                <w:rFonts w:ascii="Arial" w:eastAsia="Times New Roman" w:hAnsi="Arial" w:cs="Arial"/>
                <w:color w:val="000000" w:themeColor="text1"/>
                <w:sz w:val="20"/>
              </w:rPr>
              <w:t>1.880</w:t>
            </w:r>
          </w:p>
        </w:tc>
        <w:tc>
          <w:tcPr>
            <w:tcW w:w="0" w:type="auto"/>
            <w:vAlign w:val="center"/>
          </w:tcPr>
          <w:p w:rsidR="00F43DF9" w:rsidRPr="00DD0747" w:rsidRDefault="00F43DF9" w:rsidP="00662412">
            <w:pPr>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000000" w:themeColor="text1"/>
                <w:sz w:val="20"/>
              </w:rPr>
            </w:pPr>
            <w:r w:rsidRPr="00DD0747">
              <w:rPr>
                <w:rStyle w:val="texto1"/>
                <w:rFonts w:ascii="Arial" w:eastAsia="Times New Roman" w:hAnsi="Arial" w:cs="Arial"/>
                <w:color w:val="000000" w:themeColor="text1"/>
                <w:sz w:val="20"/>
              </w:rPr>
              <w:t>1.791</w:t>
            </w:r>
          </w:p>
        </w:tc>
        <w:tc>
          <w:tcPr>
            <w:tcW w:w="0" w:type="auto"/>
            <w:vAlign w:val="center"/>
          </w:tcPr>
          <w:p w:rsidR="00F43DF9" w:rsidRPr="00DD0747" w:rsidRDefault="00F43DF9" w:rsidP="00662412">
            <w:pPr>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000000" w:themeColor="text1"/>
                <w:sz w:val="20"/>
              </w:rPr>
            </w:pPr>
            <w:r w:rsidRPr="00DD0747">
              <w:rPr>
                <w:rStyle w:val="texto1"/>
                <w:rFonts w:ascii="Arial" w:eastAsia="Times New Roman" w:hAnsi="Arial" w:cs="Arial"/>
                <w:color w:val="000000" w:themeColor="text1"/>
                <w:sz w:val="20"/>
              </w:rPr>
              <w:t>105 %</w:t>
            </w:r>
          </w:p>
        </w:tc>
      </w:tr>
      <w:tr w:rsidR="00F43DF9" w:rsidRPr="00F43DF9" w:rsidTr="00662412">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43DF9" w:rsidRPr="00DD0747" w:rsidRDefault="00F43DF9" w:rsidP="00662412">
            <w:pPr>
              <w:jc w:val="both"/>
              <w:rPr>
                <w:rFonts w:eastAsia="Times New Roman" w:cs="Arial"/>
                <w:b w:val="0"/>
                <w:bCs w:val="0"/>
                <w:color w:val="000000" w:themeColor="text1"/>
                <w:sz w:val="20"/>
              </w:rPr>
            </w:pPr>
            <w:r w:rsidRPr="00DD0747">
              <w:rPr>
                <w:rFonts w:eastAsia="Times New Roman" w:cs="Arial"/>
                <w:color w:val="000000" w:themeColor="text1"/>
                <w:sz w:val="20"/>
              </w:rPr>
              <w:t>Inversión* (millones de $)</w:t>
            </w:r>
          </w:p>
        </w:tc>
        <w:tc>
          <w:tcPr>
            <w:tcW w:w="0" w:type="auto"/>
            <w:vAlign w:val="center"/>
          </w:tcPr>
          <w:p w:rsidR="00F43DF9" w:rsidRPr="00DD0747" w:rsidRDefault="00F43DF9" w:rsidP="0066241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20"/>
              </w:rPr>
            </w:pPr>
            <w:r w:rsidRPr="00DD0747">
              <w:rPr>
                <w:rFonts w:eastAsia="Times New Roman" w:cs="Arial"/>
                <w:color w:val="000000" w:themeColor="text1"/>
                <w:sz w:val="20"/>
              </w:rPr>
              <w:t>10.548</w:t>
            </w:r>
          </w:p>
        </w:tc>
        <w:tc>
          <w:tcPr>
            <w:tcW w:w="0" w:type="auto"/>
            <w:vAlign w:val="center"/>
          </w:tcPr>
          <w:p w:rsidR="00F43DF9" w:rsidRPr="00DD0747" w:rsidRDefault="00F43DF9" w:rsidP="0066241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20"/>
              </w:rPr>
            </w:pPr>
            <w:r w:rsidRPr="00DD0747">
              <w:rPr>
                <w:rFonts w:eastAsia="Times New Roman" w:cs="Arial"/>
                <w:color w:val="000000" w:themeColor="text1"/>
                <w:sz w:val="20"/>
              </w:rPr>
              <w:t>10.384</w:t>
            </w:r>
          </w:p>
        </w:tc>
        <w:tc>
          <w:tcPr>
            <w:tcW w:w="0" w:type="auto"/>
            <w:vAlign w:val="center"/>
          </w:tcPr>
          <w:p w:rsidR="00F43DF9" w:rsidRPr="00DD0747" w:rsidRDefault="00F43DF9" w:rsidP="00662412">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2"/>
              </w:rPr>
            </w:pPr>
            <w:r w:rsidRPr="00DD0747">
              <w:rPr>
                <w:rFonts w:ascii="Arial" w:hAnsi="Arial" w:cs="Arial"/>
                <w:color w:val="000000" w:themeColor="text1"/>
                <w:sz w:val="20"/>
                <w:szCs w:val="22"/>
              </w:rPr>
              <w:t>102 %</w:t>
            </w:r>
          </w:p>
        </w:tc>
      </w:tr>
      <w:tr w:rsidR="00F43DF9" w:rsidRPr="00F43DF9" w:rsidTr="006624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43DF9" w:rsidRPr="00DD0747" w:rsidRDefault="00F43DF9" w:rsidP="00662412">
            <w:pPr>
              <w:jc w:val="both"/>
              <w:rPr>
                <w:rFonts w:eastAsia="Times New Roman" w:cs="Arial"/>
                <w:b w:val="0"/>
                <w:bCs w:val="0"/>
                <w:color w:val="000000" w:themeColor="text1"/>
                <w:sz w:val="20"/>
              </w:rPr>
            </w:pPr>
            <w:r w:rsidRPr="00DD0747">
              <w:rPr>
                <w:rFonts w:eastAsia="Times New Roman" w:cs="Arial"/>
                <w:color w:val="000000" w:themeColor="text1"/>
                <w:sz w:val="20"/>
              </w:rPr>
              <w:t>Días de atención</w:t>
            </w:r>
          </w:p>
        </w:tc>
        <w:tc>
          <w:tcPr>
            <w:tcW w:w="0" w:type="auto"/>
            <w:vAlign w:val="center"/>
          </w:tcPr>
          <w:p w:rsidR="00F43DF9" w:rsidRPr="00DD0747" w:rsidRDefault="00F43DF9" w:rsidP="0066241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 w:val="20"/>
              </w:rPr>
            </w:pPr>
            <w:r w:rsidRPr="00DD0747">
              <w:rPr>
                <w:rFonts w:eastAsia="Times New Roman" w:cs="Arial"/>
                <w:color w:val="000000" w:themeColor="text1"/>
                <w:sz w:val="20"/>
              </w:rPr>
              <w:t>360</w:t>
            </w:r>
          </w:p>
        </w:tc>
        <w:tc>
          <w:tcPr>
            <w:tcW w:w="0" w:type="auto"/>
            <w:vAlign w:val="center"/>
          </w:tcPr>
          <w:p w:rsidR="00F43DF9" w:rsidRPr="00DD0747" w:rsidRDefault="00F43DF9" w:rsidP="0066241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 w:val="20"/>
              </w:rPr>
            </w:pPr>
            <w:r w:rsidRPr="00DD0747">
              <w:rPr>
                <w:rFonts w:eastAsia="Times New Roman" w:cs="Arial"/>
                <w:color w:val="000000" w:themeColor="text1"/>
                <w:sz w:val="20"/>
              </w:rPr>
              <w:t>360</w:t>
            </w:r>
          </w:p>
        </w:tc>
        <w:tc>
          <w:tcPr>
            <w:tcW w:w="0" w:type="auto"/>
            <w:vAlign w:val="center"/>
          </w:tcPr>
          <w:p w:rsidR="00F43DF9" w:rsidRPr="00DD0747" w:rsidRDefault="00F43DF9" w:rsidP="00662412">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2"/>
              </w:rPr>
            </w:pPr>
            <w:r w:rsidRPr="00DD0747">
              <w:rPr>
                <w:rFonts w:ascii="Arial" w:hAnsi="Arial" w:cs="Arial"/>
                <w:color w:val="000000" w:themeColor="text1"/>
                <w:sz w:val="20"/>
                <w:szCs w:val="22"/>
              </w:rPr>
              <w:t>100 %</w:t>
            </w:r>
          </w:p>
        </w:tc>
      </w:tr>
    </w:tbl>
    <w:p w:rsidR="00F43DF9" w:rsidRPr="009A460E" w:rsidRDefault="00F43DF9" w:rsidP="00F43DF9">
      <w:pPr>
        <w:spacing w:after="0" w:line="240" w:lineRule="auto"/>
        <w:jc w:val="both"/>
        <w:rPr>
          <w:rFonts w:cs="Arial"/>
          <w:b/>
        </w:rPr>
      </w:pPr>
    </w:p>
    <w:p w:rsidR="00F43DF9" w:rsidRPr="009A460E" w:rsidRDefault="00F43DF9" w:rsidP="00F43DF9">
      <w:pPr>
        <w:spacing w:after="0" w:line="240" w:lineRule="auto"/>
        <w:jc w:val="both"/>
        <w:rPr>
          <w:rFonts w:cs="Arial"/>
        </w:rPr>
      </w:pPr>
      <w:r w:rsidRPr="009A460E">
        <w:rPr>
          <w:rFonts w:cs="Arial"/>
        </w:rPr>
        <w:t>Adicionalmente, es importante mencionar las acciones afirmativas más destacadas:</w:t>
      </w:r>
    </w:p>
    <w:p w:rsidR="00F43DF9" w:rsidRPr="009A460E" w:rsidRDefault="00F43DF9" w:rsidP="00F43DF9">
      <w:pPr>
        <w:spacing w:after="0" w:line="240" w:lineRule="auto"/>
        <w:jc w:val="both"/>
        <w:rPr>
          <w:rFonts w:cs="Arial"/>
          <w:b/>
        </w:rPr>
      </w:pPr>
    </w:p>
    <w:p w:rsidR="00F43DF9" w:rsidRPr="009A460E" w:rsidRDefault="00F43DF9" w:rsidP="00075F62">
      <w:pPr>
        <w:pStyle w:val="Prrafodelista"/>
        <w:numPr>
          <w:ilvl w:val="0"/>
          <w:numId w:val="31"/>
        </w:numPr>
        <w:tabs>
          <w:tab w:val="left" w:pos="276"/>
        </w:tabs>
        <w:spacing w:after="0" w:line="240" w:lineRule="auto"/>
        <w:contextualSpacing/>
        <w:jc w:val="both"/>
        <w:rPr>
          <w:rFonts w:cs="Arial"/>
          <w:color w:val="000000"/>
        </w:rPr>
      </w:pPr>
      <w:r w:rsidRPr="009A460E">
        <w:rPr>
          <w:rFonts w:cs="Arial"/>
        </w:rPr>
        <w:t>Asistencia técnica a nivel nacional, a través de dos (2) eventos macro regionales, dirigidos a los equipos técnicos interdisciplinarios de las defensorías y operadores de las modalidades del programa especializado de atención a niños, niñas y adolescentes en situación de vida en calle, en aras del fortalecimiento en aspectos del proceso de atención, como perfiles de ubicación, desarrollo de etapas del proceso de atención, manejo adecuado de crisis y evasiones, teniendo en cuenta la dificultad evidenciada diferenciación entre los perfiles de niños, niñas y adolescentes con: alta permanencia en Calle, Situación de Vida en Calle, y Consumidores de Sustancias Psicoactivas.</w:t>
      </w:r>
    </w:p>
    <w:p w:rsidR="00F43DF9" w:rsidRPr="009A460E" w:rsidRDefault="00F43DF9" w:rsidP="00075F62">
      <w:pPr>
        <w:pStyle w:val="list0020paragraph"/>
        <w:numPr>
          <w:ilvl w:val="0"/>
          <w:numId w:val="31"/>
        </w:numPr>
        <w:tabs>
          <w:tab w:val="left" w:pos="276"/>
        </w:tabs>
        <w:spacing w:before="0" w:beforeAutospacing="0" w:after="0" w:afterAutospacing="0"/>
        <w:jc w:val="both"/>
        <w:rPr>
          <w:rStyle w:val="list0020paragraphchar"/>
          <w:rFonts w:ascii="Arial" w:hAnsi="Arial" w:cs="Arial"/>
          <w:color w:val="000000"/>
          <w:sz w:val="22"/>
          <w:szCs w:val="22"/>
        </w:rPr>
      </w:pPr>
      <w:r>
        <w:rPr>
          <w:rStyle w:val="list0020paragraphchar"/>
          <w:rFonts w:ascii="Arial" w:hAnsi="Arial" w:cs="Arial"/>
          <w:color w:val="000000"/>
          <w:sz w:val="22"/>
          <w:szCs w:val="22"/>
        </w:rPr>
        <w:lastRenderedPageBreak/>
        <w:t>Participación</w:t>
      </w:r>
      <w:r w:rsidRPr="009A460E">
        <w:rPr>
          <w:rStyle w:val="list0020paragraphchar"/>
          <w:rFonts w:ascii="Arial" w:hAnsi="Arial" w:cs="Arial"/>
          <w:color w:val="000000"/>
          <w:sz w:val="22"/>
          <w:szCs w:val="22"/>
        </w:rPr>
        <w:t xml:space="preserve"> en las mesas de trabajo convocadas por el Ministerio de Salud, para la reglamentación e implementación de la política pública social (Ley 1641 de 2013 “Por la cual se establecen los lineamientos para la formulación de la política pública social para habitantes de la calle y se dictan otras disposiciones</w:t>
      </w:r>
      <w:r w:rsidRPr="009A460E">
        <w:rPr>
          <w:rStyle w:val="list0020paragraphchar"/>
          <w:rFonts w:ascii="Arial" w:hAnsi="Arial" w:cs="Arial"/>
          <w:sz w:val="22"/>
          <w:szCs w:val="22"/>
        </w:rPr>
        <w:t>).</w:t>
      </w:r>
      <w:r w:rsidRPr="009A460E">
        <w:rPr>
          <w:rStyle w:val="list0020paragraphchar"/>
          <w:rFonts w:ascii="Arial" w:hAnsi="Arial" w:cs="Arial"/>
          <w:color w:val="000000"/>
          <w:sz w:val="22"/>
          <w:szCs w:val="22"/>
        </w:rPr>
        <w:t xml:space="preserve"> </w:t>
      </w:r>
    </w:p>
    <w:p w:rsidR="00F43DF9" w:rsidRPr="009A460E" w:rsidRDefault="00F43DF9" w:rsidP="00075F62">
      <w:pPr>
        <w:pStyle w:val="list0020paragraph"/>
        <w:numPr>
          <w:ilvl w:val="0"/>
          <w:numId w:val="31"/>
        </w:numPr>
        <w:tabs>
          <w:tab w:val="left" w:pos="276"/>
        </w:tabs>
        <w:spacing w:before="0" w:beforeAutospacing="0" w:after="0" w:afterAutospacing="0"/>
        <w:jc w:val="both"/>
        <w:rPr>
          <w:rStyle w:val="list0020paragraphchar"/>
          <w:rFonts w:ascii="Arial" w:hAnsi="Arial" w:cs="Arial"/>
          <w:color w:val="000000"/>
          <w:sz w:val="22"/>
          <w:szCs w:val="22"/>
        </w:rPr>
      </w:pPr>
      <w:r>
        <w:rPr>
          <w:rStyle w:val="list0020paragraphchar"/>
          <w:rFonts w:ascii="Arial" w:hAnsi="Arial" w:cs="Arial"/>
          <w:color w:val="000000"/>
          <w:sz w:val="22"/>
          <w:szCs w:val="22"/>
        </w:rPr>
        <w:t xml:space="preserve">Participación </w:t>
      </w:r>
      <w:r w:rsidRPr="009A460E">
        <w:rPr>
          <w:rStyle w:val="list0020paragraphchar"/>
          <w:rFonts w:ascii="Arial" w:hAnsi="Arial" w:cs="Arial"/>
          <w:color w:val="000000"/>
          <w:sz w:val="22"/>
          <w:szCs w:val="22"/>
        </w:rPr>
        <w:t>en la mesa de trabajo convocada por el DANE y el Ministerio de Salud, para la elaboración de ajustes respecto a la población beneficiaria de ICBF, y socialización del cuestionario del censo de Habitante de Calle que se llevará a cabo a nivel nacional durante 2016.</w:t>
      </w:r>
    </w:p>
    <w:p w:rsidR="00F43DF9" w:rsidRPr="009A460E" w:rsidRDefault="00F43DF9" w:rsidP="00F43DF9">
      <w:pPr>
        <w:pStyle w:val="list0020paragraph"/>
        <w:tabs>
          <w:tab w:val="left" w:pos="276"/>
        </w:tabs>
        <w:spacing w:before="0" w:beforeAutospacing="0" w:after="0" w:afterAutospacing="0"/>
        <w:jc w:val="both"/>
        <w:rPr>
          <w:rFonts w:ascii="Arial" w:hAnsi="Arial" w:cs="Arial"/>
          <w:color w:val="000000"/>
          <w:sz w:val="22"/>
          <w:szCs w:val="22"/>
        </w:rPr>
      </w:pPr>
    </w:p>
    <w:p w:rsidR="00F43DF9" w:rsidRPr="009A460E" w:rsidRDefault="00F43DF9" w:rsidP="00075F62">
      <w:pPr>
        <w:pStyle w:val="Ttulo3"/>
        <w:numPr>
          <w:ilvl w:val="2"/>
          <w:numId w:val="134"/>
        </w:numPr>
      </w:pPr>
      <w:bookmarkStart w:id="52" w:name="_Toc441847055"/>
      <w:r w:rsidRPr="009A460E">
        <w:t>Consumo de Sustancias Psicoactivas</w:t>
      </w:r>
      <w:bookmarkEnd w:id="52"/>
      <w:r w:rsidRPr="009A460E">
        <w:t xml:space="preserve"> </w:t>
      </w:r>
    </w:p>
    <w:p w:rsidR="00F43DF9" w:rsidRPr="009A460E" w:rsidRDefault="00F43DF9" w:rsidP="00F43DF9">
      <w:pPr>
        <w:spacing w:after="0" w:line="240" w:lineRule="auto"/>
        <w:jc w:val="both"/>
        <w:rPr>
          <w:rFonts w:cs="Arial"/>
          <w:b/>
        </w:rPr>
      </w:pPr>
    </w:p>
    <w:p w:rsidR="00F43DF9" w:rsidRPr="009A460E" w:rsidRDefault="00F43DF9" w:rsidP="00F43DF9">
      <w:pPr>
        <w:pStyle w:val="Prrafodelista"/>
        <w:autoSpaceDE w:val="0"/>
        <w:autoSpaceDN w:val="0"/>
        <w:adjustRightInd w:val="0"/>
        <w:spacing w:after="0" w:line="240" w:lineRule="auto"/>
        <w:ind w:left="0"/>
        <w:jc w:val="both"/>
        <w:rPr>
          <w:rFonts w:cs="Arial"/>
          <w:lang w:val="es-MX"/>
        </w:rPr>
      </w:pPr>
      <w:r w:rsidRPr="009A460E">
        <w:rPr>
          <w:rFonts w:cs="Arial"/>
        </w:rPr>
        <w:t>El ICBF ha desarrollado el lineamiento técnico para el programa especializado de atención a niños, niñas y adolescentes con consumo de sustancias psicoactivas con sus derechos amenazados, inobservados o vulnerados, aprobado mediante resolución No. 6019 de 2010</w:t>
      </w:r>
      <w:r w:rsidRPr="009A460E">
        <w:rPr>
          <w:rFonts w:cs="Arial"/>
          <w:lang w:val="es-MX"/>
        </w:rPr>
        <w:t>.</w:t>
      </w:r>
    </w:p>
    <w:p w:rsidR="00DD0747" w:rsidRDefault="00DD0747" w:rsidP="00DD0747">
      <w:pPr>
        <w:pStyle w:val="Prrafodelista"/>
        <w:autoSpaceDE w:val="0"/>
        <w:autoSpaceDN w:val="0"/>
        <w:adjustRightInd w:val="0"/>
        <w:spacing w:after="0" w:line="240" w:lineRule="auto"/>
        <w:ind w:left="0"/>
        <w:jc w:val="both"/>
        <w:rPr>
          <w:rFonts w:cs="Arial"/>
        </w:rPr>
      </w:pPr>
    </w:p>
    <w:p w:rsidR="00F43DF9" w:rsidRPr="009A460E" w:rsidRDefault="00F43DF9" w:rsidP="00F43DF9">
      <w:pPr>
        <w:pStyle w:val="Prrafodelista"/>
        <w:autoSpaceDE w:val="0"/>
        <w:autoSpaceDN w:val="0"/>
        <w:adjustRightInd w:val="0"/>
        <w:spacing w:line="240" w:lineRule="auto"/>
        <w:ind w:left="0"/>
        <w:jc w:val="both"/>
        <w:rPr>
          <w:rFonts w:cs="Arial"/>
          <w:lang w:val="es-MX"/>
        </w:rPr>
      </w:pPr>
      <w:r w:rsidRPr="009A460E">
        <w:rPr>
          <w:rFonts w:cs="Arial"/>
        </w:rPr>
        <w:t>El Objetivo del programa es garantizar el restablecimiento de los derechos de los niños, niñas y adolescentes menores de 18 años con consumo de sustancias psicoactivas, brindándoles una atención especializada, integral y cualificada, de manera inmediata, diferencial y continua, la cual permita lograr el reintegro y mantenimiento social y familiar sin consumo de psicoactivos y con un proyecto de vida establecido</w:t>
      </w:r>
      <w:r>
        <w:rPr>
          <w:rFonts w:cs="Arial"/>
          <w:lang w:val="es-MX"/>
        </w:rPr>
        <w:t xml:space="preserve">. </w:t>
      </w:r>
      <w:r w:rsidRPr="009A460E">
        <w:rPr>
          <w:rFonts w:cs="Arial"/>
          <w:lang w:eastAsia="es-ES"/>
        </w:rPr>
        <w:t>Este programa ofrece</w:t>
      </w:r>
      <w:r w:rsidRPr="009A460E">
        <w:rPr>
          <w:rFonts w:cs="Arial"/>
        </w:rPr>
        <w:t xml:space="preserve"> </w:t>
      </w:r>
      <w:r w:rsidRPr="009A460E">
        <w:rPr>
          <w:rFonts w:cs="Arial"/>
          <w:lang w:eastAsia="es-ES"/>
        </w:rPr>
        <w:t>cuatro modalidades de atención, dependiendo del nivel de consumo del niño, niña o adolescente, las cuales son operadas por 52 unidades de servicio a nivel nacional.</w:t>
      </w:r>
    </w:p>
    <w:p w:rsidR="00F43DF9" w:rsidRPr="009A460E" w:rsidRDefault="00F43DF9" w:rsidP="00F43DF9">
      <w:pPr>
        <w:autoSpaceDE w:val="0"/>
        <w:autoSpaceDN w:val="0"/>
        <w:adjustRightInd w:val="0"/>
        <w:spacing w:after="0" w:line="240" w:lineRule="auto"/>
        <w:jc w:val="both"/>
        <w:rPr>
          <w:rFonts w:cs="Arial"/>
          <w:lang w:eastAsia="es-ES"/>
        </w:rPr>
      </w:pPr>
      <w:r w:rsidRPr="008A3198">
        <w:rPr>
          <w:rFonts w:cs="Arial"/>
          <w:u w:val="single"/>
          <w:lang w:eastAsia="es-ES"/>
        </w:rPr>
        <w:t>Intervención de apoyo:</w:t>
      </w:r>
      <w:r w:rsidRPr="009A460E">
        <w:rPr>
          <w:rFonts w:cs="Arial"/>
          <w:b/>
          <w:lang w:eastAsia="es-ES"/>
        </w:rPr>
        <w:t xml:space="preserve"> </w:t>
      </w:r>
      <w:r w:rsidRPr="009A460E">
        <w:rPr>
          <w:rFonts w:cs="Arial"/>
          <w:lang w:eastAsia="es-ES"/>
        </w:rPr>
        <w:t>Esta modalidad de atención tiene como propósito fundamental realizar intervención en población con consumo experimental de Sustancias Psicoactivas; se realiza la atención de manera ambulatoria mediante un proceso de apoyo y orientación psicológica y familiar con el fin de superar situaciones de amenaza o vulneración de sus derechos por consumo de SPA, la atención consiste en al menos 10 intervenciones por mes con cada niño y sus familias.</w:t>
      </w:r>
      <w:r w:rsidRPr="009A460E">
        <w:rPr>
          <w:rFonts w:cs="Arial"/>
          <w:b/>
          <w:lang w:eastAsia="es-ES"/>
        </w:rPr>
        <w:t xml:space="preserve"> </w:t>
      </w:r>
    </w:p>
    <w:p w:rsidR="00F43DF9" w:rsidRPr="009A460E" w:rsidRDefault="00F43DF9" w:rsidP="00F43DF9">
      <w:pPr>
        <w:autoSpaceDE w:val="0"/>
        <w:autoSpaceDN w:val="0"/>
        <w:adjustRightInd w:val="0"/>
        <w:spacing w:after="0" w:line="240" w:lineRule="auto"/>
        <w:jc w:val="both"/>
        <w:rPr>
          <w:rFonts w:cs="Arial"/>
          <w:b/>
          <w:lang w:eastAsia="es-ES"/>
        </w:rPr>
      </w:pPr>
    </w:p>
    <w:p w:rsidR="00F43DF9" w:rsidRPr="009A460E" w:rsidRDefault="00F43DF9" w:rsidP="00F43DF9">
      <w:pPr>
        <w:autoSpaceDE w:val="0"/>
        <w:autoSpaceDN w:val="0"/>
        <w:adjustRightInd w:val="0"/>
        <w:spacing w:after="0" w:line="240" w:lineRule="auto"/>
        <w:jc w:val="both"/>
        <w:rPr>
          <w:rFonts w:cs="Arial"/>
          <w:b/>
          <w:lang w:eastAsia="es-ES"/>
        </w:rPr>
      </w:pPr>
      <w:r w:rsidRPr="008A3198">
        <w:rPr>
          <w:rFonts w:cs="Arial"/>
          <w:u w:val="single"/>
          <w:lang w:eastAsia="es-ES"/>
        </w:rPr>
        <w:t>Externado:</w:t>
      </w:r>
      <w:r w:rsidRPr="009A460E">
        <w:rPr>
          <w:rFonts w:cs="Arial"/>
          <w:lang w:eastAsia="es-ES"/>
        </w:rPr>
        <w:t xml:space="preserve"> Se brinda atención en esta modalidad a aquella población con grado de consumo social recreativo; la duración de la intervención es de 12 meses en jornada de 4 horas diarias durante los días hábiles del mes. </w:t>
      </w:r>
    </w:p>
    <w:p w:rsidR="00F43DF9" w:rsidRPr="009A460E" w:rsidRDefault="00F43DF9" w:rsidP="00F43DF9">
      <w:pPr>
        <w:autoSpaceDE w:val="0"/>
        <w:autoSpaceDN w:val="0"/>
        <w:adjustRightInd w:val="0"/>
        <w:spacing w:after="0" w:line="240" w:lineRule="auto"/>
        <w:jc w:val="both"/>
        <w:rPr>
          <w:rFonts w:cs="Arial"/>
          <w:b/>
          <w:lang w:eastAsia="es-ES"/>
        </w:rPr>
      </w:pPr>
    </w:p>
    <w:p w:rsidR="00F43DF9" w:rsidRPr="009A460E" w:rsidRDefault="00F43DF9" w:rsidP="00F43DF9">
      <w:pPr>
        <w:autoSpaceDE w:val="0"/>
        <w:autoSpaceDN w:val="0"/>
        <w:adjustRightInd w:val="0"/>
        <w:spacing w:after="0" w:line="240" w:lineRule="auto"/>
        <w:jc w:val="both"/>
        <w:rPr>
          <w:rFonts w:cs="Arial"/>
          <w:b/>
          <w:lang w:eastAsia="es-ES"/>
        </w:rPr>
      </w:pPr>
      <w:r w:rsidRPr="008A3198">
        <w:rPr>
          <w:rFonts w:cs="Arial"/>
          <w:u w:val="single"/>
          <w:lang w:eastAsia="es-ES"/>
        </w:rPr>
        <w:t>Seminternado:</w:t>
      </w:r>
      <w:r w:rsidRPr="009A460E">
        <w:rPr>
          <w:rFonts w:cs="Arial"/>
          <w:lang w:eastAsia="es-ES"/>
        </w:rPr>
        <w:t xml:space="preserve"> Se brinda atención a los consumidores habituales de SPA; la duración de la intervención es de 12 meses en jornadas de 8 horas diarias durante los días hábiles del mes. </w:t>
      </w:r>
    </w:p>
    <w:p w:rsidR="00F43DF9" w:rsidRPr="009A460E" w:rsidRDefault="00F43DF9" w:rsidP="00F43DF9">
      <w:pPr>
        <w:autoSpaceDE w:val="0"/>
        <w:autoSpaceDN w:val="0"/>
        <w:adjustRightInd w:val="0"/>
        <w:spacing w:after="0" w:line="240" w:lineRule="auto"/>
        <w:jc w:val="both"/>
        <w:rPr>
          <w:rFonts w:cs="Arial"/>
          <w:b/>
          <w:lang w:eastAsia="es-ES"/>
        </w:rPr>
      </w:pPr>
    </w:p>
    <w:p w:rsidR="00F43DF9" w:rsidRPr="008A3198" w:rsidRDefault="00F43DF9" w:rsidP="00F43DF9">
      <w:pPr>
        <w:autoSpaceDE w:val="0"/>
        <w:autoSpaceDN w:val="0"/>
        <w:adjustRightInd w:val="0"/>
        <w:spacing w:after="0" w:line="240" w:lineRule="auto"/>
        <w:jc w:val="both"/>
        <w:rPr>
          <w:rFonts w:cs="Arial"/>
          <w:b/>
          <w:lang w:eastAsia="es-ES"/>
        </w:rPr>
      </w:pPr>
      <w:r w:rsidRPr="008A3198">
        <w:rPr>
          <w:rFonts w:cs="Arial"/>
          <w:u w:val="single"/>
          <w:lang w:eastAsia="es-ES"/>
        </w:rPr>
        <w:t>Internado:</w:t>
      </w:r>
      <w:r w:rsidRPr="009A460E">
        <w:rPr>
          <w:rFonts w:cs="Arial"/>
          <w:lang w:eastAsia="es-ES"/>
        </w:rPr>
        <w:t xml:space="preserve"> Se brinda atención a la población con consumo abusivo de sustancias o dependientes; su duración es de 12 meses con permanencia tot</w:t>
      </w:r>
      <w:r>
        <w:rPr>
          <w:rFonts w:cs="Arial"/>
          <w:lang w:eastAsia="es-ES"/>
        </w:rPr>
        <w:t xml:space="preserve">al en medio institucionalizado. </w:t>
      </w:r>
      <w:r w:rsidRPr="009A460E">
        <w:rPr>
          <w:rFonts w:cs="Arial"/>
        </w:rPr>
        <w:t>Con el fin de prestar atención especializada, el ICBF tiene contratado 2.726 cupos con instituciones que cuentan con una extensa trayectoria en la evaluación, diagnóstico e intervención de niños, niñas y adolescentes en situación de consumo de sustancias psicoactivas.</w:t>
      </w:r>
    </w:p>
    <w:p w:rsidR="00F43DF9" w:rsidRDefault="00F43DF9" w:rsidP="00F43DF9">
      <w:pPr>
        <w:spacing w:after="0" w:line="240" w:lineRule="auto"/>
        <w:jc w:val="both"/>
        <w:rPr>
          <w:rFonts w:cs="Arial"/>
          <w:lang w:eastAsia="es-ES"/>
        </w:rPr>
      </w:pPr>
    </w:p>
    <w:p w:rsidR="00F43DF9" w:rsidRDefault="00F43DF9" w:rsidP="00F43DF9">
      <w:pPr>
        <w:spacing w:after="0" w:line="240" w:lineRule="auto"/>
        <w:jc w:val="both"/>
        <w:rPr>
          <w:rFonts w:ascii="Calibri" w:hAnsi="Calibri"/>
          <w:sz w:val="20"/>
          <w:szCs w:val="20"/>
          <w:lang w:val="es-CO" w:eastAsia="es-CO"/>
        </w:rPr>
      </w:pPr>
      <w:r>
        <w:rPr>
          <w:lang w:eastAsia="es-ES"/>
        </w:rPr>
        <w:fldChar w:fldCharType="begin"/>
      </w:r>
      <w:r>
        <w:rPr>
          <w:lang w:eastAsia="es-ES"/>
        </w:rPr>
        <w:instrText xml:space="preserve"> LINK Excel.Sheet.12 "C:\\Users\\Gabriela.Melo\\Desktop\\CUADROS DE CUPOS POR MODALIDAD.xlsx" "CONSUMO SPA!F28C2:F48C8" \a \f 4 \h  \* MERGEFORMAT </w:instrText>
      </w:r>
      <w:r>
        <w:rPr>
          <w:lang w:eastAsia="es-ES"/>
        </w:rPr>
        <w:fldChar w:fldCharType="separate"/>
      </w:r>
    </w:p>
    <w:tbl>
      <w:tblPr>
        <w:tblW w:w="8068" w:type="dxa"/>
        <w:tblInd w:w="70" w:type="dxa"/>
        <w:tblCellMar>
          <w:left w:w="70" w:type="dxa"/>
          <w:right w:w="70" w:type="dxa"/>
        </w:tblCellMar>
        <w:tblLook w:val="04A0" w:firstRow="1" w:lastRow="0" w:firstColumn="1" w:lastColumn="0" w:noHBand="0" w:noVBand="1"/>
      </w:tblPr>
      <w:tblGrid>
        <w:gridCol w:w="1447"/>
        <w:gridCol w:w="1323"/>
        <w:gridCol w:w="1323"/>
        <w:gridCol w:w="1349"/>
        <w:gridCol w:w="1430"/>
        <w:gridCol w:w="905"/>
        <w:gridCol w:w="967"/>
      </w:tblGrid>
      <w:tr w:rsidR="00F43DF9" w:rsidRPr="00F43DF9" w:rsidTr="00F43DF9">
        <w:trPr>
          <w:trHeight w:val="1485"/>
        </w:trPr>
        <w:tc>
          <w:tcPr>
            <w:tcW w:w="1335"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center"/>
              <w:rPr>
                <w:rFonts w:eastAsia="Times New Roman" w:cs="Arial"/>
                <w:color w:val="000000"/>
                <w:sz w:val="16"/>
                <w:szCs w:val="16"/>
                <w:lang w:val="es-CO" w:eastAsia="es-CO"/>
              </w:rPr>
            </w:pPr>
            <w:r w:rsidRPr="00F43DF9">
              <w:rPr>
                <w:rFonts w:eastAsia="Times New Roman" w:cs="Arial"/>
                <w:color w:val="000000"/>
                <w:sz w:val="16"/>
                <w:szCs w:val="16"/>
                <w:lang w:val="es-CO" w:eastAsia="es-CO"/>
              </w:rPr>
              <w:lastRenderedPageBreak/>
              <w:t>REGIONAL</w:t>
            </w:r>
          </w:p>
        </w:tc>
        <w:tc>
          <w:tcPr>
            <w:tcW w:w="1221" w:type="dxa"/>
            <w:tcBorders>
              <w:top w:val="single" w:sz="4" w:space="0" w:color="auto"/>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center"/>
              <w:rPr>
                <w:rFonts w:eastAsia="Times New Roman" w:cs="Arial"/>
                <w:color w:val="000000"/>
                <w:sz w:val="16"/>
                <w:szCs w:val="16"/>
                <w:lang w:val="es-CO" w:eastAsia="es-CO"/>
              </w:rPr>
            </w:pPr>
            <w:r w:rsidRPr="00F43DF9">
              <w:rPr>
                <w:rFonts w:eastAsia="Times New Roman" w:cs="Arial"/>
                <w:color w:val="000000"/>
                <w:sz w:val="16"/>
                <w:szCs w:val="16"/>
                <w:lang w:val="es-CO" w:eastAsia="es-CO"/>
              </w:rPr>
              <w:t>EXTERNADO - CONSUMO DE SUSTANCIAS PSICOACTIVAS</w:t>
            </w:r>
          </w:p>
        </w:tc>
        <w:tc>
          <w:tcPr>
            <w:tcW w:w="1221" w:type="dxa"/>
            <w:tcBorders>
              <w:top w:val="single" w:sz="4" w:space="0" w:color="auto"/>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center"/>
              <w:rPr>
                <w:rFonts w:eastAsia="Times New Roman" w:cs="Arial"/>
                <w:color w:val="000000"/>
                <w:sz w:val="16"/>
                <w:szCs w:val="16"/>
                <w:lang w:val="es-CO" w:eastAsia="es-CO"/>
              </w:rPr>
            </w:pPr>
            <w:r w:rsidRPr="00F43DF9">
              <w:rPr>
                <w:rFonts w:eastAsia="Times New Roman" w:cs="Arial"/>
                <w:color w:val="000000"/>
                <w:sz w:val="16"/>
                <w:szCs w:val="16"/>
                <w:lang w:val="es-CO" w:eastAsia="es-CO"/>
              </w:rPr>
              <w:t>INTERNADO - CONSUMO DE SUSTANCIAS PSICOACTIVAS</w:t>
            </w:r>
          </w:p>
        </w:tc>
        <w:tc>
          <w:tcPr>
            <w:tcW w:w="1245" w:type="dxa"/>
            <w:tcBorders>
              <w:top w:val="single" w:sz="4" w:space="0" w:color="auto"/>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center"/>
              <w:rPr>
                <w:rFonts w:eastAsia="Times New Roman" w:cs="Arial"/>
                <w:color w:val="000000"/>
                <w:sz w:val="16"/>
                <w:szCs w:val="16"/>
                <w:lang w:val="es-CO" w:eastAsia="es-CO"/>
              </w:rPr>
            </w:pPr>
            <w:r w:rsidRPr="00F43DF9">
              <w:rPr>
                <w:rFonts w:eastAsia="Times New Roman" w:cs="Arial"/>
                <w:color w:val="000000"/>
                <w:sz w:val="16"/>
                <w:szCs w:val="16"/>
                <w:lang w:val="es-CO" w:eastAsia="es-CO"/>
              </w:rPr>
              <w:t>INTERVENCIÓN DE APOYO - CONSUMO DE SUSTANCIAS PSICOACTIVAS</w:t>
            </w:r>
          </w:p>
        </w:tc>
        <w:tc>
          <w:tcPr>
            <w:tcW w:w="1319" w:type="dxa"/>
            <w:tcBorders>
              <w:top w:val="single" w:sz="4" w:space="0" w:color="auto"/>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center"/>
              <w:rPr>
                <w:rFonts w:eastAsia="Times New Roman" w:cs="Arial"/>
                <w:color w:val="000000"/>
                <w:sz w:val="16"/>
                <w:szCs w:val="16"/>
                <w:lang w:val="es-CO" w:eastAsia="es-CO"/>
              </w:rPr>
            </w:pPr>
            <w:r w:rsidRPr="00F43DF9">
              <w:rPr>
                <w:rFonts w:eastAsia="Times New Roman" w:cs="Arial"/>
                <w:color w:val="000000"/>
                <w:sz w:val="16"/>
                <w:szCs w:val="16"/>
                <w:lang w:val="es-CO" w:eastAsia="es-CO"/>
              </w:rPr>
              <w:t>SEMINTERNADO - CONSUMO DE SUSTANCIAS PSICOACTIVAS</w:t>
            </w:r>
          </w:p>
        </w:tc>
        <w:tc>
          <w:tcPr>
            <w:tcW w:w="835" w:type="dxa"/>
            <w:tcBorders>
              <w:top w:val="single" w:sz="4" w:space="0" w:color="auto"/>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center"/>
              <w:rPr>
                <w:rFonts w:eastAsia="Times New Roman" w:cs="Arial"/>
                <w:color w:val="000000"/>
                <w:sz w:val="16"/>
                <w:szCs w:val="16"/>
                <w:lang w:val="es-CO" w:eastAsia="es-CO"/>
              </w:rPr>
            </w:pPr>
            <w:r w:rsidRPr="00F43DF9">
              <w:rPr>
                <w:rFonts w:eastAsia="Times New Roman" w:cs="Arial"/>
                <w:color w:val="000000"/>
                <w:sz w:val="16"/>
                <w:szCs w:val="16"/>
                <w:lang w:val="es-CO" w:eastAsia="es-CO"/>
              </w:rPr>
              <w:t>TOTAL GENERAL</w:t>
            </w:r>
          </w:p>
        </w:tc>
        <w:tc>
          <w:tcPr>
            <w:tcW w:w="892" w:type="dxa"/>
            <w:tcBorders>
              <w:top w:val="single" w:sz="4" w:space="0" w:color="auto"/>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center"/>
              <w:rPr>
                <w:rFonts w:eastAsia="Times New Roman" w:cs="Arial"/>
                <w:color w:val="000000"/>
                <w:sz w:val="16"/>
                <w:szCs w:val="16"/>
                <w:lang w:val="es-CO" w:eastAsia="es-CO"/>
              </w:rPr>
            </w:pPr>
            <w:r w:rsidRPr="00F43DF9">
              <w:rPr>
                <w:rFonts w:eastAsia="Times New Roman" w:cs="Arial"/>
                <w:color w:val="000000"/>
                <w:sz w:val="16"/>
                <w:szCs w:val="16"/>
                <w:lang w:val="es-CO" w:eastAsia="es-CO"/>
              </w:rPr>
              <w:t>UNIDADES DE SERVICIO</w:t>
            </w:r>
          </w:p>
        </w:tc>
      </w:tr>
      <w:tr w:rsidR="00F43DF9" w:rsidRPr="00F43DF9" w:rsidTr="00F43DF9">
        <w:trPr>
          <w:trHeight w:val="292"/>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ANTIOQUIA</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153</w:t>
            </w:r>
          </w:p>
        </w:tc>
        <w:tc>
          <w:tcPr>
            <w:tcW w:w="1245"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319"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83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153</w:t>
            </w:r>
          </w:p>
        </w:tc>
        <w:tc>
          <w:tcPr>
            <w:tcW w:w="892"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w:t>
            </w:r>
          </w:p>
        </w:tc>
      </w:tr>
      <w:tr w:rsidR="00F43DF9" w:rsidRPr="00F43DF9" w:rsidTr="00F43DF9">
        <w:trPr>
          <w:trHeight w:val="292"/>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BOGOTA</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760</w:t>
            </w:r>
          </w:p>
        </w:tc>
        <w:tc>
          <w:tcPr>
            <w:tcW w:w="1245"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105</w:t>
            </w:r>
          </w:p>
        </w:tc>
        <w:tc>
          <w:tcPr>
            <w:tcW w:w="1319"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83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865</w:t>
            </w:r>
          </w:p>
        </w:tc>
        <w:tc>
          <w:tcPr>
            <w:tcW w:w="892"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9</w:t>
            </w:r>
          </w:p>
        </w:tc>
      </w:tr>
      <w:tr w:rsidR="00F43DF9" w:rsidRPr="00F43DF9" w:rsidTr="00F43DF9">
        <w:trPr>
          <w:trHeight w:val="292"/>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BOLIVAR</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55</w:t>
            </w:r>
          </w:p>
        </w:tc>
        <w:tc>
          <w:tcPr>
            <w:tcW w:w="1245"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319"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83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55</w:t>
            </w:r>
          </w:p>
        </w:tc>
        <w:tc>
          <w:tcPr>
            <w:tcW w:w="892"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w:t>
            </w:r>
          </w:p>
        </w:tc>
      </w:tr>
      <w:tr w:rsidR="00F43DF9" w:rsidRPr="00F43DF9" w:rsidTr="00F43DF9">
        <w:trPr>
          <w:trHeight w:val="292"/>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CALDAS</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90</w:t>
            </w:r>
          </w:p>
        </w:tc>
        <w:tc>
          <w:tcPr>
            <w:tcW w:w="1245"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319"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25</w:t>
            </w:r>
          </w:p>
        </w:tc>
        <w:tc>
          <w:tcPr>
            <w:tcW w:w="83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115</w:t>
            </w:r>
          </w:p>
        </w:tc>
        <w:tc>
          <w:tcPr>
            <w:tcW w:w="892"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4</w:t>
            </w:r>
          </w:p>
        </w:tc>
      </w:tr>
      <w:tr w:rsidR="00F43DF9" w:rsidRPr="00F43DF9" w:rsidTr="00F43DF9">
        <w:trPr>
          <w:trHeight w:val="292"/>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CAUCA</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40</w:t>
            </w:r>
          </w:p>
        </w:tc>
        <w:tc>
          <w:tcPr>
            <w:tcW w:w="1245"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319"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83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40</w:t>
            </w:r>
          </w:p>
        </w:tc>
        <w:tc>
          <w:tcPr>
            <w:tcW w:w="892"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w:t>
            </w:r>
          </w:p>
        </w:tc>
      </w:tr>
      <w:tr w:rsidR="00F43DF9" w:rsidRPr="00F43DF9" w:rsidTr="00F43DF9">
        <w:trPr>
          <w:trHeight w:val="292"/>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CORDOBA</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60</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245"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80</w:t>
            </w:r>
          </w:p>
        </w:tc>
        <w:tc>
          <w:tcPr>
            <w:tcW w:w="1319"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83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140</w:t>
            </w:r>
          </w:p>
        </w:tc>
        <w:tc>
          <w:tcPr>
            <w:tcW w:w="892"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3</w:t>
            </w:r>
          </w:p>
        </w:tc>
      </w:tr>
      <w:tr w:rsidR="00F43DF9" w:rsidRPr="00F43DF9" w:rsidTr="00F43DF9">
        <w:trPr>
          <w:trHeight w:val="292"/>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CUNDINAMARCA</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134</w:t>
            </w:r>
          </w:p>
        </w:tc>
        <w:tc>
          <w:tcPr>
            <w:tcW w:w="1245"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319"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83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134</w:t>
            </w:r>
          </w:p>
        </w:tc>
        <w:tc>
          <w:tcPr>
            <w:tcW w:w="892"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3</w:t>
            </w:r>
          </w:p>
        </w:tc>
      </w:tr>
      <w:tr w:rsidR="00F43DF9" w:rsidRPr="00F43DF9" w:rsidTr="00F43DF9">
        <w:trPr>
          <w:trHeight w:val="292"/>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GUAINIA</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245"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71</w:t>
            </w:r>
          </w:p>
        </w:tc>
        <w:tc>
          <w:tcPr>
            <w:tcW w:w="1319"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83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71</w:t>
            </w:r>
          </w:p>
        </w:tc>
        <w:tc>
          <w:tcPr>
            <w:tcW w:w="892"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w:t>
            </w:r>
          </w:p>
        </w:tc>
      </w:tr>
      <w:tr w:rsidR="00F43DF9" w:rsidRPr="00F43DF9" w:rsidTr="00F43DF9">
        <w:trPr>
          <w:trHeight w:val="292"/>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HUILA</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77</w:t>
            </w:r>
          </w:p>
        </w:tc>
        <w:tc>
          <w:tcPr>
            <w:tcW w:w="1245"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319"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83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77</w:t>
            </w:r>
          </w:p>
        </w:tc>
        <w:tc>
          <w:tcPr>
            <w:tcW w:w="892"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w:t>
            </w:r>
          </w:p>
        </w:tc>
      </w:tr>
      <w:tr w:rsidR="00F43DF9" w:rsidRPr="00F43DF9" w:rsidTr="00F43DF9">
        <w:trPr>
          <w:trHeight w:val="292"/>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META</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20</w:t>
            </w:r>
          </w:p>
        </w:tc>
        <w:tc>
          <w:tcPr>
            <w:tcW w:w="1245"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319"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83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20</w:t>
            </w:r>
          </w:p>
        </w:tc>
        <w:tc>
          <w:tcPr>
            <w:tcW w:w="892"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w:t>
            </w:r>
          </w:p>
        </w:tc>
      </w:tr>
      <w:tr w:rsidR="00F43DF9" w:rsidRPr="00F43DF9" w:rsidTr="00F43DF9">
        <w:trPr>
          <w:trHeight w:val="292"/>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NARIÑO</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245"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62</w:t>
            </w:r>
          </w:p>
        </w:tc>
        <w:tc>
          <w:tcPr>
            <w:tcW w:w="1319"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83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62</w:t>
            </w:r>
          </w:p>
        </w:tc>
        <w:tc>
          <w:tcPr>
            <w:tcW w:w="892"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w:t>
            </w:r>
          </w:p>
        </w:tc>
      </w:tr>
      <w:tr w:rsidR="00F43DF9" w:rsidRPr="00F43DF9" w:rsidTr="00F43DF9">
        <w:trPr>
          <w:trHeight w:val="509"/>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NORTE DE SANTANDER</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10</w:t>
            </w:r>
          </w:p>
        </w:tc>
        <w:tc>
          <w:tcPr>
            <w:tcW w:w="1245"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319"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83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10</w:t>
            </w:r>
          </w:p>
        </w:tc>
        <w:tc>
          <w:tcPr>
            <w:tcW w:w="892"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w:t>
            </w:r>
          </w:p>
        </w:tc>
      </w:tr>
      <w:tr w:rsidR="00F43DF9" w:rsidRPr="00F43DF9" w:rsidTr="00F43DF9">
        <w:trPr>
          <w:trHeight w:val="292"/>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PUTUMAYO</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13</w:t>
            </w:r>
          </w:p>
        </w:tc>
        <w:tc>
          <w:tcPr>
            <w:tcW w:w="1245"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319"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83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13</w:t>
            </w:r>
          </w:p>
        </w:tc>
        <w:tc>
          <w:tcPr>
            <w:tcW w:w="892"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w:t>
            </w:r>
          </w:p>
        </w:tc>
      </w:tr>
      <w:tr w:rsidR="00F43DF9" w:rsidRPr="00F43DF9" w:rsidTr="00F43DF9">
        <w:trPr>
          <w:trHeight w:val="292"/>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QUINDIO</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27</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45</w:t>
            </w:r>
          </w:p>
        </w:tc>
        <w:tc>
          <w:tcPr>
            <w:tcW w:w="1245"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319"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83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72</w:t>
            </w:r>
          </w:p>
        </w:tc>
        <w:tc>
          <w:tcPr>
            <w:tcW w:w="892"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w:t>
            </w:r>
          </w:p>
        </w:tc>
      </w:tr>
      <w:tr w:rsidR="00F43DF9" w:rsidRPr="00F43DF9" w:rsidTr="00F43DF9">
        <w:trPr>
          <w:trHeight w:val="292"/>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RISARALDA</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85</w:t>
            </w:r>
          </w:p>
        </w:tc>
        <w:tc>
          <w:tcPr>
            <w:tcW w:w="1245"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319"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83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85</w:t>
            </w:r>
          </w:p>
        </w:tc>
        <w:tc>
          <w:tcPr>
            <w:tcW w:w="892"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w:t>
            </w:r>
          </w:p>
        </w:tc>
      </w:tr>
      <w:tr w:rsidR="00F43DF9" w:rsidRPr="00F43DF9" w:rsidTr="00F43DF9">
        <w:trPr>
          <w:trHeight w:val="292"/>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SANTANDER</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40</w:t>
            </w:r>
          </w:p>
        </w:tc>
        <w:tc>
          <w:tcPr>
            <w:tcW w:w="1245"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319"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83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40</w:t>
            </w:r>
          </w:p>
        </w:tc>
        <w:tc>
          <w:tcPr>
            <w:tcW w:w="892"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w:t>
            </w:r>
          </w:p>
        </w:tc>
      </w:tr>
      <w:tr w:rsidR="00F43DF9" w:rsidRPr="00F43DF9" w:rsidTr="00F43DF9">
        <w:trPr>
          <w:trHeight w:val="292"/>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SUCRE</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23</w:t>
            </w:r>
          </w:p>
        </w:tc>
        <w:tc>
          <w:tcPr>
            <w:tcW w:w="1245"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319"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83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23</w:t>
            </w:r>
          </w:p>
        </w:tc>
        <w:tc>
          <w:tcPr>
            <w:tcW w:w="892"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w:t>
            </w:r>
          </w:p>
        </w:tc>
      </w:tr>
      <w:tr w:rsidR="00F43DF9" w:rsidRPr="00F43DF9" w:rsidTr="00F43DF9">
        <w:trPr>
          <w:trHeight w:val="292"/>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TOLIMA</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10</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88</w:t>
            </w:r>
          </w:p>
        </w:tc>
        <w:tc>
          <w:tcPr>
            <w:tcW w:w="1245"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10</w:t>
            </w:r>
          </w:p>
        </w:tc>
        <w:tc>
          <w:tcPr>
            <w:tcW w:w="1319"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83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108</w:t>
            </w:r>
          </w:p>
        </w:tc>
        <w:tc>
          <w:tcPr>
            <w:tcW w:w="892"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3</w:t>
            </w:r>
          </w:p>
        </w:tc>
      </w:tr>
      <w:tr w:rsidR="00F43DF9" w:rsidRPr="00F43DF9" w:rsidTr="00F43DF9">
        <w:trPr>
          <w:trHeight w:val="292"/>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VALLE</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50</w:t>
            </w:r>
          </w:p>
        </w:tc>
        <w:tc>
          <w:tcPr>
            <w:tcW w:w="1221"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261</w:t>
            </w:r>
          </w:p>
        </w:tc>
        <w:tc>
          <w:tcPr>
            <w:tcW w:w="1245"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 </w:t>
            </w:r>
          </w:p>
        </w:tc>
        <w:tc>
          <w:tcPr>
            <w:tcW w:w="1319"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107</w:t>
            </w:r>
          </w:p>
        </w:tc>
        <w:tc>
          <w:tcPr>
            <w:tcW w:w="83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418</w:t>
            </w:r>
          </w:p>
        </w:tc>
        <w:tc>
          <w:tcPr>
            <w:tcW w:w="892" w:type="dxa"/>
            <w:tcBorders>
              <w:top w:val="nil"/>
              <w:left w:val="nil"/>
              <w:bottom w:val="single" w:sz="4" w:space="0" w:color="auto"/>
              <w:right w:val="single" w:sz="4" w:space="0" w:color="auto"/>
            </w:tcBorders>
            <w:shd w:val="clear" w:color="auto" w:fill="auto"/>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6</w:t>
            </w:r>
          </w:p>
        </w:tc>
      </w:tr>
      <w:tr w:rsidR="00F43DF9" w:rsidRPr="00F43DF9" w:rsidTr="00F43DF9">
        <w:trPr>
          <w:trHeight w:val="292"/>
        </w:trPr>
        <w:tc>
          <w:tcPr>
            <w:tcW w:w="1335" w:type="dxa"/>
            <w:tcBorders>
              <w:top w:val="nil"/>
              <w:left w:val="single" w:sz="4" w:space="0" w:color="auto"/>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rPr>
                <w:rFonts w:eastAsia="Times New Roman" w:cs="Arial"/>
                <w:color w:val="000000"/>
                <w:sz w:val="16"/>
                <w:szCs w:val="16"/>
                <w:lang w:val="es-CO" w:eastAsia="es-CO"/>
              </w:rPr>
            </w:pPr>
            <w:r w:rsidRPr="00F43DF9">
              <w:rPr>
                <w:rFonts w:eastAsia="Times New Roman" w:cs="Arial"/>
                <w:color w:val="000000"/>
                <w:sz w:val="16"/>
                <w:szCs w:val="16"/>
                <w:lang w:val="es-CO" w:eastAsia="es-CO"/>
              </w:rPr>
              <w:t>Total general</w:t>
            </w:r>
          </w:p>
        </w:tc>
        <w:tc>
          <w:tcPr>
            <w:tcW w:w="1221"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147</w:t>
            </w:r>
          </w:p>
        </w:tc>
        <w:tc>
          <w:tcPr>
            <w:tcW w:w="1221"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1894</w:t>
            </w:r>
          </w:p>
        </w:tc>
        <w:tc>
          <w:tcPr>
            <w:tcW w:w="124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328</w:t>
            </w:r>
          </w:p>
        </w:tc>
        <w:tc>
          <w:tcPr>
            <w:tcW w:w="1319"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132</w:t>
            </w:r>
          </w:p>
        </w:tc>
        <w:tc>
          <w:tcPr>
            <w:tcW w:w="835" w:type="dxa"/>
            <w:tcBorders>
              <w:top w:val="nil"/>
              <w:left w:val="nil"/>
              <w:bottom w:val="single" w:sz="4" w:space="0" w:color="auto"/>
              <w:right w:val="single" w:sz="4" w:space="0" w:color="auto"/>
            </w:tcBorders>
            <w:shd w:val="clear" w:color="000000"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2501</w:t>
            </w:r>
          </w:p>
        </w:tc>
        <w:tc>
          <w:tcPr>
            <w:tcW w:w="892" w:type="dxa"/>
            <w:tcBorders>
              <w:top w:val="nil"/>
              <w:left w:val="nil"/>
              <w:bottom w:val="single" w:sz="4" w:space="0" w:color="auto"/>
              <w:right w:val="single" w:sz="4" w:space="0" w:color="auto"/>
            </w:tcBorders>
            <w:shd w:val="clear" w:color="DDEBF7" w:fill="BFBFBF"/>
            <w:noWrap/>
            <w:vAlign w:val="bottom"/>
            <w:hideMark/>
          </w:tcPr>
          <w:p w:rsidR="00F43DF9" w:rsidRPr="00F43DF9" w:rsidRDefault="00F43DF9" w:rsidP="00662412">
            <w:pPr>
              <w:spacing w:after="0" w:line="240" w:lineRule="auto"/>
              <w:jc w:val="right"/>
              <w:rPr>
                <w:rFonts w:eastAsia="Times New Roman" w:cs="Arial"/>
                <w:color w:val="000000"/>
                <w:sz w:val="16"/>
                <w:szCs w:val="16"/>
                <w:lang w:val="es-CO" w:eastAsia="es-CO"/>
              </w:rPr>
            </w:pPr>
            <w:r w:rsidRPr="00F43DF9">
              <w:rPr>
                <w:rFonts w:eastAsia="Times New Roman" w:cs="Arial"/>
                <w:color w:val="000000"/>
                <w:sz w:val="16"/>
                <w:szCs w:val="16"/>
                <w:lang w:val="es-CO" w:eastAsia="es-CO"/>
              </w:rPr>
              <w:t>46</w:t>
            </w:r>
          </w:p>
        </w:tc>
      </w:tr>
    </w:tbl>
    <w:p w:rsidR="00F43DF9" w:rsidRPr="009A460E" w:rsidRDefault="00F43DF9" w:rsidP="00F43DF9">
      <w:pPr>
        <w:spacing w:after="0" w:line="240" w:lineRule="auto"/>
        <w:jc w:val="both"/>
        <w:rPr>
          <w:rFonts w:cs="Arial"/>
          <w:lang w:eastAsia="es-ES"/>
        </w:rPr>
      </w:pPr>
      <w:r>
        <w:rPr>
          <w:rFonts w:cs="Arial"/>
          <w:lang w:eastAsia="es-ES"/>
        </w:rPr>
        <w:fldChar w:fldCharType="end"/>
      </w:r>
    </w:p>
    <w:p w:rsidR="00F43DF9" w:rsidRDefault="00F43DF9" w:rsidP="00F43DF9">
      <w:pPr>
        <w:spacing w:after="0" w:line="240" w:lineRule="auto"/>
        <w:jc w:val="center"/>
        <w:rPr>
          <w:rFonts w:cs="Arial"/>
          <w:sz w:val="18"/>
          <w:lang w:eastAsia="es-ES"/>
        </w:rPr>
      </w:pPr>
      <w:r w:rsidRPr="009A460E">
        <w:rPr>
          <w:rFonts w:cs="Arial"/>
          <w:sz w:val="18"/>
          <w:lang w:eastAsia="es-ES"/>
        </w:rPr>
        <w:t xml:space="preserve">Fuente: Programación </w:t>
      </w:r>
      <w:r>
        <w:rPr>
          <w:rFonts w:cs="Arial"/>
          <w:sz w:val="18"/>
          <w:lang w:eastAsia="es-ES"/>
        </w:rPr>
        <w:t>de Metas Sociales y Financieras a 31 de Diciembre de 2015.</w:t>
      </w:r>
    </w:p>
    <w:p w:rsidR="00F43DF9" w:rsidRDefault="00F43DF9" w:rsidP="00F43DF9">
      <w:pPr>
        <w:spacing w:after="0" w:line="240" w:lineRule="auto"/>
        <w:jc w:val="center"/>
        <w:rPr>
          <w:rFonts w:cs="Arial"/>
          <w:lang w:eastAsia="es-ES"/>
        </w:rPr>
      </w:pPr>
    </w:p>
    <w:p w:rsidR="00F43DF9" w:rsidRDefault="00F43DF9" w:rsidP="00F43DF9">
      <w:pPr>
        <w:spacing w:after="0" w:line="240" w:lineRule="auto"/>
        <w:jc w:val="center"/>
        <w:rPr>
          <w:rFonts w:cs="Arial"/>
          <w:lang w:eastAsia="es-ES"/>
        </w:rPr>
      </w:pPr>
    </w:p>
    <w:p w:rsidR="00F43DF9" w:rsidRDefault="00F43DF9" w:rsidP="00F43DF9">
      <w:pPr>
        <w:spacing w:after="0" w:line="240" w:lineRule="auto"/>
        <w:jc w:val="center"/>
        <w:rPr>
          <w:rFonts w:cs="Arial"/>
          <w:lang w:eastAsia="es-ES"/>
        </w:rPr>
      </w:pPr>
    </w:p>
    <w:p w:rsidR="00F43DF9" w:rsidRPr="009A460E" w:rsidRDefault="00F43DF9" w:rsidP="00F43DF9">
      <w:pPr>
        <w:spacing w:after="0" w:line="240" w:lineRule="auto"/>
        <w:jc w:val="center"/>
        <w:rPr>
          <w:rFonts w:cs="Arial"/>
          <w:lang w:eastAsia="es-ES"/>
        </w:rPr>
      </w:pPr>
    </w:p>
    <w:p w:rsidR="00F43DF9" w:rsidRPr="009A460E" w:rsidRDefault="00F43DF9" w:rsidP="00F43DF9">
      <w:pPr>
        <w:spacing w:after="0" w:line="240" w:lineRule="auto"/>
        <w:ind w:left="708" w:hanging="708"/>
        <w:jc w:val="both"/>
        <w:rPr>
          <w:rFonts w:cs="Arial"/>
          <w:lang w:eastAsia="es-ES"/>
        </w:rPr>
      </w:pPr>
    </w:p>
    <w:tbl>
      <w:tblPr>
        <w:tblStyle w:val="Tabladecuadrcula2-nfasis3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828"/>
        <w:gridCol w:w="1390"/>
        <w:gridCol w:w="1702"/>
      </w:tblGrid>
      <w:tr w:rsidR="00F43DF9" w:rsidRPr="00DD0747" w:rsidTr="006624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43DF9" w:rsidRPr="00DD0747" w:rsidRDefault="00F43DF9" w:rsidP="00662412">
            <w:pPr>
              <w:jc w:val="center"/>
              <w:rPr>
                <w:rFonts w:eastAsia="Times New Roman" w:cs="Arial"/>
                <w:b w:val="0"/>
                <w:bCs w:val="0"/>
                <w:color w:val="000000" w:themeColor="text1"/>
                <w:sz w:val="20"/>
              </w:rPr>
            </w:pPr>
          </w:p>
        </w:tc>
        <w:tc>
          <w:tcPr>
            <w:tcW w:w="0" w:type="auto"/>
          </w:tcPr>
          <w:p w:rsidR="00F43DF9" w:rsidRPr="00DD0747"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20"/>
              </w:rPr>
            </w:pPr>
            <w:r w:rsidRPr="00DD0747">
              <w:rPr>
                <w:rFonts w:eastAsia="Times New Roman" w:cs="Arial"/>
                <w:bCs w:val="0"/>
                <w:color w:val="000000" w:themeColor="text1"/>
                <w:sz w:val="20"/>
              </w:rPr>
              <w:t>2015</w:t>
            </w:r>
          </w:p>
        </w:tc>
        <w:tc>
          <w:tcPr>
            <w:tcW w:w="0" w:type="auto"/>
          </w:tcPr>
          <w:p w:rsidR="00F43DF9" w:rsidRPr="00DD0747"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20"/>
              </w:rPr>
            </w:pPr>
            <w:r w:rsidRPr="00DD0747">
              <w:rPr>
                <w:rFonts w:eastAsia="Times New Roman" w:cs="Arial"/>
                <w:bCs w:val="0"/>
                <w:color w:val="000000" w:themeColor="text1"/>
                <w:sz w:val="20"/>
              </w:rPr>
              <w:t>Meta 2015</w:t>
            </w:r>
          </w:p>
        </w:tc>
        <w:tc>
          <w:tcPr>
            <w:tcW w:w="0" w:type="auto"/>
          </w:tcPr>
          <w:p w:rsidR="00F43DF9" w:rsidRPr="00DD0747"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20"/>
              </w:rPr>
            </w:pPr>
            <w:r w:rsidRPr="00DD0747">
              <w:rPr>
                <w:rFonts w:eastAsia="Times New Roman" w:cs="Arial"/>
                <w:bCs w:val="0"/>
                <w:color w:val="000000" w:themeColor="text1"/>
                <w:sz w:val="20"/>
              </w:rPr>
              <w:t>% de cumplimiento</w:t>
            </w:r>
          </w:p>
        </w:tc>
      </w:tr>
      <w:tr w:rsidR="00F43DF9" w:rsidRPr="00DD0747" w:rsidTr="00662412">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2631" w:type="dxa"/>
          </w:tcPr>
          <w:p w:rsidR="00F43DF9" w:rsidRPr="00DD0747" w:rsidRDefault="00F43DF9" w:rsidP="00662412">
            <w:pPr>
              <w:jc w:val="both"/>
              <w:rPr>
                <w:rStyle w:val="texto1"/>
                <w:rFonts w:ascii="Arial" w:eastAsia="Times New Roman" w:hAnsi="Arial" w:cs="Arial"/>
                <w:b w:val="0"/>
                <w:bCs w:val="0"/>
                <w:color w:val="000000" w:themeColor="text1"/>
                <w:sz w:val="20"/>
              </w:rPr>
            </w:pPr>
            <w:r w:rsidRPr="00DD0747">
              <w:rPr>
                <w:rStyle w:val="texto1"/>
                <w:rFonts w:ascii="Arial" w:eastAsia="Times New Roman" w:hAnsi="Arial" w:cs="Arial"/>
                <w:color w:val="000000" w:themeColor="text1"/>
                <w:sz w:val="20"/>
              </w:rPr>
              <w:t>Cobertura</w:t>
            </w:r>
          </w:p>
        </w:tc>
        <w:tc>
          <w:tcPr>
            <w:tcW w:w="828" w:type="dxa"/>
          </w:tcPr>
          <w:p w:rsidR="00F43DF9" w:rsidRPr="00DD0747" w:rsidRDefault="00F43DF9" w:rsidP="00662412">
            <w:pPr>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000000" w:themeColor="text1"/>
                <w:sz w:val="20"/>
              </w:rPr>
            </w:pPr>
            <w:r w:rsidRPr="00DD0747">
              <w:rPr>
                <w:rStyle w:val="texto1"/>
                <w:rFonts w:ascii="Arial" w:eastAsia="Times New Roman" w:hAnsi="Arial" w:cs="Arial"/>
                <w:color w:val="000000" w:themeColor="text1"/>
                <w:sz w:val="20"/>
              </w:rPr>
              <w:t>2.907</w:t>
            </w:r>
          </w:p>
        </w:tc>
        <w:tc>
          <w:tcPr>
            <w:tcW w:w="1390" w:type="dxa"/>
          </w:tcPr>
          <w:p w:rsidR="00F43DF9" w:rsidRPr="00DD0747" w:rsidRDefault="00F43DF9" w:rsidP="00662412">
            <w:pPr>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000000" w:themeColor="text1"/>
                <w:sz w:val="20"/>
              </w:rPr>
            </w:pPr>
            <w:r w:rsidRPr="00DD0747">
              <w:rPr>
                <w:rStyle w:val="texto1"/>
                <w:rFonts w:ascii="Arial" w:eastAsia="Times New Roman" w:hAnsi="Arial" w:cs="Arial"/>
                <w:color w:val="000000" w:themeColor="text1"/>
                <w:sz w:val="20"/>
              </w:rPr>
              <w:t>2.815</w:t>
            </w:r>
          </w:p>
        </w:tc>
        <w:tc>
          <w:tcPr>
            <w:tcW w:w="1702" w:type="dxa"/>
          </w:tcPr>
          <w:p w:rsidR="00F43DF9" w:rsidRPr="00DD0747" w:rsidRDefault="00F43DF9" w:rsidP="00662412">
            <w:pPr>
              <w:jc w:val="center"/>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000000" w:themeColor="text1"/>
                <w:sz w:val="20"/>
              </w:rPr>
            </w:pPr>
            <w:r w:rsidRPr="00DD0747">
              <w:rPr>
                <w:rStyle w:val="texto1"/>
                <w:rFonts w:ascii="Arial" w:eastAsia="Times New Roman" w:hAnsi="Arial" w:cs="Arial"/>
                <w:color w:val="000000" w:themeColor="text1"/>
                <w:sz w:val="20"/>
              </w:rPr>
              <w:t>106%</w:t>
            </w:r>
          </w:p>
        </w:tc>
      </w:tr>
      <w:tr w:rsidR="00F43DF9" w:rsidRPr="00DD0747" w:rsidTr="00662412">
        <w:trPr>
          <w:jc w:val="center"/>
        </w:trPr>
        <w:tc>
          <w:tcPr>
            <w:cnfStyle w:val="001000000000" w:firstRow="0" w:lastRow="0" w:firstColumn="1" w:lastColumn="0" w:oddVBand="0" w:evenVBand="0" w:oddHBand="0" w:evenHBand="0" w:firstRowFirstColumn="0" w:firstRowLastColumn="0" w:lastRowFirstColumn="0" w:lastRowLastColumn="0"/>
            <w:tcW w:w="2631" w:type="dxa"/>
          </w:tcPr>
          <w:p w:rsidR="00F43DF9" w:rsidRPr="00DD0747" w:rsidRDefault="00F43DF9" w:rsidP="00662412">
            <w:pPr>
              <w:jc w:val="both"/>
              <w:rPr>
                <w:rFonts w:eastAsia="Times New Roman" w:cs="Arial"/>
                <w:b w:val="0"/>
                <w:bCs w:val="0"/>
                <w:color w:val="000000" w:themeColor="text1"/>
                <w:sz w:val="20"/>
              </w:rPr>
            </w:pPr>
            <w:r w:rsidRPr="00DD0747">
              <w:rPr>
                <w:rFonts w:eastAsia="Times New Roman" w:cs="Arial"/>
                <w:color w:val="000000" w:themeColor="text1"/>
                <w:sz w:val="20"/>
              </w:rPr>
              <w:t>Inversión (millones de $)</w:t>
            </w:r>
          </w:p>
        </w:tc>
        <w:tc>
          <w:tcPr>
            <w:tcW w:w="828" w:type="dxa"/>
          </w:tcPr>
          <w:p w:rsidR="00F43DF9" w:rsidRPr="00DD0747" w:rsidRDefault="00F43DF9" w:rsidP="0066241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20"/>
              </w:rPr>
            </w:pPr>
            <w:r w:rsidRPr="00DD0747">
              <w:rPr>
                <w:rFonts w:eastAsia="Times New Roman" w:cs="Arial"/>
                <w:color w:val="000000" w:themeColor="text1"/>
                <w:sz w:val="20"/>
              </w:rPr>
              <w:t>28.116</w:t>
            </w:r>
          </w:p>
        </w:tc>
        <w:tc>
          <w:tcPr>
            <w:tcW w:w="1390" w:type="dxa"/>
          </w:tcPr>
          <w:p w:rsidR="00F43DF9" w:rsidRPr="00DD0747" w:rsidRDefault="00F43DF9" w:rsidP="0066241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20"/>
              </w:rPr>
            </w:pPr>
            <w:r w:rsidRPr="00DD0747">
              <w:rPr>
                <w:rFonts w:eastAsia="Times New Roman" w:cs="Arial"/>
                <w:color w:val="000000" w:themeColor="text1"/>
                <w:sz w:val="20"/>
              </w:rPr>
              <w:t>27.258</w:t>
            </w:r>
          </w:p>
        </w:tc>
        <w:tc>
          <w:tcPr>
            <w:tcW w:w="1702" w:type="dxa"/>
          </w:tcPr>
          <w:p w:rsidR="00F43DF9" w:rsidRPr="00DD0747" w:rsidRDefault="00F43DF9" w:rsidP="00662412">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2"/>
              </w:rPr>
            </w:pPr>
            <w:r w:rsidRPr="00DD0747">
              <w:rPr>
                <w:rFonts w:ascii="Arial" w:hAnsi="Arial" w:cs="Arial"/>
                <w:color w:val="000000" w:themeColor="text1"/>
                <w:sz w:val="20"/>
                <w:szCs w:val="22"/>
              </w:rPr>
              <w:t>106%</w:t>
            </w:r>
          </w:p>
        </w:tc>
      </w:tr>
      <w:tr w:rsidR="00F43DF9" w:rsidRPr="00DD0747" w:rsidTr="006624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1" w:type="dxa"/>
          </w:tcPr>
          <w:p w:rsidR="00F43DF9" w:rsidRPr="00DD0747" w:rsidRDefault="00F43DF9" w:rsidP="00662412">
            <w:pPr>
              <w:jc w:val="both"/>
              <w:rPr>
                <w:rFonts w:eastAsia="Times New Roman" w:cs="Arial"/>
                <w:b w:val="0"/>
                <w:bCs w:val="0"/>
                <w:color w:val="000000" w:themeColor="text1"/>
                <w:sz w:val="20"/>
              </w:rPr>
            </w:pPr>
            <w:r w:rsidRPr="00DD0747">
              <w:rPr>
                <w:rFonts w:eastAsia="Times New Roman" w:cs="Arial"/>
                <w:color w:val="000000" w:themeColor="text1"/>
                <w:sz w:val="20"/>
              </w:rPr>
              <w:t>Días de atención</w:t>
            </w:r>
          </w:p>
        </w:tc>
        <w:tc>
          <w:tcPr>
            <w:tcW w:w="828" w:type="dxa"/>
          </w:tcPr>
          <w:p w:rsidR="00F43DF9" w:rsidRPr="00DD0747" w:rsidRDefault="00F43DF9" w:rsidP="0066241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 w:val="20"/>
              </w:rPr>
            </w:pPr>
            <w:r w:rsidRPr="00DD0747">
              <w:rPr>
                <w:rFonts w:eastAsia="Times New Roman" w:cs="Arial"/>
                <w:color w:val="000000" w:themeColor="text1"/>
                <w:sz w:val="20"/>
              </w:rPr>
              <w:t>360</w:t>
            </w:r>
          </w:p>
        </w:tc>
        <w:tc>
          <w:tcPr>
            <w:tcW w:w="1390" w:type="dxa"/>
          </w:tcPr>
          <w:p w:rsidR="00F43DF9" w:rsidRPr="00DD0747" w:rsidRDefault="00F43DF9" w:rsidP="0066241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 w:val="20"/>
              </w:rPr>
            </w:pPr>
            <w:r w:rsidRPr="00DD0747">
              <w:rPr>
                <w:rFonts w:eastAsia="Times New Roman" w:cs="Arial"/>
                <w:color w:val="000000" w:themeColor="text1"/>
                <w:sz w:val="20"/>
              </w:rPr>
              <w:t>360</w:t>
            </w:r>
          </w:p>
        </w:tc>
        <w:tc>
          <w:tcPr>
            <w:tcW w:w="1702" w:type="dxa"/>
          </w:tcPr>
          <w:p w:rsidR="00F43DF9" w:rsidRPr="00DD0747" w:rsidRDefault="00F43DF9" w:rsidP="00662412">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2"/>
              </w:rPr>
            </w:pPr>
            <w:r w:rsidRPr="00DD0747">
              <w:rPr>
                <w:rFonts w:ascii="Arial" w:hAnsi="Arial" w:cs="Arial"/>
                <w:color w:val="000000" w:themeColor="text1"/>
                <w:sz w:val="20"/>
                <w:szCs w:val="22"/>
              </w:rPr>
              <w:t>100%</w:t>
            </w:r>
          </w:p>
        </w:tc>
      </w:tr>
    </w:tbl>
    <w:p w:rsidR="00F43DF9" w:rsidRPr="009A460E" w:rsidRDefault="00F43DF9" w:rsidP="00F43DF9">
      <w:pPr>
        <w:spacing w:line="240" w:lineRule="auto"/>
        <w:jc w:val="both"/>
        <w:rPr>
          <w:rFonts w:cs="Arial"/>
        </w:rPr>
      </w:pPr>
      <w:r w:rsidRPr="009A460E">
        <w:rPr>
          <w:rFonts w:cs="Arial"/>
        </w:rPr>
        <w:lastRenderedPageBreak/>
        <w:t>Adicionalmente, es importante mencionar:</w:t>
      </w:r>
    </w:p>
    <w:p w:rsidR="00F43DF9" w:rsidRPr="009A460E" w:rsidRDefault="00F43DF9" w:rsidP="00075F62">
      <w:pPr>
        <w:pStyle w:val="Prrafodelista"/>
        <w:numPr>
          <w:ilvl w:val="0"/>
          <w:numId w:val="32"/>
        </w:numPr>
        <w:tabs>
          <w:tab w:val="left" w:pos="275"/>
        </w:tabs>
        <w:autoSpaceDE w:val="0"/>
        <w:autoSpaceDN w:val="0"/>
        <w:adjustRightInd w:val="0"/>
        <w:spacing w:after="0" w:line="240" w:lineRule="auto"/>
        <w:contextualSpacing/>
        <w:jc w:val="both"/>
        <w:rPr>
          <w:rFonts w:cs="Arial"/>
        </w:rPr>
      </w:pPr>
      <w:r>
        <w:rPr>
          <w:rFonts w:cs="Arial"/>
        </w:rPr>
        <w:t>Desarrollo</w:t>
      </w:r>
      <w:r w:rsidRPr="009A460E">
        <w:rPr>
          <w:rFonts w:cs="Arial"/>
        </w:rPr>
        <w:t xml:space="preserve"> </w:t>
      </w:r>
      <w:r>
        <w:rPr>
          <w:rFonts w:cs="Arial"/>
        </w:rPr>
        <w:t>d</w:t>
      </w:r>
      <w:r w:rsidRPr="009A460E">
        <w:rPr>
          <w:rFonts w:cs="Arial"/>
        </w:rPr>
        <w:t xml:space="preserve">el convenio 1461 de 2015, celebrado entre ICBF y UNODC, el cual tenía como objetivo </w:t>
      </w:r>
      <w:r w:rsidRPr="009A460E">
        <w:rPr>
          <w:rFonts w:cs="Arial"/>
          <w:bCs/>
        </w:rPr>
        <w:t xml:space="preserve">aunar esfuerzos técnicos, humanos y financieros para </w:t>
      </w:r>
      <w:r w:rsidRPr="009A460E">
        <w:rPr>
          <w:rFonts w:cs="Arial"/>
          <w:iCs/>
        </w:rPr>
        <w:t>fortalecer los procesos de desarrollo institucional e interinstitucional -a nivel nacional y territorial- orientados a la promoción de la salud, la prevención y atención al consumo de sustancias psicoactivas en niños, niñas y adolescentes</w:t>
      </w:r>
      <w:r w:rsidRPr="009A460E">
        <w:rPr>
          <w:rFonts w:cs="Arial"/>
        </w:rPr>
        <w:t xml:space="preserve">, a través de cuatro entrenamientos en tamizaje, detección e intervención del consumo de sustancias psicoactivas dirigidos a  145 profesionales de cuatro (4) regionales priorizadas, teniendo en cuenta los altos índices de niños, niñas y adolescentes en PARD por esta problemática: Bogotá, Antioquia, Valle y Atlántico. </w:t>
      </w:r>
    </w:p>
    <w:p w:rsidR="00F43DF9" w:rsidRPr="008A3198" w:rsidRDefault="00F43DF9" w:rsidP="00075F62">
      <w:pPr>
        <w:pStyle w:val="Prrafodelista"/>
        <w:numPr>
          <w:ilvl w:val="0"/>
          <w:numId w:val="32"/>
        </w:numPr>
        <w:tabs>
          <w:tab w:val="left" w:pos="275"/>
        </w:tabs>
        <w:autoSpaceDE w:val="0"/>
        <w:autoSpaceDN w:val="0"/>
        <w:adjustRightInd w:val="0"/>
        <w:spacing w:after="0" w:line="240" w:lineRule="auto"/>
        <w:contextualSpacing/>
        <w:jc w:val="both"/>
        <w:rPr>
          <w:rFonts w:cs="Arial"/>
        </w:rPr>
      </w:pPr>
      <w:r w:rsidRPr="008A3198">
        <w:rPr>
          <w:rFonts w:cs="Arial"/>
          <w:lang w:val="es-CO" w:eastAsia="es-ES"/>
        </w:rPr>
        <w:t xml:space="preserve">Fortalecimiento de la oferta institucional en las Regionales en las que no se cuenta con operadores para la ejecución del programa especializado de atención a niños, niñas y adolescentes consumidores de sustancias psicoactivas, específicamente en las Regionales Boyacá, Chocó, Meta, Guaviare, Arauca, Casanare, Caquetá y Amazonas. </w:t>
      </w:r>
    </w:p>
    <w:p w:rsidR="00F43DF9" w:rsidRPr="008A3198" w:rsidRDefault="00F43DF9" w:rsidP="00075F62">
      <w:pPr>
        <w:pStyle w:val="Prrafodelista"/>
        <w:numPr>
          <w:ilvl w:val="0"/>
          <w:numId w:val="32"/>
        </w:numPr>
        <w:tabs>
          <w:tab w:val="left" w:pos="275"/>
        </w:tabs>
        <w:autoSpaceDE w:val="0"/>
        <w:autoSpaceDN w:val="0"/>
        <w:adjustRightInd w:val="0"/>
        <w:spacing w:after="0" w:line="240" w:lineRule="auto"/>
        <w:contextualSpacing/>
        <w:jc w:val="both"/>
        <w:rPr>
          <w:rFonts w:cs="Arial"/>
        </w:rPr>
      </w:pPr>
      <w:r>
        <w:rPr>
          <w:rFonts w:cs="Arial"/>
        </w:rPr>
        <w:t>A</w:t>
      </w:r>
      <w:r w:rsidRPr="008A3198">
        <w:rPr>
          <w:rFonts w:cs="Arial"/>
        </w:rPr>
        <w:t>sistencia técnica a 14 regionales: Guaviare, Amazonas, Bolívar, Guainía, Quindío, Cauca, Casanare, Caquetá, Chocó, Meta, Bogotá, Nariño, Boyacá, y Guaviare, logrando el fortalecimiento en aspectos del proceso de atención, como perfiles de ubicación, desarrollo de etapas del proceso de atención, manejo adecuado de crisis y evasiones, entre otras.</w:t>
      </w:r>
    </w:p>
    <w:p w:rsidR="00F43DF9" w:rsidRDefault="00F43DF9" w:rsidP="00075F62">
      <w:pPr>
        <w:pStyle w:val="Prrafodelista"/>
        <w:numPr>
          <w:ilvl w:val="0"/>
          <w:numId w:val="32"/>
        </w:numPr>
        <w:tabs>
          <w:tab w:val="left" w:pos="275"/>
        </w:tabs>
        <w:autoSpaceDE w:val="0"/>
        <w:autoSpaceDN w:val="0"/>
        <w:adjustRightInd w:val="0"/>
        <w:spacing w:after="0" w:line="240" w:lineRule="auto"/>
        <w:contextualSpacing/>
        <w:jc w:val="both"/>
        <w:rPr>
          <w:rFonts w:cs="Arial"/>
        </w:rPr>
      </w:pPr>
      <w:r>
        <w:rPr>
          <w:rFonts w:cs="Arial"/>
        </w:rPr>
        <w:t>Presentación de</w:t>
      </w:r>
      <w:r w:rsidRPr="009A460E">
        <w:rPr>
          <w:rFonts w:cs="Arial"/>
        </w:rPr>
        <w:t xml:space="preserve"> la propuesta de prevención de recaídas en el consumo de sustancias psicoactivas dirigida a la Oficina de Asuntos Antinarcóticos de la Embajada de Estados Unidos. Para este propósito, se realizaron mesas de trabajo con la Oficina de Asuntos Antinarcóticos, para la estructuración y ajustes de la propuesta de acuerdo con los requerimientos de la Embajada de los Estados Unidos de América. A la fecha, se elaboraron los estudios previos para convenio entre ICBF y el Bureau of International </w:t>
      </w:r>
      <w:proofErr w:type="spellStart"/>
      <w:r w:rsidRPr="009A460E">
        <w:rPr>
          <w:rFonts w:cs="Arial"/>
        </w:rPr>
        <w:t>Narcotics</w:t>
      </w:r>
      <w:proofErr w:type="spellEnd"/>
      <w:r w:rsidRPr="009A460E">
        <w:rPr>
          <w:rFonts w:cs="Arial"/>
        </w:rPr>
        <w:t xml:space="preserve"> and </w:t>
      </w:r>
      <w:proofErr w:type="spellStart"/>
      <w:r w:rsidRPr="009A460E">
        <w:rPr>
          <w:rFonts w:cs="Arial"/>
        </w:rPr>
        <w:t>Law</w:t>
      </w:r>
      <w:proofErr w:type="spellEnd"/>
      <w:r w:rsidRPr="009A460E">
        <w:rPr>
          <w:rFonts w:cs="Arial"/>
        </w:rPr>
        <w:t xml:space="preserve"> </w:t>
      </w:r>
      <w:proofErr w:type="spellStart"/>
      <w:r w:rsidRPr="009A460E">
        <w:rPr>
          <w:rFonts w:cs="Arial"/>
        </w:rPr>
        <w:t>Enforcement</w:t>
      </w:r>
      <w:proofErr w:type="spellEnd"/>
      <w:r w:rsidRPr="009A460E">
        <w:rPr>
          <w:rFonts w:cs="Arial"/>
        </w:rPr>
        <w:t xml:space="preserve"> </w:t>
      </w:r>
      <w:proofErr w:type="spellStart"/>
      <w:r w:rsidRPr="009A460E">
        <w:rPr>
          <w:rFonts w:cs="Arial"/>
        </w:rPr>
        <w:t>Affairs</w:t>
      </w:r>
      <w:proofErr w:type="spellEnd"/>
      <w:r w:rsidRPr="009A460E">
        <w:rPr>
          <w:rFonts w:cs="Arial"/>
        </w:rPr>
        <w:t xml:space="preserve"> -INL, y se participó en el panel convocado por esta última para la selección del organismo ejecutor del programa en territorio. Se tiene presupuestado darle inicio al convenio en el mes de enero de 2016</w:t>
      </w:r>
    </w:p>
    <w:p w:rsidR="00F43DF9" w:rsidRDefault="00F43DF9" w:rsidP="00F43DF9">
      <w:pPr>
        <w:pStyle w:val="Prrafodelista"/>
        <w:tabs>
          <w:tab w:val="left" w:pos="275"/>
        </w:tabs>
        <w:autoSpaceDE w:val="0"/>
        <w:autoSpaceDN w:val="0"/>
        <w:adjustRightInd w:val="0"/>
        <w:spacing w:after="0" w:line="240" w:lineRule="auto"/>
        <w:ind w:left="635"/>
        <w:contextualSpacing/>
        <w:jc w:val="both"/>
        <w:rPr>
          <w:rFonts w:cs="Arial"/>
        </w:rPr>
      </w:pPr>
    </w:p>
    <w:p w:rsidR="00F43DF9" w:rsidRPr="00AC508B" w:rsidRDefault="00F43DF9" w:rsidP="00F43DF9">
      <w:pPr>
        <w:pStyle w:val="Prrafodelista"/>
        <w:tabs>
          <w:tab w:val="left" w:pos="275"/>
        </w:tabs>
        <w:autoSpaceDE w:val="0"/>
        <w:autoSpaceDN w:val="0"/>
        <w:adjustRightInd w:val="0"/>
        <w:spacing w:after="0" w:line="240" w:lineRule="auto"/>
        <w:ind w:left="635"/>
        <w:contextualSpacing/>
        <w:jc w:val="both"/>
        <w:rPr>
          <w:rFonts w:cs="Arial"/>
        </w:rPr>
      </w:pPr>
    </w:p>
    <w:p w:rsidR="00F43DF9" w:rsidRDefault="00F43DF9" w:rsidP="00075F62">
      <w:pPr>
        <w:pStyle w:val="Ttulo3"/>
        <w:numPr>
          <w:ilvl w:val="2"/>
          <w:numId w:val="134"/>
        </w:numPr>
        <w:rPr>
          <w:rFonts w:cs="Arial"/>
        </w:rPr>
      </w:pPr>
      <w:bookmarkStart w:id="53" w:name="_Toc441847056"/>
      <w:r w:rsidRPr="009A460E">
        <w:rPr>
          <w:rFonts w:cs="Arial"/>
        </w:rPr>
        <w:t>Víctimas del Conflicto Armado</w:t>
      </w:r>
      <w:bookmarkEnd w:id="53"/>
      <w:r w:rsidRPr="009A460E">
        <w:rPr>
          <w:rFonts w:cs="Arial"/>
        </w:rPr>
        <w:t xml:space="preserve"> </w:t>
      </w:r>
    </w:p>
    <w:p w:rsidR="00F43DF9" w:rsidRPr="00004639" w:rsidRDefault="00F43DF9" w:rsidP="00F43DF9">
      <w:pPr>
        <w:spacing w:after="0" w:line="240" w:lineRule="auto"/>
        <w:jc w:val="both"/>
        <w:rPr>
          <w:rFonts w:cs="Arial"/>
          <w:b/>
        </w:rPr>
      </w:pPr>
    </w:p>
    <w:p w:rsidR="00F43DF9" w:rsidRPr="00DD0747" w:rsidRDefault="00F43DF9" w:rsidP="00DD0747">
      <w:pPr>
        <w:spacing w:after="0" w:line="240" w:lineRule="auto"/>
        <w:jc w:val="both"/>
        <w:rPr>
          <w:rFonts w:cs="Arial"/>
          <w:i/>
        </w:rPr>
      </w:pPr>
      <w:r w:rsidRPr="00004639">
        <w:rPr>
          <w:rFonts w:cs="Arial"/>
        </w:rPr>
        <w:t>Adem</w:t>
      </w:r>
      <w:r w:rsidRPr="00AC508B">
        <w:rPr>
          <w:rFonts w:cs="Arial"/>
          <w:lang w:eastAsia="es-ES"/>
        </w:rPr>
        <w:t xml:space="preserve">ás de la atención especializada a niños, niñas y adolescentes víctimas del conflicto armado, durante el 2015 se realizó el fortalecimiento técnico y conceptual de los documentos que contienen los siguientes lineamientos para la atención de niños, niñas y adolescentes víctimas del conflicto armado: </w:t>
      </w:r>
      <w:r w:rsidRPr="00DD0747">
        <w:rPr>
          <w:rFonts w:cs="Arial"/>
          <w:i/>
        </w:rPr>
        <w:t xml:space="preserve">Anexo: </w:t>
      </w:r>
      <w:r w:rsidRPr="00DD0747">
        <w:rPr>
          <w:i/>
          <w:lang w:eastAsia="es-ES"/>
        </w:rPr>
        <w:t>Proceso</w:t>
      </w:r>
      <w:r w:rsidRPr="00DD0747">
        <w:rPr>
          <w:rFonts w:cs="Arial"/>
          <w:i/>
        </w:rPr>
        <w:t xml:space="preserve"> administrativo de restablecimiento de derechos y acompañamiento a la reparación integral de los niños, las niñas y adolescentes víctimas del conflicto armado.</w:t>
      </w:r>
    </w:p>
    <w:p w:rsidR="00F43DF9" w:rsidRPr="009A460E" w:rsidRDefault="00F43DF9" w:rsidP="00075F62">
      <w:pPr>
        <w:numPr>
          <w:ilvl w:val="0"/>
          <w:numId w:val="54"/>
        </w:numPr>
        <w:spacing w:after="0" w:line="240" w:lineRule="auto"/>
        <w:ind w:left="360"/>
        <w:jc w:val="both"/>
        <w:rPr>
          <w:rFonts w:cs="Arial"/>
        </w:rPr>
      </w:pPr>
      <w:r w:rsidRPr="009A460E">
        <w:rPr>
          <w:rFonts w:eastAsia="Times" w:cs="Arial"/>
          <w:lang w:eastAsia="es-ES"/>
        </w:rPr>
        <w:t>Estrategia de atenciones psicosocial para el restablecimiento de los derechos de niños, niñas y adolescentes víctimas del conflicto armado en contribución al proceso de reparación integral.</w:t>
      </w:r>
    </w:p>
    <w:p w:rsidR="00F43DF9" w:rsidRPr="00AC508B" w:rsidRDefault="00F43DF9" w:rsidP="00075F62">
      <w:pPr>
        <w:pStyle w:val="Prrafodelista"/>
        <w:numPr>
          <w:ilvl w:val="0"/>
          <w:numId w:val="54"/>
        </w:numPr>
        <w:spacing w:after="0" w:line="240" w:lineRule="auto"/>
        <w:ind w:left="360" w:right="227"/>
        <w:jc w:val="both"/>
        <w:rPr>
          <w:rFonts w:cs="Arial"/>
        </w:rPr>
      </w:pPr>
      <w:r w:rsidRPr="009A460E">
        <w:rPr>
          <w:rFonts w:cs="Arial"/>
        </w:rPr>
        <w:t>Población víctima de desplazamiento forzoso.</w:t>
      </w:r>
    </w:p>
    <w:p w:rsidR="00F43DF9" w:rsidRPr="00AC508B" w:rsidRDefault="00F43DF9" w:rsidP="00075F62">
      <w:pPr>
        <w:pStyle w:val="Prrafodelista"/>
        <w:numPr>
          <w:ilvl w:val="0"/>
          <w:numId w:val="54"/>
        </w:numPr>
        <w:spacing w:after="0" w:line="240" w:lineRule="auto"/>
        <w:ind w:left="360" w:right="227"/>
        <w:jc w:val="both"/>
        <w:rPr>
          <w:rFonts w:cs="Arial"/>
        </w:rPr>
      </w:pPr>
      <w:r w:rsidRPr="009A460E">
        <w:rPr>
          <w:rFonts w:cs="Arial"/>
        </w:rPr>
        <w:t xml:space="preserve">Programa de atención especializado a niños, niñas y adolescentes víctimas de reclutamiento ilícito, que se han desvinculado de grupos armados </w:t>
      </w:r>
      <w:r>
        <w:rPr>
          <w:rFonts w:cs="Arial"/>
        </w:rPr>
        <w:t>organizados al margen de la ley.</w:t>
      </w:r>
    </w:p>
    <w:p w:rsidR="00F43DF9" w:rsidRPr="00AC508B" w:rsidRDefault="00F43DF9" w:rsidP="00075F62">
      <w:pPr>
        <w:pStyle w:val="Prrafodelista"/>
        <w:numPr>
          <w:ilvl w:val="0"/>
          <w:numId w:val="54"/>
        </w:numPr>
        <w:spacing w:after="0" w:line="240" w:lineRule="auto"/>
        <w:ind w:left="360" w:right="227"/>
        <w:jc w:val="both"/>
        <w:rPr>
          <w:rFonts w:cs="Arial"/>
        </w:rPr>
      </w:pPr>
      <w:r w:rsidRPr="009A460E">
        <w:rPr>
          <w:rFonts w:cs="Arial"/>
        </w:rPr>
        <w:lastRenderedPageBreak/>
        <w:t>Para el restablecimiento de derechos y contribución a la reparación integral de niños, niñas y adolescentes víctimas de minas antipersonal, municiones sin explotar y artefactos explosivos improvisados y niños, niñas y adolescentes víctimas de acciones bélicas  y de atentados terroristas en el marco del conflicto armado.</w:t>
      </w:r>
    </w:p>
    <w:p w:rsidR="00F43DF9" w:rsidRPr="00AC508B" w:rsidRDefault="00F43DF9" w:rsidP="00075F62">
      <w:pPr>
        <w:pStyle w:val="Prrafodelista"/>
        <w:numPr>
          <w:ilvl w:val="0"/>
          <w:numId w:val="54"/>
        </w:numPr>
        <w:spacing w:after="0" w:line="240" w:lineRule="auto"/>
        <w:ind w:left="360" w:right="227"/>
        <w:jc w:val="both"/>
        <w:rPr>
          <w:rFonts w:cs="Arial"/>
        </w:rPr>
      </w:pPr>
      <w:r w:rsidRPr="009A460E">
        <w:rPr>
          <w:rFonts w:cs="Arial"/>
        </w:rPr>
        <w:t>Para el restablecimiento de derechos y contribución a la reparación integral de niños, niñas y adolescentes huérfanos como consecuencia del conflicto armado.</w:t>
      </w:r>
    </w:p>
    <w:p w:rsidR="00F43DF9" w:rsidRPr="009A460E" w:rsidRDefault="00F43DF9" w:rsidP="00075F62">
      <w:pPr>
        <w:pStyle w:val="Sinespaciado1"/>
        <w:numPr>
          <w:ilvl w:val="0"/>
          <w:numId w:val="54"/>
        </w:numPr>
        <w:ind w:left="360"/>
        <w:jc w:val="both"/>
        <w:rPr>
          <w:rFonts w:ascii="Arial" w:hAnsi="Arial" w:cs="Arial"/>
          <w:sz w:val="22"/>
          <w:szCs w:val="22"/>
        </w:rPr>
      </w:pPr>
      <w:r w:rsidRPr="009A460E">
        <w:rPr>
          <w:rFonts w:ascii="Arial" w:hAnsi="Arial" w:cs="Arial"/>
          <w:sz w:val="22"/>
          <w:szCs w:val="22"/>
        </w:rPr>
        <w:t xml:space="preserve">Para el restablecimiento de derechos y contribución la reparación integral de niños, niñas y adolescentes víctimas  de violencia sexual en el marco del conflicto armado. </w:t>
      </w:r>
    </w:p>
    <w:p w:rsidR="00F43DF9" w:rsidRPr="009A460E" w:rsidRDefault="00F43DF9" w:rsidP="00F43DF9">
      <w:pPr>
        <w:spacing w:after="0" w:line="240" w:lineRule="auto"/>
        <w:jc w:val="both"/>
        <w:rPr>
          <w:rFonts w:cs="Arial"/>
          <w:b/>
          <w:highlight w:val="yellow"/>
        </w:rPr>
      </w:pPr>
    </w:p>
    <w:p w:rsidR="00F43DF9" w:rsidRPr="003F4933" w:rsidRDefault="00F43DF9" w:rsidP="00075F62">
      <w:pPr>
        <w:pStyle w:val="Prrafodelista"/>
        <w:numPr>
          <w:ilvl w:val="3"/>
          <w:numId w:val="134"/>
        </w:numPr>
        <w:spacing w:after="0" w:line="240" w:lineRule="auto"/>
        <w:ind w:left="1789"/>
        <w:jc w:val="both"/>
        <w:rPr>
          <w:rFonts w:cs="Arial"/>
          <w:b/>
        </w:rPr>
      </w:pPr>
      <w:r w:rsidRPr="003F4933">
        <w:rPr>
          <w:rFonts w:cs="Arial"/>
          <w:b/>
        </w:rPr>
        <w:t>Programa Especializado de Atención a niños, niñas y adolescentes que de desvinculan de grupos armados al margen de la ley.</w:t>
      </w:r>
    </w:p>
    <w:p w:rsidR="00F43DF9" w:rsidRDefault="00F43DF9" w:rsidP="00F43DF9">
      <w:pPr>
        <w:pStyle w:val="Arialsinespacio"/>
        <w:jc w:val="both"/>
        <w:rPr>
          <w:rFonts w:eastAsia="Calibri" w:cs="Arial"/>
          <w:szCs w:val="22"/>
        </w:rPr>
      </w:pPr>
    </w:p>
    <w:p w:rsidR="00F43DF9" w:rsidRPr="00AC508B" w:rsidRDefault="00F43DF9" w:rsidP="00F43DF9">
      <w:pPr>
        <w:pStyle w:val="Arialsinespacio"/>
        <w:jc w:val="both"/>
        <w:rPr>
          <w:rFonts w:cs="Arial"/>
          <w:b/>
          <w:szCs w:val="22"/>
          <w:lang w:val="es-MX" w:eastAsia="es-MX"/>
        </w:rPr>
      </w:pPr>
      <w:r w:rsidRPr="00AC508B">
        <w:rPr>
          <w:rFonts w:eastAsia="Calibri" w:cs="Arial"/>
          <w:szCs w:val="22"/>
        </w:rPr>
        <w:t xml:space="preserve">El </w:t>
      </w:r>
      <w:r w:rsidRPr="00AC508B">
        <w:rPr>
          <w:rStyle w:val="CharacterStyle1"/>
          <w:rFonts w:eastAsia="Calibri" w:cs="Arial"/>
          <w:spacing w:val="3"/>
          <w:szCs w:val="22"/>
        </w:rPr>
        <w:t>programa especializado tiene como objetivo g</w:t>
      </w:r>
      <w:r w:rsidRPr="00AC508B">
        <w:rPr>
          <w:rFonts w:eastAsia="Times" w:cs="Arial"/>
          <w:szCs w:val="22"/>
        </w:rPr>
        <w:t>arantizar</w:t>
      </w:r>
      <w:r w:rsidRPr="00AC508B">
        <w:rPr>
          <w:rFonts w:cs="Arial"/>
          <w:szCs w:val="22"/>
          <w:lang w:val="es-MX" w:eastAsia="es-MX"/>
        </w:rPr>
        <w:t xml:space="preserve"> la protección integral a los niños, las niñas y adolescentes víctimas de reclutamiento ilícito que se han desvinculado de los grupos armados organizados al margen de la ley, a través de medidas de restablecimiento de derechos y contribución a la reparación integral.</w:t>
      </w:r>
    </w:p>
    <w:p w:rsidR="00F43DF9" w:rsidRPr="00AC508B" w:rsidRDefault="00F43DF9" w:rsidP="00F43DF9">
      <w:pPr>
        <w:spacing w:after="0" w:line="240" w:lineRule="auto"/>
        <w:jc w:val="both"/>
        <w:rPr>
          <w:rFonts w:cs="Arial"/>
        </w:rPr>
      </w:pPr>
    </w:p>
    <w:p w:rsidR="00F43DF9" w:rsidRPr="00AC508B" w:rsidRDefault="00F43DF9" w:rsidP="00F43DF9">
      <w:pPr>
        <w:spacing w:after="0" w:line="240" w:lineRule="auto"/>
        <w:jc w:val="both"/>
        <w:rPr>
          <w:rFonts w:cs="Arial"/>
        </w:rPr>
      </w:pPr>
      <w:r w:rsidRPr="00AC508B">
        <w:rPr>
          <w:rFonts w:cs="Arial"/>
        </w:rPr>
        <w:t>El proceso, está organizado por fases (</w:t>
      </w:r>
      <w:r w:rsidRPr="00AC508B">
        <w:rPr>
          <w:rFonts w:cs="Arial"/>
          <w:bCs/>
        </w:rPr>
        <w:t xml:space="preserve">Fase I. Identificación, diagnóstico y acogida; </w:t>
      </w:r>
      <w:r w:rsidRPr="00AC508B">
        <w:rPr>
          <w:rFonts w:cs="Arial"/>
        </w:rPr>
        <w:t xml:space="preserve">Fase II: Intervención y Proyección; </w:t>
      </w:r>
      <w:r w:rsidRPr="00AC508B">
        <w:rPr>
          <w:rFonts w:cs="Arial"/>
          <w:bCs/>
        </w:rPr>
        <w:t xml:space="preserve"> </w:t>
      </w:r>
      <w:r w:rsidRPr="00AC508B">
        <w:rPr>
          <w:rFonts w:cs="Arial"/>
        </w:rPr>
        <w:t>Fase III. Preparación para el egreso; Fase IV. Seguimiento) y modalidades de atención (Hogar transitorio, Centro de Atención Especializada, Hogar gestor, Hogar sustituto tutor), desarrollando actividades que comprenden acompañamiento psicosocial y articulando con las entidades que conforman el Sistema Nacional de Bienestar Familiar (SNBF) y el Sistema Nacional de Atención y Reparación Integral a Víctimas (SNARIV).</w:t>
      </w:r>
      <w:r>
        <w:rPr>
          <w:rFonts w:cs="Arial"/>
        </w:rPr>
        <w:t xml:space="preserve"> Las principales acciones durante el año 2015 son:</w:t>
      </w:r>
    </w:p>
    <w:p w:rsidR="00F43DF9" w:rsidRPr="009A460E" w:rsidRDefault="00F43DF9" w:rsidP="00F43DF9">
      <w:pPr>
        <w:pStyle w:val="Prrafodelista"/>
        <w:spacing w:after="0" w:line="240" w:lineRule="auto"/>
        <w:jc w:val="both"/>
        <w:rPr>
          <w:rFonts w:cs="Arial"/>
          <w:b/>
          <w:bCs/>
          <w:i/>
          <w:iCs/>
          <w:lang w:eastAsia="es-ES"/>
        </w:rPr>
      </w:pPr>
    </w:p>
    <w:p w:rsidR="00F43DF9" w:rsidRPr="00AC508B" w:rsidRDefault="00F43DF9" w:rsidP="00075F62">
      <w:pPr>
        <w:pStyle w:val="Prrafodelista"/>
        <w:numPr>
          <w:ilvl w:val="0"/>
          <w:numId w:val="113"/>
        </w:numPr>
        <w:spacing w:after="0" w:line="240" w:lineRule="auto"/>
        <w:ind w:left="426" w:hanging="426"/>
        <w:contextualSpacing/>
        <w:jc w:val="both"/>
        <w:rPr>
          <w:rFonts w:cs="Arial"/>
          <w:b/>
          <w:bCs/>
          <w:i/>
          <w:iCs/>
          <w:lang w:eastAsia="es-ES"/>
        </w:rPr>
      </w:pPr>
      <w:r w:rsidRPr="00AC508B">
        <w:rPr>
          <w:rFonts w:cs="Arial"/>
          <w:lang w:eastAsia="es-ES"/>
        </w:rPr>
        <w:t xml:space="preserve">De enero a </w:t>
      </w:r>
      <w:r>
        <w:rPr>
          <w:rFonts w:cs="Arial"/>
          <w:lang w:eastAsia="es-ES"/>
        </w:rPr>
        <w:t>diciembre</w:t>
      </w:r>
      <w:r w:rsidRPr="00AC508B">
        <w:rPr>
          <w:rFonts w:cs="Arial"/>
          <w:lang w:eastAsia="es-ES"/>
        </w:rPr>
        <w:t xml:space="preserve"> del año 2015, se atendieron en las diferentes modalidades</w:t>
      </w:r>
      <w:r>
        <w:rPr>
          <w:rFonts w:cs="Arial"/>
          <w:lang w:eastAsia="es-ES"/>
        </w:rPr>
        <w:t xml:space="preserve"> del programa especializado a 64</w:t>
      </w:r>
      <w:r w:rsidRPr="00AC508B">
        <w:rPr>
          <w:rFonts w:cs="Arial"/>
          <w:lang w:eastAsia="es-ES"/>
        </w:rPr>
        <w:t>6 niños, niñas y adolescentes</w:t>
      </w:r>
      <w:r>
        <w:rPr>
          <w:rFonts w:cs="Arial"/>
          <w:lang w:eastAsia="es-ES"/>
        </w:rPr>
        <w:t xml:space="preserve">, víctimas de reclutamiento y </w:t>
      </w:r>
      <w:r w:rsidRPr="00AC508B">
        <w:rPr>
          <w:rFonts w:cs="Arial"/>
          <w:lang w:eastAsia="es-ES"/>
        </w:rPr>
        <w:t xml:space="preserve"> desvinculados de los grupos armados or</w:t>
      </w:r>
      <w:r>
        <w:rPr>
          <w:rFonts w:cs="Arial"/>
          <w:lang w:eastAsia="es-ES"/>
        </w:rPr>
        <w:t>ganizados al margen de la ley.</w:t>
      </w:r>
    </w:p>
    <w:p w:rsidR="00F43DF9" w:rsidRPr="00AC508B" w:rsidRDefault="00F43DF9" w:rsidP="00075F62">
      <w:pPr>
        <w:pStyle w:val="Prrafodelista"/>
        <w:numPr>
          <w:ilvl w:val="0"/>
          <w:numId w:val="51"/>
        </w:numPr>
        <w:spacing w:after="0" w:line="240" w:lineRule="auto"/>
        <w:ind w:left="459" w:hanging="425"/>
        <w:contextualSpacing/>
        <w:jc w:val="both"/>
        <w:rPr>
          <w:rFonts w:cs="Arial"/>
          <w:b/>
          <w:bCs/>
          <w:lang w:eastAsia="es-ES"/>
        </w:rPr>
      </w:pPr>
      <w:r w:rsidRPr="009A460E">
        <w:rPr>
          <w:rFonts w:cs="Arial"/>
          <w:lang w:eastAsia="es-ES"/>
        </w:rPr>
        <w:t xml:space="preserve">Elaboración de la ruta de articulación en el proceso de tránsito de jóvenes del programa especializado del ICBF a la Agencia Colombiana para la Reintegración y continuidad en el proceso de reparación integral con la Unidad para las Víctimas. </w:t>
      </w:r>
    </w:p>
    <w:p w:rsidR="00F43DF9" w:rsidRPr="00AC508B" w:rsidRDefault="00F43DF9" w:rsidP="00075F62">
      <w:pPr>
        <w:pStyle w:val="Prrafodelista"/>
        <w:numPr>
          <w:ilvl w:val="0"/>
          <w:numId w:val="51"/>
        </w:numPr>
        <w:autoSpaceDE w:val="0"/>
        <w:autoSpaceDN w:val="0"/>
        <w:spacing w:after="0" w:line="240" w:lineRule="auto"/>
        <w:ind w:left="459" w:hanging="425"/>
        <w:contextualSpacing/>
        <w:jc w:val="both"/>
        <w:rPr>
          <w:rFonts w:cs="Arial"/>
          <w:lang w:eastAsia="es-ES"/>
        </w:rPr>
      </w:pPr>
      <w:r w:rsidRPr="009A460E">
        <w:rPr>
          <w:rFonts w:cs="Arial"/>
          <w:lang w:eastAsia="es-ES"/>
        </w:rPr>
        <w:t>Elaboración y socialización de la  “</w:t>
      </w:r>
      <w:r w:rsidRPr="009A460E">
        <w:rPr>
          <w:rFonts w:cs="Arial"/>
          <w:i/>
          <w:iCs/>
        </w:rPr>
        <w:t>Guía técnica para la atención a niños, niñas y adolescentes víctimas del conflicto armado por parte de las unidades regionales de apoyo”.</w:t>
      </w:r>
    </w:p>
    <w:p w:rsidR="00F43DF9" w:rsidRDefault="00F43DF9" w:rsidP="00075F62">
      <w:pPr>
        <w:pStyle w:val="Prrafodelista"/>
        <w:numPr>
          <w:ilvl w:val="0"/>
          <w:numId w:val="51"/>
        </w:numPr>
        <w:spacing w:after="324" w:line="240" w:lineRule="auto"/>
        <w:ind w:left="459" w:hanging="425"/>
        <w:contextualSpacing/>
        <w:jc w:val="both"/>
        <w:rPr>
          <w:rFonts w:cs="Arial"/>
          <w:i/>
          <w:iCs/>
          <w:lang w:eastAsia="es-ES"/>
        </w:rPr>
      </w:pPr>
      <w:r w:rsidRPr="009A460E">
        <w:rPr>
          <w:rFonts w:cs="Arial"/>
          <w:lang w:eastAsia="es-ES"/>
        </w:rPr>
        <w:t>Elaboración y socialización de la “</w:t>
      </w:r>
      <w:r w:rsidRPr="009A460E">
        <w:rPr>
          <w:rFonts w:cs="Arial"/>
          <w:i/>
          <w:iCs/>
          <w:lang w:eastAsia="es-ES"/>
        </w:rPr>
        <w:t xml:space="preserve">Guía para la realización de encuentros entre las familias y/o  redes vinculares de apoyo y los niños, las niñas y adolescentes que se han desvinculado de los grupos armados organizados atendidos en las modalidades del programa especializado Hogar Transitorio, Centro de Atención Especializada y Hogar Sustituto Tutor”. </w:t>
      </w:r>
    </w:p>
    <w:p w:rsidR="00F43DF9" w:rsidRPr="00AC508B" w:rsidRDefault="00F43DF9" w:rsidP="00F43DF9">
      <w:pPr>
        <w:pStyle w:val="Prrafodelista"/>
        <w:spacing w:after="324" w:line="240" w:lineRule="auto"/>
        <w:ind w:left="459"/>
        <w:contextualSpacing/>
        <w:jc w:val="both"/>
        <w:rPr>
          <w:rFonts w:cs="Arial"/>
          <w:i/>
          <w:iCs/>
          <w:lang w:eastAsia="es-ES"/>
        </w:rPr>
      </w:pPr>
    </w:p>
    <w:p w:rsidR="00F43DF9" w:rsidRPr="003F4933" w:rsidRDefault="00F43DF9" w:rsidP="00075F62">
      <w:pPr>
        <w:pStyle w:val="Prrafodelista"/>
        <w:numPr>
          <w:ilvl w:val="3"/>
          <w:numId w:val="134"/>
        </w:numPr>
        <w:spacing w:after="0" w:line="240" w:lineRule="auto"/>
        <w:ind w:left="1789"/>
        <w:jc w:val="both"/>
        <w:rPr>
          <w:rFonts w:cs="Arial"/>
          <w:b/>
        </w:rPr>
      </w:pPr>
      <w:r w:rsidRPr="003F4933">
        <w:rPr>
          <w:rFonts w:cs="Arial"/>
          <w:b/>
        </w:rPr>
        <w:t xml:space="preserve"> Unidades Móviles /Desplazamiento forzado</w:t>
      </w:r>
    </w:p>
    <w:p w:rsidR="00F43DF9" w:rsidRPr="009A460E" w:rsidRDefault="00F43DF9" w:rsidP="00F43DF9">
      <w:pPr>
        <w:spacing w:after="0" w:line="240" w:lineRule="auto"/>
        <w:jc w:val="both"/>
        <w:rPr>
          <w:rFonts w:cs="Arial"/>
        </w:rPr>
      </w:pPr>
    </w:p>
    <w:p w:rsidR="00F43DF9" w:rsidRDefault="00F43DF9" w:rsidP="00F43DF9">
      <w:pPr>
        <w:spacing w:after="0" w:line="240" w:lineRule="auto"/>
        <w:jc w:val="both"/>
        <w:rPr>
          <w:rFonts w:cs="Arial"/>
        </w:rPr>
      </w:pPr>
      <w:r>
        <w:rPr>
          <w:rFonts w:cs="Arial"/>
          <w:lang w:val="es-CO" w:eastAsia="es-CO"/>
        </w:rPr>
        <w:t>Es un s</w:t>
      </w:r>
      <w:r w:rsidRPr="009A460E">
        <w:rPr>
          <w:rFonts w:cs="Arial"/>
          <w:lang w:val="es-CO" w:eastAsia="es-CO"/>
        </w:rPr>
        <w:t xml:space="preserve">ervicio del ICBF consistente en equipos integrados por cuatro profesionales en Psicología, Nutrición, Trabajo Social, Antropología, Sociología o Pedagogía, de acuerdo con las características regionales, los cuales se movilizan por todo el territorio y acuden en el menor tiempo posible al sitio de llegada de la población en emergencias </w:t>
      </w:r>
      <w:r>
        <w:rPr>
          <w:rFonts w:cs="Arial"/>
          <w:lang w:val="es-CO" w:eastAsia="es-CO"/>
        </w:rPr>
        <w:t>(</w:t>
      </w:r>
      <w:r w:rsidRPr="009A460E">
        <w:rPr>
          <w:rFonts w:cs="Arial"/>
          <w:lang w:val="es-CO" w:eastAsia="es-CO"/>
        </w:rPr>
        <w:t>ocasionadas por el desplazamiento forzado</w:t>
      </w:r>
      <w:r>
        <w:rPr>
          <w:rFonts w:cs="Arial"/>
          <w:lang w:val="es-CO" w:eastAsia="es-CO"/>
        </w:rPr>
        <w:t>)</w:t>
      </w:r>
      <w:r w:rsidRPr="009A460E">
        <w:rPr>
          <w:rFonts w:cs="Arial"/>
          <w:lang w:val="es-CO" w:eastAsia="es-CO"/>
        </w:rPr>
        <w:t xml:space="preserve">  o al lugar de residencia  de la población en etapa de transición o en </w:t>
      </w:r>
      <w:r w:rsidRPr="009A460E">
        <w:rPr>
          <w:rFonts w:cs="Arial"/>
          <w:lang w:val="es-CO" w:eastAsia="es-CO"/>
        </w:rPr>
        <w:lastRenderedPageBreak/>
        <w:t xml:space="preserve">procesos de retornos o reubicaciones, desarrollando acciones para contribuir a la garantía y restitución de los derechos y la reparación integral de niños, niñas y adolescentes, mujeres gestantes, madres lactantes, familias indígenas, familias negras, afrodescendientes, raizales y palenqueros y familias ROOM, víctimas del desplazamiento forzado y otros hechos </w:t>
      </w:r>
      <w:r w:rsidRPr="00AC508B">
        <w:rPr>
          <w:rFonts w:cs="Arial"/>
          <w:lang w:val="es-CO" w:eastAsia="es-CO"/>
        </w:rPr>
        <w:t>victimizantes asociados al mismo</w:t>
      </w:r>
      <w:r w:rsidRPr="00AC508B">
        <w:rPr>
          <w:rFonts w:cs="Arial"/>
        </w:rPr>
        <w:t>.</w:t>
      </w:r>
    </w:p>
    <w:p w:rsidR="00F43DF9" w:rsidRPr="00AC508B" w:rsidRDefault="00F43DF9" w:rsidP="00F43DF9">
      <w:pPr>
        <w:spacing w:after="0" w:line="240" w:lineRule="auto"/>
        <w:jc w:val="both"/>
        <w:rPr>
          <w:rFonts w:cs="Arial"/>
          <w:b/>
          <w:highlight w:val="yellow"/>
        </w:rPr>
      </w:pPr>
    </w:p>
    <w:p w:rsidR="00F43DF9" w:rsidRPr="00AC508B" w:rsidRDefault="00F43DF9" w:rsidP="00F43DF9">
      <w:pPr>
        <w:spacing w:after="0" w:line="240" w:lineRule="auto"/>
        <w:jc w:val="both"/>
        <w:rPr>
          <w:rFonts w:cs="Arial"/>
          <w:b/>
          <w:highlight w:val="yellow"/>
        </w:rPr>
      </w:pPr>
    </w:p>
    <w:p w:rsidR="00F43DF9" w:rsidRPr="003F4933" w:rsidRDefault="00F43DF9" w:rsidP="00075F62">
      <w:pPr>
        <w:pStyle w:val="Prrafodelista"/>
        <w:numPr>
          <w:ilvl w:val="3"/>
          <w:numId w:val="134"/>
        </w:numPr>
        <w:spacing w:line="240" w:lineRule="auto"/>
        <w:ind w:left="1789"/>
        <w:rPr>
          <w:rFonts w:eastAsiaTheme="majorEastAsia" w:cs="Arial"/>
          <w:b/>
          <w:lang w:val="es-CO"/>
        </w:rPr>
      </w:pPr>
      <w:r w:rsidRPr="003F4933">
        <w:rPr>
          <w:rFonts w:eastAsia="Times New Roman" w:cs="Arial"/>
          <w:b/>
          <w:lang w:eastAsia="es-ES"/>
        </w:rPr>
        <w:t xml:space="preserve"> </w:t>
      </w:r>
      <w:r w:rsidRPr="003F4933">
        <w:rPr>
          <w:rFonts w:eastAsiaTheme="majorEastAsia" w:cs="Arial"/>
          <w:b/>
          <w:lang w:val="es-CO"/>
        </w:rPr>
        <w:t>Unidades Móviles</w:t>
      </w:r>
    </w:p>
    <w:p w:rsidR="00F43DF9" w:rsidRPr="00F420DA" w:rsidRDefault="00F43DF9" w:rsidP="00075F62">
      <w:pPr>
        <w:pStyle w:val="NormalWeb"/>
        <w:numPr>
          <w:ilvl w:val="0"/>
          <w:numId w:val="55"/>
        </w:numPr>
        <w:spacing w:before="0" w:beforeAutospacing="0" w:after="0" w:afterAutospacing="0"/>
        <w:jc w:val="both"/>
        <w:textAlignment w:val="center"/>
        <w:rPr>
          <w:rFonts w:ascii="Arial" w:hAnsi="Arial" w:cs="Arial"/>
          <w:color w:val="000000" w:themeColor="text1"/>
          <w:sz w:val="22"/>
          <w:szCs w:val="22"/>
        </w:rPr>
      </w:pPr>
      <w:r w:rsidRPr="009A460E">
        <w:rPr>
          <w:rFonts w:ascii="Arial" w:hAnsi="Arial" w:cs="Arial"/>
          <w:color w:val="000000"/>
          <w:sz w:val="22"/>
          <w:szCs w:val="22"/>
        </w:rPr>
        <w:t>Se puso en operación a 105 Unidades Móviles de atención a población Victima del desplazamiento forzado, con 405 profesionales contratados equivalentes al 91% de lo programado.</w:t>
      </w:r>
    </w:p>
    <w:p w:rsidR="00F43DF9" w:rsidRPr="009A460E" w:rsidRDefault="00F43DF9" w:rsidP="00075F62">
      <w:pPr>
        <w:pStyle w:val="NormalWeb"/>
        <w:numPr>
          <w:ilvl w:val="0"/>
          <w:numId w:val="55"/>
        </w:numPr>
        <w:spacing w:before="0" w:beforeAutospacing="0" w:after="0" w:afterAutospacing="0"/>
        <w:jc w:val="both"/>
        <w:textAlignment w:val="center"/>
        <w:rPr>
          <w:rFonts w:ascii="Arial" w:hAnsi="Arial" w:cs="Arial"/>
          <w:color w:val="000000" w:themeColor="text1"/>
          <w:sz w:val="22"/>
          <w:szCs w:val="22"/>
        </w:rPr>
      </w:pPr>
      <w:r w:rsidRPr="009A460E">
        <w:rPr>
          <w:rFonts w:ascii="Arial" w:hAnsi="Arial" w:cs="Arial"/>
          <w:color w:val="000000" w:themeColor="text1"/>
          <w:sz w:val="22"/>
          <w:szCs w:val="22"/>
        </w:rPr>
        <w:t xml:space="preserve">Se atendieron a </w:t>
      </w:r>
      <w:r w:rsidRPr="00303FC2">
        <w:rPr>
          <w:rFonts w:ascii="Arial" w:hAnsi="Arial" w:cs="Arial"/>
          <w:sz w:val="22"/>
          <w:szCs w:val="22"/>
        </w:rPr>
        <w:t xml:space="preserve">68.628   </w:t>
      </w:r>
      <w:r w:rsidRPr="009A460E">
        <w:rPr>
          <w:rFonts w:ascii="Arial" w:hAnsi="Arial" w:cs="Arial"/>
          <w:color w:val="000000" w:themeColor="text1"/>
          <w:sz w:val="22"/>
          <w:szCs w:val="22"/>
        </w:rPr>
        <w:t xml:space="preserve">niños, niñas y adolescentes víctimas de desplazamiento forzado por las unidades Móviles, equivalentes al </w:t>
      </w:r>
      <w:r w:rsidRPr="00303FC2">
        <w:rPr>
          <w:rFonts w:ascii="Arial" w:hAnsi="Arial" w:cs="Arial"/>
          <w:color w:val="000000" w:themeColor="text1"/>
          <w:sz w:val="22"/>
          <w:szCs w:val="22"/>
        </w:rPr>
        <w:t>116,71%</w:t>
      </w:r>
      <w:r w:rsidRPr="00303FC2">
        <w:rPr>
          <w:rFonts w:ascii="Arial" w:hAnsi="Arial" w:cs="Arial"/>
          <w:sz w:val="22"/>
          <w:szCs w:val="22"/>
        </w:rPr>
        <w:t xml:space="preserve"> </w:t>
      </w:r>
      <w:r w:rsidRPr="009A460E">
        <w:rPr>
          <w:rFonts w:ascii="Arial" w:hAnsi="Arial" w:cs="Arial"/>
          <w:color w:val="000000" w:themeColor="text1"/>
          <w:sz w:val="22"/>
          <w:szCs w:val="22"/>
        </w:rPr>
        <w:t xml:space="preserve">de la meta programada a </w:t>
      </w:r>
      <w:r>
        <w:rPr>
          <w:rFonts w:ascii="Arial" w:hAnsi="Arial" w:cs="Arial"/>
          <w:color w:val="000000" w:themeColor="text1"/>
          <w:sz w:val="22"/>
          <w:szCs w:val="22"/>
        </w:rPr>
        <w:t>31 de diciembre</w:t>
      </w:r>
      <w:r w:rsidRPr="009A460E">
        <w:rPr>
          <w:rFonts w:ascii="Arial" w:hAnsi="Arial" w:cs="Arial"/>
          <w:color w:val="000000" w:themeColor="text1"/>
          <w:sz w:val="22"/>
          <w:szCs w:val="22"/>
        </w:rPr>
        <w:t xml:space="preserve"> de 2015.</w:t>
      </w:r>
    </w:p>
    <w:p w:rsidR="00F43DF9" w:rsidRPr="009A460E" w:rsidRDefault="00F43DF9" w:rsidP="00075F62">
      <w:pPr>
        <w:pStyle w:val="NormalWeb"/>
        <w:numPr>
          <w:ilvl w:val="0"/>
          <w:numId w:val="55"/>
        </w:numPr>
        <w:spacing w:before="0" w:beforeAutospacing="0" w:after="0" w:afterAutospacing="0"/>
        <w:jc w:val="both"/>
        <w:textAlignment w:val="center"/>
        <w:rPr>
          <w:rFonts w:ascii="Arial" w:hAnsi="Arial" w:cs="Arial"/>
          <w:color w:val="000000" w:themeColor="text1"/>
          <w:sz w:val="22"/>
          <w:szCs w:val="22"/>
        </w:rPr>
      </w:pPr>
      <w:r w:rsidRPr="009A460E">
        <w:rPr>
          <w:rFonts w:ascii="Arial" w:hAnsi="Arial" w:cs="Arial"/>
          <w:color w:val="000000"/>
          <w:sz w:val="22"/>
          <w:szCs w:val="22"/>
        </w:rPr>
        <w:t>Se puso en operación a 3 Unidades Móviles de atención a niños, niñas y adolescentes victimas de desplazamiento y en condición de discapacidad con 6 profesionales contratados equivalentes al 100% de lo programado.</w:t>
      </w:r>
    </w:p>
    <w:p w:rsidR="00F43DF9" w:rsidRPr="009A460E" w:rsidRDefault="00F43DF9" w:rsidP="00075F62">
      <w:pPr>
        <w:pStyle w:val="NormalWeb"/>
        <w:numPr>
          <w:ilvl w:val="0"/>
          <w:numId w:val="55"/>
        </w:numPr>
        <w:spacing w:before="0" w:beforeAutospacing="0" w:after="0" w:afterAutospacing="0"/>
        <w:jc w:val="both"/>
        <w:textAlignment w:val="center"/>
        <w:rPr>
          <w:rFonts w:ascii="Arial" w:hAnsi="Arial" w:cs="Arial"/>
          <w:color w:val="000000" w:themeColor="text1"/>
          <w:sz w:val="22"/>
          <w:szCs w:val="22"/>
        </w:rPr>
      </w:pPr>
      <w:r w:rsidRPr="009A460E">
        <w:rPr>
          <w:rFonts w:ascii="Arial" w:hAnsi="Arial" w:cs="Arial"/>
          <w:color w:val="000000"/>
          <w:sz w:val="22"/>
          <w:szCs w:val="22"/>
        </w:rPr>
        <w:t>Se puso en operación a 20 Unidades Móviles de atención a niños, niñas y adolescentes victimas de otros hechos victimizantes con 34 profesionales contratados equivalentes al 83% de lo programado.</w:t>
      </w:r>
    </w:p>
    <w:p w:rsidR="00F43DF9" w:rsidRPr="00F420DA" w:rsidRDefault="00F43DF9" w:rsidP="00075F62">
      <w:pPr>
        <w:pStyle w:val="NormalWeb"/>
        <w:numPr>
          <w:ilvl w:val="0"/>
          <w:numId w:val="55"/>
        </w:numPr>
        <w:spacing w:before="0" w:beforeAutospacing="0" w:after="0" w:afterAutospacing="0"/>
        <w:jc w:val="both"/>
        <w:textAlignment w:val="center"/>
        <w:rPr>
          <w:rFonts w:ascii="Arial" w:hAnsi="Arial" w:cs="Arial"/>
          <w:color w:val="000000" w:themeColor="text1"/>
          <w:sz w:val="22"/>
          <w:szCs w:val="22"/>
        </w:rPr>
      </w:pPr>
      <w:r>
        <w:rPr>
          <w:rFonts w:ascii="Arial" w:hAnsi="Arial" w:cs="Arial"/>
          <w:color w:val="000000"/>
          <w:sz w:val="22"/>
          <w:szCs w:val="22"/>
        </w:rPr>
        <w:t>Se capacitaron con corte a 31 de Diciembre a</w:t>
      </w:r>
      <w:r w:rsidRPr="009A460E">
        <w:rPr>
          <w:rFonts w:ascii="Arial" w:hAnsi="Arial" w:cs="Arial"/>
          <w:color w:val="000000"/>
          <w:sz w:val="22"/>
          <w:szCs w:val="22"/>
        </w:rPr>
        <w:t xml:space="preserve"> 386 profesionales de Unidades móviles y 43 profesionales de Asistencia técnica Regionales, en cuatro macro talleres regionales</w:t>
      </w:r>
      <w:r>
        <w:rPr>
          <w:rFonts w:ascii="Arial" w:hAnsi="Arial" w:cs="Arial"/>
          <w:color w:val="000000"/>
          <w:sz w:val="22"/>
          <w:szCs w:val="22"/>
        </w:rPr>
        <w:t>.</w:t>
      </w:r>
    </w:p>
    <w:p w:rsidR="00F43DF9" w:rsidRPr="00F420DA" w:rsidRDefault="00F43DF9" w:rsidP="00075F62">
      <w:pPr>
        <w:pStyle w:val="NormalWeb"/>
        <w:numPr>
          <w:ilvl w:val="0"/>
          <w:numId w:val="55"/>
        </w:numPr>
        <w:spacing w:before="0" w:beforeAutospacing="0" w:after="0" w:afterAutospacing="0"/>
        <w:jc w:val="both"/>
        <w:rPr>
          <w:rFonts w:ascii="Arial" w:hAnsi="Arial" w:cs="Arial"/>
          <w:sz w:val="22"/>
          <w:szCs w:val="22"/>
        </w:rPr>
      </w:pPr>
      <w:r w:rsidRPr="009A460E">
        <w:rPr>
          <w:rFonts w:ascii="Arial" w:hAnsi="Arial" w:cs="Arial"/>
          <w:color w:val="000000"/>
          <w:sz w:val="22"/>
          <w:szCs w:val="22"/>
        </w:rPr>
        <w:t xml:space="preserve">Se atendieron a </w:t>
      </w:r>
      <w:r w:rsidRPr="00303FC2">
        <w:rPr>
          <w:rFonts w:ascii="Arial" w:hAnsi="Arial" w:cs="Arial"/>
          <w:color w:val="000000"/>
          <w:sz w:val="22"/>
          <w:szCs w:val="22"/>
        </w:rPr>
        <w:t xml:space="preserve">132.009 </w:t>
      </w:r>
      <w:r w:rsidRPr="009A460E">
        <w:rPr>
          <w:rFonts w:ascii="Arial" w:hAnsi="Arial" w:cs="Arial"/>
          <w:color w:val="000000"/>
          <w:sz w:val="22"/>
          <w:szCs w:val="22"/>
        </w:rPr>
        <w:t xml:space="preserve">víctimas de desplazamiento forzado por Unidades Móviles a 31 de diciembre de 2015. </w:t>
      </w:r>
    </w:p>
    <w:p w:rsidR="00F43DF9" w:rsidRPr="009A460E" w:rsidRDefault="00F43DF9" w:rsidP="00F43DF9">
      <w:pPr>
        <w:spacing w:after="0" w:line="240" w:lineRule="auto"/>
        <w:jc w:val="center"/>
        <w:rPr>
          <w:rFonts w:cs="Arial"/>
          <w:b/>
        </w:rPr>
      </w:pPr>
    </w:p>
    <w:p w:rsidR="00F43DF9" w:rsidRPr="003F4933" w:rsidRDefault="00F43DF9" w:rsidP="00075F62">
      <w:pPr>
        <w:pStyle w:val="Prrafodelista"/>
        <w:numPr>
          <w:ilvl w:val="3"/>
          <w:numId w:val="134"/>
        </w:numPr>
        <w:spacing w:after="0" w:line="240" w:lineRule="auto"/>
        <w:ind w:left="1789"/>
        <w:rPr>
          <w:rFonts w:cs="Arial"/>
          <w:b/>
        </w:rPr>
      </w:pPr>
      <w:r w:rsidRPr="003F4933">
        <w:rPr>
          <w:rFonts w:cs="Arial"/>
          <w:b/>
        </w:rPr>
        <w:t xml:space="preserve"> Huérfanos</w:t>
      </w:r>
    </w:p>
    <w:p w:rsidR="00F43DF9" w:rsidRPr="009A460E" w:rsidRDefault="00F43DF9" w:rsidP="00F43DF9">
      <w:pPr>
        <w:spacing w:after="0" w:line="240" w:lineRule="auto"/>
        <w:rPr>
          <w:rFonts w:cs="Arial"/>
        </w:rPr>
      </w:pPr>
    </w:p>
    <w:p w:rsidR="00F43DF9" w:rsidRPr="009A460E" w:rsidRDefault="00F43DF9" w:rsidP="00075F62">
      <w:pPr>
        <w:pStyle w:val="Prrafodelista"/>
        <w:numPr>
          <w:ilvl w:val="0"/>
          <w:numId w:val="52"/>
        </w:numPr>
        <w:spacing w:after="0" w:line="240" w:lineRule="auto"/>
        <w:ind w:left="360"/>
        <w:contextualSpacing/>
        <w:jc w:val="both"/>
        <w:rPr>
          <w:rFonts w:cs="Arial"/>
        </w:rPr>
      </w:pPr>
      <w:r w:rsidRPr="009A460E">
        <w:rPr>
          <w:rFonts w:cs="Arial"/>
        </w:rPr>
        <w:t xml:space="preserve">476 niños, niñas y adolescentes huérfanos víctimas  del conflicto armado, con sus derechos restablecidos y acompañados en su proceso de reparación integral, atendidos en 12  regionales del país. </w:t>
      </w:r>
    </w:p>
    <w:p w:rsidR="00F43DF9" w:rsidRDefault="00F43DF9" w:rsidP="00075F62">
      <w:pPr>
        <w:pStyle w:val="Prrafodelista"/>
        <w:numPr>
          <w:ilvl w:val="0"/>
          <w:numId w:val="52"/>
        </w:numPr>
        <w:spacing w:after="0" w:line="240" w:lineRule="auto"/>
        <w:ind w:left="360"/>
        <w:contextualSpacing/>
        <w:jc w:val="both"/>
        <w:rPr>
          <w:rFonts w:cs="Arial"/>
        </w:rPr>
      </w:pPr>
      <w:r w:rsidRPr="009A460E">
        <w:rPr>
          <w:rFonts w:cs="Arial"/>
        </w:rPr>
        <w:t xml:space="preserve">Diseño  del  lineamiento de restablecimiento de derechos y contribución a la reparación integral de niños, niñas y adolescentes huérfanos como consecuencia del conflicto armado, en proceso de aprobación.  </w:t>
      </w:r>
    </w:p>
    <w:p w:rsidR="00F43DF9" w:rsidRPr="003921A6" w:rsidRDefault="00F43DF9" w:rsidP="00DD0747">
      <w:pPr>
        <w:pStyle w:val="Prrafodelista"/>
        <w:spacing w:after="0" w:line="240" w:lineRule="auto"/>
        <w:ind w:left="360"/>
        <w:contextualSpacing/>
        <w:jc w:val="both"/>
        <w:rPr>
          <w:rFonts w:cs="Arial"/>
        </w:rPr>
      </w:pPr>
    </w:p>
    <w:p w:rsidR="00F43DF9" w:rsidRPr="003F4933" w:rsidRDefault="00F43DF9" w:rsidP="00075F62">
      <w:pPr>
        <w:pStyle w:val="Prrafodelista"/>
        <w:numPr>
          <w:ilvl w:val="3"/>
          <w:numId w:val="134"/>
        </w:numPr>
        <w:spacing w:after="324" w:line="240" w:lineRule="auto"/>
        <w:ind w:left="1789"/>
        <w:rPr>
          <w:rFonts w:cs="Arial"/>
          <w:b/>
          <w:iCs/>
          <w:lang w:eastAsia="es-ES"/>
        </w:rPr>
      </w:pPr>
      <w:r w:rsidRPr="003F4933">
        <w:rPr>
          <w:rFonts w:cs="Arial"/>
          <w:b/>
          <w:iCs/>
          <w:lang w:eastAsia="es-ES"/>
        </w:rPr>
        <w:t xml:space="preserve"> Violencia sexual</w:t>
      </w:r>
    </w:p>
    <w:p w:rsidR="00F43DF9" w:rsidRPr="009A460E" w:rsidRDefault="00F43DF9" w:rsidP="00075F62">
      <w:pPr>
        <w:pStyle w:val="Prrafodelista"/>
        <w:numPr>
          <w:ilvl w:val="0"/>
          <w:numId w:val="53"/>
        </w:numPr>
        <w:spacing w:after="324" w:line="240" w:lineRule="auto"/>
        <w:contextualSpacing/>
        <w:jc w:val="both"/>
        <w:rPr>
          <w:rFonts w:cs="Arial"/>
        </w:rPr>
      </w:pPr>
      <w:r w:rsidRPr="009A460E">
        <w:rPr>
          <w:rFonts w:cs="Arial"/>
        </w:rPr>
        <w:t>Se propendió por la inclusión del tema en las agendas de los espacios de coordinación interinstitucional sobre violencia sexual dentro y fuera del conflicto armado en los que participa el ICBF.</w:t>
      </w:r>
    </w:p>
    <w:p w:rsidR="00F43DF9" w:rsidRPr="009A460E" w:rsidRDefault="00F43DF9" w:rsidP="00075F62">
      <w:pPr>
        <w:pStyle w:val="Prrafodelista"/>
        <w:numPr>
          <w:ilvl w:val="0"/>
          <w:numId w:val="53"/>
        </w:numPr>
        <w:spacing w:after="324" w:line="240" w:lineRule="auto"/>
        <w:contextualSpacing/>
        <w:jc w:val="both"/>
        <w:rPr>
          <w:rFonts w:eastAsiaTheme="minorHAnsi" w:cs="Arial"/>
          <w:lang w:val="es-MX"/>
        </w:rPr>
      </w:pPr>
      <w:r w:rsidRPr="009A460E">
        <w:rPr>
          <w:rFonts w:eastAsiaTheme="minorHAnsi" w:cs="Arial"/>
          <w:lang w:val="es-MX"/>
        </w:rPr>
        <w:t xml:space="preserve">En la actualidad se está realizando en articulación  </w:t>
      </w:r>
      <w:r>
        <w:rPr>
          <w:rFonts w:eastAsiaTheme="minorHAnsi" w:cs="Arial"/>
          <w:lang w:val="es-MX"/>
        </w:rPr>
        <w:t xml:space="preserve">con </w:t>
      </w:r>
      <w:r w:rsidRPr="009A460E">
        <w:rPr>
          <w:rFonts w:eastAsiaTheme="minorHAnsi" w:cs="Arial"/>
          <w:lang w:val="es-MX"/>
        </w:rPr>
        <w:t>SRD- PNUD- Gestión Humana un curso de formación virtual para servidores públicos que orientan y atienden a niños, niñas y adolescentes víctimas de violencia sexual  dentro y fuera del conflicto armado.</w:t>
      </w:r>
    </w:p>
    <w:p w:rsidR="00F43DF9" w:rsidRPr="009A460E" w:rsidRDefault="00F43DF9" w:rsidP="00075F62">
      <w:pPr>
        <w:pStyle w:val="Prrafodelista"/>
        <w:numPr>
          <w:ilvl w:val="0"/>
          <w:numId w:val="53"/>
        </w:numPr>
        <w:spacing w:after="324" w:line="240" w:lineRule="auto"/>
        <w:contextualSpacing/>
        <w:jc w:val="both"/>
        <w:rPr>
          <w:rFonts w:eastAsiaTheme="minorHAnsi" w:cs="Arial"/>
          <w:lang w:val="es-MX"/>
        </w:rPr>
      </w:pPr>
      <w:r w:rsidRPr="009A460E">
        <w:rPr>
          <w:rFonts w:eastAsiaTheme="minorHAnsi" w:cs="Arial"/>
          <w:lang w:val="es-MX"/>
        </w:rPr>
        <w:t>En la actualidad desde la Subdirección de Restablecimiento de derechos se vienen articulando acciones con infraestructura para adecuar los centros que atienen la problemática de violencia sexual dentro y fuera del conflicto armado.</w:t>
      </w:r>
    </w:p>
    <w:p w:rsidR="00F43DF9" w:rsidRPr="009A460E" w:rsidRDefault="00F43DF9" w:rsidP="00F43DF9">
      <w:pPr>
        <w:pStyle w:val="Prrafodelista"/>
        <w:spacing w:after="0" w:line="240" w:lineRule="auto"/>
        <w:jc w:val="both"/>
        <w:rPr>
          <w:rFonts w:cs="Arial"/>
          <w:b/>
          <w:i/>
        </w:rPr>
      </w:pPr>
    </w:p>
    <w:p w:rsidR="00F43DF9" w:rsidRPr="003F4933" w:rsidRDefault="00F43DF9" w:rsidP="00075F62">
      <w:pPr>
        <w:pStyle w:val="Prrafodelista"/>
        <w:numPr>
          <w:ilvl w:val="3"/>
          <w:numId w:val="134"/>
        </w:numPr>
        <w:spacing w:after="0" w:line="240" w:lineRule="auto"/>
        <w:ind w:left="1789"/>
        <w:rPr>
          <w:rFonts w:cs="Arial"/>
          <w:b/>
        </w:rPr>
      </w:pPr>
      <w:r w:rsidRPr="003F4933">
        <w:rPr>
          <w:rFonts w:cs="Arial"/>
          <w:b/>
        </w:rPr>
        <w:t>Atención de niños, niñas y adolescentes víctimas de minas antipersonal, munición sin explotar y artefacto explosivo improvisado</w:t>
      </w:r>
      <w:r>
        <w:rPr>
          <w:rFonts w:cs="Arial"/>
          <w:b/>
        </w:rPr>
        <w:t xml:space="preserve"> (MAP, MUSE, AEI)</w:t>
      </w:r>
    </w:p>
    <w:p w:rsidR="00F43DF9" w:rsidRPr="009A460E" w:rsidRDefault="00F43DF9" w:rsidP="00F43DF9">
      <w:pPr>
        <w:spacing w:after="0" w:line="240" w:lineRule="auto"/>
        <w:jc w:val="both"/>
        <w:rPr>
          <w:rFonts w:cs="Arial"/>
        </w:rPr>
      </w:pPr>
    </w:p>
    <w:p w:rsidR="00F43DF9" w:rsidRPr="009A460E" w:rsidRDefault="00F43DF9" w:rsidP="00075F62">
      <w:pPr>
        <w:pStyle w:val="Prrafodelista"/>
        <w:widowControl w:val="0"/>
        <w:numPr>
          <w:ilvl w:val="0"/>
          <w:numId w:val="56"/>
        </w:numPr>
        <w:kinsoku w:val="0"/>
        <w:autoSpaceDE w:val="0"/>
        <w:autoSpaceDN w:val="0"/>
        <w:adjustRightInd w:val="0"/>
        <w:spacing w:after="0" w:line="240" w:lineRule="auto"/>
        <w:ind w:left="435"/>
        <w:contextualSpacing/>
        <w:jc w:val="both"/>
        <w:rPr>
          <w:rFonts w:cs="Arial"/>
          <w:lang w:eastAsia="es-ES"/>
        </w:rPr>
      </w:pPr>
      <w:r w:rsidRPr="009A460E">
        <w:rPr>
          <w:rFonts w:cs="Arial"/>
          <w:lang w:eastAsia="es-ES"/>
        </w:rPr>
        <w:t>Durante el periodo comprendido entre e</w:t>
      </w:r>
      <w:r>
        <w:rPr>
          <w:rFonts w:cs="Arial"/>
          <w:lang w:eastAsia="es-ES"/>
        </w:rPr>
        <w:t>nero de 2011 y diciembre de 2015</w:t>
      </w:r>
      <w:r w:rsidRPr="009A460E">
        <w:rPr>
          <w:rFonts w:cs="Arial"/>
          <w:lang w:eastAsia="es-ES"/>
        </w:rPr>
        <w:t xml:space="preserve"> se r</w:t>
      </w:r>
      <w:r>
        <w:rPr>
          <w:rFonts w:cs="Arial"/>
          <w:lang w:eastAsia="es-ES"/>
        </w:rPr>
        <w:t>establecieron los derechos a 139</w:t>
      </w:r>
      <w:r w:rsidRPr="009A460E">
        <w:rPr>
          <w:rFonts w:cs="Arial"/>
          <w:lang w:eastAsia="es-ES"/>
        </w:rPr>
        <w:t xml:space="preserve"> niños, niñas y adolescentes víctimas de </w:t>
      </w:r>
      <w:r>
        <w:rPr>
          <w:rFonts w:cs="Arial"/>
          <w:lang w:eastAsia="es-ES"/>
        </w:rPr>
        <w:t>MAP, MUSE, AEI, de los cuales 23</w:t>
      </w:r>
      <w:r w:rsidRPr="009A460E">
        <w:rPr>
          <w:rFonts w:cs="Arial"/>
          <w:lang w:eastAsia="es-ES"/>
        </w:rPr>
        <w:t xml:space="preserve"> ingresaron durante el 2015.</w:t>
      </w:r>
    </w:p>
    <w:p w:rsidR="00F43DF9" w:rsidRPr="009A460E" w:rsidRDefault="00F43DF9" w:rsidP="00075F62">
      <w:pPr>
        <w:pStyle w:val="Prrafodelista"/>
        <w:widowControl w:val="0"/>
        <w:numPr>
          <w:ilvl w:val="0"/>
          <w:numId w:val="56"/>
        </w:numPr>
        <w:kinsoku w:val="0"/>
        <w:autoSpaceDE w:val="0"/>
        <w:autoSpaceDN w:val="0"/>
        <w:adjustRightInd w:val="0"/>
        <w:spacing w:after="0" w:line="240" w:lineRule="auto"/>
        <w:ind w:left="435"/>
        <w:contextualSpacing/>
        <w:jc w:val="both"/>
        <w:rPr>
          <w:rFonts w:cs="Arial"/>
          <w:lang w:eastAsia="es-ES"/>
        </w:rPr>
      </w:pPr>
      <w:r w:rsidRPr="009A460E">
        <w:rPr>
          <w:rFonts w:cs="Arial"/>
          <w:lang w:eastAsia="es-ES"/>
        </w:rPr>
        <w:t>Se realizaron acciones articuladas de carácter permanente con la Dirección para la Acción Integral contra Minas Antipersonal, en el marco de la Ruta de asistencia, atención y reparación integral para niños, niñas y adolescentes víctimas de MAP.</w:t>
      </w:r>
    </w:p>
    <w:p w:rsidR="00F43DF9" w:rsidRPr="009A460E" w:rsidRDefault="00F43DF9" w:rsidP="00F43DF9">
      <w:pPr>
        <w:spacing w:after="0" w:line="240" w:lineRule="auto"/>
        <w:jc w:val="both"/>
        <w:rPr>
          <w:rFonts w:cs="Arial"/>
          <w:b/>
          <w:i/>
        </w:rPr>
      </w:pPr>
    </w:p>
    <w:p w:rsidR="00F43DF9" w:rsidRPr="003F4933" w:rsidRDefault="00F43DF9" w:rsidP="00075F62">
      <w:pPr>
        <w:pStyle w:val="Prrafodelista"/>
        <w:numPr>
          <w:ilvl w:val="3"/>
          <w:numId w:val="134"/>
        </w:numPr>
        <w:spacing w:after="0" w:line="240" w:lineRule="auto"/>
        <w:ind w:left="1789"/>
        <w:rPr>
          <w:rFonts w:cs="Arial"/>
          <w:b/>
        </w:rPr>
      </w:pPr>
      <w:r w:rsidRPr="003F4933">
        <w:rPr>
          <w:rFonts w:cs="Arial"/>
          <w:b/>
        </w:rPr>
        <w:t xml:space="preserve"> Reparación Integral</w:t>
      </w:r>
    </w:p>
    <w:p w:rsidR="00F43DF9" w:rsidRPr="009A460E" w:rsidRDefault="00F43DF9" w:rsidP="00F43DF9">
      <w:pPr>
        <w:spacing w:after="0" w:line="240" w:lineRule="auto"/>
        <w:jc w:val="both"/>
        <w:rPr>
          <w:rFonts w:cs="Arial"/>
          <w:b/>
          <w:i/>
        </w:rPr>
      </w:pPr>
    </w:p>
    <w:p w:rsidR="00F43DF9" w:rsidRPr="009A460E" w:rsidRDefault="00F43DF9" w:rsidP="00F43DF9">
      <w:pPr>
        <w:spacing w:after="0" w:line="240" w:lineRule="auto"/>
        <w:jc w:val="both"/>
        <w:rPr>
          <w:rFonts w:cs="Arial"/>
        </w:rPr>
      </w:pPr>
      <w:r w:rsidRPr="009A460E">
        <w:rPr>
          <w:rFonts w:cs="Arial"/>
        </w:rPr>
        <w:t>Se cuenta con la “</w:t>
      </w:r>
      <w:r w:rsidRPr="009A460E">
        <w:rPr>
          <w:rFonts w:cs="Arial"/>
          <w:i/>
        </w:rPr>
        <w:t xml:space="preserve">Ruta para el restablecimiento de derechos, atención, asistencia y reparación integral a niños, niñas y adolescentes víctimas del conflicto armado” </w:t>
      </w:r>
      <w:r w:rsidRPr="009A460E">
        <w:rPr>
          <w:rFonts w:cs="Arial"/>
        </w:rPr>
        <w:t xml:space="preserve">construida junto con la Unidad para la Atención y Reparación Integral a las Víctimas (UARIV) y aprobada en su contenido y estructura por la oficina jurídica del ICBF. </w:t>
      </w:r>
    </w:p>
    <w:p w:rsidR="00F43DF9" w:rsidRPr="009A460E" w:rsidRDefault="00F43DF9" w:rsidP="00F43DF9">
      <w:pPr>
        <w:spacing w:after="0" w:line="240" w:lineRule="auto"/>
        <w:jc w:val="both"/>
        <w:rPr>
          <w:rFonts w:cs="Arial"/>
          <w:b/>
        </w:rPr>
      </w:pPr>
    </w:p>
    <w:p w:rsidR="00F43DF9" w:rsidRPr="001B3642" w:rsidRDefault="00F43DF9" w:rsidP="00075F62">
      <w:pPr>
        <w:pStyle w:val="Prrafodelista"/>
        <w:numPr>
          <w:ilvl w:val="0"/>
          <w:numId w:val="114"/>
        </w:numPr>
        <w:spacing w:after="0" w:line="240" w:lineRule="auto"/>
        <w:contextualSpacing/>
        <w:jc w:val="both"/>
        <w:rPr>
          <w:rFonts w:cs="Arial"/>
          <w:lang w:eastAsia="es-ES"/>
        </w:rPr>
      </w:pPr>
      <w:r w:rsidRPr="009A460E">
        <w:rPr>
          <w:rFonts w:cs="Arial"/>
          <w:b/>
        </w:rPr>
        <w:t xml:space="preserve">Rehabilitación: </w:t>
      </w:r>
      <w:r w:rsidRPr="009A460E">
        <w:rPr>
          <w:rFonts w:cs="Arial"/>
          <w:lang w:eastAsia="es-ES"/>
        </w:rPr>
        <w:t>Se participó en las cuatro (4) sesiones del Subcomité de Rehabilitación en los que se ha</w:t>
      </w:r>
      <w:r>
        <w:rPr>
          <w:rFonts w:cs="Arial"/>
          <w:lang w:eastAsia="es-ES"/>
        </w:rPr>
        <w:t>n</w:t>
      </w:r>
      <w:r w:rsidRPr="009A460E">
        <w:rPr>
          <w:rFonts w:cs="Arial"/>
          <w:lang w:eastAsia="es-ES"/>
        </w:rPr>
        <w:t xml:space="preserve"> presentado los avances en materia de acompañamiento psicosocial en el marco del proceso de restablecimiento de derechos. </w:t>
      </w:r>
      <w:r w:rsidRPr="001B3642">
        <w:rPr>
          <w:rFonts w:cs="Arial"/>
          <w:lang w:eastAsia="es-ES"/>
        </w:rPr>
        <w:t xml:space="preserve">Se avanzó en la elaboración de un procedimiento interinstitucional con la UARIV, el Ministerio de Salud e ICBF, con el propósito de articular las acciones de identificación, remisión, atención y registro de los niños, niñas y adolescentes víctimas del conflicto armado. </w:t>
      </w:r>
    </w:p>
    <w:p w:rsidR="00F43DF9" w:rsidRPr="001B3642" w:rsidRDefault="00F43DF9" w:rsidP="00075F62">
      <w:pPr>
        <w:pStyle w:val="Prrafodelista"/>
        <w:numPr>
          <w:ilvl w:val="0"/>
          <w:numId w:val="114"/>
        </w:numPr>
        <w:spacing w:after="0" w:line="240" w:lineRule="auto"/>
        <w:contextualSpacing/>
        <w:jc w:val="both"/>
        <w:rPr>
          <w:rFonts w:cs="Arial"/>
          <w:lang w:eastAsia="es-ES"/>
        </w:rPr>
      </w:pPr>
      <w:r w:rsidRPr="009A460E">
        <w:rPr>
          <w:rFonts w:cs="Arial"/>
          <w:b/>
          <w:lang w:eastAsia="es-ES"/>
        </w:rPr>
        <w:t>Indemnización:</w:t>
      </w:r>
      <w:r w:rsidRPr="009A460E">
        <w:rPr>
          <w:rFonts w:cs="Arial"/>
          <w:lang w:eastAsia="es-ES"/>
        </w:rPr>
        <w:t xml:space="preserve"> Se acompañó en 69 jornadas, en las cuales participaron 1.537 niños, niñas y adolescentes</w:t>
      </w:r>
      <w:r>
        <w:rPr>
          <w:rFonts w:cs="Arial"/>
          <w:lang w:eastAsia="es-ES"/>
        </w:rPr>
        <w:t xml:space="preserve"> con corte a 31 de Diciembre</w:t>
      </w:r>
      <w:r w:rsidRPr="009A460E">
        <w:rPr>
          <w:rFonts w:cs="Arial"/>
          <w:lang w:eastAsia="es-ES"/>
        </w:rPr>
        <w:t xml:space="preserve">, a quienes se les informó sobre la constitución del encargo fiduciario por parte de la UARIV. </w:t>
      </w:r>
    </w:p>
    <w:p w:rsidR="00F43DF9" w:rsidRDefault="00F43DF9" w:rsidP="00075F62">
      <w:pPr>
        <w:pStyle w:val="Prrafodelista"/>
        <w:numPr>
          <w:ilvl w:val="0"/>
          <w:numId w:val="114"/>
        </w:numPr>
        <w:autoSpaceDE w:val="0"/>
        <w:autoSpaceDN w:val="0"/>
        <w:spacing w:line="240" w:lineRule="auto"/>
        <w:contextualSpacing/>
        <w:jc w:val="both"/>
        <w:rPr>
          <w:rFonts w:cs="Arial"/>
        </w:rPr>
      </w:pPr>
      <w:r w:rsidRPr="009A460E">
        <w:rPr>
          <w:rFonts w:cs="Arial"/>
          <w:b/>
          <w:lang w:eastAsia="es-ES"/>
        </w:rPr>
        <w:t>Restitución de Tierras</w:t>
      </w:r>
      <w:r w:rsidRPr="009A460E">
        <w:rPr>
          <w:rFonts w:cs="Arial"/>
          <w:lang w:eastAsia="es-ES"/>
        </w:rPr>
        <w:t xml:space="preserve">: </w:t>
      </w:r>
      <w:r>
        <w:rPr>
          <w:rFonts w:cs="Arial"/>
          <w:lang w:eastAsia="es-ES"/>
        </w:rPr>
        <w:t xml:space="preserve">En este campo se realizaron diferentes actividades como i) participación </w:t>
      </w:r>
      <w:r w:rsidRPr="009A460E">
        <w:rPr>
          <w:rFonts w:cs="Arial"/>
          <w:lang w:eastAsia="es-ES"/>
        </w:rPr>
        <w:t>en el grupo de Monitoreo a Fallos judiciales de Restitución de Tierr</w:t>
      </w:r>
      <w:r>
        <w:rPr>
          <w:rFonts w:cs="Arial"/>
          <w:lang w:eastAsia="es-ES"/>
        </w:rPr>
        <w:t>as del Subcomité de Restitución; ii)</w:t>
      </w:r>
      <w:r w:rsidRPr="009A460E">
        <w:rPr>
          <w:rFonts w:cs="Arial"/>
          <w:lang w:eastAsia="es-ES"/>
        </w:rPr>
        <w:t xml:space="preserve"> </w:t>
      </w:r>
      <w:r>
        <w:rPr>
          <w:rFonts w:cs="Arial"/>
          <w:lang w:eastAsia="es-ES"/>
        </w:rPr>
        <w:t>Elaboración de</w:t>
      </w:r>
      <w:r w:rsidRPr="009A460E">
        <w:rPr>
          <w:rFonts w:cs="Arial"/>
          <w:lang w:eastAsia="es-ES"/>
        </w:rPr>
        <w:t xml:space="preserve"> la ruta de cumplimiento de sentencias y se diligencio mensualmente la herramienta colaborativa en los Departamen</w:t>
      </w:r>
      <w:r>
        <w:rPr>
          <w:rFonts w:cs="Arial"/>
          <w:lang w:eastAsia="es-ES"/>
        </w:rPr>
        <w:t>tos de Córdoba, Tolima y Nariño; iii) Participación</w:t>
      </w:r>
      <w:r w:rsidRPr="001B3642">
        <w:rPr>
          <w:rFonts w:cs="Arial"/>
          <w:lang w:eastAsia="es-ES"/>
        </w:rPr>
        <w:t xml:space="preserve"> en el Grupo de Restitución de Tierras del Subcomité de Restitución con un documento de aportes para la inclusión del enfoque diferencial en las etapas del pro</w:t>
      </w:r>
      <w:r>
        <w:rPr>
          <w:rFonts w:cs="Arial"/>
          <w:lang w:eastAsia="es-ES"/>
        </w:rPr>
        <w:t xml:space="preserve">ceso de restitución de tierras; iv) </w:t>
      </w:r>
      <w:r w:rsidRPr="001B3642">
        <w:rPr>
          <w:rFonts w:cs="Arial"/>
          <w:lang w:eastAsia="es-ES"/>
        </w:rPr>
        <w:t xml:space="preserve">Participación en tres plenarias del Subcomité de Restitución convocadas por la Unidad de </w:t>
      </w:r>
      <w:r>
        <w:rPr>
          <w:rFonts w:cs="Arial"/>
          <w:lang w:eastAsia="es-ES"/>
        </w:rPr>
        <w:t xml:space="preserve">Restitución de Tierras (URT); v) </w:t>
      </w:r>
      <w:r w:rsidRPr="001B3642">
        <w:rPr>
          <w:rFonts w:cs="Arial"/>
        </w:rPr>
        <w:t xml:space="preserve">Se realizó la edición de una cartilla para cuidadores, niños, niñas y adolescentes sobre la restitución de </w:t>
      </w:r>
      <w:r>
        <w:rPr>
          <w:rFonts w:cs="Arial"/>
        </w:rPr>
        <w:t xml:space="preserve">tierras con enfoque diferencial; vi) Elaboración de </w:t>
      </w:r>
      <w:r w:rsidRPr="001B3642">
        <w:rPr>
          <w:rFonts w:cs="Arial"/>
        </w:rPr>
        <w:t>una propuesta para</w:t>
      </w:r>
      <w:r>
        <w:rPr>
          <w:rFonts w:cs="Arial"/>
        </w:rPr>
        <w:t xml:space="preserve"> USAID </w:t>
      </w:r>
      <w:r w:rsidRPr="001B3642">
        <w:rPr>
          <w:rFonts w:cs="Arial"/>
        </w:rPr>
        <w:t>para la elaboración de una estrategia de fortalecimiento de la capacidad de respuesta del ICBF al pr</w:t>
      </w:r>
      <w:r>
        <w:rPr>
          <w:rFonts w:cs="Arial"/>
        </w:rPr>
        <w:t xml:space="preserve">oceso de restitución de tierras; vii) </w:t>
      </w:r>
      <w:r w:rsidRPr="001B3642">
        <w:rPr>
          <w:rFonts w:cs="Arial"/>
        </w:rPr>
        <w:t>Articulación con la UARIV y las URT para realización de plenarias del Subcomité de</w:t>
      </w:r>
      <w:r>
        <w:rPr>
          <w:rFonts w:cs="Arial"/>
        </w:rPr>
        <w:t xml:space="preserve"> Restitución en Tolima y Sucre; viii) T</w:t>
      </w:r>
      <w:r w:rsidRPr="001B3642">
        <w:rPr>
          <w:rFonts w:cs="Arial"/>
        </w:rPr>
        <w:t>rabajo conjunto con las entidades para responder a las necesidades en mat</w:t>
      </w:r>
      <w:r>
        <w:rPr>
          <w:rFonts w:cs="Arial"/>
        </w:rPr>
        <w:t>eria de restitución de tierras; ix) Coordinación con la</w:t>
      </w:r>
      <w:r w:rsidRPr="001B3642">
        <w:rPr>
          <w:rFonts w:cs="Arial"/>
        </w:rPr>
        <w:t xml:space="preserve"> Subdirección de Restablecimiento de Derechos</w:t>
      </w:r>
      <w:r>
        <w:rPr>
          <w:rFonts w:cs="Arial"/>
        </w:rPr>
        <w:t xml:space="preserve">, </w:t>
      </w:r>
      <w:r w:rsidRPr="001B3642">
        <w:rPr>
          <w:rFonts w:cs="Arial"/>
        </w:rPr>
        <w:t>la Dirección Jurídica del ICBF para la promulgación de un memorando interno en relación con las funciones y t</w:t>
      </w:r>
      <w:r>
        <w:rPr>
          <w:rFonts w:cs="Arial"/>
        </w:rPr>
        <w:t>areas en restitución de tierras.</w:t>
      </w:r>
    </w:p>
    <w:p w:rsidR="00F43DF9" w:rsidRPr="001B3642" w:rsidRDefault="00F43DF9" w:rsidP="00F43DF9">
      <w:pPr>
        <w:pStyle w:val="Prrafodelista"/>
        <w:autoSpaceDE w:val="0"/>
        <w:autoSpaceDN w:val="0"/>
        <w:spacing w:line="240" w:lineRule="auto"/>
        <w:ind w:left="720"/>
        <w:contextualSpacing/>
        <w:jc w:val="both"/>
        <w:rPr>
          <w:rFonts w:cs="Arial"/>
          <w:lang w:eastAsia="es-ES"/>
        </w:rPr>
      </w:pPr>
    </w:p>
    <w:p w:rsidR="00F43DF9" w:rsidRPr="009A460E" w:rsidRDefault="00F43DF9" w:rsidP="00075F62">
      <w:pPr>
        <w:pStyle w:val="Ttulo3"/>
        <w:numPr>
          <w:ilvl w:val="2"/>
          <w:numId w:val="134"/>
        </w:numPr>
        <w:rPr>
          <w:rFonts w:cs="Arial"/>
        </w:rPr>
      </w:pPr>
      <w:bookmarkStart w:id="54" w:name="_Toc441847057"/>
      <w:r w:rsidRPr="009A460E">
        <w:rPr>
          <w:rFonts w:cs="Arial"/>
        </w:rPr>
        <w:lastRenderedPageBreak/>
        <w:t>Violencia Sexual</w:t>
      </w:r>
      <w:bookmarkEnd w:id="54"/>
    </w:p>
    <w:p w:rsidR="00F43DF9" w:rsidRPr="009A460E" w:rsidRDefault="00F43DF9" w:rsidP="00F43DF9">
      <w:pPr>
        <w:spacing w:after="0" w:line="240" w:lineRule="auto"/>
        <w:jc w:val="both"/>
        <w:rPr>
          <w:rFonts w:cs="Arial"/>
          <w:b/>
        </w:rPr>
      </w:pPr>
    </w:p>
    <w:p w:rsidR="00F43DF9" w:rsidRPr="009A460E" w:rsidRDefault="00F43DF9" w:rsidP="00F43DF9">
      <w:pPr>
        <w:pStyle w:val="Prrafodelista"/>
        <w:spacing w:after="0" w:line="240" w:lineRule="auto"/>
        <w:ind w:left="0"/>
        <w:contextualSpacing/>
        <w:jc w:val="both"/>
        <w:rPr>
          <w:rFonts w:cs="Arial"/>
        </w:rPr>
      </w:pPr>
      <w:r>
        <w:rPr>
          <w:rFonts w:cs="Arial"/>
        </w:rPr>
        <w:t>El programa tiene el objetivo de atender</w:t>
      </w:r>
      <w:r w:rsidRPr="009A460E">
        <w:rPr>
          <w:rFonts w:cs="Arial"/>
        </w:rPr>
        <w:t xml:space="preserve"> a los niños, niñas y adolescentes víctimas de violencia sexual, en cualquiera de sus tres modalidades: Abuso Sexual, Explotación Sexual Comercial y Trata con fines sexuales</w:t>
      </w:r>
      <w:r>
        <w:rPr>
          <w:rFonts w:cs="Arial"/>
        </w:rPr>
        <w:t xml:space="preserve">. Para lo cual </w:t>
      </w:r>
      <w:r w:rsidRPr="009A460E">
        <w:rPr>
          <w:rFonts w:cs="Arial"/>
        </w:rPr>
        <w:t xml:space="preserve">el ICBF expidió el lineamiento técnico </w:t>
      </w:r>
      <w:r>
        <w:rPr>
          <w:rFonts w:cs="Arial"/>
        </w:rPr>
        <w:t xml:space="preserve">específico, bajo la </w:t>
      </w:r>
      <w:r w:rsidRPr="009A460E">
        <w:rPr>
          <w:rFonts w:cs="Arial"/>
        </w:rPr>
        <w:t xml:space="preserve"> Resolución 6022 del 30 diciembre</w:t>
      </w:r>
      <w:r>
        <w:rPr>
          <w:rFonts w:cs="Arial"/>
        </w:rPr>
        <w:t xml:space="preserve"> de 2010, en el cual se concibe</w:t>
      </w:r>
      <w:r w:rsidRPr="009A460E">
        <w:rPr>
          <w:rFonts w:cs="Arial"/>
        </w:rPr>
        <w:t xml:space="preserve"> </w:t>
      </w:r>
      <w:r>
        <w:rPr>
          <w:rFonts w:cs="Arial"/>
        </w:rPr>
        <w:t xml:space="preserve">la atención de las víctimas y </w:t>
      </w:r>
      <w:r w:rsidRPr="009A460E">
        <w:rPr>
          <w:rFonts w:cs="Arial"/>
        </w:rPr>
        <w:t xml:space="preserve">el fortalecimiento a la familia a través de las siguientes modalidades: </w:t>
      </w:r>
    </w:p>
    <w:p w:rsidR="00F43DF9" w:rsidRPr="009A460E" w:rsidRDefault="00F43DF9" w:rsidP="00F43DF9">
      <w:pPr>
        <w:pStyle w:val="Prrafodelista"/>
        <w:spacing w:after="0" w:line="240" w:lineRule="auto"/>
        <w:ind w:left="0"/>
        <w:jc w:val="both"/>
        <w:rPr>
          <w:rFonts w:cs="Arial"/>
        </w:rPr>
      </w:pPr>
    </w:p>
    <w:p w:rsidR="00F43DF9" w:rsidRPr="00656429" w:rsidRDefault="00F43DF9" w:rsidP="00F43DF9">
      <w:pPr>
        <w:spacing w:line="240" w:lineRule="auto"/>
        <w:jc w:val="both"/>
        <w:rPr>
          <w:rFonts w:cs="Arial"/>
          <w:u w:val="single"/>
        </w:rPr>
      </w:pPr>
      <w:r w:rsidRPr="00656429">
        <w:rPr>
          <w:rFonts w:cs="Arial"/>
          <w:u w:val="single"/>
        </w:rPr>
        <w:t>Atención Terapéutica</w:t>
      </w:r>
      <w:r>
        <w:rPr>
          <w:rFonts w:cs="Arial"/>
          <w:u w:val="single"/>
        </w:rPr>
        <w:t>:</w:t>
      </w:r>
      <w:r w:rsidRPr="00656429">
        <w:rPr>
          <w:rFonts w:cs="Arial"/>
        </w:rPr>
        <w:t xml:space="preserve"> </w:t>
      </w:r>
      <w:r w:rsidRPr="009A460E">
        <w:rPr>
          <w:rFonts w:cs="Arial"/>
        </w:rPr>
        <w:t>Esta modalidad proporciona intervención psicosocial especializada, para el niño, niña o adolescente, incluido su grupo familiar o red vincular próxima, para afrontar la problemática surgida por la presunta situación de explotación sexual y trata con fines comerciales.</w:t>
      </w:r>
    </w:p>
    <w:p w:rsidR="00F43DF9" w:rsidRPr="00DD6F67" w:rsidRDefault="00F43DF9" w:rsidP="00F43DF9">
      <w:pPr>
        <w:spacing w:line="240" w:lineRule="auto"/>
        <w:jc w:val="both"/>
        <w:rPr>
          <w:rFonts w:cs="Arial"/>
          <w:u w:val="single"/>
        </w:rPr>
      </w:pPr>
      <w:r w:rsidRPr="00DD6F67">
        <w:rPr>
          <w:rFonts w:cs="Arial"/>
          <w:u w:val="single"/>
        </w:rPr>
        <w:t>Intervención de Apoyo:</w:t>
      </w:r>
      <w:r>
        <w:rPr>
          <w:rFonts w:cs="Arial"/>
          <w:u w:val="single"/>
        </w:rPr>
        <w:t xml:space="preserve"> </w:t>
      </w:r>
      <w:r>
        <w:rPr>
          <w:rFonts w:cs="Arial"/>
        </w:rPr>
        <w:t xml:space="preserve">Proporciona </w:t>
      </w:r>
      <w:r w:rsidRPr="009A460E">
        <w:rPr>
          <w:rFonts w:cs="Arial"/>
        </w:rPr>
        <w:t xml:space="preserve"> un servicio de apoyo en su propio contexto de acuerdo con la situación particular de cada </w:t>
      </w:r>
      <w:r>
        <w:rPr>
          <w:rFonts w:cs="Arial"/>
        </w:rPr>
        <w:t xml:space="preserve">niño, niña o </w:t>
      </w:r>
      <w:r w:rsidRPr="009A460E">
        <w:rPr>
          <w:rFonts w:cs="Arial"/>
        </w:rPr>
        <w:t xml:space="preserve">adolescente, incluido su grupo familiar o red vincular próxima, se </w:t>
      </w:r>
      <w:r>
        <w:rPr>
          <w:rFonts w:cs="Arial"/>
        </w:rPr>
        <w:t xml:space="preserve">garantiza atención integral y </w:t>
      </w:r>
      <w:r w:rsidRPr="009A460E">
        <w:rPr>
          <w:rFonts w:cs="Arial"/>
        </w:rPr>
        <w:t xml:space="preserve"> oportuna a </w:t>
      </w:r>
      <w:r>
        <w:rPr>
          <w:rFonts w:cs="Arial"/>
        </w:rPr>
        <w:t>las víctimas</w:t>
      </w:r>
      <w:r w:rsidRPr="009A460E">
        <w:rPr>
          <w:rFonts w:cs="Arial"/>
        </w:rPr>
        <w:t xml:space="preserve"> y sus familias</w:t>
      </w:r>
      <w:r>
        <w:rPr>
          <w:rFonts w:cs="Arial"/>
        </w:rPr>
        <w:t xml:space="preserve">, así como la movilización </w:t>
      </w:r>
      <w:r w:rsidRPr="009A460E">
        <w:rPr>
          <w:rFonts w:cs="Arial"/>
        </w:rPr>
        <w:t>del Sistema Nacional de Bienestar Familiar.</w:t>
      </w:r>
    </w:p>
    <w:p w:rsidR="00F43DF9" w:rsidRDefault="00F43DF9" w:rsidP="00F43DF9">
      <w:pPr>
        <w:spacing w:line="240" w:lineRule="auto"/>
        <w:jc w:val="both"/>
        <w:rPr>
          <w:rFonts w:cs="Arial"/>
        </w:rPr>
      </w:pPr>
      <w:r w:rsidRPr="00DD6F67">
        <w:rPr>
          <w:rFonts w:cs="Arial"/>
          <w:u w:val="single"/>
        </w:rPr>
        <w:t>Internado</w:t>
      </w:r>
      <w:r>
        <w:rPr>
          <w:rFonts w:cs="Arial"/>
          <w:u w:val="single"/>
        </w:rPr>
        <w:t xml:space="preserve">: </w:t>
      </w:r>
      <w:r w:rsidRPr="00DD6F67">
        <w:rPr>
          <w:rFonts w:cs="Arial"/>
        </w:rPr>
        <w:t>Ésta modalidad tiene el objetivo de garantizar a los niños, niñas</w:t>
      </w:r>
      <w:r w:rsidRPr="009A460E">
        <w:rPr>
          <w:rFonts w:cs="Arial"/>
        </w:rPr>
        <w:t xml:space="preserve"> y adolescentes</w:t>
      </w:r>
      <w:r>
        <w:rPr>
          <w:rFonts w:cs="Arial"/>
        </w:rPr>
        <w:t xml:space="preserve"> una </w:t>
      </w:r>
      <w:r w:rsidRPr="009A460E">
        <w:rPr>
          <w:rFonts w:cs="Arial"/>
        </w:rPr>
        <w:t xml:space="preserve"> atención integral de calidad que promueva el desarrollo personal, familiar y social.</w:t>
      </w:r>
      <w:r>
        <w:rPr>
          <w:rFonts w:cs="Arial"/>
        </w:rPr>
        <w:t xml:space="preserve"> De manera especializada y oportuna de acuerdo a cada caso.</w:t>
      </w:r>
    </w:p>
    <w:tbl>
      <w:tblPr>
        <w:tblW w:w="7498" w:type="dxa"/>
        <w:jc w:val="center"/>
        <w:tblCellMar>
          <w:left w:w="70" w:type="dxa"/>
          <w:right w:w="70" w:type="dxa"/>
        </w:tblCellMar>
        <w:tblLook w:val="04A0" w:firstRow="1" w:lastRow="0" w:firstColumn="1" w:lastColumn="0" w:noHBand="0" w:noVBand="1"/>
      </w:tblPr>
      <w:tblGrid>
        <w:gridCol w:w="1300"/>
        <w:gridCol w:w="1398"/>
        <w:gridCol w:w="1208"/>
        <w:gridCol w:w="1542"/>
        <w:gridCol w:w="986"/>
        <w:gridCol w:w="1064"/>
      </w:tblGrid>
      <w:tr w:rsidR="00F43DF9" w:rsidRPr="00F74F8D" w:rsidTr="00662412">
        <w:trPr>
          <w:trHeight w:val="1185"/>
          <w:jc w:val="center"/>
        </w:trPr>
        <w:tc>
          <w:tcPr>
            <w:tcW w:w="13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REGIONAL</w:t>
            </w:r>
          </w:p>
        </w:tc>
        <w:tc>
          <w:tcPr>
            <w:tcW w:w="1398" w:type="dxa"/>
            <w:tcBorders>
              <w:top w:val="single" w:sz="4" w:space="0" w:color="auto"/>
              <w:left w:val="nil"/>
              <w:bottom w:val="single" w:sz="4" w:space="0" w:color="auto"/>
              <w:right w:val="single" w:sz="4" w:space="0" w:color="auto"/>
            </w:tcBorders>
            <w:shd w:val="clear" w:color="000000" w:fill="BFBFBF"/>
            <w:vAlign w:val="center"/>
            <w:hideMark/>
          </w:tcPr>
          <w:p w:rsidR="00F43DF9" w:rsidRPr="00F74F8D" w:rsidRDefault="00F43DF9" w:rsidP="00662412">
            <w:pPr>
              <w:spacing w:after="0" w:line="240" w:lineRule="auto"/>
              <w:jc w:val="center"/>
              <w:rPr>
                <w:rFonts w:eastAsia="Times New Roman" w:cs="Arial"/>
                <w:color w:val="000000"/>
                <w:sz w:val="16"/>
                <w:szCs w:val="16"/>
                <w:lang w:val="es-CO" w:eastAsia="es-CO"/>
              </w:rPr>
            </w:pPr>
            <w:r w:rsidRPr="00F74F8D">
              <w:rPr>
                <w:rFonts w:eastAsia="Times New Roman" w:cs="Arial"/>
                <w:color w:val="000000"/>
                <w:sz w:val="16"/>
                <w:szCs w:val="16"/>
                <w:lang w:val="es-CO" w:eastAsia="es-CO"/>
              </w:rPr>
              <w:t>ACOGIDA Y DESARROLLO - VIOLENCIA SEXUAL</w:t>
            </w:r>
          </w:p>
        </w:tc>
        <w:tc>
          <w:tcPr>
            <w:tcW w:w="1208" w:type="dxa"/>
            <w:tcBorders>
              <w:top w:val="single" w:sz="4" w:space="0" w:color="auto"/>
              <w:left w:val="nil"/>
              <w:bottom w:val="single" w:sz="4" w:space="0" w:color="auto"/>
              <w:right w:val="single" w:sz="4" w:space="0" w:color="auto"/>
            </w:tcBorders>
            <w:shd w:val="clear" w:color="000000" w:fill="BFBFBF"/>
            <w:vAlign w:val="center"/>
            <w:hideMark/>
          </w:tcPr>
          <w:p w:rsidR="00F43DF9" w:rsidRPr="00F74F8D" w:rsidRDefault="00F43DF9" w:rsidP="00662412">
            <w:pPr>
              <w:spacing w:after="0" w:line="240" w:lineRule="auto"/>
              <w:jc w:val="center"/>
              <w:rPr>
                <w:rFonts w:eastAsia="Times New Roman" w:cs="Arial"/>
                <w:color w:val="000000"/>
                <w:sz w:val="16"/>
                <w:szCs w:val="16"/>
                <w:lang w:val="es-CO" w:eastAsia="es-CO"/>
              </w:rPr>
            </w:pPr>
            <w:r w:rsidRPr="00F74F8D">
              <w:rPr>
                <w:rFonts w:eastAsia="Times New Roman" w:cs="Arial"/>
                <w:color w:val="000000"/>
                <w:sz w:val="16"/>
                <w:szCs w:val="16"/>
                <w:lang w:val="es-CO" w:eastAsia="es-CO"/>
              </w:rPr>
              <w:t>INTERNADO - VIOLENCIA SEXUAL</w:t>
            </w:r>
          </w:p>
        </w:tc>
        <w:tc>
          <w:tcPr>
            <w:tcW w:w="1542" w:type="dxa"/>
            <w:tcBorders>
              <w:top w:val="single" w:sz="4" w:space="0" w:color="auto"/>
              <w:left w:val="nil"/>
              <w:bottom w:val="single" w:sz="4" w:space="0" w:color="auto"/>
              <w:right w:val="single" w:sz="4" w:space="0" w:color="auto"/>
            </w:tcBorders>
            <w:shd w:val="clear" w:color="000000" w:fill="BFBFBF"/>
            <w:vAlign w:val="center"/>
            <w:hideMark/>
          </w:tcPr>
          <w:p w:rsidR="00F43DF9" w:rsidRPr="00F74F8D" w:rsidRDefault="00F43DF9" w:rsidP="00662412">
            <w:pPr>
              <w:spacing w:after="0" w:line="240" w:lineRule="auto"/>
              <w:jc w:val="center"/>
              <w:rPr>
                <w:rFonts w:eastAsia="Times New Roman" w:cs="Arial"/>
                <w:color w:val="000000"/>
                <w:sz w:val="16"/>
                <w:szCs w:val="16"/>
                <w:lang w:val="es-CO" w:eastAsia="es-CO"/>
              </w:rPr>
            </w:pPr>
            <w:r w:rsidRPr="00F74F8D">
              <w:rPr>
                <w:rFonts w:eastAsia="Times New Roman" w:cs="Arial"/>
                <w:color w:val="000000"/>
                <w:sz w:val="16"/>
                <w:szCs w:val="16"/>
                <w:lang w:val="es-CO" w:eastAsia="es-CO"/>
              </w:rPr>
              <w:t xml:space="preserve">INTERVENCIÓN DE APOYO - VIOLENCIA SEXUAL </w:t>
            </w:r>
          </w:p>
        </w:tc>
        <w:tc>
          <w:tcPr>
            <w:tcW w:w="986" w:type="dxa"/>
            <w:tcBorders>
              <w:top w:val="single" w:sz="4" w:space="0" w:color="auto"/>
              <w:left w:val="nil"/>
              <w:bottom w:val="single" w:sz="4" w:space="0" w:color="auto"/>
              <w:right w:val="single" w:sz="4" w:space="0" w:color="auto"/>
            </w:tcBorders>
            <w:shd w:val="clear" w:color="000000" w:fill="BFBFBF"/>
            <w:vAlign w:val="center"/>
            <w:hideMark/>
          </w:tcPr>
          <w:p w:rsidR="00F43DF9" w:rsidRPr="00F74F8D" w:rsidRDefault="00F43DF9" w:rsidP="00662412">
            <w:pPr>
              <w:spacing w:after="0" w:line="240" w:lineRule="auto"/>
              <w:jc w:val="center"/>
              <w:rPr>
                <w:rFonts w:eastAsia="Times New Roman" w:cs="Arial"/>
                <w:color w:val="000000"/>
                <w:sz w:val="16"/>
                <w:szCs w:val="16"/>
                <w:lang w:val="es-CO" w:eastAsia="es-CO"/>
              </w:rPr>
            </w:pPr>
            <w:r w:rsidRPr="00F74F8D">
              <w:rPr>
                <w:rFonts w:eastAsia="Times New Roman" w:cs="Arial"/>
                <w:color w:val="000000"/>
                <w:sz w:val="16"/>
                <w:szCs w:val="16"/>
                <w:lang w:val="es-CO" w:eastAsia="es-CO"/>
              </w:rPr>
              <w:t>TOTAL GENERAL</w:t>
            </w:r>
          </w:p>
        </w:tc>
        <w:tc>
          <w:tcPr>
            <w:tcW w:w="1064" w:type="dxa"/>
            <w:tcBorders>
              <w:top w:val="single" w:sz="4" w:space="0" w:color="auto"/>
              <w:left w:val="nil"/>
              <w:bottom w:val="single" w:sz="4" w:space="0" w:color="auto"/>
              <w:right w:val="single" w:sz="4" w:space="0" w:color="auto"/>
            </w:tcBorders>
            <w:shd w:val="clear" w:color="000000" w:fill="BFBFBF"/>
            <w:vAlign w:val="center"/>
            <w:hideMark/>
          </w:tcPr>
          <w:p w:rsidR="00F43DF9" w:rsidRPr="00F74F8D" w:rsidRDefault="00F43DF9" w:rsidP="00662412">
            <w:pPr>
              <w:spacing w:after="0" w:line="240" w:lineRule="auto"/>
              <w:jc w:val="center"/>
              <w:rPr>
                <w:rFonts w:eastAsia="Times New Roman" w:cs="Arial"/>
                <w:color w:val="000000"/>
                <w:sz w:val="16"/>
                <w:szCs w:val="16"/>
                <w:lang w:val="es-CO" w:eastAsia="es-CO"/>
              </w:rPr>
            </w:pPr>
            <w:r w:rsidRPr="00F74F8D">
              <w:rPr>
                <w:rFonts w:eastAsia="Times New Roman" w:cs="Arial"/>
                <w:color w:val="000000"/>
                <w:sz w:val="16"/>
                <w:szCs w:val="16"/>
                <w:lang w:val="es-CO" w:eastAsia="es-CO"/>
              </w:rPr>
              <w:t>SUMA DE UNIDADES</w:t>
            </w:r>
          </w:p>
        </w:tc>
      </w:tr>
      <w:tr w:rsidR="00F43DF9" w:rsidRPr="00F74F8D" w:rsidTr="00662412">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ANTIOQUIA</w:t>
            </w:r>
          </w:p>
        </w:tc>
        <w:tc>
          <w:tcPr>
            <w:tcW w:w="1398"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 </w:t>
            </w:r>
          </w:p>
        </w:tc>
        <w:tc>
          <w:tcPr>
            <w:tcW w:w="1208"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110</w:t>
            </w:r>
          </w:p>
        </w:tc>
        <w:tc>
          <w:tcPr>
            <w:tcW w:w="1542"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100</w:t>
            </w:r>
          </w:p>
        </w:tc>
        <w:tc>
          <w:tcPr>
            <w:tcW w:w="986" w:type="dxa"/>
            <w:tcBorders>
              <w:top w:val="nil"/>
              <w:left w:val="nil"/>
              <w:bottom w:val="single" w:sz="4" w:space="0" w:color="auto"/>
              <w:right w:val="single" w:sz="4" w:space="0" w:color="auto"/>
            </w:tcBorders>
            <w:shd w:val="clear" w:color="000000" w:fill="BFBFBF"/>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210</w:t>
            </w:r>
          </w:p>
        </w:tc>
        <w:tc>
          <w:tcPr>
            <w:tcW w:w="1064"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3</w:t>
            </w:r>
          </w:p>
        </w:tc>
      </w:tr>
      <w:tr w:rsidR="00F43DF9" w:rsidRPr="00F74F8D" w:rsidTr="00662412">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ATLANTICO</w:t>
            </w:r>
          </w:p>
        </w:tc>
        <w:tc>
          <w:tcPr>
            <w:tcW w:w="1398"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 </w:t>
            </w:r>
          </w:p>
        </w:tc>
        <w:tc>
          <w:tcPr>
            <w:tcW w:w="1208"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 </w:t>
            </w:r>
          </w:p>
        </w:tc>
        <w:tc>
          <w:tcPr>
            <w:tcW w:w="1542"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100</w:t>
            </w:r>
          </w:p>
        </w:tc>
        <w:tc>
          <w:tcPr>
            <w:tcW w:w="986" w:type="dxa"/>
            <w:tcBorders>
              <w:top w:val="nil"/>
              <w:left w:val="nil"/>
              <w:bottom w:val="single" w:sz="4" w:space="0" w:color="auto"/>
              <w:right w:val="single" w:sz="4" w:space="0" w:color="auto"/>
            </w:tcBorders>
            <w:shd w:val="clear" w:color="000000" w:fill="BFBFBF"/>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100</w:t>
            </w:r>
          </w:p>
        </w:tc>
        <w:tc>
          <w:tcPr>
            <w:tcW w:w="1064"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1</w:t>
            </w:r>
          </w:p>
        </w:tc>
      </w:tr>
      <w:tr w:rsidR="00F43DF9" w:rsidRPr="00F74F8D" w:rsidTr="00662412">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BOGOTA</w:t>
            </w:r>
          </w:p>
        </w:tc>
        <w:tc>
          <w:tcPr>
            <w:tcW w:w="1398"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 </w:t>
            </w:r>
          </w:p>
        </w:tc>
        <w:tc>
          <w:tcPr>
            <w:tcW w:w="1208"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40</w:t>
            </w:r>
          </w:p>
        </w:tc>
        <w:tc>
          <w:tcPr>
            <w:tcW w:w="1542"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 </w:t>
            </w:r>
          </w:p>
        </w:tc>
        <w:tc>
          <w:tcPr>
            <w:tcW w:w="986" w:type="dxa"/>
            <w:tcBorders>
              <w:top w:val="nil"/>
              <w:left w:val="nil"/>
              <w:bottom w:val="single" w:sz="4" w:space="0" w:color="auto"/>
              <w:right w:val="single" w:sz="4" w:space="0" w:color="auto"/>
            </w:tcBorders>
            <w:shd w:val="clear" w:color="000000" w:fill="BFBFBF"/>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40</w:t>
            </w:r>
          </w:p>
        </w:tc>
        <w:tc>
          <w:tcPr>
            <w:tcW w:w="1064"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1</w:t>
            </w:r>
          </w:p>
        </w:tc>
      </w:tr>
      <w:tr w:rsidR="00F43DF9" w:rsidRPr="00F74F8D" w:rsidTr="00662412">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BOLIVAR</w:t>
            </w:r>
          </w:p>
        </w:tc>
        <w:tc>
          <w:tcPr>
            <w:tcW w:w="1398"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34</w:t>
            </w:r>
          </w:p>
        </w:tc>
        <w:tc>
          <w:tcPr>
            <w:tcW w:w="1208"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 </w:t>
            </w:r>
          </w:p>
        </w:tc>
        <w:tc>
          <w:tcPr>
            <w:tcW w:w="1542"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55</w:t>
            </w:r>
          </w:p>
        </w:tc>
        <w:tc>
          <w:tcPr>
            <w:tcW w:w="986" w:type="dxa"/>
            <w:tcBorders>
              <w:top w:val="nil"/>
              <w:left w:val="nil"/>
              <w:bottom w:val="single" w:sz="4" w:space="0" w:color="auto"/>
              <w:right w:val="single" w:sz="4" w:space="0" w:color="auto"/>
            </w:tcBorders>
            <w:shd w:val="clear" w:color="000000" w:fill="BFBFBF"/>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89</w:t>
            </w:r>
          </w:p>
        </w:tc>
        <w:tc>
          <w:tcPr>
            <w:tcW w:w="1064"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3</w:t>
            </w:r>
          </w:p>
        </w:tc>
      </w:tr>
      <w:tr w:rsidR="00F43DF9" w:rsidRPr="00F74F8D" w:rsidTr="00662412">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CHOCO</w:t>
            </w:r>
          </w:p>
        </w:tc>
        <w:tc>
          <w:tcPr>
            <w:tcW w:w="1398"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 </w:t>
            </w:r>
          </w:p>
        </w:tc>
        <w:tc>
          <w:tcPr>
            <w:tcW w:w="1208"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 </w:t>
            </w:r>
          </w:p>
        </w:tc>
        <w:tc>
          <w:tcPr>
            <w:tcW w:w="1542"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70</w:t>
            </w:r>
          </w:p>
        </w:tc>
        <w:tc>
          <w:tcPr>
            <w:tcW w:w="986" w:type="dxa"/>
            <w:tcBorders>
              <w:top w:val="nil"/>
              <w:left w:val="nil"/>
              <w:bottom w:val="single" w:sz="4" w:space="0" w:color="auto"/>
              <w:right w:val="single" w:sz="4" w:space="0" w:color="auto"/>
            </w:tcBorders>
            <w:shd w:val="clear" w:color="000000" w:fill="BFBFBF"/>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70</w:t>
            </w:r>
          </w:p>
        </w:tc>
        <w:tc>
          <w:tcPr>
            <w:tcW w:w="1064"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1</w:t>
            </w:r>
          </w:p>
        </w:tc>
      </w:tr>
      <w:tr w:rsidR="00F43DF9" w:rsidRPr="00F74F8D" w:rsidTr="00662412">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MAGDALENA</w:t>
            </w:r>
          </w:p>
        </w:tc>
        <w:tc>
          <w:tcPr>
            <w:tcW w:w="1398"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 </w:t>
            </w:r>
          </w:p>
        </w:tc>
        <w:tc>
          <w:tcPr>
            <w:tcW w:w="1208"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 </w:t>
            </w:r>
          </w:p>
        </w:tc>
        <w:tc>
          <w:tcPr>
            <w:tcW w:w="1542"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13</w:t>
            </w:r>
          </w:p>
        </w:tc>
        <w:tc>
          <w:tcPr>
            <w:tcW w:w="986" w:type="dxa"/>
            <w:tcBorders>
              <w:top w:val="nil"/>
              <w:left w:val="nil"/>
              <w:bottom w:val="single" w:sz="4" w:space="0" w:color="auto"/>
              <w:right w:val="single" w:sz="4" w:space="0" w:color="auto"/>
            </w:tcBorders>
            <w:shd w:val="clear" w:color="000000" w:fill="BFBFBF"/>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13</w:t>
            </w:r>
          </w:p>
        </w:tc>
        <w:tc>
          <w:tcPr>
            <w:tcW w:w="1064"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1</w:t>
            </w:r>
          </w:p>
        </w:tc>
      </w:tr>
      <w:tr w:rsidR="00F43DF9" w:rsidRPr="00F74F8D" w:rsidTr="00662412">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QUINDIO</w:t>
            </w:r>
          </w:p>
        </w:tc>
        <w:tc>
          <w:tcPr>
            <w:tcW w:w="1398"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 </w:t>
            </w:r>
          </w:p>
        </w:tc>
        <w:tc>
          <w:tcPr>
            <w:tcW w:w="1208"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15</w:t>
            </w:r>
          </w:p>
        </w:tc>
        <w:tc>
          <w:tcPr>
            <w:tcW w:w="1542"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 </w:t>
            </w:r>
          </w:p>
        </w:tc>
        <w:tc>
          <w:tcPr>
            <w:tcW w:w="986" w:type="dxa"/>
            <w:tcBorders>
              <w:top w:val="nil"/>
              <w:left w:val="nil"/>
              <w:bottom w:val="single" w:sz="4" w:space="0" w:color="auto"/>
              <w:right w:val="single" w:sz="4" w:space="0" w:color="auto"/>
            </w:tcBorders>
            <w:shd w:val="clear" w:color="000000" w:fill="BFBFBF"/>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15</w:t>
            </w:r>
          </w:p>
        </w:tc>
        <w:tc>
          <w:tcPr>
            <w:tcW w:w="1064"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1</w:t>
            </w:r>
          </w:p>
        </w:tc>
      </w:tr>
      <w:tr w:rsidR="00F43DF9" w:rsidRPr="00F74F8D" w:rsidTr="00662412">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RISARALDA</w:t>
            </w:r>
          </w:p>
        </w:tc>
        <w:tc>
          <w:tcPr>
            <w:tcW w:w="1398"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15</w:t>
            </w:r>
          </w:p>
        </w:tc>
        <w:tc>
          <w:tcPr>
            <w:tcW w:w="1208"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39</w:t>
            </w:r>
          </w:p>
        </w:tc>
        <w:tc>
          <w:tcPr>
            <w:tcW w:w="1542"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 </w:t>
            </w:r>
          </w:p>
        </w:tc>
        <w:tc>
          <w:tcPr>
            <w:tcW w:w="986" w:type="dxa"/>
            <w:tcBorders>
              <w:top w:val="nil"/>
              <w:left w:val="nil"/>
              <w:bottom w:val="single" w:sz="4" w:space="0" w:color="auto"/>
              <w:right w:val="single" w:sz="4" w:space="0" w:color="auto"/>
            </w:tcBorders>
            <w:shd w:val="clear" w:color="000000" w:fill="BFBFBF"/>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54</w:t>
            </w:r>
          </w:p>
        </w:tc>
        <w:tc>
          <w:tcPr>
            <w:tcW w:w="1064"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2</w:t>
            </w:r>
          </w:p>
        </w:tc>
      </w:tr>
      <w:tr w:rsidR="00F43DF9" w:rsidRPr="00F74F8D" w:rsidTr="00662412">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TOLIMA</w:t>
            </w:r>
          </w:p>
        </w:tc>
        <w:tc>
          <w:tcPr>
            <w:tcW w:w="1398"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 </w:t>
            </w:r>
          </w:p>
        </w:tc>
        <w:tc>
          <w:tcPr>
            <w:tcW w:w="1208"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28</w:t>
            </w:r>
          </w:p>
        </w:tc>
        <w:tc>
          <w:tcPr>
            <w:tcW w:w="1542"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 </w:t>
            </w:r>
          </w:p>
        </w:tc>
        <w:tc>
          <w:tcPr>
            <w:tcW w:w="986" w:type="dxa"/>
            <w:tcBorders>
              <w:top w:val="nil"/>
              <w:left w:val="nil"/>
              <w:bottom w:val="single" w:sz="4" w:space="0" w:color="auto"/>
              <w:right w:val="single" w:sz="4" w:space="0" w:color="auto"/>
            </w:tcBorders>
            <w:shd w:val="clear" w:color="000000" w:fill="BFBFBF"/>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28</w:t>
            </w:r>
          </w:p>
        </w:tc>
        <w:tc>
          <w:tcPr>
            <w:tcW w:w="1064"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1</w:t>
            </w:r>
          </w:p>
        </w:tc>
      </w:tr>
      <w:tr w:rsidR="00F43DF9" w:rsidRPr="00F74F8D" w:rsidTr="00662412">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VALLE</w:t>
            </w:r>
          </w:p>
        </w:tc>
        <w:tc>
          <w:tcPr>
            <w:tcW w:w="1398"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 </w:t>
            </w:r>
          </w:p>
        </w:tc>
        <w:tc>
          <w:tcPr>
            <w:tcW w:w="1208"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25</w:t>
            </w:r>
          </w:p>
        </w:tc>
        <w:tc>
          <w:tcPr>
            <w:tcW w:w="1542"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41</w:t>
            </w:r>
          </w:p>
        </w:tc>
        <w:tc>
          <w:tcPr>
            <w:tcW w:w="986" w:type="dxa"/>
            <w:tcBorders>
              <w:top w:val="nil"/>
              <w:left w:val="nil"/>
              <w:bottom w:val="single" w:sz="4" w:space="0" w:color="auto"/>
              <w:right w:val="single" w:sz="4" w:space="0" w:color="auto"/>
            </w:tcBorders>
            <w:shd w:val="clear" w:color="000000" w:fill="BFBFBF"/>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66</w:t>
            </w:r>
          </w:p>
        </w:tc>
        <w:tc>
          <w:tcPr>
            <w:tcW w:w="1064" w:type="dxa"/>
            <w:tcBorders>
              <w:top w:val="nil"/>
              <w:left w:val="nil"/>
              <w:bottom w:val="single" w:sz="4" w:space="0" w:color="auto"/>
              <w:right w:val="single" w:sz="4" w:space="0" w:color="auto"/>
            </w:tcBorders>
            <w:shd w:val="clear" w:color="auto" w:fill="auto"/>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3</w:t>
            </w:r>
          </w:p>
        </w:tc>
      </w:tr>
      <w:tr w:rsidR="00F43DF9" w:rsidRPr="00F74F8D" w:rsidTr="00662412">
        <w:trPr>
          <w:trHeight w:val="300"/>
          <w:jc w:val="center"/>
        </w:trPr>
        <w:tc>
          <w:tcPr>
            <w:tcW w:w="1300" w:type="dxa"/>
            <w:tcBorders>
              <w:top w:val="nil"/>
              <w:left w:val="single" w:sz="4" w:space="0" w:color="auto"/>
              <w:bottom w:val="single" w:sz="4" w:space="0" w:color="auto"/>
              <w:right w:val="single" w:sz="4" w:space="0" w:color="auto"/>
            </w:tcBorders>
            <w:shd w:val="clear" w:color="000000" w:fill="BFBFBF"/>
            <w:noWrap/>
            <w:vAlign w:val="bottom"/>
            <w:hideMark/>
          </w:tcPr>
          <w:p w:rsidR="00F43DF9" w:rsidRPr="00F74F8D" w:rsidRDefault="00F43DF9" w:rsidP="00662412">
            <w:pPr>
              <w:spacing w:after="0" w:line="240" w:lineRule="auto"/>
              <w:rPr>
                <w:rFonts w:eastAsia="Times New Roman" w:cs="Arial"/>
                <w:color w:val="000000"/>
                <w:sz w:val="16"/>
                <w:szCs w:val="16"/>
                <w:lang w:val="es-CO" w:eastAsia="es-CO"/>
              </w:rPr>
            </w:pPr>
            <w:r w:rsidRPr="00F74F8D">
              <w:rPr>
                <w:rFonts w:eastAsia="Times New Roman" w:cs="Arial"/>
                <w:color w:val="000000"/>
                <w:sz w:val="16"/>
                <w:szCs w:val="16"/>
                <w:lang w:val="es-CO" w:eastAsia="es-CO"/>
              </w:rPr>
              <w:t>Total general</w:t>
            </w:r>
          </w:p>
        </w:tc>
        <w:tc>
          <w:tcPr>
            <w:tcW w:w="1398" w:type="dxa"/>
            <w:tcBorders>
              <w:top w:val="nil"/>
              <w:left w:val="nil"/>
              <w:bottom w:val="single" w:sz="4" w:space="0" w:color="auto"/>
              <w:right w:val="single" w:sz="4" w:space="0" w:color="auto"/>
            </w:tcBorders>
            <w:shd w:val="clear" w:color="000000" w:fill="BFBFBF"/>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49</w:t>
            </w:r>
          </w:p>
        </w:tc>
        <w:tc>
          <w:tcPr>
            <w:tcW w:w="1208" w:type="dxa"/>
            <w:tcBorders>
              <w:top w:val="nil"/>
              <w:left w:val="nil"/>
              <w:bottom w:val="single" w:sz="4" w:space="0" w:color="auto"/>
              <w:right w:val="single" w:sz="4" w:space="0" w:color="auto"/>
            </w:tcBorders>
            <w:shd w:val="clear" w:color="000000" w:fill="BFBFBF"/>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257</w:t>
            </w:r>
          </w:p>
        </w:tc>
        <w:tc>
          <w:tcPr>
            <w:tcW w:w="1542" w:type="dxa"/>
            <w:tcBorders>
              <w:top w:val="nil"/>
              <w:left w:val="nil"/>
              <w:bottom w:val="single" w:sz="4" w:space="0" w:color="auto"/>
              <w:right w:val="single" w:sz="4" w:space="0" w:color="auto"/>
            </w:tcBorders>
            <w:shd w:val="clear" w:color="000000" w:fill="BFBFBF"/>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379</w:t>
            </w:r>
          </w:p>
        </w:tc>
        <w:tc>
          <w:tcPr>
            <w:tcW w:w="986" w:type="dxa"/>
            <w:tcBorders>
              <w:top w:val="nil"/>
              <w:left w:val="nil"/>
              <w:bottom w:val="single" w:sz="4" w:space="0" w:color="auto"/>
              <w:right w:val="single" w:sz="4" w:space="0" w:color="auto"/>
            </w:tcBorders>
            <w:shd w:val="clear" w:color="000000" w:fill="BFBFBF"/>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685</w:t>
            </w:r>
          </w:p>
        </w:tc>
        <w:tc>
          <w:tcPr>
            <w:tcW w:w="1064" w:type="dxa"/>
            <w:tcBorders>
              <w:top w:val="nil"/>
              <w:left w:val="nil"/>
              <w:bottom w:val="single" w:sz="4" w:space="0" w:color="auto"/>
              <w:right w:val="single" w:sz="4" w:space="0" w:color="auto"/>
            </w:tcBorders>
            <w:shd w:val="clear" w:color="000000" w:fill="BFBFBF"/>
            <w:noWrap/>
            <w:vAlign w:val="bottom"/>
            <w:hideMark/>
          </w:tcPr>
          <w:p w:rsidR="00F43DF9" w:rsidRPr="00F74F8D" w:rsidRDefault="00F43DF9" w:rsidP="00662412">
            <w:pPr>
              <w:spacing w:after="0" w:line="240" w:lineRule="auto"/>
              <w:jc w:val="right"/>
              <w:rPr>
                <w:rFonts w:eastAsia="Times New Roman" w:cs="Arial"/>
                <w:color w:val="000000"/>
                <w:sz w:val="16"/>
                <w:szCs w:val="16"/>
                <w:lang w:val="es-CO" w:eastAsia="es-CO"/>
              </w:rPr>
            </w:pPr>
            <w:r w:rsidRPr="00F74F8D">
              <w:rPr>
                <w:rFonts w:eastAsia="Times New Roman" w:cs="Arial"/>
                <w:color w:val="000000"/>
                <w:sz w:val="16"/>
                <w:szCs w:val="16"/>
                <w:lang w:val="es-CO" w:eastAsia="es-CO"/>
              </w:rPr>
              <w:t>17</w:t>
            </w:r>
          </w:p>
        </w:tc>
      </w:tr>
    </w:tbl>
    <w:p w:rsidR="00F43DF9" w:rsidRDefault="00F43DF9" w:rsidP="00F43DF9">
      <w:pPr>
        <w:spacing w:after="0" w:line="240" w:lineRule="auto"/>
        <w:jc w:val="center"/>
        <w:rPr>
          <w:rFonts w:cs="Arial"/>
          <w:sz w:val="18"/>
          <w:lang w:eastAsia="es-ES"/>
        </w:rPr>
      </w:pPr>
      <w:r w:rsidRPr="003921A6">
        <w:rPr>
          <w:rFonts w:cs="Arial"/>
        </w:rPr>
        <w:t xml:space="preserve">Fuente: </w:t>
      </w:r>
      <w:r w:rsidRPr="003921A6">
        <w:rPr>
          <w:rFonts w:cs="Arial"/>
          <w:sz w:val="18"/>
          <w:lang w:eastAsia="es-ES"/>
        </w:rPr>
        <w:t>Programación de Metas Sociales y Financieras a 31 de Diciembre de 2015.</w:t>
      </w:r>
    </w:p>
    <w:p w:rsidR="00F43DF9" w:rsidRPr="003921A6" w:rsidRDefault="00F43DF9" w:rsidP="00F43DF9">
      <w:pPr>
        <w:spacing w:after="0" w:line="240" w:lineRule="auto"/>
        <w:jc w:val="center"/>
        <w:rPr>
          <w:rFonts w:cs="Arial"/>
          <w:sz w:val="18"/>
          <w:lang w:eastAsia="es-ES"/>
        </w:rPr>
      </w:pPr>
    </w:p>
    <w:p w:rsidR="00F43DF9" w:rsidRPr="00DD6F67" w:rsidRDefault="00F43DF9" w:rsidP="00F43DF9">
      <w:pPr>
        <w:pStyle w:val="Prrafodelista"/>
        <w:widowControl w:val="0"/>
        <w:spacing w:line="240" w:lineRule="auto"/>
        <w:ind w:left="0"/>
        <w:jc w:val="both"/>
        <w:rPr>
          <w:rFonts w:cs="Arial"/>
          <w:lang w:val="es-CO"/>
        </w:rPr>
      </w:pPr>
      <w:r w:rsidRPr="00DD6F67">
        <w:rPr>
          <w:rFonts w:cs="Arial"/>
        </w:rPr>
        <w:t>Las acciones destacadas durante el año 2015 son:</w:t>
      </w:r>
    </w:p>
    <w:p w:rsidR="00F43DF9" w:rsidRPr="009A460E" w:rsidRDefault="00F43DF9" w:rsidP="00075F62">
      <w:pPr>
        <w:pStyle w:val="Prrafodelista"/>
        <w:numPr>
          <w:ilvl w:val="0"/>
          <w:numId w:val="5"/>
        </w:numPr>
        <w:spacing w:after="0" w:line="240" w:lineRule="auto"/>
        <w:ind w:left="360"/>
        <w:contextualSpacing/>
        <w:jc w:val="both"/>
        <w:rPr>
          <w:rFonts w:cs="Arial"/>
        </w:rPr>
      </w:pPr>
      <w:r w:rsidRPr="009A460E">
        <w:rPr>
          <w:rFonts w:cs="Arial"/>
        </w:rPr>
        <w:lastRenderedPageBreak/>
        <w:t>En el cumplimiento al Plan de acción 2015, asistencia técnica en los CAIVAS</w:t>
      </w:r>
      <w:r>
        <w:rPr>
          <w:rStyle w:val="Refdenotaalpie"/>
          <w:rFonts w:cs="Arial"/>
        </w:rPr>
        <w:footnoteReference w:id="17"/>
      </w:r>
      <w:r w:rsidRPr="009A460E">
        <w:rPr>
          <w:rFonts w:cs="Arial"/>
        </w:rPr>
        <w:t xml:space="preserve"> y en los Centros Zonales </w:t>
      </w:r>
      <w:r>
        <w:rPr>
          <w:rFonts w:cs="Arial"/>
        </w:rPr>
        <w:t>de</w:t>
      </w:r>
      <w:r w:rsidRPr="009A460E">
        <w:rPr>
          <w:rFonts w:cs="Arial"/>
        </w:rPr>
        <w:t xml:space="preserve"> las siguientes regionales: Cauca (Popayán) Santander (Barrancabermeja, Norte de Santander (Ocaña), Nariño (Pasto), Pereira (Risaralda), Carmen de Bolívar (Bolívar]), Buenaventura (Valle del Cauca), Riohacha (Guajira), Quibdó (Choco), San Andrés, Tumaco (Nariño), Facatativá (Cundinamarca).</w:t>
      </w:r>
    </w:p>
    <w:p w:rsidR="00F43DF9" w:rsidRPr="009A460E" w:rsidRDefault="00F43DF9" w:rsidP="00075F62">
      <w:pPr>
        <w:pStyle w:val="Prrafodelista"/>
        <w:widowControl w:val="0"/>
        <w:numPr>
          <w:ilvl w:val="0"/>
          <w:numId w:val="5"/>
        </w:numPr>
        <w:spacing w:line="240" w:lineRule="auto"/>
        <w:ind w:left="360"/>
        <w:contextualSpacing/>
        <w:jc w:val="both"/>
        <w:rPr>
          <w:rFonts w:cs="Arial"/>
        </w:rPr>
      </w:pPr>
      <w:r>
        <w:rPr>
          <w:rFonts w:cs="Arial"/>
        </w:rPr>
        <w:t>Participación</w:t>
      </w:r>
      <w:r w:rsidRPr="009A460E">
        <w:rPr>
          <w:rFonts w:cs="Arial"/>
        </w:rPr>
        <w:t xml:space="preserve"> en la “</w:t>
      </w:r>
      <w:r w:rsidRPr="004467B6">
        <w:rPr>
          <w:rFonts w:cs="Arial"/>
          <w:i/>
        </w:rPr>
        <w:t>Estrategia nacional de prevención y erradicación de la explotación sexual comercial de niñas, niños y adolescentes –ESCNNA- en el contexto de viajes y turismo</w:t>
      </w:r>
      <w:r>
        <w:rPr>
          <w:rFonts w:cs="Arial"/>
          <w:i/>
        </w:rPr>
        <w:t>”</w:t>
      </w:r>
      <w:r w:rsidRPr="009A460E">
        <w:rPr>
          <w:rFonts w:cs="Arial"/>
        </w:rPr>
        <w:t xml:space="preserve">; en cumplimiento de la Ley 1336, 1329 de la cual ejerce la secretaria técnica la Subdirección de Restablecimiento de Derechos, y la Resolución 3840 de 2009 en el marco del convenio de competitividad turística, el Ministerio de Comercio, Industria y Turismo - Viceministerio de Turismo y el Fondo Nacional de Turismo – FONTUR, programado en los municipio de Ciénaga (15 personas), </w:t>
      </w:r>
      <w:proofErr w:type="spellStart"/>
      <w:r w:rsidRPr="009A460E">
        <w:rPr>
          <w:rFonts w:cs="Arial"/>
        </w:rPr>
        <w:t>Taganga</w:t>
      </w:r>
      <w:proofErr w:type="spellEnd"/>
      <w:r w:rsidRPr="009A460E">
        <w:rPr>
          <w:rFonts w:cs="Arial"/>
        </w:rPr>
        <w:t xml:space="preserve"> (43 personas), Melgar (39 personas), Cajamarca (26 participantes), la cual tenía como objetivo sensibilizar a los actores de la cadena productiva del sector turístico frente a la promoción del Turismo Responsable, como estrategia para prevenir el delito. Se presentaron los programas que dispone el ICBF en prevención y protección a los niños, niñas y adolescentes que son víctimas de ESCNNA en Contexto de Viajes y Turismo. </w:t>
      </w:r>
    </w:p>
    <w:p w:rsidR="00F43DF9" w:rsidRPr="009A460E" w:rsidRDefault="00F43DF9" w:rsidP="00075F62">
      <w:pPr>
        <w:pStyle w:val="Prrafodelista"/>
        <w:widowControl w:val="0"/>
        <w:numPr>
          <w:ilvl w:val="0"/>
          <w:numId w:val="5"/>
        </w:numPr>
        <w:spacing w:line="240" w:lineRule="auto"/>
        <w:ind w:left="360"/>
        <w:contextualSpacing/>
        <w:jc w:val="both"/>
        <w:rPr>
          <w:rFonts w:cs="Arial"/>
        </w:rPr>
      </w:pPr>
      <w:r>
        <w:rPr>
          <w:rFonts w:cs="Arial"/>
        </w:rPr>
        <w:t>Construcción</w:t>
      </w:r>
      <w:r w:rsidRPr="009A460E">
        <w:rPr>
          <w:rFonts w:cs="Arial"/>
        </w:rPr>
        <w:t xml:space="preserve"> desde el territorio,</w:t>
      </w:r>
      <w:r>
        <w:rPr>
          <w:rFonts w:cs="Arial"/>
        </w:rPr>
        <w:t xml:space="preserve"> de</w:t>
      </w:r>
      <w:r w:rsidRPr="009A460E">
        <w:rPr>
          <w:rFonts w:cs="Arial"/>
        </w:rPr>
        <w:t xml:space="preserve"> la línea de política de prevención y erradicación de la Explotación Sexual Comercial de Niños, Niñas y Adolescentes, en el marco de la construcción de una Política Pública Nacional de Infancia y Adolescencia, que se ha establecido como meta de país dentro del documento de bases del Plan Nacional de Desarrollo 2014-2018 Todos por un nuevo país. Paz, Equidad, Educación. El Comité Nacional viene adelantando un proceso interinstitucional amplio tanto para el diseño como en la realización de la consulta territorial, tanto institucional como social, el cual incluye la especificación de los desafíos nacionales y los objetivos y acciones en materia de asistencia y rehabilitación de los niños, niñas y adolescentes víctimas de la explotación sexual comercial.</w:t>
      </w:r>
    </w:p>
    <w:p w:rsidR="00F43DF9" w:rsidRPr="009A460E" w:rsidRDefault="00F43DF9" w:rsidP="00075F62">
      <w:pPr>
        <w:pStyle w:val="Prrafodelista"/>
        <w:widowControl w:val="0"/>
        <w:numPr>
          <w:ilvl w:val="0"/>
          <w:numId w:val="5"/>
        </w:numPr>
        <w:spacing w:line="240" w:lineRule="auto"/>
        <w:ind w:left="360"/>
        <w:contextualSpacing/>
        <w:jc w:val="both"/>
        <w:rPr>
          <w:rFonts w:cs="Arial"/>
        </w:rPr>
      </w:pPr>
      <w:r>
        <w:rPr>
          <w:rFonts w:cs="Arial"/>
        </w:rPr>
        <w:t>Desarrollo de</w:t>
      </w:r>
      <w:r w:rsidRPr="009A460E">
        <w:rPr>
          <w:rFonts w:cs="Arial"/>
        </w:rPr>
        <w:t xml:space="preserve"> un ejercicio de construcción participativa con el fin de identificar insumos que permitan profundizar en torno a la experiencia del trabajo en territorio durante los últimos años, donde se definió la base a partir de la cual se inicia el análisis y ajuste de la estructura de la política tomando como referencia los seis (6) ejes ordenadores de la Política Nacional de Infancia y Adolescencia: (1) Arquitectura Institucional y gestión de la política pública; (2) Calidad y cobertura de las atenciones; (3) Promoción y prevención; (4) Participación y movilización social; (5) Gestión de conocimiento, (6) Seguimiento y evaluación de la Política Pública, (7) Judicialización, Vigilancia y Control, (8) Cooperación y Política Pública.</w:t>
      </w:r>
    </w:p>
    <w:p w:rsidR="00F43DF9" w:rsidRPr="009A460E" w:rsidRDefault="00F43DF9" w:rsidP="00075F62">
      <w:pPr>
        <w:pStyle w:val="Prrafodelista"/>
        <w:widowControl w:val="0"/>
        <w:numPr>
          <w:ilvl w:val="0"/>
          <w:numId w:val="5"/>
        </w:numPr>
        <w:spacing w:line="240" w:lineRule="auto"/>
        <w:ind w:left="360"/>
        <w:contextualSpacing/>
        <w:jc w:val="both"/>
        <w:rPr>
          <w:rFonts w:cs="Arial"/>
        </w:rPr>
      </w:pPr>
      <w:r w:rsidRPr="009A460E">
        <w:rPr>
          <w:rFonts w:cs="Arial"/>
        </w:rPr>
        <w:t>Para el desarrollo de la Política Pública de Prevención y Erradicación de la Explotación Sexual Comercial de Niños, Niñas y Adolescentes, se definieron diez destinos buscando que fuesen representativos para el territorio nacional, respondieron a las sugerencias del Tercer Simposio Nacional de Protección Integral de los Niños, Niñas y Adolescentes realizado en el año 2014. Los municipios en los cuales se realizó la consulta territorial fueron: Medellín, Santa Martha, Cartagena, Villavicencio, Pasto, San Andrés, Leticia, Pereira, Buenaventura y Cúcuta. Participaron 721 personas de las entidades del SNBF y Operadores Turísticos.</w:t>
      </w:r>
    </w:p>
    <w:p w:rsidR="00F43DF9" w:rsidRPr="009A460E" w:rsidRDefault="00F43DF9" w:rsidP="00075F62">
      <w:pPr>
        <w:pStyle w:val="Prrafodelista"/>
        <w:widowControl w:val="0"/>
        <w:numPr>
          <w:ilvl w:val="0"/>
          <w:numId w:val="5"/>
        </w:numPr>
        <w:spacing w:line="240" w:lineRule="auto"/>
        <w:ind w:left="360"/>
        <w:contextualSpacing/>
        <w:jc w:val="both"/>
        <w:rPr>
          <w:rFonts w:cs="Arial"/>
          <w:lang w:val="es-CO"/>
        </w:rPr>
      </w:pPr>
      <w:r w:rsidRPr="009A460E">
        <w:rPr>
          <w:rFonts w:cs="Arial"/>
        </w:rPr>
        <w:t xml:space="preserve">Revisión y ajustes al </w:t>
      </w:r>
      <w:r w:rsidRPr="009A460E">
        <w:rPr>
          <w:rFonts w:cs="Arial"/>
          <w:lang w:val="es-CO"/>
        </w:rPr>
        <w:t xml:space="preserve">Lineamiento Técnico para la atención especializada a los niños, niñas </w:t>
      </w:r>
      <w:r w:rsidRPr="009A460E">
        <w:rPr>
          <w:rFonts w:cs="Arial"/>
          <w:lang w:val="es-CO"/>
        </w:rPr>
        <w:lastRenderedPageBreak/>
        <w:t xml:space="preserve">y adolescentes víctimas de violencia sexual. </w:t>
      </w:r>
    </w:p>
    <w:p w:rsidR="00F43DF9" w:rsidRPr="00C86BCA" w:rsidRDefault="00F43DF9" w:rsidP="00075F62">
      <w:pPr>
        <w:pStyle w:val="Prrafodelista"/>
        <w:widowControl w:val="0"/>
        <w:numPr>
          <w:ilvl w:val="0"/>
          <w:numId w:val="5"/>
        </w:numPr>
        <w:spacing w:line="240" w:lineRule="auto"/>
        <w:ind w:left="360"/>
        <w:contextualSpacing/>
        <w:jc w:val="both"/>
        <w:rPr>
          <w:rFonts w:cs="Arial"/>
          <w:lang w:val="es-CO"/>
        </w:rPr>
      </w:pPr>
      <w:r w:rsidRPr="009A460E">
        <w:rPr>
          <w:rFonts w:cs="Arial"/>
          <w:lang w:val="es-CO"/>
        </w:rPr>
        <w:t>Se diseñó el Curso Virtual “Competencias Intersectoriales para el Abordaje de la Violencia Sexual y Sentencia C - 355 y las causales legales para interrupción voluntaria del embarazo”.</w:t>
      </w:r>
    </w:p>
    <w:p w:rsidR="00F43DF9" w:rsidRPr="009A460E" w:rsidRDefault="00F43DF9" w:rsidP="00075F62">
      <w:pPr>
        <w:pStyle w:val="Prrafodelista"/>
        <w:widowControl w:val="0"/>
        <w:numPr>
          <w:ilvl w:val="0"/>
          <w:numId w:val="43"/>
        </w:numPr>
        <w:spacing w:line="240" w:lineRule="auto"/>
        <w:contextualSpacing/>
        <w:jc w:val="both"/>
        <w:rPr>
          <w:rFonts w:cs="Arial"/>
          <w:lang w:val="es-CO"/>
        </w:rPr>
      </w:pPr>
      <w:r>
        <w:rPr>
          <w:rFonts w:cs="Arial"/>
          <w:lang w:val="es-CO"/>
        </w:rPr>
        <w:t>Elaboración</w:t>
      </w:r>
      <w:r w:rsidRPr="009A460E">
        <w:rPr>
          <w:rFonts w:cs="Arial"/>
          <w:lang w:val="es-CO"/>
        </w:rPr>
        <w:t xml:space="preserve"> </w:t>
      </w:r>
      <w:r>
        <w:rPr>
          <w:rFonts w:cs="Arial"/>
          <w:lang w:val="es-CO"/>
        </w:rPr>
        <w:t>d</w:t>
      </w:r>
      <w:r w:rsidRPr="009A460E">
        <w:rPr>
          <w:rFonts w:cs="Arial"/>
          <w:lang w:val="es-CO"/>
        </w:rPr>
        <w:t>el Documento de Criterios de Pornografía infantil para revisión de la Oficina Jurídica.</w:t>
      </w:r>
    </w:p>
    <w:p w:rsidR="00F43DF9" w:rsidRPr="009A460E" w:rsidRDefault="00F43DF9" w:rsidP="00075F62">
      <w:pPr>
        <w:pStyle w:val="Prrafodelista"/>
        <w:widowControl w:val="0"/>
        <w:numPr>
          <w:ilvl w:val="0"/>
          <w:numId w:val="43"/>
        </w:numPr>
        <w:spacing w:line="240" w:lineRule="auto"/>
        <w:contextualSpacing/>
        <w:jc w:val="both"/>
        <w:rPr>
          <w:rFonts w:cs="Arial"/>
          <w:lang w:val="es-CO"/>
        </w:rPr>
      </w:pPr>
      <w:r w:rsidRPr="009A460E">
        <w:rPr>
          <w:rFonts w:cs="Arial"/>
          <w:lang w:val="es-CO"/>
        </w:rPr>
        <w:t>Se cumplió la meta establecida en los indicadores: 120 municipios con asistencia técnica en la ruta de atención integral para el restablecimiento de derechos de la menor de 14 años</w:t>
      </w:r>
      <w:r>
        <w:rPr>
          <w:rFonts w:cs="Arial"/>
          <w:lang w:val="es-CO"/>
        </w:rPr>
        <w:t xml:space="preserve"> de edad</w:t>
      </w:r>
      <w:r w:rsidRPr="009A460E">
        <w:rPr>
          <w:rFonts w:cs="Arial"/>
          <w:lang w:val="es-CO"/>
        </w:rPr>
        <w:t xml:space="preserve"> embarazada. </w:t>
      </w:r>
    </w:p>
    <w:p w:rsidR="00F43DF9" w:rsidRPr="00505F62" w:rsidRDefault="00F43DF9" w:rsidP="00075F62">
      <w:pPr>
        <w:pStyle w:val="Prrafodelista"/>
        <w:widowControl w:val="0"/>
        <w:numPr>
          <w:ilvl w:val="0"/>
          <w:numId w:val="43"/>
        </w:numPr>
        <w:spacing w:line="240" w:lineRule="auto"/>
        <w:contextualSpacing/>
        <w:jc w:val="both"/>
        <w:rPr>
          <w:rFonts w:cs="Arial"/>
          <w:lang w:val="es-CO"/>
        </w:rPr>
      </w:pPr>
      <w:r w:rsidRPr="00505F62">
        <w:rPr>
          <w:rFonts w:cs="Arial"/>
          <w:lang w:val="es-CO"/>
        </w:rPr>
        <w:t>En los meses de marzo, abril y mayo se entregaron a la Fiscalía 4 cámaras de Gessel, las cuales fueron entregadas en los CAIVAS y CAPIV de Buenaventura, Ocaña, Tumaco y Villavicencio, funcionando en la actualidad.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1842"/>
        <w:gridCol w:w="1635"/>
        <w:gridCol w:w="2193"/>
      </w:tblGrid>
      <w:tr w:rsidR="00F74F8D" w:rsidRPr="00F74F8D" w:rsidTr="00662412">
        <w:trPr>
          <w:trHeight w:val="360"/>
          <w:jc w:val="center"/>
        </w:trPr>
        <w:tc>
          <w:tcPr>
            <w:tcW w:w="2581" w:type="dxa"/>
            <w:shd w:val="clear" w:color="auto" w:fill="FFFFFF"/>
          </w:tcPr>
          <w:p w:rsidR="00F43DF9" w:rsidRPr="00F74F8D" w:rsidRDefault="00F43DF9" w:rsidP="00662412">
            <w:pPr>
              <w:spacing w:after="0" w:line="240" w:lineRule="auto"/>
              <w:jc w:val="center"/>
              <w:rPr>
                <w:rFonts w:cs="Arial"/>
                <w:color w:val="000000" w:themeColor="text1"/>
                <w:lang w:val="es-CO"/>
              </w:rPr>
            </w:pPr>
          </w:p>
        </w:tc>
        <w:tc>
          <w:tcPr>
            <w:tcW w:w="1842" w:type="dxa"/>
            <w:shd w:val="clear" w:color="auto" w:fill="FFFFFF"/>
          </w:tcPr>
          <w:p w:rsidR="00F43DF9" w:rsidRPr="00F74F8D" w:rsidRDefault="00F43DF9" w:rsidP="00662412">
            <w:pPr>
              <w:spacing w:after="0" w:line="240" w:lineRule="auto"/>
              <w:jc w:val="center"/>
              <w:rPr>
                <w:rFonts w:cs="Arial"/>
                <w:color w:val="000000" w:themeColor="text1"/>
                <w:lang w:val="es-CO"/>
              </w:rPr>
            </w:pPr>
            <w:r w:rsidRPr="00F74F8D">
              <w:rPr>
                <w:rFonts w:cs="Arial"/>
                <w:color w:val="000000" w:themeColor="text1"/>
                <w:lang w:val="es-CO"/>
              </w:rPr>
              <w:t>2015</w:t>
            </w:r>
          </w:p>
        </w:tc>
        <w:tc>
          <w:tcPr>
            <w:tcW w:w="1635" w:type="dxa"/>
            <w:shd w:val="clear" w:color="auto" w:fill="FFFFFF"/>
          </w:tcPr>
          <w:p w:rsidR="00F43DF9" w:rsidRPr="00F74F8D" w:rsidRDefault="00F43DF9" w:rsidP="00662412">
            <w:pPr>
              <w:spacing w:after="0" w:line="240" w:lineRule="auto"/>
              <w:jc w:val="center"/>
              <w:rPr>
                <w:rFonts w:cs="Arial"/>
                <w:color w:val="000000" w:themeColor="text1"/>
                <w:lang w:val="es-CO"/>
              </w:rPr>
            </w:pPr>
            <w:r w:rsidRPr="00F74F8D">
              <w:rPr>
                <w:rFonts w:cs="Arial"/>
                <w:color w:val="000000" w:themeColor="text1"/>
                <w:lang w:val="es-CO"/>
              </w:rPr>
              <w:t>Meta 2015</w:t>
            </w:r>
          </w:p>
        </w:tc>
        <w:tc>
          <w:tcPr>
            <w:tcW w:w="2193" w:type="dxa"/>
            <w:shd w:val="clear" w:color="auto" w:fill="FFFFFF"/>
          </w:tcPr>
          <w:p w:rsidR="00F43DF9" w:rsidRPr="00F74F8D" w:rsidRDefault="00F43DF9" w:rsidP="00662412">
            <w:pPr>
              <w:spacing w:after="0" w:line="240" w:lineRule="auto"/>
              <w:jc w:val="center"/>
              <w:rPr>
                <w:rFonts w:cs="Arial"/>
                <w:color w:val="000000" w:themeColor="text1"/>
                <w:lang w:val="es-CO"/>
              </w:rPr>
            </w:pPr>
            <w:r w:rsidRPr="00F74F8D">
              <w:rPr>
                <w:rFonts w:cs="Arial"/>
                <w:color w:val="000000" w:themeColor="text1"/>
                <w:lang w:val="es-CO"/>
              </w:rPr>
              <w:t>% de cumplimiento</w:t>
            </w:r>
          </w:p>
        </w:tc>
      </w:tr>
      <w:tr w:rsidR="00F74F8D" w:rsidRPr="00F74F8D" w:rsidTr="00662412">
        <w:trPr>
          <w:trHeight w:val="249"/>
          <w:jc w:val="center"/>
        </w:trPr>
        <w:tc>
          <w:tcPr>
            <w:tcW w:w="2581" w:type="dxa"/>
            <w:shd w:val="clear" w:color="auto" w:fill="D6E3BC" w:themeFill="accent3" w:themeFillTint="66"/>
          </w:tcPr>
          <w:p w:rsidR="00F43DF9" w:rsidRPr="00F74F8D" w:rsidRDefault="00F43DF9" w:rsidP="00662412">
            <w:pPr>
              <w:spacing w:after="0" w:line="240" w:lineRule="auto"/>
              <w:jc w:val="both"/>
              <w:rPr>
                <w:rStyle w:val="texto1"/>
                <w:rFonts w:eastAsia="Times New Roman" w:cs="Arial"/>
                <w:color w:val="000000" w:themeColor="text1"/>
              </w:rPr>
            </w:pPr>
            <w:r w:rsidRPr="00F74F8D">
              <w:rPr>
                <w:rStyle w:val="texto1"/>
                <w:rFonts w:eastAsia="Times New Roman" w:cs="Arial"/>
                <w:color w:val="000000" w:themeColor="text1"/>
              </w:rPr>
              <w:t>Cobertura</w:t>
            </w:r>
          </w:p>
        </w:tc>
        <w:tc>
          <w:tcPr>
            <w:tcW w:w="1842" w:type="dxa"/>
            <w:shd w:val="clear" w:color="auto" w:fill="D6E3BC" w:themeFill="accent3" w:themeFillTint="66"/>
            <w:vAlign w:val="center"/>
          </w:tcPr>
          <w:p w:rsidR="00F43DF9" w:rsidRPr="00F74F8D" w:rsidRDefault="00F43DF9" w:rsidP="00662412">
            <w:pPr>
              <w:spacing w:after="0" w:line="240" w:lineRule="auto"/>
              <w:jc w:val="center"/>
              <w:rPr>
                <w:rStyle w:val="texto1"/>
                <w:rFonts w:eastAsia="Times New Roman" w:cs="Arial"/>
                <w:color w:val="000000" w:themeColor="text1"/>
              </w:rPr>
            </w:pPr>
            <w:r w:rsidRPr="00F74F8D">
              <w:rPr>
                <w:rStyle w:val="texto1"/>
                <w:rFonts w:eastAsia="Times New Roman" w:cs="Arial"/>
                <w:color w:val="000000" w:themeColor="text1"/>
              </w:rPr>
              <w:t>601</w:t>
            </w:r>
          </w:p>
        </w:tc>
        <w:tc>
          <w:tcPr>
            <w:tcW w:w="1635" w:type="dxa"/>
            <w:shd w:val="clear" w:color="auto" w:fill="D6E3BC" w:themeFill="accent3" w:themeFillTint="66"/>
            <w:vAlign w:val="center"/>
          </w:tcPr>
          <w:p w:rsidR="00F43DF9" w:rsidRPr="00F74F8D" w:rsidRDefault="00F43DF9" w:rsidP="00662412">
            <w:pPr>
              <w:spacing w:after="0" w:line="240" w:lineRule="auto"/>
              <w:jc w:val="center"/>
              <w:rPr>
                <w:rStyle w:val="texto1"/>
                <w:rFonts w:eastAsia="Times New Roman" w:cs="Arial"/>
                <w:color w:val="000000" w:themeColor="text1"/>
              </w:rPr>
            </w:pPr>
            <w:r w:rsidRPr="00F74F8D">
              <w:rPr>
                <w:rStyle w:val="texto1"/>
                <w:rFonts w:eastAsia="Times New Roman" w:cs="Arial"/>
                <w:color w:val="000000" w:themeColor="text1"/>
              </w:rPr>
              <w:t>650</w:t>
            </w:r>
          </w:p>
        </w:tc>
        <w:tc>
          <w:tcPr>
            <w:tcW w:w="2193" w:type="dxa"/>
            <w:shd w:val="clear" w:color="auto" w:fill="D6E3BC" w:themeFill="accent3" w:themeFillTint="66"/>
            <w:vAlign w:val="center"/>
          </w:tcPr>
          <w:p w:rsidR="00F43DF9" w:rsidRPr="00F74F8D" w:rsidRDefault="00F43DF9" w:rsidP="00662412">
            <w:pPr>
              <w:spacing w:after="0" w:line="240" w:lineRule="auto"/>
              <w:jc w:val="center"/>
              <w:rPr>
                <w:rStyle w:val="texto1"/>
                <w:rFonts w:eastAsia="Times New Roman" w:cs="Arial"/>
                <w:color w:val="000000" w:themeColor="text1"/>
              </w:rPr>
            </w:pPr>
            <w:r w:rsidRPr="00F74F8D">
              <w:rPr>
                <w:rStyle w:val="texto1"/>
                <w:rFonts w:eastAsia="Times New Roman" w:cs="Arial"/>
                <w:color w:val="000000" w:themeColor="text1"/>
              </w:rPr>
              <w:t>92%</w:t>
            </w:r>
          </w:p>
        </w:tc>
      </w:tr>
      <w:tr w:rsidR="00F74F8D" w:rsidRPr="00F74F8D" w:rsidTr="00662412">
        <w:trPr>
          <w:trHeight w:val="348"/>
          <w:jc w:val="center"/>
        </w:trPr>
        <w:tc>
          <w:tcPr>
            <w:tcW w:w="2581" w:type="dxa"/>
            <w:shd w:val="clear" w:color="auto" w:fill="FFFFFF" w:themeFill="background1"/>
          </w:tcPr>
          <w:p w:rsidR="00F43DF9" w:rsidRPr="00F74F8D" w:rsidRDefault="00F43DF9" w:rsidP="00662412">
            <w:pPr>
              <w:spacing w:after="0" w:line="240" w:lineRule="auto"/>
              <w:jc w:val="both"/>
              <w:rPr>
                <w:rFonts w:cs="Arial"/>
                <w:color w:val="000000" w:themeColor="text1"/>
                <w:lang w:val="es-CO"/>
              </w:rPr>
            </w:pPr>
            <w:r w:rsidRPr="00F74F8D">
              <w:rPr>
                <w:rFonts w:cs="Arial"/>
                <w:color w:val="000000" w:themeColor="text1"/>
                <w:lang w:val="es-CO"/>
              </w:rPr>
              <w:t>Inversión* (millones de $)</w:t>
            </w:r>
          </w:p>
        </w:tc>
        <w:tc>
          <w:tcPr>
            <w:tcW w:w="1842" w:type="dxa"/>
            <w:shd w:val="clear" w:color="auto" w:fill="FFFFFF" w:themeFill="background1"/>
            <w:vAlign w:val="center"/>
          </w:tcPr>
          <w:p w:rsidR="00F43DF9" w:rsidRPr="00F74F8D" w:rsidRDefault="00F43DF9" w:rsidP="00662412">
            <w:pPr>
              <w:spacing w:after="0" w:line="240" w:lineRule="auto"/>
              <w:jc w:val="center"/>
              <w:rPr>
                <w:rFonts w:cs="Arial"/>
                <w:color w:val="000000" w:themeColor="text1"/>
                <w:lang w:val="es-CO"/>
              </w:rPr>
            </w:pPr>
            <w:r w:rsidRPr="00F74F8D">
              <w:rPr>
                <w:rFonts w:cs="Arial"/>
                <w:color w:val="000000" w:themeColor="text1"/>
                <w:lang w:val="es-CO"/>
              </w:rPr>
              <w:t>4.425</w:t>
            </w:r>
          </w:p>
        </w:tc>
        <w:tc>
          <w:tcPr>
            <w:tcW w:w="1635" w:type="dxa"/>
            <w:shd w:val="clear" w:color="auto" w:fill="FFFFFF" w:themeFill="background1"/>
            <w:vAlign w:val="center"/>
          </w:tcPr>
          <w:p w:rsidR="00F43DF9" w:rsidRPr="00F74F8D" w:rsidRDefault="00F43DF9" w:rsidP="00662412">
            <w:pPr>
              <w:spacing w:after="0" w:line="240" w:lineRule="auto"/>
              <w:jc w:val="center"/>
              <w:rPr>
                <w:rFonts w:cs="Arial"/>
                <w:color w:val="000000" w:themeColor="text1"/>
                <w:lang w:val="es-CO"/>
              </w:rPr>
            </w:pPr>
            <w:r w:rsidRPr="00F74F8D">
              <w:rPr>
                <w:rFonts w:cs="Arial"/>
                <w:color w:val="000000" w:themeColor="text1"/>
                <w:lang w:val="es-CO"/>
              </w:rPr>
              <w:t>4.944</w:t>
            </w:r>
          </w:p>
        </w:tc>
        <w:tc>
          <w:tcPr>
            <w:tcW w:w="2193" w:type="dxa"/>
            <w:shd w:val="clear" w:color="auto" w:fill="FFFFFF" w:themeFill="background1"/>
            <w:vAlign w:val="center"/>
          </w:tcPr>
          <w:p w:rsidR="00F43DF9" w:rsidRPr="00F74F8D" w:rsidRDefault="00F43DF9" w:rsidP="00662412">
            <w:pPr>
              <w:pStyle w:val="NormalWeb"/>
              <w:jc w:val="center"/>
              <w:rPr>
                <w:rFonts w:ascii="Arial" w:eastAsia="Calibri" w:hAnsi="Arial" w:cs="Arial"/>
                <w:color w:val="000000" w:themeColor="text1"/>
                <w:sz w:val="22"/>
                <w:szCs w:val="22"/>
                <w:lang w:eastAsia="en-US"/>
              </w:rPr>
            </w:pPr>
            <w:r w:rsidRPr="00F74F8D">
              <w:rPr>
                <w:rFonts w:ascii="Arial" w:eastAsia="Calibri" w:hAnsi="Arial" w:cs="Arial"/>
                <w:color w:val="000000" w:themeColor="text1"/>
                <w:sz w:val="22"/>
                <w:szCs w:val="22"/>
                <w:lang w:eastAsia="en-US"/>
              </w:rPr>
              <w:t>89%</w:t>
            </w:r>
          </w:p>
        </w:tc>
      </w:tr>
      <w:tr w:rsidR="00F74F8D" w:rsidRPr="00F74F8D" w:rsidTr="00662412">
        <w:trPr>
          <w:trHeight w:val="174"/>
          <w:jc w:val="center"/>
        </w:trPr>
        <w:tc>
          <w:tcPr>
            <w:tcW w:w="2581" w:type="dxa"/>
            <w:shd w:val="clear" w:color="auto" w:fill="D6E3BC" w:themeFill="accent3" w:themeFillTint="66"/>
          </w:tcPr>
          <w:p w:rsidR="00F43DF9" w:rsidRPr="00F74F8D" w:rsidRDefault="00F43DF9" w:rsidP="00662412">
            <w:pPr>
              <w:spacing w:after="0" w:line="240" w:lineRule="auto"/>
              <w:jc w:val="both"/>
              <w:rPr>
                <w:rFonts w:cs="Arial"/>
                <w:color w:val="000000" w:themeColor="text1"/>
                <w:lang w:val="es-CO"/>
              </w:rPr>
            </w:pPr>
            <w:r w:rsidRPr="00F74F8D">
              <w:rPr>
                <w:rFonts w:cs="Arial"/>
                <w:color w:val="000000" w:themeColor="text1"/>
                <w:lang w:val="es-CO"/>
              </w:rPr>
              <w:t>Días de atención</w:t>
            </w:r>
          </w:p>
        </w:tc>
        <w:tc>
          <w:tcPr>
            <w:tcW w:w="1842" w:type="dxa"/>
            <w:shd w:val="clear" w:color="auto" w:fill="D6E3BC" w:themeFill="accent3" w:themeFillTint="66"/>
            <w:vAlign w:val="center"/>
          </w:tcPr>
          <w:p w:rsidR="00F43DF9" w:rsidRPr="00F74F8D" w:rsidRDefault="00F43DF9" w:rsidP="00662412">
            <w:pPr>
              <w:spacing w:after="0" w:line="240" w:lineRule="auto"/>
              <w:jc w:val="center"/>
              <w:rPr>
                <w:rFonts w:cs="Arial"/>
                <w:color w:val="000000" w:themeColor="text1"/>
                <w:lang w:val="es-CO"/>
              </w:rPr>
            </w:pPr>
            <w:r w:rsidRPr="00F74F8D">
              <w:rPr>
                <w:rFonts w:cs="Arial"/>
                <w:color w:val="000000" w:themeColor="text1"/>
                <w:lang w:val="es-CO"/>
              </w:rPr>
              <w:t>360</w:t>
            </w:r>
          </w:p>
        </w:tc>
        <w:tc>
          <w:tcPr>
            <w:tcW w:w="1635" w:type="dxa"/>
            <w:shd w:val="clear" w:color="auto" w:fill="D6E3BC" w:themeFill="accent3" w:themeFillTint="66"/>
            <w:vAlign w:val="center"/>
          </w:tcPr>
          <w:p w:rsidR="00F43DF9" w:rsidRPr="00F74F8D" w:rsidRDefault="00F43DF9" w:rsidP="00662412">
            <w:pPr>
              <w:spacing w:after="0" w:line="240" w:lineRule="auto"/>
              <w:jc w:val="center"/>
              <w:rPr>
                <w:rFonts w:cs="Arial"/>
                <w:color w:val="000000" w:themeColor="text1"/>
                <w:lang w:val="es-CO"/>
              </w:rPr>
            </w:pPr>
            <w:r w:rsidRPr="00F74F8D">
              <w:rPr>
                <w:rFonts w:cs="Arial"/>
                <w:color w:val="000000" w:themeColor="text1"/>
                <w:lang w:val="es-CO"/>
              </w:rPr>
              <w:t>360</w:t>
            </w:r>
          </w:p>
        </w:tc>
        <w:tc>
          <w:tcPr>
            <w:tcW w:w="2193" w:type="dxa"/>
            <w:shd w:val="clear" w:color="auto" w:fill="D6E3BC" w:themeFill="accent3" w:themeFillTint="66"/>
            <w:vAlign w:val="center"/>
          </w:tcPr>
          <w:p w:rsidR="00F43DF9" w:rsidRPr="00F74F8D" w:rsidRDefault="00F43DF9" w:rsidP="00662412">
            <w:pPr>
              <w:pStyle w:val="NormalWeb"/>
              <w:jc w:val="center"/>
              <w:rPr>
                <w:rFonts w:ascii="Arial" w:eastAsia="Calibri" w:hAnsi="Arial" w:cs="Arial"/>
                <w:color w:val="000000" w:themeColor="text1"/>
                <w:sz w:val="22"/>
                <w:szCs w:val="22"/>
                <w:lang w:eastAsia="en-US"/>
              </w:rPr>
            </w:pPr>
            <w:r w:rsidRPr="00F74F8D">
              <w:rPr>
                <w:rFonts w:ascii="Arial" w:eastAsia="Calibri" w:hAnsi="Arial" w:cs="Arial"/>
                <w:color w:val="000000" w:themeColor="text1"/>
                <w:sz w:val="22"/>
                <w:szCs w:val="22"/>
                <w:lang w:eastAsia="en-US"/>
              </w:rPr>
              <w:t>100%</w:t>
            </w:r>
          </w:p>
        </w:tc>
      </w:tr>
      <w:tr w:rsidR="00F74F8D" w:rsidRPr="00F74F8D" w:rsidTr="00662412">
        <w:trPr>
          <w:trHeight w:val="162"/>
          <w:jc w:val="center"/>
        </w:trPr>
        <w:tc>
          <w:tcPr>
            <w:tcW w:w="2581" w:type="dxa"/>
          </w:tcPr>
          <w:p w:rsidR="00F43DF9" w:rsidRPr="00F74F8D" w:rsidRDefault="00F43DF9" w:rsidP="00662412">
            <w:pPr>
              <w:spacing w:after="0" w:line="240" w:lineRule="auto"/>
              <w:jc w:val="both"/>
              <w:rPr>
                <w:rFonts w:cs="Arial"/>
                <w:color w:val="000000" w:themeColor="text1"/>
                <w:lang w:val="es-CO"/>
              </w:rPr>
            </w:pPr>
          </w:p>
        </w:tc>
        <w:tc>
          <w:tcPr>
            <w:tcW w:w="1842" w:type="dxa"/>
          </w:tcPr>
          <w:p w:rsidR="00F43DF9" w:rsidRPr="00F74F8D" w:rsidRDefault="00F43DF9" w:rsidP="00662412">
            <w:pPr>
              <w:spacing w:after="0" w:line="240" w:lineRule="auto"/>
              <w:jc w:val="center"/>
              <w:rPr>
                <w:rFonts w:cs="Arial"/>
                <w:color w:val="000000" w:themeColor="text1"/>
                <w:lang w:val="es-CO"/>
              </w:rPr>
            </w:pPr>
          </w:p>
        </w:tc>
        <w:tc>
          <w:tcPr>
            <w:tcW w:w="1635" w:type="dxa"/>
          </w:tcPr>
          <w:p w:rsidR="00F43DF9" w:rsidRPr="00F74F8D" w:rsidRDefault="00F43DF9" w:rsidP="00662412">
            <w:pPr>
              <w:spacing w:after="0" w:line="240" w:lineRule="auto"/>
              <w:jc w:val="center"/>
              <w:rPr>
                <w:rFonts w:cs="Arial"/>
                <w:color w:val="000000" w:themeColor="text1"/>
                <w:lang w:val="es-CO"/>
              </w:rPr>
            </w:pPr>
          </w:p>
        </w:tc>
        <w:tc>
          <w:tcPr>
            <w:tcW w:w="2193" w:type="dxa"/>
          </w:tcPr>
          <w:p w:rsidR="00F43DF9" w:rsidRPr="00F74F8D" w:rsidRDefault="00F43DF9" w:rsidP="00662412">
            <w:pPr>
              <w:pStyle w:val="NormalWeb"/>
              <w:jc w:val="center"/>
              <w:rPr>
                <w:rFonts w:ascii="Arial" w:eastAsia="Calibri" w:hAnsi="Arial" w:cs="Arial"/>
                <w:color w:val="000000" w:themeColor="text1"/>
                <w:sz w:val="22"/>
                <w:szCs w:val="22"/>
                <w:lang w:eastAsia="en-US"/>
              </w:rPr>
            </w:pPr>
          </w:p>
        </w:tc>
      </w:tr>
    </w:tbl>
    <w:p w:rsidR="00F43DF9" w:rsidRDefault="00F43DF9" w:rsidP="00F43DF9">
      <w:pPr>
        <w:widowControl w:val="0"/>
        <w:spacing w:line="240" w:lineRule="auto"/>
        <w:jc w:val="both"/>
        <w:rPr>
          <w:rFonts w:cs="Arial"/>
          <w:lang w:val="es-CO"/>
        </w:rPr>
      </w:pPr>
    </w:p>
    <w:p w:rsidR="00F43DF9" w:rsidRPr="00C86BCA" w:rsidRDefault="00F43DF9" w:rsidP="00F43DF9">
      <w:pPr>
        <w:widowControl w:val="0"/>
        <w:spacing w:line="240" w:lineRule="auto"/>
        <w:jc w:val="both"/>
        <w:rPr>
          <w:rFonts w:cs="Arial"/>
          <w:lang w:val="es-CO"/>
        </w:rPr>
      </w:pPr>
    </w:p>
    <w:p w:rsidR="00F43DF9" w:rsidRPr="003F4933" w:rsidRDefault="00F43DF9" w:rsidP="00075F62">
      <w:pPr>
        <w:pStyle w:val="Ttulo3"/>
        <w:numPr>
          <w:ilvl w:val="2"/>
          <w:numId w:val="134"/>
        </w:numPr>
      </w:pPr>
      <w:bookmarkStart w:id="55" w:name="_Toc441847058"/>
      <w:r w:rsidRPr="003F4933">
        <w:t>Discapacidad</w:t>
      </w:r>
      <w:bookmarkEnd w:id="55"/>
      <w:r w:rsidRPr="003F4933">
        <w:t xml:space="preserve"> </w:t>
      </w:r>
    </w:p>
    <w:p w:rsidR="00F43DF9" w:rsidRPr="009A460E" w:rsidRDefault="00F43DF9" w:rsidP="00F43DF9">
      <w:pPr>
        <w:spacing w:after="0" w:line="240" w:lineRule="auto"/>
        <w:jc w:val="both"/>
        <w:rPr>
          <w:rFonts w:cs="Arial"/>
          <w:b/>
        </w:rPr>
      </w:pPr>
    </w:p>
    <w:p w:rsidR="00F43DF9" w:rsidRPr="00482A41" w:rsidRDefault="00F43DF9" w:rsidP="00F43DF9">
      <w:pPr>
        <w:autoSpaceDE w:val="0"/>
        <w:autoSpaceDN w:val="0"/>
        <w:adjustRightInd w:val="0"/>
        <w:spacing w:before="120" w:after="0" w:line="240" w:lineRule="auto"/>
        <w:jc w:val="both"/>
        <w:rPr>
          <w:rFonts w:cs="Arial"/>
          <w:lang w:val="es-ES_tradnl"/>
        </w:rPr>
      </w:pPr>
      <w:r w:rsidRPr="009A460E">
        <w:rPr>
          <w:rFonts w:cs="Arial"/>
          <w:lang w:val="es-ES_tradnl"/>
        </w:rPr>
        <w:t>En el marco del restablecimiento de derechos de los niños, niñas, adolescentes y mayores de 18 años con discapacidad en situación de inobservancia, amenaza o vulneración de derechos, el ICBF aborda la atención de esta población de acuerdo a sus necesidades diferenciales, en espacios que conducen al reconocimiento y goce efectivo de sus derechos, para lo cual cuenta con las siguientes modalidades de atención:</w:t>
      </w:r>
    </w:p>
    <w:p w:rsidR="00F43DF9" w:rsidRPr="00365555" w:rsidRDefault="00F43DF9" w:rsidP="00075F62">
      <w:pPr>
        <w:pStyle w:val="Prrafodelista"/>
        <w:numPr>
          <w:ilvl w:val="0"/>
          <w:numId w:val="115"/>
        </w:numPr>
        <w:autoSpaceDE w:val="0"/>
        <w:autoSpaceDN w:val="0"/>
        <w:adjustRightInd w:val="0"/>
        <w:spacing w:before="120" w:after="0" w:line="240" w:lineRule="auto"/>
        <w:jc w:val="both"/>
        <w:rPr>
          <w:rFonts w:cs="Arial"/>
          <w:b/>
          <w:i/>
          <w:iCs/>
          <w:lang w:val="es-CO"/>
        </w:rPr>
      </w:pPr>
      <w:r w:rsidRPr="00365555">
        <w:rPr>
          <w:rFonts w:cs="Arial"/>
          <w:b/>
          <w:i/>
          <w:iCs/>
          <w:lang w:val="es-CO"/>
        </w:rPr>
        <w:t>Modalidades de vulneración y adoptabilidad</w:t>
      </w:r>
    </w:p>
    <w:p w:rsidR="00F43DF9" w:rsidRPr="009A460E" w:rsidRDefault="00F43DF9" w:rsidP="00F43DF9">
      <w:pPr>
        <w:autoSpaceDE w:val="0"/>
        <w:autoSpaceDN w:val="0"/>
        <w:adjustRightInd w:val="0"/>
        <w:spacing w:before="120" w:after="0" w:line="240" w:lineRule="auto"/>
        <w:jc w:val="both"/>
        <w:rPr>
          <w:rFonts w:cs="Arial"/>
          <w:lang w:val="es-ES_tradnl"/>
        </w:rPr>
      </w:pPr>
      <w:r w:rsidRPr="009A460E">
        <w:rPr>
          <w:rFonts w:cs="Arial"/>
          <w:lang w:val="es-ES_tradnl"/>
        </w:rPr>
        <w:t xml:space="preserve">Estas modalidades constituyen una alternativa de atención </w:t>
      </w:r>
      <w:r w:rsidRPr="009A460E">
        <w:rPr>
          <w:rFonts w:cs="Arial"/>
          <w:iCs/>
          <w:lang w:val="es-CO"/>
        </w:rPr>
        <w:t>durante 24 horas al día, los siete (7) días de la semana,</w:t>
      </w:r>
      <w:r w:rsidRPr="009A460E">
        <w:rPr>
          <w:rFonts w:cs="Arial"/>
          <w:lang w:val="es-ES_tradnl"/>
        </w:rPr>
        <w:t xml:space="preserve"> para niños, niñas y adolescentes</w:t>
      </w:r>
      <w:r w:rsidRPr="009A460E">
        <w:rPr>
          <w:rStyle w:val="Refdenotaalpie"/>
          <w:rFonts w:cs="Arial"/>
          <w:lang w:val="es-ES_tradnl"/>
        </w:rPr>
        <w:footnoteReference w:id="18"/>
      </w:r>
      <w:r w:rsidRPr="009A460E">
        <w:rPr>
          <w:rFonts w:cs="Arial"/>
          <w:lang w:val="es-ES_tradnl"/>
        </w:rPr>
        <w:t xml:space="preserve">, a quienes su familia biológica no les puede garantizar sus derechos.  </w:t>
      </w:r>
    </w:p>
    <w:p w:rsidR="00F43DF9" w:rsidRPr="009A460E" w:rsidRDefault="00F43DF9" w:rsidP="00075F62">
      <w:pPr>
        <w:pStyle w:val="Prrafodelista"/>
        <w:numPr>
          <w:ilvl w:val="0"/>
          <w:numId w:val="33"/>
        </w:numPr>
        <w:autoSpaceDE w:val="0"/>
        <w:autoSpaceDN w:val="0"/>
        <w:adjustRightInd w:val="0"/>
        <w:spacing w:before="120" w:after="0" w:line="240" w:lineRule="auto"/>
        <w:contextualSpacing/>
        <w:jc w:val="both"/>
        <w:rPr>
          <w:rFonts w:cs="Arial"/>
          <w:lang w:val="es-ES_tradnl"/>
        </w:rPr>
      </w:pPr>
      <w:r w:rsidRPr="00365555">
        <w:rPr>
          <w:rFonts w:cs="Arial"/>
          <w:i/>
          <w:u w:val="single"/>
        </w:rPr>
        <w:t>Internado discapacidad</w:t>
      </w:r>
      <w:r w:rsidRPr="00365555">
        <w:rPr>
          <w:rFonts w:cs="Arial"/>
          <w:i/>
        </w:rPr>
        <w:t>:</w:t>
      </w:r>
      <w:r w:rsidRPr="009A460E">
        <w:rPr>
          <w:rFonts w:cs="Arial"/>
          <w:b/>
        </w:rPr>
        <w:t xml:space="preserve"> </w:t>
      </w:r>
      <w:r w:rsidRPr="009A460E">
        <w:rPr>
          <w:rFonts w:cs="Arial"/>
          <w:iCs/>
          <w:lang w:val="es-CO"/>
        </w:rPr>
        <w:t>Es un servicio para la atención para población con discapacidad con alguna deficiencia en sus funciones mentales cognitivas, a quienes se les ha decretado la medida para el restablecimiento de derechos de ubicación en un programa de atención especializada de internado, conforme al artículo 53 del Código de la Infancia y la Adolescencia</w:t>
      </w:r>
      <w:r w:rsidRPr="009A460E">
        <w:rPr>
          <w:rFonts w:cs="Arial"/>
          <w:lang w:val="es-MX"/>
        </w:rPr>
        <w:t>.</w:t>
      </w:r>
    </w:p>
    <w:p w:rsidR="00F43DF9" w:rsidRPr="009A460E" w:rsidRDefault="00F43DF9" w:rsidP="00075F62">
      <w:pPr>
        <w:pStyle w:val="Prrafodelista"/>
        <w:numPr>
          <w:ilvl w:val="0"/>
          <w:numId w:val="33"/>
        </w:numPr>
        <w:autoSpaceDE w:val="0"/>
        <w:autoSpaceDN w:val="0"/>
        <w:adjustRightInd w:val="0"/>
        <w:spacing w:before="120" w:after="0" w:line="240" w:lineRule="auto"/>
        <w:contextualSpacing/>
        <w:jc w:val="both"/>
        <w:rPr>
          <w:rFonts w:cs="Arial"/>
          <w:lang w:val="es-ES_tradnl"/>
        </w:rPr>
      </w:pPr>
      <w:r w:rsidRPr="00365555">
        <w:rPr>
          <w:rFonts w:cs="Arial"/>
          <w:u w:val="single"/>
        </w:rPr>
        <w:t>Internado discapacidad mental psicosocial:</w:t>
      </w:r>
      <w:r w:rsidRPr="009A460E">
        <w:rPr>
          <w:rFonts w:cs="Arial"/>
          <w:iCs/>
          <w:lang w:val="es-CO"/>
        </w:rPr>
        <w:t xml:space="preserve"> Es un servicio para la atención para población con discapacidad mental psicosocial certificada por médico psiquiatra o neurólogo, a </w:t>
      </w:r>
      <w:r w:rsidRPr="009A460E">
        <w:rPr>
          <w:rFonts w:cs="Arial"/>
          <w:iCs/>
          <w:lang w:val="es-CO"/>
        </w:rPr>
        <w:lastRenderedPageBreak/>
        <w:t>quienes se les ha decretado la medida para el restablecimiento de derechos de ubicación en un programa de atención especializada de internado, conforme al artículo 53 del Código de la Infancia y la Adolescencia</w:t>
      </w:r>
      <w:r w:rsidRPr="009A460E">
        <w:rPr>
          <w:rFonts w:cs="Arial"/>
          <w:lang w:val="es-MX"/>
        </w:rPr>
        <w:t>.</w:t>
      </w:r>
      <w:r w:rsidRPr="009A460E">
        <w:rPr>
          <w:rFonts w:cs="Arial"/>
          <w:i/>
          <w:iCs/>
          <w:lang w:val="es-CO"/>
        </w:rPr>
        <w:t xml:space="preserve"> </w:t>
      </w:r>
    </w:p>
    <w:p w:rsidR="00F43DF9" w:rsidRDefault="00F43DF9" w:rsidP="00F43DF9">
      <w:pPr>
        <w:autoSpaceDE w:val="0"/>
        <w:autoSpaceDN w:val="0"/>
        <w:adjustRightInd w:val="0"/>
        <w:spacing w:before="120" w:after="0" w:line="240" w:lineRule="auto"/>
        <w:jc w:val="both"/>
        <w:rPr>
          <w:rFonts w:cs="Arial"/>
          <w:i/>
          <w:iCs/>
          <w:lang w:val="es-CO"/>
        </w:rPr>
      </w:pPr>
      <w:r w:rsidRPr="009A460E">
        <w:rPr>
          <w:rFonts w:cs="Arial"/>
          <w:i/>
          <w:iCs/>
          <w:lang w:val="es-CO"/>
        </w:rPr>
        <w:t>En las modalidades de internado, “la entidad que asume la atención integral en protección debe ser abierta a la comunidad para lograr que los niños, niñas, adolescentes, jóvenes y mayores de 18 años con discapacidad se integren y no permanezcan marginados socialmente. En tal sentido, debe permitir y favorecer la mayor vinculación posible con el entorno y gestionar la prestación de servicios con otros entes del Sistema Nacional de Bienestar Familiar y de la comunidad, según sus competencias”</w:t>
      </w:r>
      <w:r w:rsidRPr="00365555">
        <w:rPr>
          <w:rFonts w:cs="Arial"/>
          <w:vertAlign w:val="superscript"/>
          <w:lang w:val="es-CO"/>
        </w:rPr>
        <w:footnoteReference w:id="19"/>
      </w:r>
    </w:p>
    <w:p w:rsidR="00F43DF9" w:rsidRPr="00DA5F59" w:rsidRDefault="00F43DF9" w:rsidP="00075F62">
      <w:pPr>
        <w:pStyle w:val="Prrafodelista"/>
        <w:numPr>
          <w:ilvl w:val="0"/>
          <w:numId w:val="33"/>
        </w:numPr>
        <w:autoSpaceDE w:val="0"/>
        <w:autoSpaceDN w:val="0"/>
        <w:adjustRightInd w:val="0"/>
        <w:spacing w:before="120" w:after="0" w:line="240" w:lineRule="auto"/>
        <w:contextualSpacing/>
        <w:jc w:val="both"/>
        <w:rPr>
          <w:rFonts w:cs="Arial"/>
          <w:b/>
        </w:rPr>
      </w:pPr>
      <w:r w:rsidRPr="009A460E">
        <w:rPr>
          <w:rFonts w:cs="Arial"/>
          <w:b/>
        </w:rPr>
        <w:t xml:space="preserve">Hogar sustituto discapacidad: </w:t>
      </w:r>
      <w:r w:rsidRPr="009A460E">
        <w:rPr>
          <w:rFonts w:cs="Arial"/>
          <w:iCs/>
          <w:lang w:val="es-CO"/>
        </w:rPr>
        <w:t>Es una modalidad de atención dirigida a niños, niñas o adolescentes con discapacidad que corresponde a una medida de restablecimiento de derechos definida en el artículo 59</w:t>
      </w:r>
      <w:r w:rsidRPr="009A460E">
        <w:rPr>
          <w:rStyle w:val="Refdenotaalpie"/>
          <w:rFonts w:cs="Arial"/>
        </w:rPr>
        <w:footnoteReference w:id="20"/>
      </w:r>
      <w:r w:rsidRPr="009A460E">
        <w:rPr>
          <w:rStyle w:val="Refdenotaalpie"/>
          <w:rFonts w:cs="Arial"/>
        </w:rPr>
        <w:t xml:space="preserve"> </w:t>
      </w:r>
      <w:r w:rsidRPr="009A460E">
        <w:rPr>
          <w:rFonts w:cs="Arial"/>
          <w:iCs/>
          <w:lang w:val="es-CO"/>
        </w:rPr>
        <w:t>del Código de la Infancia y Adolescencia. En este caso la protección la asume una familia seleccionada y capacitada, quien acoge al niño, niña o adolescente con discapacidad, brindándole en un ambiente afectivo, el cuidado y la atención necesaria en sustitución de la familia de origen.</w:t>
      </w:r>
    </w:p>
    <w:p w:rsidR="00F43DF9" w:rsidRPr="00365555" w:rsidRDefault="00F43DF9" w:rsidP="00075F62">
      <w:pPr>
        <w:pStyle w:val="Prrafodelista"/>
        <w:numPr>
          <w:ilvl w:val="0"/>
          <w:numId w:val="33"/>
        </w:numPr>
        <w:autoSpaceDE w:val="0"/>
        <w:autoSpaceDN w:val="0"/>
        <w:adjustRightInd w:val="0"/>
        <w:spacing w:before="120" w:after="0" w:line="240" w:lineRule="auto"/>
        <w:jc w:val="both"/>
        <w:rPr>
          <w:rFonts w:cs="Arial"/>
          <w:b/>
        </w:rPr>
      </w:pPr>
      <w:r w:rsidRPr="00365555">
        <w:rPr>
          <w:rFonts w:cs="Arial"/>
          <w:b/>
        </w:rPr>
        <w:t>Modalidades de apoyo y fortalecimiento familiar:</w:t>
      </w:r>
    </w:p>
    <w:p w:rsidR="00F43DF9" w:rsidRPr="009A460E" w:rsidRDefault="00F43DF9" w:rsidP="00F43DF9">
      <w:pPr>
        <w:spacing w:before="120" w:after="0" w:line="240" w:lineRule="auto"/>
        <w:jc w:val="both"/>
        <w:rPr>
          <w:rFonts w:cs="Arial"/>
        </w:rPr>
      </w:pPr>
      <w:r w:rsidRPr="009A460E">
        <w:rPr>
          <w:rFonts w:cs="Arial"/>
        </w:rPr>
        <w:t>Estas modalidades de atención aplican cuando la familia ofrece condiciones comprobadas para acoger, brindar cuidado, afecto y atención al niño, niña o adolescente y puede asumir la gestión de su desarrollo integral, con el apoyo institucional y articulación de la red de servicios del Estado.</w:t>
      </w:r>
    </w:p>
    <w:p w:rsidR="00F43DF9" w:rsidRPr="009A460E" w:rsidRDefault="00F43DF9" w:rsidP="00075F62">
      <w:pPr>
        <w:pStyle w:val="Prrafodelista"/>
        <w:numPr>
          <w:ilvl w:val="0"/>
          <w:numId w:val="33"/>
        </w:numPr>
        <w:autoSpaceDE w:val="0"/>
        <w:autoSpaceDN w:val="0"/>
        <w:adjustRightInd w:val="0"/>
        <w:spacing w:before="120" w:after="0" w:line="240" w:lineRule="auto"/>
        <w:contextualSpacing/>
        <w:jc w:val="both"/>
        <w:rPr>
          <w:rFonts w:cs="Arial"/>
          <w:iCs/>
          <w:lang w:val="es-CO"/>
        </w:rPr>
      </w:pPr>
      <w:r w:rsidRPr="00365555">
        <w:rPr>
          <w:rFonts w:cs="Arial"/>
          <w:u w:val="single"/>
        </w:rPr>
        <w:t>Seminternado discapacidad:</w:t>
      </w:r>
      <w:r w:rsidRPr="009A460E">
        <w:rPr>
          <w:rFonts w:cs="Arial"/>
          <w:b/>
        </w:rPr>
        <w:t xml:space="preserve"> </w:t>
      </w:r>
      <w:r w:rsidRPr="009A460E">
        <w:rPr>
          <w:rFonts w:cs="Arial"/>
          <w:iCs/>
          <w:lang w:val="es-CO"/>
        </w:rPr>
        <w:t>Es un servicio especializado de protección que se presta durante 8 horas al día, durante los días hábiles del mes, para la atención de niños, niñas, adolescentes, jóvenes y adultos con discapacidad en condición de amenaza o de vulneración de sus derechos, a quienes se ha decretado la medida para el restablecimiento de derechos de ubicación en un programa de atención especializada-seminternado, conforme al artículo 53 del Código de la Infancia y la Adolescencia.</w:t>
      </w:r>
    </w:p>
    <w:p w:rsidR="00F43DF9" w:rsidRPr="009A460E" w:rsidRDefault="00F43DF9" w:rsidP="00075F62">
      <w:pPr>
        <w:pStyle w:val="Prrafodelista"/>
        <w:numPr>
          <w:ilvl w:val="0"/>
          <w:numId w:val="33"/>
        </w:numPr>
        <w:autoSpaceDE w:val="0"/>
        <w:autoSpaceDN w:val="0"/>
        <w:adjustRightInd w:val="0"/>
        <w:spacing w:before="120" w:after="0" w:line="240" w:lineRule="auto"/>
        <w:contextualSpacing/>
        <w:jc w:val="both"/>
        <w:rPr>
          <w:rFonts w:cs="Arial"/>
          <w:i/>
        </w:rPr>
      </w:pPr>
      <w:r w:rsidRPr="00365555">
        <w:rPr>
          <w:rFonts w:cs="Arial"/>
          <w:u w:val="single"/>
        </w:rPr>
        <w:t>Externado discapacidad:</w:t>
      </w:r>
      <w:r w:rsidRPr="009A460E">
        <w:rPr>
          <w:rFonts w:cs="Arial"/>
          <w:b/>
        </w:rPr>
        <w:t xml:space="preserve"> </w:t>
      </w:r>
      <w:r w:rsidRPr="009A460E">
        <w:rPr>
          <w:rFonts w:cs="Arial"/>
        </w:rPr>
        <w:t>Es un servicio especializado de protección que se presta durante 4 horas al día, durante los días hábiles del mes, en la jornada alterna a la jornada escolar, para la atención de niños, niñas, adolescentes con discapacidad en condición de amenaza o de vulneración de sus derechos, a quienes se ha decretado la medida para el restablecimiento de derechos de ubicación en un programa de atención especializada, conforme al artículo 53 del Código de la Infancia y la Adolescencia.</w:t>
      </w:r>
    </w:p>
    <w:p w:rsidR="00F43DF9" w:rsidRPr="009A460E" w:rsidRDefault="00F43DF9" w:rsidP="00F43DF9">
      <w:pPr>
        <w:spacing w:before="120" w:after="0" w:line="240" w:lineRule="auto"/>
        <w:jc w:val="both"/>
        <w:rPr>
          <w:rFonts w:cs="Arial"/>
        </w:rPr>
      </w:pPr>
      <w:r w:rsidRPr="009A460E">
        <w:rPr>
          <w:rFonts w:cs="Arial"/>
        </w:rPr>
        <w:t>En el caso de los externados y seminternados,</w:t>
      </w:r>
      <w:r w:rsidRPr="009A460E">
        <w:rPr>
          <w:rFonts w:cs="Arial"/>
          <w:i/>
        </w:rPr>
        <w:t xml:space="preserve"> “la entidad que asume la atención integral en protección debe ser abierta a la comunidad para lograr que los niños, niñas, adolescentes, jóvenes y adultos con discapacidad cuenten con posibilidades para la inclusión social. En tal sentido, debe permitir y favorecer la mayor vinculación posible con el entorno y gestionar la </w:t>
      </w:r>
      <w:r w:rsidRPr="009A460E">
        <w:rPr>
          <w:rFonts w:cs="Arial"/>
          <w:i/>
        </w:rPr>
        <w:lastRenderedPageBreak/>
        <w:t>prestación de servicios con otros entes del Sistema Nacional de Bienestar Familiar y de la comunidad, según sus competencias”</w:t>
      </w:r>
      <w:r w:rsidRPr="009A460E">
        <w:rPr>
          <w:rStyle w:val="Refdenotaalpie"/>
          <w:rFonts w:cs="Arial"/>
          <w:i/>
        </w:rPr>
        <w:footnoteReference w:id="21"/>
      </w:r>
      <w:r w:rsidRPr="009A460E">
        <w:rPr>
          <w:rFonts w:cs="Arial"/>
          <w:i/>
        </w:rPr>
        <w:t>.</w:t>
      </w:r>
      <w:r w:rsidRPr="009A460E">
        <w:rPr>
          <w:rFonts w:cs="Arial"/>
        </w:rPr>
        <w:t xml:space="preserve"> </w:t>
      </w:r>
    </w:p>
    <w:p w:rsidR="00F43DF9" w:rsidRPr="009A460E" w:rsidRDefault="00F43DF9" w:rsidP="00075F62">
      <w:pPr>
        <w:pStyle w:val="Prrafodelista"/>
        <w:numPr>
          <w:ilvl w:val="0"/>
          <w:numId w:val="34"/>
        </w:numPr>
        <w:autoSpaceDE w:val="0"/>
        <w:autoSpaceDN w:val="0"/>
        <w:adjustRightInd w:val="0"/>
        <w:spacing w:before="120" w:after="0" w:line="240" w:lineRule="auto"/>
        <w:contextualSpacing/>
        <w:jc w:val="both"/>
        <w:rPr>
          <w:rFonts w:cs="Arial"/>
        </w:rPr>
      </w:pPr>
      <w:r w:rsidRPr="009A460E">
        <w:rPr>
          <w:rFonts w:cs="Arial"/>
          <w:b/>
        </w:rPr>
        <w:t xml:space="preserve">Hogar gestor discapacidad: </w:t>
      </w:r>
      <w:r w:rsidRPr="009A460E">
        <w:rPr>
          <w:rFonts w:cs="Arial"/>
        </w:rPr>
        <w:t>Es una Modalidad de restablecimiento de derechos para niños, niñas, adolescentes en condición de amenaza o vulneración, con discapacidad o enfermedad de cuidado especial, que consiste en el acompañamiento, la asesoría y el apoyo económico para el fortalecimiento familiar, de manera que con el apoyo del Estado, la familia, corresponsablemente asuma la protección integral del niño, niña o adolescentes. Se incluyen mayores de 18 años con discapacidad mental absoluta.</w:t>
      </w:r>
    </w:p>
    <w:p w:rsidR="00F43DF9" w:rsidRPr="009A460E" w:rsidRDefault="00F43DF9" w:rsidP="00F43DF9">
      <w:pPr>
        <w:spacing w:before="120" w:after="0" w:line="240" w:lineRule="auto"/>
        <w:ind w:left="415"/>
        <w:jc w:val="both"/>
        <w:rPr>
          <w:rFonts w:cs="Arial"/>
          <w:i/>
        </w:rPr>
      </w:pPr>
      <w:r w:rsidRPr="009A460E">
        <w:rPr>
          <w:rFonts w:cs="Arial"/>
          <w:i/>
        </w:rPr>
        <w:t>El Hogar Gestor permite brindar herramientas a la familia para el mejoramiento de la atención a niños, niñas o adolescentes; de sus condiciones habitacionales, empoderamiento para utilización de las redes de servicios; promover la inclusión de éstos en los servicios institucionales, sociales y comunitarios de la localidad, comuna o Municipio generando así procesos de organización al interior de las familias, para la definición de iniciativas productivas orientadas al mejoramiento de los ingresos y de la calidad de vida de niños, niñas, adolescentes”.</w:t>
      </w:r>
      <w:r w:rsidRPr="009A460E">
        <w:rPr>
          <w:rStyle w:val="Refdenotaalpie"/>
          <w:rFonts w:cs="Arial"/>
        </w:rPr>
        <w:footnoteReference w:id="22"/>
      </w:r>
    </w:p>
    <w:p w:rsidR="00F43DF9" w:rsidRPr="009A460E" w:rsidRDefault="00F43DF9" w:rsidP="00F43DF9">
      <w:pPr>
        <w:pStyle w:val="Prrafodelista"/>
        <w:spacing w:after="0" w:line="240" w:lineRule="auto"/>
        <w:ind w:left="360"/>
        <w:jc w:val="both"/>
        <w:rPr>
          <w:rFonts w:cs="Arial"/>
          <w:i/>
          <w:lang w:val="es-MX"/>
        </w:rPr>
      </w:pPr>
    </w:p>
    <w:p w:rsidR="00F43DF9" w:rsidRPr="00365555" w:rsidRDefault="00F43DF9" w:rsidP="00075F62">
      <w:pPr>
        <w:pStyle w:val="Prrafodelista"/>
        <w:numPr>
          <w:ilvl w:val="0"/>
          <w:numId w:val="34"/>
        </w:numPr>
        <w:spacing w:after="0" w:line="240" w:lineRule="auto"/>
        <w:contextualSpacing/>
        <w:jc w:val="both"/>
        <w:rPr>
          <w:rFonts w:cs="Arial"/>
          <w:i/>
          <w:lang w:val="es-MX"/>
        </w:rPr>
      </w:pPr>
      <w:r w:rsidRPr="009A460E">
        <w:rPr>
          <w:rFonts w:cs="Arial"/>
          <w:b/>
        </w:rPr>
        <w:t xml:space="preserve">Intervención de apoyo discapacidad: </w:t>
      </w:r>
      <w:r w:rsidRPr="009A460E">
        <w:rPr>
          <w:rFonts w:cs="Arial"/>
          <w:i/>
          <w:lang w:val="es-MX"/>
        </w:rPr>
        <w:t>“</w:t>
      </w:r>
      <w:r w:rsidRPr="009A460E">
        <w:rPr>
          <w:rFonts w:cs="Arial"/>
          <w:i/>
          <w:lang w:eastAsia="ko-KR"/>
        </w:rPr>
        <w:t>Servicio de atención a niños, niñas y adolescentes y a su familia o red vincular de apoyo, en lo posible en su contexto, debido a que sus derechos se encuentran en situación de amenaza, inobservancia o vulneración. Como resultado de este servicio, el proceso puede permitir la orientación o remisión a otros servicios del sistema”</w:t>
      </w:r>
      <w:r w:rsidRPr="009A460E">
        <w:rPr>
          <w:rStyle w:val="Refdenotaalpie"/>
          <w:rFonts w:cs="Arial"/>
          <w:bCs/>
          <w:i/>
          <w:lang w:eastAsia="ko-KR"/>
        </w:rPr>
        <w:footnoteReference w:id="23"/>
      </w:r>
      <w:r w:rsidRPr="009A460E">
        <w:rPr>
          <w:rFonts w:cs="Arial"/>
          <w:i/>
          <w:lang w:val="es-MX"/>
        </w:rPr>
        <w:t>.</w:t>
      </w:r>
      <w:r>
        <w:rPr>
          <w:rFonts w:cs="Arial"/>
          <w:i/>
          <w:lang w:val="es-MX"/>
        </w:rPr>
        <w:t xml:space="preserve"> </w:t>
      </w:r>
      <w:r w:rsidRPr="00365555">
        <w:rPr>
          <w:rFonts w:cs="Arial"/>
          <w:lang w:val="es-MX"/>
        </w:rPr>
        <w:t>Dirigido a</w:t>
      </w:r>
      <w:r>
        <w:rPr>
          <w:rFonts w:cs="Arial"/>
          <w:i/>
          <w:lang w:val="es-MX"/>
        </w:rPr>
        <w:t xml:space="preserve"> </w:t>
      </w:r>
      <w:r w:rsidRPr="00365555">
        <w:rPr>
          <w:rFonts w:cs="Arial"/>
        </w:rPr>
        <w:t>Niños, niñas, adolescentes con discapacidad en situación de inobservancia, amenaza o vulneración de derechos, qu</w:t>
      </w:r>
      <w:r>
        <w:rPr>
          <w:rFonts w:cs="Arial"/>
        </w:rPr>
        <w:t>e requieren protección del ICBF, así como a m</w:t>
      </w:r>
      <w:r w:rsidRPr="00365555">
        <w:rPr>
          <w:rFonts w:cs="Arial"/>
        </w:rPr>
        <w:t xml:space="preserve">ayores de 18 años con discapacidad que al cumplir esta edad se encontraban con declaratoria de </w:t>
      </w:r>
      <w:proofErr w:type="spellStart"/>
      <w:r w:rsidRPr="00365555">
        <w:rPr>
          <w:rFonts w:cs="Arial"/>
        </w:rPr>
        <w:t>adoptabilidad</w:t>
      </w:r>
      <w:proofErr w:type="spellEnd"/>
      <w:r w:rsidRPr="00365555">
        <w:rPr>
          <w:rFonts w:cs="Arial"/>
        </w:rPr>
        <w:t xml:space="preserve"> o situación de </w:t>
      </w:r>
      <w:r>
        <w:rPr>
          <w:rFonts w:cs="Arial"/>
        </w:rPr>
        <w:t>vulnerabilidad</w:t>
      </w:r>
      <w:r w:rsidRPr="00365555">
        <w:rPr>
          <w:rFonts w:cs="Arial"/>
        </w:rPr>
        <w:t>.</w:t>
      </w:r>
    </w:p>
    <w:p w:rsidR="00F43DF9" w:rsidRPr="00A40204" w:rsidRDefault="00F43DF9" w:rsidP="00075F62">
      <w:pPr>
        <w:pStyle w:val="Prrafodelista"/>
        <w:numPr>
          <w:ilvl w:val="0"/>
          <w:numId w:val="34"/>
        </w:numPr>
        <w:autoSpaceDE w:val="0"/>
        <w:autoSpaceDN w:val="0"/>
        <w:adjustRightInd w:val="0"/>
        <w:spacing w:before="120" w:after="120" w:line="240" w:lineRule="auto"/>
        <w:jc w:val="both"/>
        <w:rPr>
          <w:rFonts w:cs="Arial"/>
          <w:b/>
        </w:rPr>
      </w:pPr>
      <w:r w:rsidRPr="00A40204">
        <w:rPr>
          <w:rFonts w:cs="Arial"/>
          <w:b/>
        </w:rPr>
        <w:t>Seminternado y Externado</w:t>
      </w:r>
    </w:p>
    <w:p w:rsidR="00F43DF9" w:rsidRPr="009A460E" w:rsidRDefault="00F43DF9" w:rsidP="00F43DF9">
      <w:pPr>
        <w:spacing w:after="0" w:line="240" w:lineRule="auto"/>
        <w:jc w:val="both"/>
        <w:rPr>
          <w:rFonts w:cs="Arial"/>
          <w:i/>
        </w:rPr>
      </w:pPr>
      <w:r w:rsidRPr="009A460E">
        <w:rPr>
          <w:rFonts w:cs="Arial"/>
          <w:i/>
        </w:rPr>
        <w:t>“La ubicación procede cuando el niño, niña o adolescente con discapacidad cuya familia o red vincular presenta factores de generatividad para que el niño, niña o adolescentes permanezca con ellos, pero, la familia o red vincular requiere de apoyo del ICBF para garantizar plenamente los derechos de estos niños, niñas y adolescentes”</w:t>
      </w:r>
      <w:r w:rsidRPr="009A460E">
        <w:rPr>
          <w:rStyle w:val="Refdenotaalpie"/>
          <w:rFonts w:cs="Arial"/>
          <w:i/>
        </w:rPr>
        <w:footnoteReference w:id="24"/>
      </w:r>
    </w:p>
    <w:p w:rsidR="00F43DF9" w:rsidRDefault="00F43DF9" w:rsidP="00F43DF9">
      <w:pPr>
        <w:spacing w:after="0" w:line="240" w:lineRule="auto"/>
        <w:jc w:val="both"/>
        <w:rPr>
          <w:rFonts w:cs="Arial"/>
          <w:i/>
        </w:rPr>
      </w:pPr>
    </w:p>
    <w:p w:rsidR="00F43DF9" w:rsidRPr="009A460E" w:rsidRDefault="00F43DF9" w:rsidP="00F43DF9">
      <w:pPr>
        <w:spacing w:after="0" w:line="240" w:lineRule="auto"/>
        <w:jc w:val="both"/>
        <w:rPr>
          <w:rFonts w:cs="Arial"/>
          <w:i/>
        </w:rPr>
      </w:pPr>
      <w:r w:rsidRPr="00482A41">
        <w:rPr>
          <w:noProof/>
          <w:lang w:eastAsia="es-ES"/>
        </w:rPr>
        <w:lastRenderedPageBreak/>
        <w:drawing>
          <wp:inline distT="0" distB="0" distL="0" distR="0" wp14:anchorId="580C9AAF" wp14:editId="76972208">
            <wp:extent cx="5972175" cy="3921407"/>
            <wp:effectExtent l="0" t="0" r="0" b="31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72175" cy="3921407"/>
                    </a:xfrm>
                    <a:prstGeom prst="rect">
                      <a:avLst/>
                    </a:prstGeom>
                    <a:noFill/>
                    <a:ln>
                      <a:noFill/>
                    </a:ln>
                  </pic:spPr>
                </pic:pic>
              </a:graphicData>
            </a:graphic>
          </wp:inline>
        </w:drawing>
      </w:r>
    </w:p>
    <w:p w:rsidR="00F43DF9" w:rsidRPr="008C6342" w:rsidRDefault="00F43DF9" w:rsidP="00F43DF9">
      <w:pPr>
        <w:spacing w:after="0" w:line="240" w:lineRule="auto"/>
        <w:jc w:val="both"/>
        <w:rPr>
          <w:rFonts w:cs="Arial"/>
          <w:b/>
        </w:rPr>
      </w:pPr>
    </w:p>
    <w:p w:rsidR="00F43DF9" w:rsidRDefault="00F43DF9" w:rsidP="00F43DF9">
      <w:pPr>
        <w:widowControl w:val="0"/>
        <w:spacing w:line="240" w:lineRule="auto"/>
        <w:rPr>
          <w:rFonts w:cs="Arial"/>
          <w:lang w:val="es-CO"/>
        </w:rPr>
      </w:pPr>
      <w:r w:rsidRPr="00482A41">
        <w:rPr>
          <w:noProof/>
          <w:lang w:eastAsia="es-ES"/>
        </w:rPr>
        <w:drawing>
          <wp:inline distT="0" distB="0" distL="0" distR="0" wp14:anchorId="7D98D420" wp14:editId="6B0EBF31">
            <wp:extent cx="5972175" cy="1680736"/>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72175" cy="1680736"/>
                    </a:xfrm>
                    <a:prstGeom prst="rect">
                      <a:avLst/>
                    </a:prstGeom>
                    <a:noFill/>
                    <a:ln>
                      <a:noFill/>
                    </a:ln>
                  </pic:spPr>
                </pic:pic>
              </a:graphicData>
            </a:graphic>
          </wp:inline>
        </w:drawing>
      </w:r>
    </w:p>
    <w:p w:rsidR="00F43DF9" w:rsidRDefault="00F43DF9" w:rsidP="00F43DF9">
      <w:pPr>
        <w:spacing w:after="0" w:line="240" w:lineRule="auto"/>
        <w:jc w:val="center"/>
        <w:rPr>
          <w:rFonts w:cs="Arial"/>
          <w:sz w:val="18"/>
          <w:lang w:eastAsia="es-ES"/>
        </w:rPr>
      </w:pPr>
      <w:r w:rsidRPr="003921A6">
        <w:rPr>
          <w:rFonts w:cs="Arial"/>
        </w:rPr>
        <w:t xml:space="preserve">Fuente: </w:t>
      </w:r>
      <w:r w:rsidRPr="003921A6">
        <w:rPr>
          <w:rFonts w:cs="Arial"/>
          <w:sz w:val="18"/>
          <w:lang w:eastAsia="es-ES"/>
        </w:rPr>
        <w:t>Programación de Metas Sociales y Financieras a 31 de Diciembre de 2015.</w:t>
      </w:r>
    </w:p>
    <w:p w:rsidR="00F43DF9" w:rsidRPr="00482A41" w:rsidRDefault="00F43DF9" w:rsidP="00F43DF9">
      <w:pPr>
        <w:spacing w:after="0" w:line="240" w:lineRule="auto"/>
        <w:jc w:val="center"/>
        <w:rPr>
          <w:rFonts w:cs="Arial"/>
          <w:sz w:val="18"/>
          <w:lang w:eastAsia="es-ES"/>
        </w:rPr>
      </w:pPr>
    </w:p>
    <w:p w:rsidR="00F43DF9" w:rsidRPr="00FA70DB" w:rsidRDefault="00F43DF9" w:rsidP="00F43DF9">
      <w:pPr>
        <w:widowControl w:val="0"/>
        <w:spacing w:line="240" w:lineRule="auto"/>
        <w:rPr>
          <w:rFonts w:cs="Arial"/>
          <w:lang w:val="es-CO"/>
        </w:rPr>
      </w:pPr>
      <w:r w:rsidRPr="00FA70DB">
        <w:rPr>
          <w:rFonts w:cs="Arial"/>
          <w:lang w:val="es-CO"/>
        </w:rPr>
        <w:t xml:space="preserve">Las acciones destacadas que se desarrollaron durante el 2015  son: </w:t>
      </w:r>
    </w:p>
    <w:p w:rsidR="00F43DF9" w:rsidRPr="00A40204" w:rsidRDefault="00F43DF9" w:rsidP="00075F62">
      <w:pPr>
        <w:pStyle w:val="Prrafodelista"/>
        <w:widowControl w:val="0"/>
        <w:numPr>
          <w:ilvl w:val="0"/>
          <w:numId w:val="116"/>
        </w:numPr>
        <w:spacing w:after="0" w:line="240" w:lineRule="auto"/>
        <w:ind w:left="426" w:hanging="426"/>
        <w:rPr>
          <w:rFonts w:cs="Arial"/>
        </w:rPr>
      </w:pPr>
      <w:r w:rsidRPr="00A40204">
        <w:rPr>
          <w:rFonts w:cs="Arial"/>
        </w:rPr>
        <w:t>Se prestó asistencia técnica a 33 regionales de acuerdo a demanda.</w:t>
      </w:r>
    </w:p>
    <w:p w:rsidR="00F43DF9" w:rsidRPr="009A460E" w:rsidRDefault="00F43DF9" w:rsidP="00075F62">
      <w:pPr>
        <w:pStyle w:val="Sinespaciado"/>
        <w:numPr>
          <w:ilvl w:val="0"/>
          <w:numId w:val="35"/>
        </w:numPr>
        <w:jc w:val="both"/>
        <w:rPr>
          <w:rFonts w:cs="Arial"/>
        </w:rPr>
      </w:pPr>
      <w:r w:rsidRPr="009A460E">
        <w:rPr>
          <w:rFonts w:cs="Arial"/>
        </w:rPr>
        <w:t>Como estrategia de fortalecimiento de las familias beneficiarias de Hogar Gestor, se dio continuidad a la implementación del programa de Apoyo y Fortalecimiento Familiar (UNAFA), con una cobertura del 35%, correspondiente a 2880 familias en 2015.</w:t>
      </w:r>
    </w:p>
    <w:p w:rsidR="00F43DF9" w:rsidRPr="00004639" w:rsidRDefault="00F43DF9" w:rsidP="00075F62">
      <w:pPr>
        <w:pStyle w:val="Sinespaciado"/>
        <w:numPr>
          <w:ilvl w:val="0"/>
          <w:numId w:val="35"/>
        </w:numPr>
        <w:jc w:val="both"/>
        <w:rPr>
          <w:rFonts w:cs="Arial"/>
        </w:rPr>
      </w:pPr>
      <w:r w:rsidRPr="009A460E">
        <w:rPr>
          <w:rFonts w:cs="Arial"/>
        </w:rPr>
        <w:lastRenderedPageBreak/>
        <w:t>Se incrementaron los operadores en las modalidades de internado en las Regionales de Cundinamarca (2), Santander (1), Cauca (1), Bogotá (1) y Valle (1), correspondiente a 751 cupos aprobados.</w:t>
      </w:r>
    </w:p>
    <w:p w:rsidR="00F43DF9" w:rsidRPr="009A460E" w:rsidRDefault="00F43DF9" w:rsidP="00F43DF9">
      <w:pPr>
        <w:spacing w:after="0" w:line="240" w:lineRule="auto"/>
        <w:jc w:val="both"/>
        <w:rPr>
          <w:rFonts w:cs="Arial"/>
          <w:b/>
        </w:rPr>
      </w:pPr>
    </w:p>
    <w:tbl>
      <w:tblPr>
        <w:tblStyle w:val="Tabladecuadrcula2-nfasis3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939"/>
        <w:gridCol w:w="1390"/>
        <w:gridCol w:w="1702"/>
      </w:tblGrid>
      <w:tr w:rsidR="00F74F8D" w:rsidRPr="00F74F8D" w:rsidTr="006624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43DF9" w:rsidRPr="00F74F8D" w:rsidRDefault="00F43DF9" w:rsidP="00662412">
            <w:pPr>
              <w:jc w:val="center"/>
              <w:rPr>
                <w:rFonts w:eastAsia="Times New Roman" w:cs="Arial"/>
                <w:b w:val="0"/>
                <w:bCs w:val="0"/>
                <w:color w:val="000000" w:themeColor="text1"/>
                <w:sz w:val="18"/>
              </w:rPr>
            </w:pPr>
          </w:p>
        </w:tc>
        <w:tc>
          <w:tcPr>
            <w:tcW w:w="0" w:type="auto"/>
          </w:tcPr>
          <w:p w:rsidR="00F43DF9" w:rsidRPr="00F74F8D"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18"/>
              </w:rPr>
            </w:pPr>
            <w:r w:rsidRPr="00F74F8D">
              <w:rPr>
                <w:rFonts w:eastAsia="Times New Roman" w:cs="Arial"/>
                <w:bCs w:val="0"/>
                <w:color w:val="000000" w:themeColor="text1"/>
                <w:sz w:val="18"/>
              </w:rPr>
              <w:t>2015</w:t>
            </w:r>
          </w:p>
        </w:tc>
        <w:tc>
          <w:tcPr>
            <w:tcW w:w="0" w:type="auto"/>
          </w:tcPr>
          <w:p w:rsidR="00F43DF9" w:rsidRPr="00F74F8D"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18"/>
              </w:rPr>
            </w:pPr>
            <w:r w:rsidRPr="00F74F8D">
              <w:rPr>
                <w:rFonts w:eastAsia="Times New Roman" w:cs="Arial"/>
                <w:bCs w:val="0"/>
                <w:color w:val="000000" w:themeColor="text1"/>
                <w:sz w:val="18"/>
              </w:rPr>
              <w:t>Meta 2015</w:t>
            </w:r>
          </w:p>
        </w:tc>
        <w:tc>
          <w:tcPr>
            <w:tcW w:w="0" w:type="auto"/>
          </w:tcPr>
          <w:p w:rsidR="00F43DF9" w:rsidRPr="00F74F8D"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18"/>
              </w:rPr>
            </w:pPr>
            <w:r w:rsidRPr="00F74F8D">
              <w:rPr>
                <w:rFonts w:eastAsia="Times New Roman" w:cs="Arial"/>
                <w:bCs w:val="0"/>
                <w:color w:val="000000" w:themeColor="text1"/>
                <w:sz w:val="18"/>
              </w:rPr>
              <w:t>% de cumplimiento</w:t>
            </w:r>
          </w:p>
        </w:tc>
      </w:tr>
      <w:tr w:rsidR="00F74F8D" w:rsidRPr="00F74F8D" w:rsidTr="00662412">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2631" w:type="dxa"/>
          </w:tcPr>
          <w:p w:rsidR="00F43DF9" w:rsidRPr="00F74F8D" w:rsidRDefault="00F43DF9" w:rsidP="00662412">
            <w:pPr>
              <w:jc w:val="both"/>
              <w:rPr>
                <w:rStyle w:val="texto1"/>
                <w:rFonts w:eastAsia="Times New Roman" w:cs="Arial"/>
                <w:b w:val="0"/>
                <w:bCs w:val="0"/>
                <w:color w:val="000000" w:themeColor="text1"/>
                <w:sz w:val="18"/>
              </w:rPr>
            </w:pPr>
            <w:r w:rsidRPr="00F74F8D">
              <w:rPr>
                <w:rStyle w:val="texto1"/>
                <w:rFonts w:eastAsia="Times New Roman" w:cs="Arial"/>
                <w:color w:val="000000" w:themeColor="text1"/>
                <w:sz w:val="18"/>
              </w:rPr>
              <w:t>Cobertura</w:t>
            </w:r>
          </w:p>
        </w:tc>
        <w:tc>
          <w:tcPr>
            <w:tcW w:w="939" w:type="dxa"/>
            <w:vAlign w:val="center"/>
          </w:tcPr>
          <w:p w:rsidR="00F43DF9" w:rsidRPr="00F74F8D" w:rsidRDefault="00F43DF9" w:rsidP="00662412">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8"/>
              </w:rPr>
            </w:pPr>
            <w:r w:rsidRPr="00F74F8D">
              <w:rPr>
                <w:rStyle w:val="texto1"/>
                <w:rFonts w:eastAsia="Times New Roman" w:cs="Arial"/>
                <w:color w:val="000000" w:themeColor="text1"/>
                <w:sz w:val="18"/>
              </w:rPr>
              <w:t>21.202</w:t>
            </w:r>
          </w:p>
        </w:tc>
        <w:tc>
          <w:tcPr>
            <w:tcW w:w="1390" w:type="dxa"/>
            <w:vAlign w:val="center"/>
          </w:tcPr>
          <w:p w:rsidR="00F43DF9" w:rsidRPr="00F74F8D" w:rsidRDefault="00F43DF9" w:rsidP="00662412">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color w:val="000000" w:themeColor="text1"/>
                <w:sz w:val="18"/>
              </w:rPr>
            </w:pPr>
            <w:r w:rsidRPr="00F74F8D">
              <w:rPr>
                <w:rStyle w:val="texto1"/>
                <w:rFonts w:eastAsia="Times New Roman" w:cs="Arial"/>
                <w:color w:val="000000" w:themeColor="text1"/>
                <w:sz w:val="18"/>
              </w:rPr>
              <w:t>20.012</w:t>
            </w:r>
          </w:p>
        </w:tc>
        <w:tc>
          <w:tcPr>
            <w:tcW w:w="1702" w:type="dxa"/>
            <w:vAlign w:val="center"/>
          </w:tcPr>
          <w:p w:rsidR="00F43DF9" w:rsidRPr="00F74F8D" w:rsidRDefault="00F43DF9" w:rsidP="00662412">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color w:val="000000" w:themeColor="text1"/>
                <w:sz w:val="18"/>
              </w:rPr>
            </w:pPr>
            <w:r w:rsidRPr="00F74F8D">
              <w:rPr>
                <w:rStyle w:val="texto1"/>
                <w:rFonts w:eastAsia="Times New Roman" w:cs="Arial"/>
                <w:color w:val="000000" w:themeColor="text1"/>
                <w:sz w:val="18"/>
              </w:rPr>
              <w:t>106%</w:t>
            </w:r>
          </w:p>
        </w:tc>
      </w:tr>
      <w:tr w:rsidR="00F74F8D" w:rsidRPr="00F74F8D" w:rsidTr="00662412">
        <w:trPr>
          <w:jc w:val="center"/>
        </w:trPr>
        <w:tc>
          <w:tcPr>
            <w:cnfStyle w:val="001000000000" w:firstRow="0" w:lastRow="0" w:firstColumn="1" w:lastColumn="0" w:oddVBand="0" w:evenVBand="0" w:oddHBand="0" w:evenHBand="0" w:firstRowFirstColumn="0" w:firstRowLastColumn="0" w:lastRowFirstColumn="0" w:lastRowLastColumn="0"/>
            <w:tcW w:w="2631" w:type="dxa"/>
          </w:tcPr>
          <w:p w:rsidR="00F43DF9" w:rsidRPr="00F74F8D" w:rsidRDefault="00F43DF9" w:rsidP="00662412">
            <w:pPr>
              <w:jc w:val="both"/>
              <w:rPr>
                <w:rFonts w:eastAsia="Times New Roman" w:cs="Arial"/>
                <w:b w:val="0"/>
                <w:bCs w:val="0"/>
                <w:color w:val="000000" w:themeColor="text1"/>
                <w:sz w:val="18"/>
              </w:rPr>
            </w:pPr>
            <w:r w:rsidRPr="00F74F8D">
              <w:rPr>
                <w:rFonts w:eastAsia="Times New Roman" w:cs="Arial"/>
                <w:color w:val="000000" w:themeColor="text1"/>
                <w:sz w:val="18"/>
              </w:rPr>
              <w:t>Inversión* (millones de $)</w:t>
            </w:r>
          </w:p>
        </w:tc>
        <w:tc>
          <w:tcPr>
            <w:tcW w:w="939" w:type="dxa"/>
            <w:vAlign w:val="center"/>
          </w:tcPr>
          <w:p w:rsidR="00F43DF9" w:rsidRPr="00F74F8D" w:rsidRDefault="00F43DF9" w:rsidP="00662412">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22"/>
              </w:rPr>
            </w:pPr>
            <w:r w:rsidRPr="00F74F8D">
              <w:rPr>
                <w:rFonts w:ascii="Arial" w:hAnsi="Arial" w:cs="Arial"/>
                <w:color w:val="000000" w:themeColor="text1"/>
                <w:sz w:val="18"/>
                <w:szCs w:val="22"/>
              </w:rPr>
              <w:t>214.865</w:t>
            </w:r>
          </w:p>
        </w:tc>
        <w:tc>
          <w:tcPr>
            <w:tcW w:w="1390" w:type="dxa"/>
            <w:vAlign w:val="center"/>
          </w:tcPr>
          <w:p w:rsidR="00F43DF9" w:rsidRPr="00F74F8D" w:rsidRDefault="00F43DF9" w:rsidP="00662412">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22"/>
              </w:rPr>
            </w:pPr>
            <w:r w:rsidRPr="00F74F8D">
              <w:rPr>
                <w:rFonts w:ascii="Arial" w:hAnsi="Arial" w:cs="Arial"/>
                <w:color w:val="000000" w:themeColor="text1"/>
                <w:sz w:val="18"/>
                <w:szCs w:val="22"/>
              </w:rPr>
              <w:t>196.692</w:t>
            </w:r>
          </w:p>
        </w:tc>
        <w:tc>
          <w:tcPr>
            <w:tcW w:w="1702" w:type="dxa"/>
            <w:vAlign w:val="center"/>
          </w:tcPr>
          <w:p w:rsidR="00F43DF9" w:rsidRPr="00F74F8D" w:rsidRDefault="00F43DF9" w:rsidP="00662412">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22"/>
              </w:rPr>
            </w:pPr>
            <w:r w:rsidRPr="00F74F8D">
              <w:rPr>
                <w:rFonts w:ascii="Arial" w:hAnsi="Arial" w:cs="Arial"/>
                <w:color w:val="000000" w:themeColor="text1"/>
                <w:sz w:val="18"/>
                <w:szCs w:val="22"/>
              </w:rPr>
              <w:t>109%</w:t>
            </w:r>
          </w:p>
        </w:tc>
      </w:tr>
      <w:tr w:rsidR="00F74F8D" w:rsidRPr="00F74F8D" w:rsidTr="006624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1" w:type="dxa"/>
          </w:tcPr>
          <w:p w:rsidR="00F43DF9" w:rsidRPr="00F74F8D" w:rsidRDefault="00F43DF9" w:rsidP="00662412">
            <w:pPr>
              <w:jc w:val="both"/>
              <w:rPr>
                <w:rFonts w:eastAsia="Times New Roman" w:cs="Arial"/>
                <w:b w:val="0"/>
                <w:bCs w:val="0"/>
                <w:color w:val="000000" w:themeColor="text1"/>
                <w:sz w:val="18"/>
              </w:rPr>
            </w:pPr>
            <w:r w:rsidRPr="00F74F8D">
              <w:rPr>
                <w:rFonts w:eastAsia="Times New Roman" w:cs="Arial"/>
                <w:color w:val="000000" w:themeColor="text1"/>
                <w:sz w:val="18"/>
              </w:rPr>
              <w:t>Días de atención</w:t>
            </w:r>
          </w:p>
        </w:tc>
        <w:tc>
          <w:tcPr>
            <w:tcW w:w="939" w:type="dxa"/>
          </w:tcPr>
          <w:p w:rsidR="00F43DF9" w:rsidRPr="00F74F8D" w:rsidRDefault="00F43DF9" w:rsidP="0066241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 w:val="18"/>
              </w:rPr>
            </w:pPr>
            <w:r w:rsidRPr="00F74F8D">
              <w:rPr>
                <w:rFonts w:eastAsia="Times New Roman" w:cs="Arial"/>
                <w:color w:val="000000" w:themeColor="text1"/>
                <w:sz w:val="18"/>
              </w:rPr>
              <w:t>360</w:t>
            </w:r>
          </w:p>
        </w:tc>
        <w:tc>
          <w:tcPr>
            <w:tcW w:w="1390" w:type="dxa"/>
          </w:tcPr>
          <w:p w:rsidR="00F43DF9" w:rsidRPr="00F74F8D" w:rsidRDefault="00F43DF9" w:rsidP="0066241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 w:val="18"/>
              </w:rPr>
            </w:pPr>
            <w:r w:rsidRPr="00F74F8D">
              <w:rPr>
                <w:rFonts w:eastAsia="Times New Roman" w:cs="Arial"/>
                <w:color w:val="000000" w:themeColor="text1"/>
                <w:sz w:val="18"/>
              </w:rPr>
              <w:t>360</w:t>
            </w:r>
          </w:p>
        </w:tc>
        <w:tc>
          <w:tcPr>
            <w:tcW w:w="1702" w:type="dxa"/>
          </w:tcPr>
          <w:p w:rsidR="00F43DF9" w:rsidRPr="00F74F8D" w:rsidRDefault="00F43DF9" w:rsidP="00662412">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22"/>
              </w:rPr>
            </w:pPr>
            <w:r w:rsidRPr="00F74F8D">
              <w:rPr>
                <w:rFonts w:ascii="Arial" w:hAnsi="Arial" w:cs="Arial"/>
                <w:color w:val="000000" w:themeColor="text1"/>
                <w:sz w:val="18"/>
                <w:szCs w:val="22"/>
              </w:rPr>
              <w:t>100%</w:t>
            </w:r>
          </w:p>
        </w:tc>
      </w:tr>
      <w:tr w:rsidR="00F74F8D" w:rsidRPr="00F74F8D" w:rsidTr="00662412">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43DF9" w:rsidRPr="00F74F8D" w:rsidRDefault="00F43DF9" w:rsidP="00662412">
            <w:pPr>
              <w:jc w:val="both"/>
              <w:rPr>
                <w:rFonts w:eastAsia="Times New Roman" w:cs="Arial"/>
                <w:color w:val="000000" w:themeColor="text1"/>
                <w:sz w:val="18"/>
              </w:rPr>
            </w:pPr>
          </w:p>
        </w:tc>
        <w:tc>
          <w:tcPr>
            <w:tcW w:w="0" w:type="auto"/>
          </w:tcPr>
          <w:p w:rsidR="00F43DF9" w:rsidRPr="00F74F8D" w:rsidRDefault="00F43DF9" w:rsidP="0066241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rPr>
            </w:pPr>
          </w:p>
        </w:tc>
        <w:tc>
          <w:tcPr>
            <w:tcW w:w="0" w:type="auto"/>
          </w:tcPr>
          <w:p w:rsidR="00F43DF9" w:rsidRPr="00F74F8D" w:rsidRDefault="00F43DF9" w:rsidP="0066241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rPr>
            </w:pPr>
          </w:p>
        </w:tc>
        <w:tc>
          <w:tcPr>
            <w:tcW w:w="0" w:type="auto"/>
          </w:tcPr>
          <w:p w:rsidR="00F43DF9" w:rsidRPr="00F74F8D" w:rsidRDefault="00F43DF9" w:rsidP="00662412">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22"/>
              </w:rPr>
            </w:pPr>
          </w:p>
        </w:tc>
      </w:tr>
    </w:tbl>
    <w:p w:rsidR="00F43DF9" w:rsidRDefault="00F43DF9" w:rsidP="00F43DF9">
      <w:pPr>
        <w:spacing w:after="0" w:line="240" w:lineRule="auto"/>
        <w:jc w:val="both"/>
        <w:rPr>
          <w:rFonts w:cs="Arial"/>
          <w:b/>
        </w:rPr>
      </w:pPr>
    </w:p>
    <w:p w:rsidR="00F43DF9" w:rsidRPr="009A460E" w:rsidRDefault="00F43DF9" w:rsidP="00F43DF9">
      <w:pPr>
        <w:spacing w:after="0" w:line="240" w:lineRule="auto"/>
        <w:jc w:val="both"/>
        <w:rPr>
          <w:rFonts w:cs="Arial"/>
          <w:b/>
        </w:rPr>
      </w:pPr>
    </w:p>
    <w:p w:rsidR="00F43DF9" w:rsidRPr="009A460E" w:rsidRDefault="00F43DF9" w:rsidP="00075F62">
      <w:pPr>
        <w:pStyle w:val="Ttulo3"/>
        <w:numPr>
          <w:ilvl w:val="2"/>
          <w:numId w:val="134"/>
        </w:numPr>
        <w:rPr>
          <w:rFonts w:cs="Arial"/>
        </w:rPr>
      </w:pPr>
      <w:bookmarkStart w:id="56" w:name="_Toc441847059"/>
      <w:r w:rsidRPr="009A460E">
        <w:rPr>
          <w:rFonts w:cs="Arial"/>
        </w:rPr>
        <w:t>Madres gestantes y lactantes adolescentes y mayores de 18 años.</w:t>
      </w:r>
      <w:bookmarkEnd w:id="56"/>
    </w:p>
    <w:p w:rsidR="00F43DF9" w:rsidRPr="009A460E" w:rsidRDefault="00F43DF9" w:rsidP="00F43DF9">
      <w:pPr>
        <w:spacing w:after="0" w:line="240" w:lineRule="auto"/>
        <w:jc w:val="both"/>
        <w:rPr>
          <w:rFonts w:cs="Arial"/>
          <w:b/>
        </w:rPr>
      </w:pPr>
    </w:p>
    <w:p w:rsidR="00F43DF9" w:rsidRPr="009A460E" w:rsidRDefault="00F43DF9" w:rsidP="00F43DF9">
      <w:pPr>
        <w:pStyle w:val="Prrafodelista"/>
        <w:autoSpaceDE w:val="0"/>
        <w:autoSpaceDN w:val="0"/>
        <w:adjustRightInd w:val="0"/>
        <w:spacing w:after="0" w:line="240" w:lineRule="auto"/>
        <w:ind w:left="0"/>
        <w:jc w:val="both"/>
        <w:rPr>
          <w:rFonts w:cs="Arial"/>
          <w:lang w:val="es-MX"/>
        </w:rPr>
      </w:pPr>
      <w:r w:rsidRPr="009A460E">
        <w:rPr>
          <w:rFonts w:cs="Arial"/>
        </w:rPr>
        <w:t>El ICBF tiene el Lineamiento Técnico para el Programa Especializado de Atención a Madres Gestantes y Lactantes Adolescentes y Mayores de 18 años con sus derechos Amenazados, inobservados o vulnerados, aprobado mediante Resolución No. 6025 de 2010</w:t>
      </w:r>
      <w:r w:rsidRPr="009A460E">
        <w:rPr>
          <w:rFonts w:cs="Arial"/>
          <w:lang w:val="es-MX"/>
        </w:rPr>
        <w:t>.</w:t>
      </w:r>
    </w:p>
    <w:p w:rsidR="00F43DF9" w:rsidRPr="009A460E" w:rsidRDefault="00F43DF9" w:rsidP="00F43DF9">
      <w:pPr>
        <w:pStyle w:val="Prrafodelista"/>
        <w:autoSpaceDE w:val="0"/>
        <w:autoSpaceDN w:val="0"/>
        <w:adjustRightInd w:val="0"/>
        <w:spacing w:after="0" w:line="240" w:lineRule="auto"/>
        <w:ind w:left="0"/>
        <w:jc w:val="both"/>
        <w:rPr>
          <w:rFonts w:cs="Arial"/>
          <w:lang w:val="es-MX"/>
        </w:rPr>
      </w:pPr>
    </w:p>
    <w:p w:rsidR="00F43DF9" w:rsidRDefault="00F43DF9" w:rsidP="00F43DF9">
      <w:pPr>
        <w:pStyle w:val="Prrafodelista"/>
        <w:autoSpaceDE w:val="0"/>
        <w:autoSpaceDN w:val="0"/>
        <w:adjustRightInd w:val="0"/>
        <w:spacing w:after="0" w:line="240" w:lineRule="auto"/>
        <w:ind w:left="0"/>
        <w:jc w:val="both"/>
        <w:rPr>
          <w:rFonts w:cs="Arial"/>
        </w:rPr>
      </w:pPr>
      <w:r>
        <w:rPr>
          <w:rFonts w:cs="Arial"/>
        </w:rPr>
        <w:t>El Objetivo del Programa es g</w:t>
      </w:r>
      <w:r w:rsidRPr="009A460E">
        <w:rPr>
          <w:rFonts w:cs="Arial"/>
        </w:rPr>
        <w:t>arantizar atención integral a la adolescente o mayor de 18 años, con embarazo deseado o no, gestante o puérpera (periodo de 40 días después del parto), que se encuentre en situación de inobservancia, amenaza o vulneración de derechos, con el fin de fortalecer sus factores de generatividad, posibilitar su efectiva inclusión socio familiar, aportar en la construcción de su proyecto de vida y restablecer el ejercicio de sus derec</w:t>
      </w:r>
      <w:r>
        <w:rPr>
          <w:rFonts w:cs="Arial"/>
        </w:rPr>
        <w:t>hos y los de sus hijos e hijas.</w:t>
      </w:r>
    </w:p>
    <w:p w:rsidR="00F43DF9" w:rsidRPr="009A460E" w:rsidRDefault="00F43DF9" w:rsidP="00F43DF9">
      <w:pPr>
        <w:pStyle w:val="Prrafodelista"/>
        <w:autoSpaceDE w:val="0"/>
        <w:autoSpaceDN w:val="0"/>
        <w:adjustRightInd w:val="0"/>
        <w:spacing w:line="240" w:lineRule="auto"/>
        <w:ind w:left="0"/>
        <w:jc w:val="both"/>
        <w:rPr>
          <w:rFonts w:cs="Arial"/>
          <w:lang w:eastAsia="es-ES"/>
        </w:rPr>
      </w:pPr>
      <w:r w:rsidRPr="009A460E">
        <w:rPr>
          <w:rFonts w:cs="Arial"/>
          <w:lang w:eastAsia="es-ES"/>
        </w:rPr>
        <w:t xml:space="preserve">Este programa </w:t>
      </w:r>
      <w:r w:rsidRPr="009A460E">
        <w:rPr>
          <w:rFonts w:cs="Arial"/>
        </w:rPr>
        <w:t xml:space="preserve">tres </w:t>
      </w:r>
      <w:r w:rsidRPr="009A460E">
        <w:rPr>
          <w:rFonts w:cs="Arial"/>
          <w:lang w:eastAsia="es-ES"/>
        </w:rPr>
        <w:t xml:space="preserve">modalidades de atención, </w:t>
      </w:r>
    </w:p>
    <w:p w:rsidR="00F43DF9" w:rsidRPr="009A460E" w:rsidRDefault="00F43DF9" w:rsidP="00075F62">
      <w:pPr>
        <w:pStyle w:val="Prrafodelista"/>
        <w:numPr>
          <w:ilvl w:val="0"/>
          <w:numId w:val="36"/>
        </w:numPr>
        <w:autoSpaceDE w:val="0"/>
        <w:autoSpaceDN w:val="0"/>
        <w:adjustRightInd w:val="0"/>
        <w:spacing w:after="0" w:line="240" w:lineRule="auto"/>
        <w:contextualSpacing/>
        <w:jc w:val="both"/>
        <w:rPr>
          <w:rFonts w:cs="Arial"/>
        </w:rPr>
      </w:pPr>
      <w:r w:rsidRPr="00FA70DB">
        <w:rPr>
          <w:rFonts w:cs="Arial"/>
          <w:bCs/>
          <w:u w:val="single"/>
        </w:rPr>
        <w:t>Internado de Atención Especializada</w:t>
      </w:r>
      <w:r w:rsidRPr="009A460E">
        <w:rPr>
          <w:rFonts w:cs="Arial"/>
        </w:rPr>
        <w:t xml:space="preserve">: Es un servicio permanente, en jornada de 24 horas diarias, los 7 días de la semana, para adolescentes o mayores de 18 años en periodo de gestación o lactancia con sus bebés (y para los otros hijos que ingresen), dependiendo de la capacidad instalada, las condiciones locativas, el recurso humano y los estándares establecidos </w:t>
      </w:r>
    </w:p>
    <w:p w:rsidR="00F43DF9" w:rsidRPr="009A460E" w:rsidRDefault="00F43DF9" w:rsidP="00075F62">
      <w:pPr>
        <w:pStyle w:val="Prrafodelista"/>
        <w:numPr>
          <w:ilvl w:val="0"/>
          <w:numId w:val="36"/>
        </w:numPr>
        <w:autoSpaceDE w:val="0"/>
        <w:autoSpaceDN w:val="0"/>
        <w:adjustRightInd w:val="0"/>
        <w:spacing w:after="0" w:line="240" w:lineRule="auto"/>
        <w:contextualSpacing/>
        <w:jc w:val="both"/>
        <w:rPr>
          <w:rFonts w:cs="Arial"/>
          <w:lang w:eastAsia="es-ES"/>
        </w:rPr>
      </w:pPr>
      <w:r w:rsidRPr="00FA70DB">
        <w:rPr>
          <w:rFonts w:cs="Arial"/>
          <w:bCs/>
          <w:u w:val="single"/>
        </w:rPr>
        <w:t>Casa Hogar de Protección</w:t>
      </w:r>
      <w:r w:rsidRPr="00FA70DB">
        <w:rPr>
          <w:rFonts w:cs="Arial"/>
          <w:u w:val="single"/>
        </w:rPr>
        <w:t>:</w:t>
      </w:r>
      <w:r w:rsidRPr="009A460E">
        <w:rPr>
          <w:rFonts w:cs="Arial"/>
        </w:rPr>
        <w:t xml:space="preserve"> Se podrá atender hasta 12 adolescentes o mayores de edad en periodo de gestación o lactancia con sus bebés. </w:t>
      </w:r>
    </w:p>
    <w:p w:rsidR="00F43DF9" w:rsidRPr="009A460E" w:rsidRDefault="00F43DF9" w:rsidP="00075F62">
      <w:pPr>
        <w:pStyle w:val="Default"/>
        <w:numPr>
          <w:ilvl w:val="0"/>
          <w:numId w:val="36"/>
        </w:numPr>
        <w:spacing w:after="14"/>
        <w:jc w:val="both"/>
        <w:rPr>
          <w:rFonts w:ascii="Arial" w:hAnsi="Arial" w:cs="Arial"/>
          <w:sz w:val="22"/>
          <w:szCs w:val="22"/>
        </w:rPr>
      </w:pPr>
      <w:r w:rsidRPr="00FA70DB">
        <w:rPr>
          <w:rFonts w:ascii="Arial" w:hAnsi="Arial" w:cs="Arial"/>
          <w:bCs/>
          <w:sz w:val="22"/>
          <w:szCs w:val="22"/>
          <w:u w:val="single"/>
        </w:rPr>
        <w:t>Apoyo a Madres Gestantes o Lactantes:</w:t>
      </w:r>
      <w:r w:rsidRPr="009A460E">
        <w:rPr>
          <w:rFonts w:ascii="Arial" w:hAnsi="Arial" w:cs="Arial"/>
          <w:b/>
          <w:bCs/>
          <w:sz w:val="22"/>
          <w:szCs w:val="22"/>
        </w:rPr>
        <w:t xml:space="preserve"> </w:t>
      </w:r>
      <w:r w:rsidRPr="009A460E">
        <w:rPr>
          <w:rFonts w:ascii="Arial" w:hAnsi="Arial" w:cs="Arial"/>
          <w:sz w:val="22"/>
          <w:szCs w:val="22"/>
        </w:rPr>
        <w:t xml:space="preserve">Servicio de atención ambulatoria a madres gestantes o lactantes, debido a que sus derechos se encuentran en situación de amenaza, inobservancia o vulneración. </w:t>
      </w:r>
    </w:p>
    <w:p w:rsidR="00F43DF9" w:rsidRPr="009A460E" w:rsidRDefault="00F43DF9" w:rsidP="00F43DF9">
      <w:pPr>
        <w:pStyle w:val="Default"/>
        <w:spacing w:after="14"/>
        <w:ind w:left="360"/>
        <w:jc w:val="both"/>
        <w:rPr>
          <w:rFonts w:ascii="Arial" w:hAnsi="Arial" w:cs="Arial"/>
          <w:sz w:val="22"/>
          <w:szCs w:val="22"/>
        </w:rPr>
      </w:pPr>
    </w:p>
    <w:tbl>
      <w:tblPr>
        <w:tblW w:w="7708" w:type="dxa"/>
        <w:jc w:val="center"/>
        <w:tblCellMar>
          <w:left w:w="70" w:type="dxa"/>
          <w:right w:w="70" w:type="dxa"/>
        </w:tblCellMar>
        <w:tblLook w:val="04A0" w:firstRow="1" w:lastRow="0" w:firstColumn="1" w:lastColumn="0" w:noHBand="0" w:noVBand="1"/>
      </w:tblPr>
      <w:tblGrid>
        <w:gridCol w:w="1394"/>
        <w:gridCol w:w="4556"/>
        <w:gridCol w:w="976"/>
        <w:gridCol w:w="782"/>
      </w:tblGrid>
      <w:tr w:rsidR="00F43DF9" w:rsidRPr="009A460E" w:rsidTr="00662412">
        <w:trPr>
          <w:trHeight w:val="630"/>
          <w:jc w:val="center"/>
        </w:trPr>
        <w:tc>
          <w:tcPr>
            <w:tcW w:w="13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43DF9" w:rsidRPr="008C6342" w:rsidRDefault="00F43DF9" w:rsidP="00662412">
            <w:pPr>
              <w:spacing w:after="0" w:line="240" w:lineRule="auto"/>
              <w:jc w:val="center"/>
              <w:rPr>
                <w:rFonts w:eastAsia="Times New Roman" w:cs="Arial"/>
                <w:b/>
                <w:bCs/>
                <w:sz w:val="18"/>
                <w:szCs w:val="18"/>
                <w:lang w:val="es-CO" w:eastAsia="es-CO"/>
              </w:rPr>
            </w:pPr>
            <w:r w:rsidRPr="008C6342">
              <w:rPr>
                <w:rFonts w:eastAsia="Times New Roman" w:cs="Arial"/>
                <w:b/>
                <w:bCs/>
                <w:sz w:val="18"/>
                <w:szCs w:val="18"/>
                <w:lang w:val="es-CO" w:eastAsia="es-CO"/>
              </w:rPr>
              <w:t>Regional</w:t>
            </w:r>
          </w:p>
        </w:tc>
        <w:tc>
          <w:tcPr>
            <w:tcW w:w="455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43DF9" w:rsidRPr="008C6342" w:rsidRDefault="00F43DF9" w:rsidP="00662412">
            <w:pPr>
              <w:spacing w:after="0" w:line="240" w:lineRule="auto"/>
              <w:jc w:val="center"/>
              <w:rPr>
                <w:rFonts w:eastAsia="Times New Roman" w:cs="Arial"/>
                <w:b/>
                <w:bCs/>
                <w:sz w:val="18"/>
                <w:szCs w:val="18"/>
                <w:lang w:val="es-CO" w:eastAsia="es-CO"/>
              </w:rPr>
            </w:pPr>
            <w:r w:rsidRPr="008C6342">
              <w:rPr>
                <w:rFonts w:eastAsia="Times New Roman" w:cs="Arial"/>
                <w:b/>
                <w:bCs/>
                <w:sz w:val="18"/>
                <w:szCs w:val="18"/>
                <w:lang w:val="es-CO" w:eastAsia="es-CO"/>
              </w:rPr>
              <w:t>Nombre</w:t>
            </w:r>
          </w:p>
        </w:tc>
        <w:tc>
          <w:tcPr>
            <w:tcW w:w="97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43DF9" w:rsidRPr="008C6342" w:rsidRDefault="00F43DF9" w:rsidP="00662412">
            <w:pPr>
              <w:spacing w:after="0" w:line="240" w:lineRule="auto"/>
              <w:jc w:val="center"/>
              <w:rPr>
                <w:rFonts w:eastAsia="Times New Roman" w:cs="Arial"/>
                <w:b/>
                <w:bCs/>
                <w:sz w:val="18"/>
                <w:szCs w:val="18"/>
                <w:lang w:val="es-CO" w:eastAsia="es-CO"/>
              </w:rPr>
            </w:pPr>
            <w:r w:rsidRPr="008C6342">
              <w:rPr>
                <w:rFonts w:eastAsia="Times New Roman" w:cs="Arial"/>
                <w:b/>
                <w:bCs/>
                <w:sz w:val="18"/>
                <w:szCs w:val="18"/>
                <w:lang w:val="es-CO" w:eastAsia="es-CO"/>
              </w:rPr>
              <w:t>Unidades</w:t>
            </w:r>
          </w:p>
        </w:tc>
        <w:tc>
          <w:tcPr>
            <w:tcW w:w="78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43DF9" w:rsidRPr="008C6342" w:rsidRDefault="00F43DF9" w:rsidP="00662412">
            <w:pPr>
              <w:spacing w:after="0" w:line="240" w:lineRule="auto"/>
              <w:jc w:val="center"/>
              <w:rPr>
                <w:rFonts w:eastAsia="Times New Roman" w:cs="Arial"/>
                <w:b/>
                <w:bCs/>
                <w:sz w:val="18"/>
                <w:szCs w:val="18"/>
                <w:lang w:val="es-CO" w:eastAsia="es-CO"/>
              </w:rPr>
            </w:pPr>
            <w:r w:rsidRPr="008C6342">
              <w:rPr>
                <w:rFonts w:eastAsia="Times New Roman" w:cs="Arial"/>
                <w:b/>
                <w:bCs/>
                <w:sz w:val="18"/>
                <w:szCs w:val="18"/>
                <w:lang w:val="es-CO" w:eastAsia="es-CO"/>
              </w:rPr>
              <w:t>Cupos</w:t>
            </w:r>
          </w:p>
        </w:tc>
      </w:tr>
      <w:tr w:rsidR="00F43DF9" w:rsidRPr="009A460E" w:rsidTr="00662412">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Atlántico </w:t>
            </w:r>
          </w:p>
        </w:tc>
        <w:tc>
          <w:tcPr>
            <w:tcW w:w="4556" w:type="dxa"/>
            <w:tcBorders>
              <w:top w:val="nil"/>
              <w:left w:val="nil"/>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16</w:t>
            </w:r>
          </w:p>
        </w:tc>
      </w:tr>
      <w:tr w:rsidR="00F43DF9" w:rsidRPr="009A460E" w:rsidTr="00662412">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Bogotá </w:t>
            </w:r>
          </w:p>
        </w:tc>
        <w:tc>
          <w:tcPr>
            <w:tcW w:w="4556" w:type="dxa"/>
            <w:tcBorders>
              <w:top w:val="nil"/>
              <w:left w:val="nil"/>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INTERNADO - GESTANTE O EN PERÍODO DE </w:t>
            </w:r>
            <w:r w:rsidRPr="009A460E">
              <w:rPr>
                <w:rFonts w:eastAsia="Times New Roman" w:cs="Arial"/>
                <w:sz w:val="18"/>
                <w:szCs w:val="18"/>
                <w:lang w:val="es-CO" w:eastAsia="es-CO"/>
              </w:rPr>
              <w:lastRenderedPageBreak/>
              <w:t>LACTANCIA</w:t>
            </w:r>
          </w:p>
        </w:tc>
        <w:tc>
          <w:tcPr>
            <w:tcW w:w="976"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lastRenderedPageBreak/>
              <w:t>1</w:t>
            </w:r>
          </w:p>
        </w:tc>
        <w:tc>
          <w:tcPr>
            <w:tcW w:w="782"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184</w:t>
            </w:r>
          </w:p>
        </w:tc>
      </w:tr>
      <w:tr w:rsidR="00F43DF9" w:rsidRPr="009A460E" w:rsidTr="00662412">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lastRenderedPageBreak/>
              <w:t xml:space="preserve"> Bolívar </w:t>
            </w:r>
          </w:p>
        </w:tc>
        <w:tc>
          <w:tcPr>
            <w:tcW w:w="4556" w:type="dxa"/>
            <w:tcBorders>
              <w:top w:val="nil"/>
              <w:left w:val="nil"/>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17</w:t>
            </w:r>
          </w:p>
        </w:tc>
      </w:tr>
      <w:tr w:rsidR="00F43DF9" w:rsidRPr="009A460E" w:rsidTr="00662412">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Boyacá </w:t>
            </w:r>
          </w:p>
        </w:tc>
        <w:tc>
          <w:tcPr>
            <w:tcW w:w="4556" w:type="dxa"/>
            <w:tcBorders>
              <w:top w:val="nil"/>
              <w:left w:val="nil"/>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10</w:t>
            </w:r>
          </w:p>
        </w:tc>
      </w:tr>
      <w:tr w:rsidR="00F43DF9" w:rsidRPr="009A460E" w:rsidTr="00662412">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Caldas </w:t>
            </w:r>
          </w:p>
        </w:tc>
        <w:tc>
          <w:tcPr>
            <w:tcW w:w="4556" w:type="dxa"/>
            <w:tcBorders>
              <w:top w:val="nil"/>
              <w:left w:val="nil"/>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13</w:t>
            </w:r>
          </w:p>
        </w:tc>
      </w:tr>
      <w:tr w:rsidR="00F43DF9" w:rsidRPr="009A460E" w:rsidTr="00662412">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Cesar </w:t>
            </w:r>
          </w:p>
        </w:tc>
        <w:tc>
          <w:tcPr>
            <w:tcW w:w="4556" w:type="dxa"/>
            <w:tcBorders>
              <w:top w:val="nil"/>
              <w:left w:val="nil"/>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12</w:t>
            </w:r>
          </w:p>
        </w:tc>
      </w:tr>
      <w:tr w:rsidR="00F43DF9" w:rsidRPr="009A460E" w:rsidTr="00662412">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Córdoba </w:t>
            </w:r>
          </w:p>
        </w:tc>
        <w:tc>
          <w:tcPr>
            <w:tcW w:w="4556" w:type="dxa"/>
            <w:tcBorders>
              <w:top w:val="nil"/>
              <w:left w:val="nil"/>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40</w:t>
            </w:r>
          </w:p>
        </w:tc>
      </w:tr>
      <w:tr w:rsidR="00F43DF9" w:rsidRPr="009A460E" w:rsidTr="00662412">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Cundinamarca </w:t>
            </w:r>
          </w:p>
        </w:tc>
        <w:tc>
          <w:tcPr>
            <w:tcW w:w="4556" w:type="dxa"/>
            <w:tcBorders>
              <w:top w:val="nil"/>
              <w:left w:val="nil"/>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5</w:t>
            </w:r>
          </w:p>
        </w:tc>
      </w:tr>
      <w:tr w:rsidR="00F43DF9" w:rsidRPr="009A460E" w:rsidTr="00662412">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Quindío </w:t>
            </w:r>
          </w:p>
        </w:tc>
        <w:tc>
          <w:tcPr>
            <w:tcW w:w="4556" w:type="dxa"/>
            <w:tcBorders>
              <w:top w:val="nil"/>
              <w:left w:val="nil"/>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10</w:t>
            </w:r>
          </w:p>
        </w:tc>
      </w:tr>
      <w:tr w:rsidR="00F43DF9" w:rsidRPr="009A460E" w:rsidTr="00662412">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Risaralda </w:t>
            </w:r>
          </w:p>
        </w:tc>
        <w:tc>
          <w:tcPr>
            <w:tcW w:w="4556" w:type="dxa"/>
            <w:tcBorders>
              <w:top w:val="nil"/>
              <w:left w:val="nil"/>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18</w:t>
            </w:r>
          </w:p>
        </w:tc>
      </w:tr>
      <w:tr w:rsidR="00F43DF9" w:rsidRPr="009A460E" w:rsidTr="00662412">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Tolima </w:t>
            </w:r>
          </w:p>
        </w:tc>
        <w:tc>
          <w:tcPr>
            <w:tcW w:w="4556" w:type="dxa"/>
            <w:tcBorders>
              <w:top w:val="nil"/>
              <w:left w:val="nil"/>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1</w:t>
            </w:r>
          </w:p>
        </w:tc>
        <w:tc>
          <w:tcPr>
            <w:tcW w:w="782"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30</w:t>
            </w:r>
          </w:p>
        </w:tc>
      </w:tr>
      <w:tr w:rsidR="00F43DF9" w:rsidRPr="009A460E" w:rsidTr="00662412">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 xml:space="preserve"> Valle del Cauca </w:t>
            </w:r>
          </w:p>
        </w:tc>
        <w:tc>
          <w:tcPr>
            <w:tcW w:w="4556" w:type="dxa"/>
            <w:tcBorders>
              <w:top w:val="nil"/>
              <w:left w:val="nil"/>
              <w:bottom w:val="single" w:sz="4" w:space="0" w:color="auto"/>
              <w:right w:val="single" w:sz="4" w:space="0" w:color="auto"/>
            </w:tcBorders>
            <w:shd w:val="clear" w:color="auto" w:fill="auto"/>
            <w:noWrap/>
            <w:vAlign w:val="center"/>
            <w:hideMark/>
          </w:tcPr>
          <w:p w:rsidR="00F43DF9" w:rsidRPr="009A460E" w:rsidRDefault="00F43DF9" w:rsidP="00662412">
            <w:pPr>
              <w:spacing w:after="0" w:line="240" w:lineRule="auto"/>
              <w:rPr>
                <w:rFonts w:eastAsia="Times New Roman" w:cs="Arial"/>
                <w:sz w:val="18"/>
                <w:szCs w:val="18"/>
                <w:lang w:val="es-CO" w:eastAsia="es-CO"/>
              </w:rPr>
            </w:pPr>
            <w:r w:rsidRPr="009A460E">
              <w:rPr>
                <w:rFonts w:eastAsia="Times New Roman" w:cs="Arial"/>
                <w:sz w:val="18"/>
                <w:szCs w:val="18"/>
                <w:lang w:val="es-CO" w:eastAsia="es-CO"/>
              </w:rPr>
              <w:t>INTERNADO - GESTANTE O EN PERÍODO DE LACTANCIA</w:t>
            </w:r>
          </w:p>
        </w:tc>
        <w:tc>
          <w:tcPr>
            <w:tcW w:w="976"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2</w:t>
            </w:r>
          </w:p>
        </w:tc>
        <w:tc>
          <w:tcPr>
            <w:tcW w:w="782" w:type="dxa"/>
            <w:tcBorders>
              <w:top w:val="nil"/>
              <w:left w:val="nil"/>
              <w:bottom w:val="single" w:sz="4" w:space="0" w:color="auto"/>
              <w:right w:val="single" w:sz="4" w:space="0" w:color="auto"/>
            </w:tcBorders>
            <w:shd w:val="clear" w:color="auto" w:fill="auto"/>
            <w:noWrap/>
            <w:vAlign w:val="bottom"/>
            <w:hideMark/>
          </w:tcPr>
          <w:p w:rsidR="00F43DF9" w:rsidRPr="009A460E" w:rsidRDefault="00F43DF9" w:rsidP="00662412">
            <w:pPr>
              <w:spacing w:after="0" w:line="240" w:lineRule="auto"/>
              <w:jc w:val="center"/>
              <w:rPr>
                <w:rFonts w:eastAsia="Times New Roman" w:cs="Arial"/>
                <w:sz w:val="18"/>
                <w:szCs w:val="18"/>
                <w:lang w:val="es-CO" w:eastAsia="es-CO"/>
              </w:rPr>
            </w:pPr>
            <w:r w:rsidRPr="009A460E">
              <w:rPr>
                <w:rFonts w:eastAsia="Times New Roman" w:cs="Arial"/>
                <w:sz w:val="18"/>
                <w:szCs w:val="18"/>
                <w:lang w:val="es-CO" w:eastAsia="es-CO"/>
              </w:rPr>
              <w:t>39</w:t>
            </w:r>
          </w:p>
        </w:tc>
      </w:tr>
    </w:tbl>
    <w:p w:rsidR="00F43DF9" w:rsidRPr="009A460E" w:rsidRDefault="00F43DF9" w:rsidP="00F43DF9">
      <w:pPr>
        <w:spacing w:after="0" w:line="240" w:lineRule="auto"/>
        <w:jc w:val="center"/>
        <w:rPr>
          <w:rFonts w:cs="Arial"/>
          <w:sz w:val="18"/>
          <w:lang w:eastAsia="es-ES"/>
        </w:rPr>
      </w:pPr>
      <w:r w:rsidRPr="009A460E">
        <w:rPr>
          <w:rFonts w:cs="Arial"/>
          <w:sz w:val="18"/>
          <w:lang w:eastAsia="es-ES"/>
        </w:rPr>
        <w:t>Fuente: Programación Inicial de Metas sociales y Financieras 2015</w:t>
      </w:r>
    </w:p>
    <w:p w:rsidR="00F43DF9" w:rsidRPr="009A460E" w:rsidRDefault="00F43DF9" w:rsidP="00F43DF9">
      <w:pPr>
        <w:spacing w:after="0" w:line="240" w:lineRule="auto"/>
        <w:jc w:val="both"/>
        <w:rPr>
          <w:rFonts w:cs="Arial"/>
          <w:lang w:eastAsia="es-ES"/>
        </w:rPr>
      </w:pPr>
    </w:p>
    <w:p w:rsidR="00F43DF9" w:rsidRDefault="00F43DF9" w:rsidP="00F43DF9">
      <w:pPr>
        <w:spacing w:after="0" w:line="240" w:lineRule="auto"/>
        <w:jc w:val="both"/>
        <w:rPr>
          <w:rFonts w:cs="Arial"/>
          <w:lang w:eastAsia="es-ES"/>
        </w:rPr>
      </w:pPr>
      <w:r>
        <w:rPr>
          <w:rFonts w:cs="Arial"/>
          <w:lang w:eastAsia="es-ES"/>
        </w:rPr>
        <w:t xml:space="preserve">Las actividades que se desarrollaron en el marco de éste programa son: </w:t>
      </w:r>
    </w:p>
    <w:p w:rsidR="00F43DF9" w:rsidRPr="009A460E" w:rsidRDefault="00F43DF9" w:rsidP="00F43DF9">
      <w:pPr>
        <w:spacing w:after="0" w:line="240" w:lineRule="auto"/>
        <w:jc w:val="both"/>
        <w:rPr>
          <w:rFonts w:cs="Arial"/>
          <w:b/>
        </w:rPr>
      </w:pPr>
    </w:p>
    <w:p w:rsidR="00F43DF9" w:rsidRPr="009A460E" w:rsidRDefault="00F43DF9" w:rsidP="00075F62">
      <w:pPr>
        <w:pStyle w:val="Prrafodelista"/>
        <w:numPr>
          <w:ilvl w:val="0"/>
          <w:numId w:val="37"/>
        </w:numPr>
        <w:tabs>
          <w:tab w:val="left" w:pos="275"/>
        </w:tabs>
        <w:autoSpaceDE w:val="0"/>
        <w:autoSpaceDN w:val="0"/>
        <w:adjustRightInd w:val="0"/>
        <w:spacing w:line="240" w:lineRule="auto"/>
        <w:contextualSpacing/>
        <w:jc w:val="both"/>
        <w:rPr>
          <w:rFonts w:cs="Arial"/>
          <w:lang w:val="es-CO"/>
        </w:rPr>
      </w:pPr>
      <w:r>
        <w:rPr>
          <w:rFonts w:cs="Arial"/>
          <w:lang w:val="es-CO"/>
        </w:rPr>
        <w:t>Cumplimiento de</w:t>
      </w:r>
      <w:r w:rsidRPr="009A460E">
        <w:rPr>
          <w:rFonts w:cs="Arial"/>
          <w:lang w:val="es-CO"/>
        </w:rPr>
        <w:t xml:space="preserve"> la meta establecida de asistencia técnica en 120 municipios (En la</w:t>
      </w:r>
      <w:r>
        <w:rPr>
          <w:rFonts w:cs="Arial"/>
          <w:lang w:val="es-CO"/>
        </w:rPr>
        <w:t>s</w:t>
      </w:r>
      <w:r w:rsidRPr="009A460E">
        <w:rPr>
          <w:rFonts w:cs="Arial"/>
          <w:lang w:val="es-CO"/>
        </w:rPr>
        <w:t xml:space="preserve"> regionales Bogotá, Cundinamarca, Boyacá y Huila) en la ruta de atención integral para el restablecimiento de derechos de la menor de 14 años embarazada, dirigida a Equipos Técnico</w:t>
      </w:r>
      <w:r>
        <w:rPr>
          <w:rFonts w:cs="Arial"/>
          <w:lang w:val="es-CO"/>
        </w:rPr>
        <w:t>s</w:t>
      </w:r>
      <w:r w:rsidRPr="009A460E">
        <w:rPr>
          <w:rFonts w:cs="Arial"/>
          <w:lang w:val="es-CO"/>
        </w:rPr>
        <w:t xml:space="preserve"> Interdisciplinarios y Defensores de Familia de los centros zonales.</w:t>
      </w:r>
    </w:p>
    <w:p w:rsidR="00F43DF9" w:rsidRPr="009A460E" w:rsidRDefault="00F43DF9" w:rsidP="00075F62">
      <w:pPr>
        <w:pStyle w:val="Prrafodelista"/>
        <w:numPr>
          <w:ilvl w:val="0"/>
          <w:numId w:val="37"/>
        </w:numPr>
        <w:tabs>
          <w:tab w:val="left" w:pos="275"/>
        </w:tabs>
        <w:autoSpaceDE w:val="0"/>
        <w:autoSpaceDN w:val="0"/>
        <w:adjustRightInd w:val="0"/>
        <w:spacing w:line="240" w:lineRule="auto"/>
        <w:contextualSpacing/>
        <w:jc w:val="both"/>
        <w:rPr>
          <w:rFonts w:cs="Arial"/>
          <w:lang w:val="es-CO"/>
        </w:rPr>
      </w:pPr>
      <w:r>
        <w:rPr>
          <w:rFonts w:cs="Arial"/>
          <w:lang w:val="es-CO"/>
        </w:rPr>
        <w:t>Elaboración d</w:t>
      </w:r>
      <w:r w:rsidRPr="009A460E">
        <w:rPr>
          <w:rFonts w:cs="Arial"/>
          <w:lang w:val="es-CO"/>
        </w:rPr>
        <w:t>el documento preliminar del Anexo Ruta PARD del programa te atención especializados mujeres gestantes o en periodo de lactancia con sus derechos inobservados, amenazados o vulnerados.</w:t>
      </w:r>
    </w:p>
    <w:p w:rsidR="00F43DF9" w:rsidRPr="009A460E" w:rsidRDefault="00F43DF9" w:rsidP="00075F62">
      <w:pPr>
        <w:pStyle w:val="Prrafodelista"/>
        <w:numPr>
          <w:ilvl w:val="0"/>
          <w:numId w:val="37"/>
        </w:numPr>
        <w:tabs>
          <w:tab w:val="left" w:pos="275"/>
        </w:tabs>
        <w:autoSpaceDE w:val="0"/>
        <w:autoSpaceDN w:val="0"/>
        <w:adjustRightInd w:val="0"/>
        <w:spacing w:line="240" w:lineRule="auto"/>
        <w:contextualSpacing/>
        <w:jc w:val="both"/>
        <w:rPr>
          <w:rFonts w:cs="Arial"/>
          <w:lang w:val="es-CO"/>
        </w:rPr>
      </w:pPr>
      <w:r>
        <w:rPr>
          <w:rFonts w:cs="Arial"/>
          <w:lang w:val="es-CO"/>
        </w:rPr>
        <w:t xml:space="preserve">Realización de nueve (9) </w:t>
      </w:r>
      <w:r w:rsidRPr="009A460E">
        <w:rPr>
          <w:rFonts w:cs="Arial"/>
          <w:lang w:val="es-CO"/>
        </w:rPr>
        <w:t xml:space="preserve">encuentros con </w:t>
      </w:r>
      <w:r>
        <w:rPr>
          <w:rFonts w:cs="Arial"/>
          <w:lang w:val="es-CO"/>
        </w:rPr>
        <w:t xml:space="preserve">las regionales de </w:t>
      </w:r>
      <w:r w:rsidRPr="009A460E">
        <w:rPr>
          <w:rFonts w:cs="Arial"/>
          <w:lang w:val="es-CO"/>
        </w:rPr>
        <w:t>Antioquia, Atlántico, Bogotá, Bolívar, Boyacá, Cundinamarca, Qu</w:t>
      </w:r>
      <w:r>
        <w:rPr>
          <w:rFonts w:cs="Arial"/>
          <w:lang w:val="es-CO"/>
        </w:rPr>
        <w:t>indío, Tolima y Valle del Cauca</w:t>
      </w:r>
      <w:r w:rsidRPr="009A460E">
        <w:rPr>
          <w:rFonts w:cs="Arial"/>
          <w:lang w:val="es-CO"/>
        </w:rPr>
        <w:t>, con la participación de 55 colaboradores de Centros Zonales y Regionales, donde se trabajó los temas de modalidad de atención, implementación de la ruta de atención, derechos sexuales reproductivos (DSR) e interrupción voluntaria del embarazo (IVE), con el fin afianzar la asistencia técnica que se realiza con los operadores.</w:t>
      </w:r>
    </w:p>
    <w:p w:rsidR="00F43DF9" w:rsidRPr="009A460E" w:rsidRDefault="00F43DF9" w:rsidP="00075F62">
      <w:pPr>
        <w:pStyle w:val="Prrafodelista"/>
        <w:numPr>
          <w:ilvl w:val="0"/>
          <w:numId w:val="37"/>
        </w:numPr>
        <w:tabs>
          <w:tab w:val="left" w:pos="275"/>
        </w:tabs>
        <w:autoSpaceDE w:val="0"/>
        <w:autoSpaceDN w:val="0"/>
        <w:adjustRightInd w:val="0"/>
        <w:spacing w:line="240" w:lineRule="auto"/>
        <w:contextualSpacing/>
        <w:jc w:val="both"/>
        <w:rPr>
          <w:rFonts w:cs="Arial"/>
          <w:lang w:val="es-CO"/>
        </w:rPr>
      </w:pPr>
      <w:r w:rsidRPr="009A460E">
        <w:rPr>
          <w:rFonts w:cs="Arial"/>
          <w:lang w:val="es-CO"/>
        </w:rPr>
        <w:t xml:space="preserve">Se realizaron 11 visitas a operadores (Congregación Religiosa Siervas de cristo Sacerdote Casa de la Divina providencia, Hijas del corazón misericordioso hogar: Santa Elena, Santa Ana y Hogar Betania, Nuevo Nacimiento, Kiwania, CERMUJER, Nuevo Amanecer, Semillas de Amor, Amparo de Niños y Mnematica) donde se fortaleció el proceso de atención en el marco del Proyecto de Atención Institucional (PAI) con el fin de calificar la atención que estor realizan con la población beneficiaria.  </w:t>
      </w:r>
    </w:p>
    <w:p w:rsidR="00F43DF9" w:rsidRPr="009A460E" w:rsidRDefault="00F43DF9" w:rsidP="00075F62">
      <w:pPr>
        <w:pStyle w:val="Prrafodelista"/>
        <w:numPr>
          <w:ilvl w:val="0"/>
          <w:numId w:val="37"/>
        </w:numPr>
        <w:tabs>
          <w:tab w:val="left" w:pos="275"/>
        </w:tabs>
        <w:autoSpaceDE w:val="0"/>
        <w:autoSpaceDN w:val="0"/>
        <w:adjustRightInd w:val="0"/>
        <w:spacing w:line="240" w:lineRule="auto"/>
        <w:contextualSpacing/>
        <w:jc w:val="both"/>
        <w:rPr>
          <w:rFonts w:cs="Arial"/>
          <w:lang w:val="es-CO"/>
        </w:rPr>
      </w:pPr>
      <w:r>
        <w:rPr>
          <w:rFonts w:cs="Arial"/>
          <w:lang w:val="es-CO"/>
        </w:rPr>
        <w:t>Articulación</w:t>
      </w:r>
      <w:r w:rsidRPr="009A460E">
        <w:rPr>
          <w:rFonts w:cs="Arial"/>
          <w:lang w:val="es-CO"/>
        </w:rPr>
        <w:t xml:space="preserve"> con la Dirección de Niñez y Adolescencia, el marco de la estrategia de prevención de embarazo en adolescente, y derechos sexuales reproductivos en el cumplimiento de las acciones en materia de protección dentro del convenio 1445/15 ICBF- UNICEF-SINERGIA, donde se realizaron ejercicios participativos con 2 operadores para evaluar el manejo que se debe seguir, frente al tema de DSR.  </w:t>
      </w:r>
    </w:p>
    <w:p w:rsidR="00F43DF9" w:rsidRPr="009A460E" w:rsidRDefault="00F43DF9" w:rsidP="00075F62">
      <w:pPr>
        <w:pStyle w:val="Prrafodelista"/>
        <w:numPr>
          <w:ilvl w:val="0"/>
          <w:numId w:val="37"/>
        </w:numPr>
        <w:tabs>
          <w:tab w:val="left" w:pos="275"/>
        </w:tabs>
        <w:autoSpaceDE w:val="0"/>
        <w:autoSpaceDN w:val="0"/>
        <w:adjustRightInd w:val="0"/>
        <w:spacing w:line="240" w:lineRule="auto"/>
        <w:contextualSpacing/>
        <w:jc w:val="both"/>
        <w:rPr>
          <w:rFonts w:cs="Arial"/>
          <w:lang w:val="es-CO"/>
        </w:rPr>
      </w:pPr>
      <w:r>
        <w:rPr>
          <w:rFonts w:cs="Arial"/>
          <w:lang w:val="es-CO"/>
        </w:rPr>
        <w:lastRenderedPageBreak/>
        <w:t>Elaboración</w:t>
      </w:r>
      <w:r w:rsidRPr="009A460E">
        <w:rPr>
          <w:rFonts w:cs="Arial"/>
          <w:lang w:val="es-CO"/>
        </w:rPr>
        <w:t xml:space="preserve"> </w:t>
      </w:r>
      <w:r>
        <w:rPr>
          <w:rFonts w:cs="Arial"/>
          <w:lang w:val="es-CO"/>
        </w:rPr>
        <w:t>d</w:t>
      </w:r>
      <w:r w:rsidRPr="009A460E">
        <w:rPr>
          <w:rFonts w:cs="Arial"/>
          <w:lang w:val="es-CO"/>
        </w:rPr>
        <w:t>el Anexo Ruta PARD del programa de atención especializados mujeres gestantes o en periodo de lactancia con sus derechos inobservados, amenazados o vulnerados.</w:t>
      </w:r>
    </w:p>
    <w:p w:rsidR="00F43DF9" w:rsidRDefault="00F43DF9" w:rsidP="00F43DF9">
      <w:pPr>
        <w:pStyle w:val="Prrafodelista"/>
        <w:spacing w:after="0" w:line="240" w:lineRule="auto"/>
        <w:jc w:val="both"/>
        <w:rPr>
          <w:rFonts w:cs="Arial"/>
          <w:b/>
        </w:rPr>
      </w:pPr>
    </w:p>
    <w:tbl>
      <w:tblPr>
        <w:tblStyle w:val="Tabladecuadrcula2-nfasis3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7"/>
        <w:gridCol w:w="667"/>
        <w:gridCol w:w="1077"/>
        <w:gridCol w:w="1857"/>
      </w:tblGrid>
      <w:tr w:rsidR="00F74F8D" w:rsidRPr="00F74F8D" w:rsidTr="006624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43DF9" w:rsidRPr="00F74F8D" w:rsidRDefault="00F43DF9" w:rsidP="00662412">
            <w:pPr>
              <w:jc w:val="center"/>
              <w:rPr>
                <w:rFonts w:eastAsia="Times New Roman" w:cs="Arial"/>
                <w:b w:val="0"/>
                <w:bCs w:val="0"/>
                <w:color w:val="000000" w:themeColor="text1"/>
                <w:sz w:val="18"/>
              </w:rPr>
            </w:pPr>
          </w:p>
        </w:tc>
        <w:tc>
          <w:tcPr>
            <w:tcW w:w="0" w:type="auto"/>
          </w:tcPr>
          <w:p w:rsidR="00F43DF9" w:rsidRPr="00F74F8D"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18"/>
              </w:rPr>
            </w:pPr>
            <w:r w:rsidRPr="00F74F8D">
              <w:rPr>
                <w:rFonts w:eastAsia="Times New Roman" w:cs="Arial"/>
                <w:bCs w:val="0"/>
                <w:color w:val="000000" w:themeColor="text1"/>
                <w:sz w:val="18"/>
              </w:rPr>
              <w:t>2015</w:t>
            </w:r>
          </w:p>
        </w:tc>
        <w:tc>
          <w:tcPr>
            <w:tcW w:w="0" w:type="auto"/>
          </w:tcPr>
          <w:p w:rsidR="00F43DF9" w:rsidRPr="00F74F8D"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18"/>
              </w:rPr>
            </w:pPr>
            <w:r w:rsidRPr="00F74F8D">
              <w:rPr>
                <w:rFonts w:eastAsia="Times New Roman" w:cs="Arial"/>
                <w:bCs w:val="0"/>
                <w:color w:val="000000" w:themeColor="text1"/>
                <w:sz w:val="18"/>
              </w:rPr>
              <w:t>Meta 2015</w:t>
            </w:r>
          </w:p>
        </w:tc>
        <w:tc>
          <w:tcPr>
            <w:tcW w:w="0" w:type="auto"/>
          </w:tcPr>
          <w:p w:rsidR="00F43DF9" w:rsidRPr="00F74F8D"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18"/>
              </w:rPr>
            </w:pPr>
            <w:r w:rsidRPr="00F74F8D">
              <w:rPr>
                <w:rFonts w:eastAsia="Times New Roman" w:cs="Arial"/>
                <w:bCs w:val="0"/>
                <w:color w:val="000000" w:themeColor="text1"/>
                <w:sz w:val="18"/>
              </w:rPr>
              <w:t>% de cumplimiento</w:t>
            </w:r>
          </w:p>
        </w:tc>
      </w:tr>
      <w:tr w:rsidR="00F74F8D" w:rsidRPr="00F74F8D" w:rsidTr="00662412">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0" w:type="auto"/>
          </w:tcPr>
          <w:p w:rsidR="00F43DF9" w:rsidRPr="00F74F8D" w:rsidRDefault="00F43DF9" w:rsidP="00662412">
            <w:pPr>
              <w:jc w:val="both"/>
              <w:rPr>
                <w:rStyle w:val="texto1"/>
                <w:rFonts w:eastAsia="Times New Roman" w:cs="Arial"/>
                <w:b w:val="0"/>
                <w:bCs w:val="0"/>
                <w:color w:val="000000" w:themeColor="text1"/>
                <w:sz w:val="18"/>
              </w:rPr>
            </w:pPr>
            <w:r w:rsidRPr="00F74F8D">
              <w:rPr>
                <w:rStyle w:val="texto1"/>
                <w:rFonts w:eastAsia="Times New Roman" w:cs="Arial"/>
                <w:color w:val="000000" w:themeColor="text1"/>
                <w:sz w:val="18"/>
              </w:rPr>
              <w:t>Cobertura</w:t>
            </w:r>
          </w:p>
        </w:tc>
        <w:tc>
          <w:tcPr>
            <w:tcW w:w="0" w:type="auto"/>
          </w:tcPr>
          <w:p w:rsidR="00F43DF9" w:rsidRPr="00F74F8D" w:rsidRDefault="00F43DF9" w:rsidP="00662412">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color w:val="000000" w:themeColor="text1"/>
                <w:sz w:val="18"/>
              </w:rPr>
            </w:pPr>
            <w:r w:rsidRPr="00F74F8D">
              <w:rPr>
                <w:rStyle w:val="texto1"/>
                <w:rFonts w:eastAsia="Times New Roman" w:cs="Arial"/>
                <w:color w:val="000000" w:themeColor="text1"/>
                <w:sz w:val="18"/>
              </w:rPr>
              <w:t>372</w:t>
            </w:r>
          </w:p>
        </w:tc>
        <w:tc>
          <w:tcPr>
            <w:tcW w:w="0" w:type="auto"/>
          </w:tcPr>
          <w:p w:rsidR="00F43DF9" w:rsidRPr="00F74F8D" w:rsidRDefault="00F43DF9" w:rsidP="00662412">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color w:val="000000" w:themeColor="text1"/>
                <w:sz w:val="18"/>
              </w:rPr>
            </w:pPr>
            <w:r w:rsidRPr="00F74F8D">
              <w:rPr>
                <w:rStyle w:val="texto1"/>
                <w:rFonts w:eastAsia="Times New Roman" w:cs="Arial"/>
                <w:color w:val="000000" w:themeColor="text1"/>
                <w:sz w:val="18"/>
              </w:rPr>
              <w:t>395</w:t>
            </w:r>
          </w:p>
        </w:tc>
        <w:tc>
          <w:tcPr>
            <w:tcW w:w="0" w:type="auto"/>
          </w:tcPr>
          <w:p w:rsidR="00F43DF9" w:rsidRPr="00F74F8D" w:rsidRDefault="00F43DF9" w:rsidP="00662412">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color w:val="000000" w:themeColor="text1"/>
                <w:sz w:val="18"/>
              </w:rPr>
            </w:pPr>
            <w:r w:rsidRPr="00F74F8D">
              <w:rPr>
                <w:rStyle w:val="texto1"/>
                <w:rFonts w:eastAsia="Times New Roman" w:cs="Arial"/>
                <w:color w:val="000000" w:themeColor="text1"/>
                <w:sz w:val="18"/>
              </w:rPr>
              <w:t>94%</w:t>
            </w:r>
          </w:p>
        </w:tc>
      </w:tr>
      <w:tr w:rsidR="00F74F8D" w:rsidRPr="00F74F8D" w:rsidTr="00662412">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43DF9" w:rsidRPr="00F74F8D" w:rsidRDefault="00F43DF9" w:rsidP="00662412">
            <w:pPr>
              <w:jc w:val="both"/>
              <w:rPr>
                <w:rFonts w:eastAsia="Times New Roman" w:cs="Arial"/>
                <w:b w:val="0"/>
                <w:bCs w:val="0"/>
                <w:color w:val="000000" w:themeColor="text1"/>
                <w:sz w:val="18"/>
              </w:rPr>
            </w:pPr>
            <w:r w:rsidRPr="00F74F8D">
              <w:rPr>
                <w:rFonts w:eastAsia="Times New Roman" w:cs="Arial"/>
                <w:color w:val="000000" w:themeColor="text1"/>
                <w:sz w:val="18"/>
              </w:rPr>
              <w:t>Inversión* (millones de $)</w:t>
            </w:r>
          </w:p>
        </w:tc>
        <w:tc>
          <w:tcPr>
            <w:tcW w:w="0" w:type="auto"/>
          </w:tcPr>
          <w:p w:rsidR="00F43DF9" w:rsidRPr="00F74F8D" w:rsidRDefault="00F43DF9" w:rsidP="0066241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rPr>
            </w:pPr>
            <w:r w:rsidRPr="00F74F8D">
              <w:rPr>
                <w:rFonts w:eastAsia="Times New Roman" w:cs="Arial"/>
                <w:color w:val="000000" w:themeColor="text1"/>
                <w:sz w:val="18"/>
              </w:rPr>
              <w:t>4.080</w:t>
            </w:r>
          </w:p>
        </w:tc>
        <w:tc>
          <w:tcPr>
            <w:tcW w:w="0" w:type="auto"/>
          </w:tcPr>
          <w:p w:rsidR="00F43DF9" w:rsidRPr="00F74F8D" w:rsidRDefault="00F43DF9" w:rsidP="0066241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rPr>
            </w:pPr>
            <w:r w:rsidRPr="00F74F8D">
              <w:rPr>
                <w:rFonts w:eastAsia="Times New Roman" w:cs="Arial"/>
                <w:color w:val="000000" w:themeColor="text1"/>
                <w:sz w:val="18"/>
              </w:rPr>
              <w:t>5.395</w:t>
            </w:r>
          </w:p>
        </w:tc>
        <w:tc>
          <w:tcPr>
            <w:tcW w:w="0" w:type="auto"/>
          </w:tcPr>
          <w:p w:rsidR="00F43DF9" w:rsidRPr="00F74F8D" w:rsidRDefault="00F43DF9" w:rsidP="00662412">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22"/>
              </w:rPr>
            </w:pPr>
            <w:r w:rsidRPr="00F74F8D">
              <w:rPr>
                <w:rFonts w:ascii="Arial" w:hAnsi="Arial" w:cs="Arial"/>
                <w:color w:val="000000" w:themeColor="text1"/>
                <w:sz w:val="18"/>
                <w:szCs w:val="22"/>
              </w:rPr>
              <w:t>94%</w:t>
            </w:r>
          </w:p>
        </w:tc>
      </w:tr>
      <w:tr w:rsidR="00F74F8D" w:rsidRPr="00F74F8D" w:rsidTr="006624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43DF9" w:rsidRPr="00F74F8D" w:rsidRDefault="00F43DF9" w:rsidP="00662412">
            <w:pPr>
              <w:jc w:val="both"/>
              <w:rPr>
                <w:rFonts w:eastAsia="Times New Roman" w:cs="Arial"/>
                <w:b w:val="0"/>
                <w:bCs w:val="0"/>
                <w:color w:val="000000" w:themeColor="text1"/>
                <w:sz w:val="18"/>
              </w:rPr>
            </w:pPr>
            <w:r w:rsidRPr="00F74F8D">
              <w:rPr>
                <w:rFonts w:eastAsia="Times New Roman" w:cs="Arial"/>
                <w:color w:val="000000" w:themeColor="text1"/>
                <w:sz w:val="18"/>
              </w:rPr>
              <w:t>Días de atención</w:t>
            </w:r>
          </w:p>
        </w:tc>
        <w:tc>
          <w:tcPr>
            <w:tcW w:w="0" w:type="auto"/>
          </w:tcPr>
          <w:p w:rsidR="00F43DF9" w:rsidRPr="00F74F8D" w:rsidRDefault="00F43DF9" w:rsidP="0066241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 w:val="18"/>
              </w:rPr>
            </w:pPr>
            <w:r w:rsidRPr="00F74F8D">
              <w:rPr>
                <w:rFonts w:eastAsia="Times New Roman" w:cs="Arial"/>
                <w:color w:val="000000" w:themeColor="text1"/>
                <w:sz w:val="18"/>
              </w:rPr>
              <w:t>360</w:t>
            </w:r>
          </w:p>
        </w:tc>
        <w:tc>
          <w:tcPr>
            <w:tcW w:w="0" w:type="auto"/>
          </w:tcPr>
          <w:p w:rsidR="00F43DF9" w:rsidRPr="00F74F8D" w:rsidRDefault="00F43DF9" w:rsidP="0066241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 w:val="18"/>
              </w:rPr>
            </w:pPr>
            <w:r w:rsidRPr="00F74F8D">
              <w:rPr>
                <w:rFonts w:eastAsia="Times New Roman" w:cs="Arial"/>
                <w:color w:val="000000" w:themeColor="text1"/>
                <w:sz w:val="18"/>
              </w:rPr>
              <w:t>360</w:t>
            </w:r>
          </w:p>
        </w:tc>
        <w:tc>
          <w:tcPr>
            <w:tcW w:w="0" w:type="auto"/>
          </w:tcPr>
          <w:p w:rsidR="00F43DF9" w:rsidRPr="00F74F8D" w:rsidRDefault="00F43DF9" w:rsidP="00662412">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22"/>
              </w:rPr>
            </w:pPr>
            <w:r w:rsidRPr="00F74F8D">
              <w:rPr>
                <w:rFonts w:ascii="Arial" w:hAnsi="Arial" w:cs="Arial"/>
                <w:color w:val="000000" w:themeColor="text1"/>
                <w:sz w:val="18"/>
                <w:szCs w:val="22"/>
              </w:rPr>
              <w:t>100%</w:t>
            </w:r>
          </w:p>
        </w:tc>
      </w:tr>
      <w:tr w:rsidR="00F74F8D" w:rsidRPr="00F74F8D" w:rsidTr="00662412">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43DF9" w:rsidRPr="00F74F8D" w:rsidRDefault="00F43DF9" w:rsidP="00662412">
            <w:pPr>
              <w:jc w:val="both"/>
              <w:rPr>
                <w:rFonts w:eastAsia="Times New Roman" w:cs="Arial"/>
                <w:color w:val="000000" w:themeColor="text1"/>
                <w:sz w:val="18"/>
              </w:rPr>
            </w:pPr>
          </w:p>
        </w:tc>
        <w:tc>
          <w:tcPr>
            <w:tcW w:w="0" w:type="auto"/>
          </w:tcPr>
          <w:p w:rsidR="00F43DF9" w:rsidRPr="00F74F8D" w:rsidRDefault="00F43DF9" w:rsidP="0066241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rPr>
            </w:pPr>
          </w:p>
        </w:tc>
        <w:tc>
          <w:tcPr>
            <w:tcW w:w="0" w:type="auto"/>
          </w:tcPr>
          <w:p w:rsidR="00F43DF9" w:rsidRPr="00F74F8D" w:rsidRDefault="00F43DF9" w:rsidP="0066241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rPr>
            </w:pPr>
          </w:p>
        </w:tc>
        <w:tc>
          <w:tcPr>
            <w:tcW w:w="0" w:type="auto"/>
          </w:tcPr>
          <w:p w:rsidR="00F43DF9" w:rsidRPr="00F74F8D" w:rsidRDefault="00F43DF9" w:rsidP="00662412">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22"/>
              </w:rPr>
            </w:pPr>
          </w:p>
        </w:tc>
      </w:tr>
    </w:tbl>
    <w:p w:rsidR="00F43DF9" w:rsidRPr="009A460E" w:rsidRDefault="00F43DF9" w:rsidP="00F43DF9">
      <w:pPr>
        <w:pStyle w:val="Prrafodelista"/>
        <w:spacing w:after="0" w:line="240" w:lineRule="auto"/>
        <w:jc w:val="both"/>
        <w:rPr>
          <w:rFonts w:cs="Arial"/>
          <w:b/>
        </w:rPr>
      </w:pPr>
    </w:p>
    <w:p w:rsidR="00F43DF9" w:rsidRPr="009A460E" w:rsidRDefault="00F43DF9" w:rsidP="00075F62">
      <w:pPr>
        <w:pStyle w:val="Ttulo3"/>
        <w:numPr>
          <w:ilvl w:val="2"/>
          <w:numId w:val="134"/>
        </w:numPr>
        <w:rPr>
          <w:rFonts w:cs="Arial"/>
        </w:rPr>
      </w:pPr>
      <w:r w:rsidRPr="009A460E">
        <w:rPr>
          <w:rFonts w:cs="Arial"/>
        </w:rPr>
        <w:t xml:space="preserve"> </w:t>
      </w:r>
      <w:bookmarkStart w:id="57" w:name="_Toc441847060"/>
      <w:r w:rsidRPr="009A460E">
        <w:rPr>
          <w:rFonts w:cs="Arial"/>
        </w:rPr>
        <w:t>Enfoque diferencial étnico</w:t>
      </w:r>
      <w:bookmarkEnd w:id="57"/>
    </w:p>
    <w:p w:rsidR="00F43DF9" w:rsidRPr="009A460E" w:rsidRDefault="00F43DF9" w:rsidP="00F43DF9">
      <w:pPr>
        <w:spacing w:after="0" w:line="240" w:lineRule="auto"/>
        <w:jc w:val="both"/>
        <w:rPr>
          <w:rFonts w:cs="Arial"/>
          <w:b/>
        </w:rPr>
      </w:pPr>
    </w:p>
    <w:p w:rsidR="00F43DF9" w:rsidRPr="00CF3626" w:rsidRDefault="00F43DF9" w:rsidP="00F43DF9">
      <w:pPr>
        <w:spacing w:after="0" w:line="240" w:lineRule="auto"/>
        <w:jc w:val="both"/>
        <w:rPr>
          <w:rFonts w:cs="Arial"/>
        </w:rPr>
      </w:pPr>
      <w:r w:rsidRPr="00CF3626">
        <w:rPr>
          <w:rFonts w:cs="Arial"/>
        </w:rPr>
        <w:t xml:space="preserve">En el marco de la atención en materia de protección, se desarrollaron las siguientes acciones: </w:t>
      </w:r>
    </w:p>
    <w:p w:rsidR="00F43DF9" w:rsidRDefault="00F43DF9" w:rsidP="00F43DF9">
      <w:pPr>
        <w:spacing w:after="0" w:line="240" w:lineRule="auto"/>
        <w:jc w:val="both"/>
        <w:rPr>
          <w:rFonts w:cs="Arial"/>
          <w:u w:val="single"/>
        </w:rPr>
      </w:pPr>
    </w:p>
    <w:p w:rsidR="00F43DF9" w:rsidRPr="00CF3626" w:rsidRDefault="00F43DF9" w:rsidP="00075F62">
      <w:pPr>
        <w:pStyle w:val="Prrafodelista"/>
        <w:numPr>
          <w:ilvl w:val="0"/>
          <w:numId w:val="117"/>
        </w:numPr>
        <w:spacing w:after="0" w:line="240" w:lineRule="auto"/>
        <w:jc w:val="both"/>
        <w:rPr>
          <w:rFonts w:cs="Arial"/>
          <w:u w:val="single"/>
        </w:rPr>
      </w:pPr>
      <w:r w:rsidRPr="00CF3626">
        <w:rPr>
          <w:rFonts w:cs="Arial"/>
          <w:u w:val="single"/>
        </w:rPr>
        <w:t>Actuaciones Especiales de la Autoridad Administrativa con Enfoque Diferencial y Poblacional</w:t>
      </w:r>
    </w:p>
    <w:p w:rsidR="00F43DF9" w:rsidRPr="009A460E" w:rsidRDefault="00F43DF9" w:rsidP="00F43DF9">
      <w:pPr>
        <w:spacing w:after="0" w:line="240" w:lineRule="auto"/>
        <w:jc w:val="both"/>
        <w:rPr>
          <w:rFonts w:cs="Arial"/>
        </w:rPr>
      </w:pPr>
    </w:p>
    <w:p w:rsidR="00F43DF9" w:rsidRPr="009A460E" w:rsidRDefault="00F43DF9" w:rsidP="00F43DF9">
      <w:pPr>
        <w:spacing w:after="0" w:line="240" w:lineRule="auto"/>
        <w:jc w:val="both"/>
        <w:rPr>
          <w:rFonts w:cs="Arial"/>
        </w:rPr>
      </w:pPr>
      <w:r>
        <w:rPr>
          <w:rFonts w:cs="Arial"/>
        </w:rPr>
        <w:t xml:space="preserve">Se estableció </w:t>
      </w:r>
      <w:r w:rsidRPr="009A460E">
        <w:rPr>
          <w:rFonts w:cs="Arial"/>
        </w:rPr>
        <w:t>la ruta que las Autoridades Administrativas (incluyendo la Autoridad Indígena) deben implementar cuando exista una inobservancia, amenaza o vulneración, de un niño, niña o adolescente perteneciente a un pueblo indígena. Igualmente, se describe el proceso de articulación entre las Autoridades, las excepciones por las cuales dichas autoridades indígenas no podrán asumir un proceso, el procedimiento de solicitud de certificado de pertenencia étnica y de Consulta Previa y el trámite administrativo para el restablecimiento de los derechos de los niños, niñas y  adolescentes víctimas de los grupos armados organizados al margen de la ley.</w:t>
      </w:r>
    </w:p>
    <w:p w:rsidR="00F43DF9" w:rsidRPr="009A460E" w:rsidRDefault="00F43DF9" w:rsidP="00F43DF9">
      <w:pPr>
        <w:spacing w:after="0" w:line="240" w:lineRule="auto"/>
        <w:jc w:val="both"/>
        <w:rPr>
          <w:rFonts w:cs="Arial"/>
          <w:b/>
        </w:rPr>
      </w:pPr>
    </w:p>
    <w:p w:rsidR="00F43DF9" w:rsidRPr="00CF3626" w:rsidRDefault="00F43DF9" w:rsidP="00075F62">
      <w:pPr>
        <w:pStyle w:val="Prrafodelista"/>
        <w:numPr>
          <w:ilvl w:val="0"/>
          <w:numId w:val="117"/>
        </w:numPr>
        <w:spacing w:after="0" w:line="240" w:lineRule="auto"/>
        <w:jc w:val="both"/>
        <w:rPr>
          <w:rFonts w:cs="Arial"/>
          <w:u w:val="single"/>
        </w:rPr>
      </w:pPr>
      <w:r w:rsidRPr="00CF3626">
        <w:rPr>
          <w:rFonts w:cs="Arial"/>
          <w:u w:val="single"/>
        </w:rPr>
        <w:t>Unidades Móviles Étnicas</w:t>
      </w:r>
    </w:p>
    <w:p w:rsidR="00F43DF9" w:rsidRPr="009A460E" w:rsidRDefault="00F43DF9" w:rsidP="00F43DF9">
      <w:pPr>
        <w:spacing w:after="0" w:line="240" w:lineRule="auto"/>
        <w:jc w:val="both"/>
        <w:rPr>
          <w:rFonts w:cs="Arial"/>
          <w:b/>
        </w:rPr>
      </w:pPr>
    </w:p>
    <w:p w:rsidR="00F43DF9" w:rsidRPr="009A460E" w:rsidRDefault="00F43DF9" w:rsidP="00F43DF9">
      <w:pPr>
        <w:spacing w:after="0" w:line="240" w:lineRule="auto"/>
        <w:jc w:val="both"/>
        <w:rPr>
          <w:rFonts w:cs="Arial"/>
        </w:rPr>
      </w:pPr>
      <w:r w:rsidRPr="009A460E">
        <w:rPr>
          <w:rFonts w:cs="Arial"/>
        </w:rPr>
        <w:t xml:space="preserve">La estrategia de atención a población víctima del conflicto armado, denominada “unidades móviles” consiste en equipos interdisciplinarios que de acuerdo con las características regionales, se movilizan por todo el territorio y acuden en el menor tiempo posible al sitio de llegada de la población en emergencias ocasionadas por el desplazamiento forzado o al lugar de residencia de la población en etapa de transición o en procesos de retornos o reubicaciones, para contribuir a la garantía y restitución de los derechos y la reparación integral de niños, niñas y adolescentes, mujeres gestantes, madres lactantes, familias indígenas, familias negras, afrodescendientes, raizales y </w:t>
      </w:r>
      <w:proofErr w:type="spellStart"/>
      <w:r w:rsidRPr="009A460E">
        <w:rPr>
          <w:rFonts w:cs="Arial"/>
        </w:rPr>
        <w:t>palenqueros</w:t>
      </w:r>
      <w:proofErr w:type="spellEnd"/>
      <w:r w:rsidRPr="009A460E">
        <w:rPr>
          <w:rFonts w:cs="Arial"/>
        </w:rPr>
        <w:t>, familias ROOM, víctimas del desplazamiento forzado.</w:t>
      </w:r>
    </w:p>
    <w:p w:rsidR="00F43DF9" w:rsidRPr="009A460E" w:rsidRDefault="00F43DF9" w:rsidP="00F43DF9">
      <w:pPr>
        <w:spacing w:after="0" w:line="240" w:lineRule="auto"/>
        <w:jc w:val="both"/>
        <w:rPr>
          <w:rFonts w:cs="Arial"/>
          <w:b/>
        </w:rPr>
      </w:pPr>
    </w:p>
    <w:p w:rsidR="00F43DF9" w:rsidRPr="00CF3626" w:rsidRDefault="00F43DF9" w:rsidP="00075F62">
      <w:pPr>
        <w:pStyle w:val="Prrafodelista"/>
        <w:numPr>
          <w:ilvl w:val="0"/>
          <w:numId w:val="117"/>
        </w:numPr>
        <w:spacing w:after="0" w:line="240" w:lineRule="auto"/>
        <w:jc w:val="both"/>
        <w:rPr>
          <w:rFonts w:cs="Arial"/>
          <w:u w:val="single"/>
        </w:rPr>
      </w:pPr>
      <w:r w:rsidRPr="00CF3626">
        <w:rPr>
          <w:rFonts w:cs="Arial"/>
          <w:u w:val="single"/>
        </w:rPr>
        <w:t>Estrategia Intercultural para la prevención, atención y detección de la Violencia Sexual en niños, niñas y adolescentes indígenas</w:t>
      </w:r>
    </w:p>
    <w:p w:rsidR="00F43DF9" w:rsidRPr="009A460E" w:rsidRDefault="00F43DF9" w:rsidP="00F43DF9">
      <w:pPr>
        <w:spacing w:after="0" w:line="240" w:lineRule="auto"/>
        <w:jc w:val="both"/>
        <w:rPr>
          <w:rFonts w:cs="Arial"/>
          <w:b/>
        </w:rPr>
      </w:pPr>
    </w:p>
    <w:p w:rsidR="00F43DF9" w:rsidRPr="009A460E" w:rsidRDefault="00F43DF9" w:rsidP="00F43DF9">
      <w:pPr>
        <w:spacing w:after="0" w:line="240" w:lineRule="auto"/>
        <w:jc w:val="both"/>
        <w:rPr>
          <w:rFonts w:cs="Arial"/>
        </w:rPr>
      </w:pPr>
      <w:r w:rsidRPr="009A460E">
        <w:rPr>
          <w:rFonts w:cs="Arial"/>
        </w:rPr>
        <w:t xml:space="preserve">Frente a la problemática de violencia sexual en niños, niñas y adolescentes indígenas, se viene acompañando la Estrategia Interinstitucional e Intercultural con pueblos y autoridades indígenas </w:t>
      </w:r>
      <w:r w:rsidRPr="009A460E">
        <w:rPr>
          <w:rFonts w:cs="Arial"/>
        </w:rPr>
        <w:lastRenderedPageBreak/>
        <w:t>para la prevención y atención integral a la violencia sexual y de género contra niñas, niños y adolescentes, mujeres, familias y comunidades en pueblos indígenas. En dicho contexto, se han generado diferentes espacios de articulación con las comunidades y autoridades indígenas para su implementación. En esta estrategia participó la Dirección de Protección, la Dirección de Familia y Comunidades; el Sistema Nacional de Bienestar Familiar del ICBF, la Consejería Presidencial de Derechos Humanos; la Consejería Presidencial para la Equidad de la Mujer; Ministerio del Interior; Ministerio de Justicia; Fiscalía General de la Nación; Ministerio de Salud; Unidad para la Atención y Reparación Integral de las Víctimas.</w:t>
      </w:r>
    </w:p>
    <w:p w:rsidR="00F43DF9" w:rsidRPr="009A460E" w:rsidRDefault="00F43DF9" w:rsidP="00F43DF9">
      <w:pPr>
        <w:spacing w:after="0" w:line="240" w:lineRule="auto"/>
        <w:jc w:val="both"/>
        <w:rPr>
          <w:rFonts w:cs="Arial"/>
        </w:rPr>
      </w:pPr>
    </w:p>
    <w:p w:rsidR="00F43DF9" w:rsidRPr="00CF3626" w:rsidRDefault="00F43DF9" w:rsidP="00075F62">
      <w:pPr>
        <w:pStyle w:val="Prrafodelista"/>
        <w:numPr>
          <w:ilvl w:val="0"/>
          <w:numId w:val="117"/>
        </w:numPr>
        <w:spacing w:after="0" w:line="240" w:lineRule="auto"/>
        <w:jc w:val="both"/>
        <w:rPr>
          <w:rFonts w:cs="Arial"/>
          <w:u w:val="single"/>
        </w:rPr>
      </w:pPr>
      <w:r w:rsidRPr="00CF3626">
        <w:rPr>
          <w:rFonts w:cs="Arial"/>
          <w:u w:val="single"/>
        </w:rPr>
        <w:t>Programa Especializado para niños, niñas y adolescentes desvinculados del conflicto armado.</w:t>
      </w:r>
    </w:p>
    <w:p w:rsidR="00F43DF9" w:rsidRPr="009A460E" w:rsidRDefault="00F43DF9" w:rsidP="00F43DF9">
      <w:pPr>
        <w:spacing w:after="0" w:line="240" w:lineRule="auto"/>
        <w:jc w:val="both"/>
        <w:rPr>
          <w:rFonts w:cs="Arial"/>
        </w:rPr>
      </w:pPr>
    </w:p>
    <w:p w:rsidR="00F43DF9" w:rsidRPr="009A460E" w:rsidRDefault="00F43DF9" w:rsidP="00F43DF9">
      <w:pPr>
        <w:spacing w:after="0" w:line="240" w:lineRule="auto"/>
        <w:jc w:val="both"/>
        <w:rPr>
          <w:rFonts w:cs="Arial"/>
        </w:rPr>
      </w:pPr>
      <w:r w:rsidRPr="009A460E">
        <w:rPr>
          <w:rFonts w:cs="Arial"/>
        </w:rPr>
        <w:t>Para la atención a niños, niñas y adolescentes víctimas de reclutamiento ilícito, el programa especializado de la Dirección de Protección busca la protección integral a estos niños, niñas y adolescentes que se han desvinculado de los grupos armados al margen de la ley, a través de medidas de restablecimiento de derechos y contribución a la reparación integral.</w:t>
      </w:r>
    </w:p>
    <w:p w:rsidR="00F43DF9" w:rsidRPr="009A460E" w:rsidRDefault="00F43DF9" w:rsidP="00F43DF9">
      <w:pPr>
        <w:spacing w:after="0" w:line="240" w:lineRule="auto"/>
        <w:jc w:val="both"/>
        <w:rPr>
          <w:rFonts w:cs="Arial"/>
        </w:rPr>
      </w:pPr>
    </w:p>
    <w:p w:rsidR="00F43DF9" w:rsidRDefault="00F43DF9" w:rsidP="00F43DF9">
      <w:pPr>
        <w:spacing w:after="0" w:line="240" w:lineRule="auto"/>
        <w:jc w:val="both"/>
        <w:rPr>
          <w:rFonts w:cs="Arial"/>
        </w:rPr>
      </w:pPr>
      <w:r w:rsidRPr="009A460E">
        <w:rPr>
          <w:rFonts w:cs="Arial"/>
        </w:rPr>
        <w:t xml:space="preserve">En el caso de pueblos indígenas, la apertura del proceso administrativo de derechos se </w:t>
      </w:r>
      <w:proofErr w:type="spellStart"/>
      <w:r w:rsidRPr="009A460E">
        <w:rPr>
          <w:rFonts w:cs="Arial"/>
        </w:rPr>
        <w:t>concerta</w:t>
      </w:r>
      <w:proofErr w:type="spellEnd"/>
      <w:r w:rsidRPr="009A460E">
        <w:rPr>
          <w:rFonts w:cs="Arial"/>
        </w:rPr>
        <w:t xml:space="preserve"> con las autoridades indígenas para determinar las actuaciones a realizar para el restablecimiento de los derechos del niño, niña o adolescente indígena. En este sentido las autoridades indígenas pueden optar porque el niño, niña o adolescente retorne a su comunidad o sea acogido en otra comunidad diferente a su lugar de origen o que el ICBF brinde atención especializada a través de las diferentes modalidades de atención.</w:t>
      </w:r>
    </w:p>
    <w:p w:rsidR="00F43DF9" w:rsidRPr="009A460E" w:rsidRDefault="00F43DF9" w:rsidP="00F43DF9">
      <w:pPr>
        <w:spacing w:after="0" w:line="240" w:lineRule="auto"/>
        <w:jc w:val="both"/>
        <w:rPr>
          <w:rFonts w:cs="Arial"/>
        </w:rPr>
      </w:pPr>
    </w:p>
    <w:p w:rsidR="00F43DF9" w:rsidRPr="009A460E" w:rsidRDefault="00F43DF9" w:rsidP="00075F62">
      <w:pPr>
        <w:pStyle w:val="Prrafodelista"/>
        <w:numPr>
          <w:ilvl w:val="0"/>
          <w:numId w:val="44"/>
        </w:numPr>
        <w:spacing w:after="0" w:line="240" w:lineRule="auto"/>
        <w:contextualSpacing/>
        <w:jc w:val="both"/>
        <w:rPr>
          <w:rFonts w:cs="Arial"/>
        </w:rPr>
      </w:pPr>
      <w:r w:rsidRPr="009A460E">
        <w:rPr>
          <w:rFonts w:cs="Arial"/>
        </w:rPr>
        <w:t>Retorno a su comunidad: Si la comunidad a la cual pertenece la niña o el niño tiene los mecanismos o la posibilidad de asumir su protección especial.</w:t>
      </w:r>
    </w:p>
    <w:p w:rsidR="00F43DF9" w:rsidRPr="009A460E" w:rsidRDefault="00F43DF9" w:rsidP="00075F62">
      <w:pPr>
        <w:pStyle w:val="Prrafodelista"/>
        <w:numPr>
          <w:ilvl w:val="0"/>
          <w:numId w:val="44"/>
        </w:numPr>
        <w:spacing w:after="0" w:line="240" w:lineRule="auto"/>
        <w:contextualSpacing/>
        <w:jc w:val="both"/>
        <w:rPr>
          <w:rFonts w:cs="Arial"/>
        </w:rPr>
      </w:pPr>
      <w:r w:rsidRPr="009A460E">
        <w:rPr>
          <w:rFonts w:cs="Arial"/>
        </w:rPr>
        <w:t>Acogida de los niños y las niñas por parte de otra comunidad u organización indígena por solicitud de la autoridad indígena.</w:t>
      </w:r>
    </w:p>
    <w:p w:rsidR="00F43DF9" w:rsidRPr="00CF3626" w:rsidRDefault="00F43DF9" w:rsidP="00075F62">
      <w:pPr>
        <w:pStyle w:val="Prrafodelista"/>
        <w:numPr>
          <w:ilvl w:val="0"/>
          <w:numId w:val="44"/>
        </w:numPr>
        <w:spacing w:after="0" w:line="240" w:lineRule="auto"/>
        <w:contextualSpacing/>
        <w:jc w:val="both"/>
        <w:rPr>
          <w:rFonts w:cs="Arial"/>
        </w:rPr>
      </w:pPr>
      <w:r w:rsidRPr="00CF3626">
        <w:rPr>
          <w:rFonts w:cs="Arial"/>
        </w:rPr>
        <w:t>Atención especializada: dentro del programa del ICBF para niños desvinculados teniendo en cuenta su pertenencia étnica. (Hogar Gestor, Hogar Sustituto o tutor, Casa de Acogida, Casa de Protección Especializada)</w:t>
      </w:r>
      <w:r>
        <w:rPr>
          <w:rStyle w:val="Refdenotaalpie"/>
          <w:rFonts w:cs="Arial"/>
        </w:rPr>
        <w:footnoteReference w:id="25"/>
      </w:r>
      <w:r w:rsidRPr="00CF3626">
        <w:rPr>
          <w:rFonts w:cs="Arial"/>
        </w:rPr>
        <w:t xml:space="preserve"> </w:t>
      </w:r>
    </w:p>
    <w:p w:rsidR="00F43DF9" w:rsidRDefault="00F43DF9" w:rsidP="00F43DF9">
      <w:pPr>
        <w:spacing w:after="0" w:line="240" w:lineRule="auto"/>
        <w:jc w:val="both"/>
        <w:rPr>
          <w:rFonts w:cs="Arial"/>
        </w:rPr>
      </w:pPr>
    </w:p>
    <w:p w:rsidR="00F43DF9" w:rsidRDefault="00F43DF9" w:rsidP="00F43DF9">
      <w:pPr>
        <w:spacing w:after="0" w:line="240" w:lineRule="auto"/>
        <w:jc w:val="both"/>
        <w:rPr>
          <w:rFonts w:cs="Arial"/>
        </w:rPr>
      </w:pPr>
      <w:r>
        <w:rPr>
          <w:rFonts w:cs="Arial"/>
        </w:rPr>
        <w:t>Los principales logros durante el 2015 son:</w:t>
      </w:r>
    </w:p>
    <w:p w:rsidR="00F43DF9" w:rsidRPr="00EA5612" w:rsidRDefault="00F43DF9" w:rsidP="00F43DF9">
      <w:pPr>
        <w:spacing w:after="0" w:line="240" w:lineRule="auto"/>
        <w:jc w:val="both"/>
        <w:rPr>
          <w:rFonts w:cs="Arial"/>
        </w:rPr>
      </w:pPr>
    </w:p>
    <w:p w:rsidR="00F43DF9" w:rsidRPr="00EA5612" w:rsidRDefault="00F43DF9" w:rsidP="00075F62">
      <w:pPr>
        <w:pStyle w:val="Prrafodelista"/>
        <w:numPr>
          <w:ilvl w:val="0"/>
          <w:numId w:val="45"/>
        </w:numPr>
        <w:spacing w:after="0" w:line="240" w:lineRule="auto"/>
        <w:jc w:val="both"/>
        <w:rPr>
          <w:rFonts w:cs="Arial"/>
        </w:rPr>
      </w:pPr>
      <w:r w:rsidRPr="00EA5612">
        <w:rPr>
          <w:rFonts w:cs="Arial"/>
        </w:rPr>
        <w:t>14 Unidades móviles étnicas.</w:t>
      </w:r>
    </w:p>
    <w:p w:rsidR="00F43DF9" w:rsidRPr="009A460E" w:rsidRDefault="00F43DF9" w:rsidP="00075F62">
      <w:pPr>
        <w:pStyle w:val="Prrafodelista"/>
        <w:numPr>
          <w:ilvl w:val="0"/>
          <w:numId w:val="45"/>
        </w:numPr>
        <w:spacing w:after="0" w:line="240" w:lineRule="auto"/>
        <w:contextualSpacing/>
        <w:jc w:val="both"/>
        <w:rPr>
          <w:rFonts w:cs="Arial"/>
        </w:rPr>
      </w:pPr>
      <w:r w:rsidRPr="009A460E">
        <w:rPr>
          <w:rFonts w:cs="Arial"/>
        </w:rPr>
        <w:t xml:space="preserve">Asistencia técnica para la implementación del enfoque diferencial étnico en la atención de los equipos de unidades móviles de las regionales Vaupés 1 equipo (4 personas), Guainía: 2 Equipos (8 personas), Guaviare: 3 equipos (13 personas), Cesar: 5 Equipos (21 personas), Cauca: Pueblo </w:t>
      </w:r>
      <w:proofErr w:type="spellStart"/>
      <w:r w:rsidRPr="009A460E">
        <w:rPr>
          <w:rFonts w:cs="Arial"/>
        </w:rPr>
        <w:t>Totoró</w:t>
      </w:r>
      <w:proofErr w:type="spellEnd"/>
      <w:r w:rsidRPr="009A460E">
        <w:rPr>
          <w:rFonts w:cs="Arial"/>
        </w:rPr>
        <w:t xml:space="preserve"> 30 personas y </w:t>
      </w:r>
      <w:proofErr w:type="spellStart"/>
      <w:r w:rsidRPr="009A460E">
        <w:rPr>
          <w:rFonts w:cs="Arial"/>
        </w:rPr>
        <w:t>Kokonuco</w:t>
      </w:r>
      <w:proofErr w:type="spellEnd"/>
      <w:r w:rsidRPr="009A460E">
        <w:rPr>
          <w:rFonts w:cs="Arial"/>
        </w:rPr>
        <w:t xml:space="preserve">  60 personas.</w:t>
      </w:r>
    </w:p>
    <w:p w:rsidR="00F43DF9" w:rsidRPr="009A460E" w:rsidRDefault="00F43DF9" w:rsidP="00075F62">
      <w:pPr>
        <w:pStyle w:val="Prrafodelista"/>
        <w:numPr>
          <w:ilvl w:val="0"/>
          <w:numId w:val="45"/>
        </w:numPr>
        <w:spacing w:after="0" w:line="240" w:lineRule="auto"/>
        <w:contextualSpacing/>
        <w:jc w:val="both"/>
        <w:rPr>
          <w:rFonts w:cs="Arial"/>
        </w:rPr>
      </w:pPr>
      <w:r w:rsidRPr="009A460E">
        <w:rPr>
          <w:rFonts w:cs="Arial"/>
        </w:rPr>
        <w:lastRenderedPageBreak/>
        <w:t>Se realizó seguimiento a los planes de trabajo de los equipos de unidades móviles de las Regionales Meta, Risaralda, Guaviare, Cauca, Caldas, Cesar, Guainía, Guajira, Vaupés</w:t>
      </w:r>
    </w:p>
    <w:p w:rsidR="00F43DF9" w:rsidRDefault="00F43DF9" w:rsidP="00075F62">
      <w:pPr>
        <w:pStyle w:val="Prrafodelista"/>
        <w:numPr>
          <w:ilvl w:val="0"/>
          <w:numId w:val="45"/>
        </w:numPr>
        <w:spacing w:after="0" w:line="240" w:lineRule="auto"/>
        <w:contextualSpacing/>
        <w:jc w:val="both"/>
        <w:rPr>
          <w:rFonts w:cs="Arial"/>
        </w:rPr>
      </w:pPr>
      <w:r w:rsidRPr="009A460E">
        <w:rPr>
          <w:rFonts w:cs="Arial"/>
        </w:rPr>
        <w:t xml:space="preserve">Durante los Encuentros </w:t>
      </w:r>
      <w:proofErr w:type="spellStart"/>
      <w:r w:rsidRPr="009A460E">
        <w:rPr>
          <w:rFonts w:cs="Arial"/>
        </w:rPr>
        <w:t>Macroregionales</w:t>
      </w:r>
      <w:proofErr w:type="spellEnd"/>
      <w:r w:rsidRPr="009A460E">
        <w:rPr>
          <w:rFonts w:cs="Arial"/>
        </w:rPr>
        <w:t xml:space="preserve"> que se realizaron para la capacitación de los Equipos de Unidades Móviles, se incluyó la difusión de estrategias y metodologías para la implementación del enfoque diferenc</w:t>
      </w:r>
      <w:r>
        <w:rPr>
          <w:rFonts w:cs="Arial"/>
        </w:rPr>
        <w:t>ial étnico y socialización del a</w:t>
      </w:r>
      <w:r w:rsidRPr="009A460E">
        <w:rPr>
          <w:rFonts w:cs="Arial"/>
        </w:rPr>
        <w:t>nexo 7.</w:t>
      </w:r>
    </w:p>
    <w:p w:rsidR="00F43DF9" w:rsidRPr="00DF0D43" w:rsidRDefault="00F43DF9" w:rsidP="00075F62">
      <w:pPr>
        <w:pStyle w:val="Prrafodelista"/>
        <w:numPr>
          <w:ilvl w:val="0"/>
          <w:numId w:val="45"/>
        </w:numPr>
        <w:spacing w:after="0" w:line="240" w:lineRule="auto"/>
        <w:contextualSpacing/>
        <w:jc w:val="both"/>
        <w:rPr>
          <w:rFonts w:cs="Arial"/>
        </w:rPr>
      </w:pPr>
      <w:r w:rsidRPr="00DF0D43">
        <w:rPr>
          <w:rFonts w:cs="Arial"/>
        </w:rPr>
        <w:t>Estrategia Intercultural para la prevención, atención y detección de la Violencia Sexual en niños, niñas y adolescentes indígenas.</w:t>
      </w:r>
    </w:p>
    <w:p w:rsidR="00F43DF9" w:rsidRPr="009A460E" w:rsidRDefault="00F43DF9" w:rsidP="00075F62">
      <w:pPr>
        <w:pStyle w:val="Prrafodelista"/>
        <w:numPr>
          <w:ilvl w:val="0"/>
          <w:numId w:val="46"/>
        </w:numPr>
        <w:spacing w:after="0" w:line="240" w:lineRule="auto"/>
        <w:contextualSpacing/>
        <w:jc w:val="both"/>
        <w:rPr>
          <w:rFonts w:cs="Arial"/>
        </w:rPr>
      </w:pPr>
      <w:r w:rsidRPr="009A460E">
        <w:rPr>
          <w:rFonts w:cs="Arial"/>
        </w:rPr>
        <w:t xml:space="preserve">Se realizó identificación de 48 casos de Violencia Sexual en niños, niñas y adolescentes indígenas en las diferentes Regionales ICBF y se brindó orientación para la atención y articulación con las autoridades indígenas y con la Fiscalía. </w:t>
      </w:r>
    </w:p>
    <w:p w:rsidR="00F43DF9" w:rsidRPr="009A460E" w:rsidRDefault="00F43DF9" w:rsidP="00075F62">
      <w:pPr>
        <w:pStyle w:val="Prrafodelista"/>
        <w:numPr>
          <w:ilvl w:val="0"/>
          <w:numId w:val="46"/>
        </w:numPr>
        <w:spacing w:after="0" w:line="240" w:lineRule="auto"/>
        <w:contextualSpacing/>
        <w:jc w:val="both"/>
        <w:rPr>
          <w:rFonts w:cs="Arial"/>
        </w:rPr>
      </w:pPr>
      <w:r>
        <w:rPr>
          <w:rFonts w:cs="Arial"/>
        </w:rPr>
        <w:t>S</w:t>
      </w:r>
      <w:r w:rsidRPr="009A460E">
        <w:rPr>
          <w:rFonts w:cs="Arial"/>
        </w:rPr>
        <w:t xml:space="preserve">eguimiento a la estrategia de articulación entre las autoridades administrativas y Autoridades Indígenas en el Departamento de Guainía, Resguardo </w:t>
      </w:r>
      <w:proofErr w:type="spellStart"/>
      <w:r w:rsidRPr="009A460E">
        <w:rPr>
          <w:rFonts w:cs="Arial"/>
        </w:rPr>
        <w:t>Paujíl</w:t>
      </w:r>
      <w:proofErr w:type="spellEnd"/>
      <w:r w:rsidRPr="009A460E">
        <w:rPr>
          <w:rFonts w:cs="Arial"/>
        </w:rPr>
        <w:t xml:space="preserve"> y en el Departamento del Cauca con el Resguardo Huellas.</w:t>
      </w:r>
    </w:p>
    <w:p w:rsidR="00F43DF9" w:rsidRPr="009A460E" w:rsidRDefault="00F43DF9" w:rsidP="00075F62">
      <w:pPr>
        <w:pStyle w:val="Prrafodelista"/>
        <w:numPr>
          <w:ilvl w:val="0"/>
          <w:numId w:val="46"/>
        </w:numPr>
        <w:spacing w:after="0" w:line="240" w:lineRule="auto"/>
        <w:contextualSpacing/>
        <w:jc w:val="both"/>
        <w:rPr>
          <w:rFonts w:cs="Arial"/>
        </w:rPr>
      </w:pPr>
      <w:r w:rsidRPr="009A460E">
        <w:rPr>
          <w:rFonts w:cs="Arial"/>
        </w:rPr>
        <w:t>En la Regional Vaupés se realizó acercamiento y sensibilización a la Regional frente a la problemática de violencia sexual en niños, niñas y adolescentes indígenas. Seguimiento al piloto de la Estrategia implementada en Guainía y Cauca.</w:t>
      </w:r>
    </w:p>
    <w:p w:rsidR="00F43DF9" w:rsidRDefault="00F43DF9" w:rsidP="00075F62">
      <w:pPr>
        <w:pStyle w:val="Prrafodelista"/>
        <w:numPr>
          <w:ilvl w:val="0"/>
          <w:numId w:val="46"/>
        </w:numPr>
        <w:spacing w:after="0" w:line="240" w:lineRule="auto"/>
        <w:contextualSpacing/>
        <w:jc w:val="both"/>
        <w:rPr>
          <w:rFonts w:cs="Arial"/>
        </w:rPr>
      </w:pPr>
      <w:r w:rsidRPr="009A460E">
        <w:rPr>
          <w:rFonts w:cs="Arial"/>
        </w:rPr>
        <w:t xml:space="preserve">Se realizó proceso de articulación con el pueblo </w:t>
      </w:r>
      <w:proofErr w:type="spellStart"/>
      <w:r w:rsidRPr="009A460E">
        <w:rPr>
          <w:rFonts w:cs="Arial"/>
        </w:rPr>
        <w:t>Totoró</w:t>
      </w:r>
      <w:proofErr w:type="spellEnd"/>
      <w:r w:rsidRPr="009A460E">
        <w:rPr>
          <w:rFonts w:cs="Arial"/>
        </w:rPr>
        <w:t xml:space="preserve"> y </w:t>
      </w:r>
      <w:proofErr w:type="spellStart"/>
      <w:r w:rsidRPr="009A460E">
        <w:rPr>
          <w:rFonts w:cs="Arial"/>
        </w:rPr>
        <w:t>Kokonuco</w:t>
      </w:r>
      <w:proofErr w:type="spellEnd"/>
      <w:r w:rsidRPr="009A460E">
        <w:rPr>
          <w:rFonts w:cs="Arial"/>
        </w:rPr>
        <w:t xml:space="preserve"> de la Regional Cauca en el marco de los compromisos de Planes de Salvaguarda.</w:t>
      </w:r>
    </w:p>
    <w:p w:rsidR="00F43DF9" w:rsidRDefault="00F43DF9" w:rsidP="00075F62">
      <w:pPr>
        <w:pStyle w:val="Prrafodelista"/>
        <w:numPr>
          <w:ilvl w:val="0"/>
          <w:numId w:val="46"/>
        </w:numPr>
        <w:spacing w:after="0" w:line="240" w:lineRule="auto"/>
        <w:contextualSpacing/>
        <w:jc w:val="both"/>
        <w:rPr>
          <w:rFonts w:cs="Arial"/>
        </w:rPr>
      </w:pPr>
      <w:r w:rsidRPr="00EA5612">
        <w:rPr>
          <w:rFonts w:cs="Arial"/>
        </w:rPr>
        <w:t>Comisarías y Defensorías de Familia con sus equipos interdisciplinarios y Autoridades Tradicionales capacitadas en la Ruta de Actuaciones especiales en el proceso de restablecimiento de derechos con enfoque diferencial: Durante el desarrollo de los Encuentros Nacionales de Defensores de Familia, se</w:t>
      </w:r>
      <w:r w:rsidRPr="00DF0D43">
        <w:rPr>
          <w:rFonts w:cs="Arial"/>
        </w:rPr>
        <w:t xml:space="preserve"> presentó el marco normativo y legal para grupos étnicos y se socializa el Anexo 7, del proceso administrativo de restablecimiento de derechos con enfoque Diferencial Étnico: 719 Defensores de Familia. </w:t>
      </w:r>
    </w:p>
    <w:p w:rsidR="00F43DF9" w:rsidRPr="00DF0D43" w:rsidRDefault="00F43DF9" w:rsidP="00075F62">
      <w:pPr>
        <w:pStyle w:val="Prrafodelista"/>
        <w:numPr>
          <w:ilvl w:val="0"/>
          <w:numId w:val="46"/>
        </w:numPr>
        <w:spacing w:after="0" w:line="240" w:lineRule="auto"/>
        <w:contextualSpacing/>
        <w:jc w:val="both"/>
        <w:rPr>
          <w:rFonts w:cs="Arial"/>
        </w:rPr>
      </w:pPr>
      <w:r w:rsidRPr="00DF0D43">
        <w:rPr>
          <w:rFonts w:cs="Arial"/>
        </w:rPr>
        <w:t>Se acompañaron procesos especiales de restablecimiento de derechos solicitados por las Regionales y Centros Zonales, en donde se vieron involucrados niños, niñas y adolescentes pertenecientes a pueblos indígenas, a través de las orientaciones y seguimiento de la aplicación del enfoque diferencial étnico a través del Anexo 7.</w:t>
      </w:r>
    </w:p>
    <w:p w:rsidR="00F43DF9" w:rsidRPr="009A460E" w:rsidRDefault="00F43DF9" w:rsidP="00F43DF9">
      <w:pPr>
        <w:spacing w:after="0" w:line="240" w:lineRule="auto"/>
        <w:jc w:val="both"/>
        <w:rPr>
          <w:rFonts w:cs="Arial"/>
        </w:rPr>
      </w:pPr>
    </w:p>
    <w:p w:rsidR="00F43DF9" w:rsidRPr="009A460E" w:rsidRDefault="00F43DF9" w:rsidP="00075F62">
      <w:pPr>
        <w:pStyle w:val="Ttulo3"/>
        <w:numPr>
          <w:ilvl w:val="2"/>
          <w:numId w:val="134"/>
        </w:numPr>
      </w:pPr>
      <w:bookmarkStart w:id="58" w:name="_Toc441847061"/>
      <w:r w:rsidRPr="009A460E">
        <w:t>Programa de Alimentación</w:t>
      </w:r>
      <w:bookmarkEnd w:id="58"/>
      <w:r w:rsidRPr="009A460E">
        <w:t xml:space="preserve"> </w:t>
      </w:r>
    </w:p>
    <w:p w:rsidR="00F43DF9" w:rsidRPr="009A460E" w:rsidRDefault="00F43DF9" w:rsidP="00F43DF9">
      <w:pPr>
        <w:spacing w:after="0" w:line="240" w:lineRule="auto"/>
        <w:jc w:val="both"/>
        <w:rPr>
          <w:rFonts w:cs="Arial"/>
          <w:b/>
        </w:rPr>
      </w:pPr>
    </w:p>
    <w:p w:rsidR="00F43DF9" w:rsidRPr="00EA5612" w:rsidRDefault="00F43DF9" w:rsidP="00F43DF9">
      <w:pPr>
        <w:spacing w:line="240" w:lineRule="auto"/>
        <w:contextualSpacing/>
        <w:jc w:val="both"/>
        <w:rPr>
          <w:rFonts w:cs="Arial"/>
        </w:rPr>
      </w:pPr>
      <w:r>
        <w:rPr>
          <w:rFonts w:cs="Arial"/>
        </w:rPr>
        <w:t>En el marco de la a</w:t>
      </w:r>
      <w:r w:rsidRPr="009A460E">
        <w:rPr>
          <w:rFonts w:cs="Arial"/>
        </w:rPr>
        <w:t xml:space="preserve">tención alimentaria en la transición a las familias víctimas del conflicto armado en condición de desplazamiento a nivel nacional, se brindó alimentación en forma temporal a Hogares Victimas del Conflicto Armado en situación de desplazamiento, contribuyendo a la garantía, restablecimiento y mejoramiento en las condiciones de vida para alcanzar el </w:t>
      </w:r>
      <w:r>
        <w:rPr>
          <w:rFonts w:cs="Arial"/>
        </w:rPr>
        <w:t xml:space="preserve">goce efectivo de sus derechos. </w:t>
      </w:r>
      <w:r w:rsidRPr="009A460E">
        <w:rPr>
          <w:rFonts w:cs="Arial"/>
        </w:rPr>
        <w:t xml:space="preserve">Los objetivos específicos del programa </w:t>
      </w:r>
      <w:r>
        <w:rPr>
          <w:rFonts w:cs="Arial"/>
        </w:rPr>
        <w:t xml:space="preserve">son:  i) </w:t>
      </w:r>
      <w:r w:rsidRPr="00EA5612">
        <w:rPr>
          <w:rFonts w:cs="Arial"/>
        </w:rPr>
        <w:t>Atender las solicitudes de los hogares víctimas del desplazamiento para la asistencia alimentaria en la transición, gara</w:t>
      </w:r>
      <w:r>
        <w:rPr>
          <w:rFonts w:cs="Arial"/>
        </w:rPr>
        <w:t xml:space="preserve">ntizando su subsistencia mínima; ii) </w:t>
      </w:r>
      <w:r w:rsidRPr="00EA5612">
        <w:rPr>
          <w:rFonts w:cs="Arial"/>
        </w:rPr>
        <w:t>Desarrollar un esquema de acompañamiento, orientación y fortalecimiento familiar a los hogares beneficiarios del programa.</w:t>
      </w:r>
    </w:p>
    <w:p w:rsidR="00F43DF9" w:rsidRPr="009A460E" w:rsidRDefault="00F43DF9" w:rsidP="00F43DF9">
      <w:pPr>
        <w:spacing w:after="2" w:line="240" w:lineRule="auto"/>
        <w:ind w:right="284"/>
        <w:jc w:val="both"/>
        <w:rPr>
          <w:rFonts w:cs="Arial"/>
        </w:rPr>
      </w:pPr>
    </w:p>
    <w:p w:rsidR="00F43DF9" w:rsidRPr="009A460E" w:rsidRDefault="00F43DF9" w:rsidP="00F43DF9">
      <w:pPr>
        <w:pStyle w:val="Prrafodelista"/>
        <w:tabs>
          <w:tab w:val="left" w:pos="7080"/>
        </w:tabs>
        <w:spacing w:after="0" w:line="240" w:lineRule="auto"/>
        <w:ind w:left="0"/>
        <w:jc w:val="both"/>
        <w:rPr>
          <w:rFonts w:cs="Arial"/>
        </w:rPr>
      </w:pPr>
      <w:r w:rsidRPr="009A460E">
        <w:rPr>
          <w:rFonts w:cs="Arial"/>
        </w:rPr>
        <w:t>El esquema operativo general del Proyecto de Atención Alimentaria en la Transición a las Familias Víctimas del Conflicto Armado en Condición de Desplazamiento a Nivel Nacional contempla las siguientes etapas:</w:t>
      </w:r>
    </w:p>
    <w:p w:rsidR="00F43DF9" w:rsidRPr="009A460E" w:rsidRDefault="00F43DF9" w:rsidP="00F43DF9">
      <w:pPr>
        <w:spacing w:after="0" w:line="240" w:lineRule="auto"/>
        <w:ind w:left="2"/>
        <w:jc w:val="both"/>
        <w:rPr>
          <w:rFonts w:cs="Arial"/>
        </w:rPr>
      </w:pPr>
    </w:p>
    <w:p w:rsidR="00F43DF9" w:rsidRPr="009A460E" w:rsidRDefault="00F43DF9" w:rsidP="00075F62">
      <w:pPr>
        <w:pStyle w:val="Prrafodelista"/>
        <w:numPr>
          <w:ilvl w:val="0"/>
          <w:numId w:val="47"/>
        </w:numPr>
        <w:spacing w:after="0" w:line="240" w:lineRule="auto"/>
        <w:ind w:left="284" w:hanging="284"/>
        <w:contextualSpacing/>
        <w:jc w:val="both"/>
        <w:rPr>
          <w:rFonts w:cs="Arial"/>
        </w:rPr>
      </w:pPr>
      <w:r w:rsidRPr="009A460E">
        <w:rPr>
          <w:rFonts w:cs="Arial"/>
        </w:rPr>
        <w:t>Recepción, medición de carencias y remisión de las solicitudes realizadas por la UARIV.</w:t>
      </w:r>
    </w:p>
    <w:p w:rsidR="00F43DF9" w:rsidRPr="009A460E" w:rsidRDefault="00F43DF9" w:rsidP="00075F62">
      <w:pPr>
        <w:pStyle w:val="Prrafodelista"/>
        <w:numPr>
          <w:ilvl w:val="0"/>
          <w:numId w:val="48"/>
        </w:numPr>
        <w:tabs>
          <w:tab w:val="left" w:pos="284"/>
        </w:tabs>
        <w:spacing w:after="0" w:line="240" w:lineRule="auto"/>
        <w:ind w:left="284" w:hanging="284"/>
        <w:contextualSpacing/>
        <w:jc w:val="both"/>
        <w:rPr>
          <w:rFonts w:cs="Arial"/>
        </w:rPr>
      </w:pPr>
      <w:r w:rsidRPr="009A460E">
        <w:rPr>
          <w:rFonts w:cs="Arial"/>
        </w:rPr>
        <w:lastRenderedPageBreak/>
        <w:t>Entrega de la Asistencia Alimentaria a los Hogares Víctimas del Conflicto Armado en Situación de Desplazamiento.</w:t>
      </w:r>
    </w:p>
    <w:p w:rsidR="00F43DF9" w:rsidRPr="009A460E" w:rsidRDefault="00F43DF9" w:rsidP="00075F62">
      <w:pPr>
        <w:pStyle w:val="Prrafodelista"/>
        <w:numPr>
          <w:ilvl w:val="0"/>
          <w:numId w:val="49"/>
        </w:numPr>
        <w:spacing w:after="0" w:line="240" w:lineRule="auto"/>
        <w:ind w:left="284" w:hanging="284"/>
        <w:contextualSpacing/>
        <w:jc w:val="both"/>
        <w:rPr>
          <w:rFonts w:cs="Arial"/>
        </w:rPr>
      </w:pPr>
      <w:r w:rsidRPr="009A460E">
        <w:rPr>
          <w:rFonts w:cs="Arial"/>
        </w:rPr>
        <w:t>Acompañamiento a los Hogares Víctimas del Conflicto Armado en Situación de Desplazamiento.</w:t>
      </w:r>
    </w:p>
    <w:p w:rsidR="00F43DF9" w:rsidRPr="009A460E" w:rsidRDefault="00F43DF9" w:rsidP="00075F62">
      <w:pPr>
        <w:pStyle w:val="Prrafodelista"/>
        <w:numPr>
          <w:ilvl w:val="0"/>
          <w:numId w:val="50"/>
        </w:numPr>
        <w:spacing w:after="0" w:line="240" w:lineRule="auto"/>
        <w:ind w:left="284" w:hanging="284"/>
        <w:contextualSpacing/>
        <w:jc w:val="both"/>
        <w:rPr>
          <w:rFonts w:cs="Arial"/>
        </w:rPr>
      </w:pPr>
      <w:r w:rsidRPr="009A460E">
        <w:rPr>
          <w:rFonts w:cs="Arial"/>
        </w:rPr>
        <w:t>Soporte a la Gestión del Proyecto.</w:t>
      </w:r>
    </w:p>
    <w:p w:rsidR="00F43DF9" w:rsidRPr="009A460E" w:rsidRDefault="00F43DF9" w:rsidP="00F43DF9">
      <w:pPr>
        <w:spacing w:line="240" w:lineRule="auto"/>
        <w:contextualSpacing/>
        <w:jc w:val="both"/>
        <w:rPr>
          <w:rFonts w:cs="Arial"/>
        </w:rPr>
      </w:pPr>
    </w:p>
    <w:p w:rsidR="00F43DF9" w:rsidRDefault="00F43DF9" w:rsidP="00F43DF9">
      <w:pPr>
        <w:spacing w:line="240" w:lineRule="auto"/>
        <w:contextualSpacing/>
        <w:jc w:val="both"/>
        <w:rPr>
          <w:rFonts w:cs="Arial"/>
        </w:rPr>
      </w:pPr>
      <w:r w:rsidRPr="009A460E">
        <w:rPr>
          <w:rFonts w:cs="Arial"/>
        </w:rPr>
        <w:t>Operativamente el programa, demanda la existencia de recursos de manera permanente, principalmente, para garantizar la atención de aquellos grupos poblacionales más vulnerables, casos especiales y la atención de requerimientos jurídicos tales como desacatos y sanciones que deben ser atendidos de manera inmediata, por cuanto el convenio señala que los dineros una vez colocados por el ICBF, deben permanecer 35 días a disposición para su respectivo cobro y las colocaciones de recursos se realizan una vez por semana.</w:t>
      </w:r>
    </w:p>
    <w:p w:rsidR="00F43DF9" w:rsidRDefault="00F43DF9" w:rsidP="00F43DF9">
      <w:pPr>
        <w:spacing w:line="240" w:lineRule="auto"/>
        <w:contextualSpacing/>
        <w:jc w:val="both"/>
        <w:rPr>
          <w:rFonts w:cs="Arial"/>
        </w:rPr>
      </w:pPr>
    </w:p>
    <w:p w:rsidR="00F43DF9" w:rsidRPr="009A460E" w:rsidRDefault="00F43DF9" w:rsidP="00F43DF9">
      <w:pPr>
        <w:spacing w:line="240" w:lineRule="auto"/>
        <w:contextualSpacing/>
        <w:jc w:val="both"/>
        <w:rPr>
          <w:rFonts w:cs="Arial"/>
        </w:rPr>
      </w:pPr>
      <w:r w:rsidRPr="009A460E">
        <w:rPr>
          <w:rFonts w:cs="Arial"/>
        </w:rPr>
        <w:t>Se puede men</w:t>
      </w:r>
      <w:r>
        <w:rPr>
          <w:rFonts w:cs="Arial"/>
        </w:rPr>
        <w:t>cionar como principales logros:</w:t>
      </w:r>
    </w:p>
    <w:p w:rsidR="00F43DF9" w:rsidRPr="009A460E" w:rsidRDefault="00F43DF9" w:rsidP="00075F62">
      <w:pPr>
        <w:pStyle w:val="Prrafodelista"/>
        <w:numPr>
          <w:ilvl w:val="0"/>
          <w:numId w:val="40"/>
        </w:numPr>
        <w:spacing w:after="0" w:line="240" w:lineRule="auto"/>
        <w:contextualSpacing/>
        <w:jc w:val="both"/>
        <w:rPr>
          <w:rFonts w:cs="Arial"/>
        </w:rPr>
      </w:pPr>
      <w:r w:rsidRPr="009A460E">
        <w:rPr>
          <w:rFonts w:cs="Arial"/>
        </w:rPr>
        <w:t xml:space="preserve">Se ejecutó el 100% de los recursos destinados para el pago de la ayuda humanitaria en transición a través de nuestro operador Bancario (Banco Agrario). </w:t>
      </w:r>
    </w:p>
    <w:p w:rsidR="00F43DF9" w:rsidRPr="009A460E" w:rsidRDefault="00F43DF9" w:rsidP="00075F62">
      <w:pPr>
        <w:pStyle w:val="Prrafodelista"/>
        <w:numPr>
          <w:ilvl w:val="0"/>
          <w:numId w:val="40"/>
        </w:numPr>
        <w:spacing w:after="0" w:line="240" w:lineRule="auto"/>
        <w:contextualSpacing/>
        <w:jc w:val="both"/>
        <w:rPr>
          <w:rFonts w:cs="Arial"/>
        </w:rPr>
      </w:pPr>
      <w:r w:rsidRPr="009A460E">
        <w:rPr>
          <w:rFonts w:cs="Arial"/>
        </w:rPr>
        <w:t>Se atendieron en 2015, 547.513 solicitudes por valor de $325.714.005.000. (Este valor corresponde a la apropiación inicial vigente y a los reintegros de los procesos cerrados con el operador bancario).</w:t>
      </w:r>
    </w:p>
    <w:p w:rsidR="00F43DF9" w:rsidRPr="009A460E" w:rsidRDefault="00F43DF9" w:rsidP="00075F62">
      <w:pPr>
        <w:pStyle w:val="Prrafodelista"/>
        <w:numPr>
          <w:ilvl w:val="0"/>
          <w:numId w:val="40"/>
        </w:numPr>
        <w:spacing w:after="0" w:line="240" w:lineRule="auto"/>
        <w:contextualSpacing/>
        <w:jc w:val="both"/>
        <w:rPr>
          <w:rFonts w:cs="Arial"/>
        </w:rPr>
      </w:pPr>
      <w:r w:rsidRPr="009A460E">
        <w:rPr>
          <w:rFonts w:cs="Arial"/>
        </w:rPr>
        <w:t xml:space="preserve">Se implementaron estrategias para mitigar los reintegros de dineros por giros no cobrados y para la actualización de las respuestas de Peticiones, quejas, reclamos y sugerencias (PQRS). </w:t>
      </w:r>
    </w:p>
    <w:p w:rsidR="00F43DF9" w:rsidRPr="009A460E" w:rsidRDefault="00F43DF9" w:rsidP="00075F62">
      <w:pPr>
        <w:pStyle w:val="Prrafodelista"/>
        <w:numPr>
          <w:ilvl w:val="0"/>
          <w:numId w:val="40"/>
        </w:numPr>
        <w:spacing w:after="0" w:line="240" w:lineRule="auto"/>
        <w:contextualSpacing/>
        <w:jc w:val="both"/>
        <w:rPr>
          <w:rFonts w:cs="Arial"/>
        </w:rPr>
      </w:pPr>
      <w:r w:rsidRPr="009A460E">
        <w:rPr>
          <w:rFonts w:cs="Arial"/>
        </w:rPr>
        <w:t>Realizar asistencia técnica a todo el territorio sobre los nuevos procesos, divulgación de la nueva normativa (Decreto 2569 de 2014 y Ley 1753 de 2015); y la Orientación y manejo de la información a la población Víctima en territorio.</w:t>
      </w:r>
    </w:p>
    <w:p w:rsidR="00F43DF9" w:rsidRPr="00004639" w:rsidRDefault="00F43DF9" w:rsidP="00075F62">
      <w:pPr>
        <w:pStyle w:val="Prrafodelista"/>
        <w:numPr>
          <w:ilvl w:val="0"/>
          <w:numId w:val="40"/>
        </w:numPr>
        <w:spacing w:after="0" w:line="240" w:lineRule="auto"/>
        <w:contextualSpacing/>
        <w:jc w:val="both"/>
        <w:rPr>
          <w:rFonts w:cs="Arial"/>
        </w:rPr>
      </w:pPr>
      <w:r w:rsidRPr="009A460E">
        <w:rPr>
          <w:rFonts w:cs="Arial"/>
        </w:rPr>
        <w:t>Se proporcionó constantemente información actualizada al territorio a través del área de servicios y atención al ciudadano con el fin de que las personas que atienden a la población puedan atender y brindar la respuesta al primer contacto.</w:t>
      </w:r>
    </w:p>
    <w:p w:rsidR="00F43DF9" w:rsidRPr="009A460E" w:rsidRDefault="00F43DF9" w:rsidP="00F43DF9">
      <w:pPr>
        <w:spacing w:line="240" w:lineRule="auto"/>
        <w:contextualSpacing/>
        <w:jc w:val="both"/>
        <w:rPr>
          <w:rFonts w:cs="Arial"/>
        </w:rPr>
      </w:pPr>
    </w:p>
    <w:tbl>
      <w:tblPr>
        <w:tblStyle w:val="Tabladecuadrcula2-nfasis31"/>
        <w:tblW w:w="7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0"/>
        <w:gridCol w:w="2067"/>
        <w:gridCol w:w="1568"/>
        <w:gridCol w:w="1649"/>
      </w:tblGrid>
      <w:tr w:rsidR="00027521" w:rsidRPr="00027521" w:rsidTr="006624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43DF9" w:rsidRPr="00027521" w:rsidRDefault="00F43DF9" w:rsidP="00662412">
            <w:pPr>
              <w:jc w:val="center"/>
              <w:rPr>
                <w:rFonts w:eastAsia="Times New Roman" w:cs="Arial"/>
                <w:b w:val="0"/>
                <w:bCs w:val="0"/>
                <w:color w:val="000000" w:themeColor="text1"/>
                <w:sz w:val="18"/>
              </w:rPr>
            </w:pPr>
          </w:p>
        </w:tc>
        <w:tc>
          <w:tcPr>
            <w:tcW w:w="2067" w:type="dxa"/>
          </w:tcPr>
          <w:p w:rsidR="00F43DF9" w:rsidRPr="00027521"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18"/>
              </w:rPr>
            </w:pPr>
            <w:r w:rsidRPr="00027521">
              <w:rPr>
                <w:rFonts w:eastAsia="Times New Roman" w:cs="Arial"/>
                <w:bCs w:val="0"/>
                <w:color w:val="000000" w:themeColor="text1"/>
                <w:sz w:val="18"/>
              </w:rPr>
              <w:t>2015</w:t>
            </w:r>
          </w:p>
        </w:tc>
        <w:tc>
          <w:tcPr>
            <w:tcW w:w="0" w:type="auto"/>
          </w:tcPr>
          <w:p w:rsidR="00F43DF9" w:rsidRPr="00027521"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18"/>
              </w:rPr>
            </w:pPr>
            <w:r w:rsidRPr="00027521">
              <w:rPr>
                <w:rFonts w:eastAsia="Times New Roman" w:cs="Arial"/>
                <w:bCs w:val="0"/>
                <w:color w:val="000000" w:themeColor="text1"/>
                <w:sz w:val="18"/>
              </w:rPr>
              <w:t>Meta 2015</w:t>
            </w:r>
          </w:p>
        </w:tc>
        <w:tc>
          <w:tcPr>
            <w:tcW w:w="0" w:type="auto"/>
          </w:tcPr>
          <w:p w:rsidR="00F43DF9" w:rsidRPr="00027521"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18"/>
              </w:rPr>
            </w:pPr>
            <w:r w:rsidRPr="00027521">
              <w:rPr>
                <w:rFonts w:eastAsia="Times New Roman" w:cs="Arial"/>
                <w:bCs w:val="0"/>
                <w:color w:val="000000" w:themeColor="text1"/>
                <w:sz w:val="18"/>
              </w:rPr>
              <w:t>% de cumplimiento</w:t>
            </w:r>
          </w:p>
        </w:tc>
      </w:tr>
      <w:tr w:rsidR="00027521" w:rsidRPr="00027521" w:rsidTr="00662412">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0" w:type="auto"/>
          </w:tcPr>
          <w:p w:rsidR="00F43DF9" w:rsidRPr="00027521" w:rsidRDefault="00F43DF9" w:rsidP="00662412">
            <w:pPr>
              <w:jc w:val="both"/>
              <w:rPr>
                <w:rStyle w:val="texto1"/>
                <w:rFonts w:eastAsia="Times New Roman" w:cs="Arial"/>
                <w:b w:val="0"/>
                <w:bCs w:val="0"/>
                <w:color w:val="000000" w:themeColor="text1"/>
                <w:sz w:val="18"/>
              </w:rPr>
            </w:pPr>
            <w:r w:rsidRPr="00027521">
              <w:rPr>
                <w:rStyle w:val="texto1"/>
                <w:rFonts w:eastAsia="Times New Roman" w:cs="Arial"/>
                <w:color w:val="000000" w:themeColor="text1"/>
                <w:sz w:val="18"/>
              </w:rPr>
              <w:t>Cobertura</w:t>
            </w:r>
          </w:p>
        </w:tc>
        <w:tc>
          <w:tcPr>
            <w:tcW w:w="2067" w:type="dxa"/>
            <w:vAlign w:val="center"/>
          </w:tcPr>
          <w:p w:rsidR="00F43DF9" w:rsidRPr="00027521" w:rsidRDefault="00F43DF9" w:rsidP="00662412">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color w:val="000000" w:themeColor="text1"/>
                <w:sz w:val="18"/>
              </w:rPr>
            </w:pPr>
            <w:r w:rsidRPr="00027521">
              <w:rPr>
                <w:rFonts w:cs="Arial"/>
                <w:color w:val="000000" w:themeColor="text1"/>
                <w:sz w:val="18"/>
              </w:rPr>
              <w:t>492.364</w:t>
            </w:r>
          </w:p>
        </w:tc>
        <w:tc>
          <w:tcPr>
            <w:tcW w:w="0" w:type="auto"/>
            <w:vAlign w:val="center"/>
          </w:tcPr>
          <w:p w:rsidR="00F43DF9" w:rsidRPr="00027521" w:rsidRDefault="00F43DF9" w:rsidP="00662412">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color w:val="000000" w:themeColor="text1"/>
                <w:sz w:val="18"/>
              </w:rPr>
            </w:pPr>
            <w:r w:rsidRPr="00027521">
              <w:rPr>
                <w:rStyle w:val="texto1"/>
                <w:rFonts w:eastAsia="Times New Roman" w:cs="Arial"/>
                <w:color w:val="000000" w:themeColor="text1"/>
                <w:sz w:val="18"/>
              </w:rPr>
              <w:t>497.708</w:t>
            </w:r>
          </w:p>
        </w:tc>
        <w:tc>
          <w:tcPr>
            <w:tcW w:w="0" w:type="auto"/>
            <w:vAlign w:val="center"/>
          </w:tcPr>
          <w:p w:rsidR="00F43DF9" w:rsidRPr="00027521" w:rsidRDefault="00F43DF9" w:rsidP="00662412">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color w:val="000000" w:themeColor="text1"/>
                <w:sz w:val="18"/>
              </w:rPr>
            </w:pPr>
            <w:r w:rsidRPr="00027521">
              <w:rPr>
                <w:rStyle w:val="texto1"/>
                <w:rFonts w:eastAsia="Times New Roman" w:cs="Arial"/>
                <w:color w:val="000000" w:themeColor="text1"/>
                <w:sz w:val="18"/>
              </w:rPr>
              <w:t>98,9</w:t>
            </w:r>
          </w:p>
        </w:tc>
      </w:tr>
      <w:tr w:rsidR="00027521" w:rsidRPr="00027521" w:rsidTr="00662412">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43DF9" w:rsidRPr="00027521" w:rsidRDefault="00F43DF9" w:rsidP="00662412">
            <w:pPr>
              <w:jc w:val="both"/>
              <w:rPr>
                <w:rFonts w:eastAsia="Times New Roman" w:cs="Arial"/>
                <w:b w:val="0"/>
                <w:bCs w:val="0"/>
                <w:color w:val="000000" w:themeColor="text1"/>
                <w:sz w:val="18"/>
              </w:rPr>
            </w:pPr>
            <w:r w:rsidRPr="00027521">
              <w:rPr>
                <w:rFonts w:eastAsia="Times New Roman" w:cs="Arial"/>
                <w:color w:val="000000" w:themeColor="text1"/>
                <w:sz w:val="18"/>
              </w:rPr>
              <w:t>Inversión* (millones de $)</w:t>
            </w:r>
          </w:p>
        </w:tc>
        <w:tc>
          <w:tcPr>
            <w:tcW w:w="2067" w:type="dxa"/>
            <w:vAlign w:val="center"/>
          </w:tcPr>
          <w:p w:rsidR="00F43DF9" w:rsidRPr="00027521" w:rsidRDefault="00F43DF9" w:rsidP="0066241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rPr>
            </w:pPr>
            <w:r w:rsidRPr="00027521">
              <w:rPr>
                <w:rFonts w:eastAsia="Times New Roman" w:cs="Arial"/>
                <w:color w:val="000000" w:themeColor="text1"/>
                <w:sz w:val="18"/>
              </w:rPr>
              <w:t xml:space="preserve"> 259.126.511.651</w:t>
            </w:r>
          </w:p>
        </w:tc>
        <w:tc>
          <w:tcPr>
            <w:tcW w:w="0" w:type="auto"/>
            <w:vAlign w:val="center"/>
          </w:tcPr>
          <w:p w:rsidR="00F43DF9" w:rsidRPr="00027521" w:rsidRDefault="00F43DF9" w:rsidP="0066241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rPr>
            </w:pPr>
            <w:r w:rsidRPr="00027521">
              <w:rPr>
                <w:rFonts w:eastAsia="Times New Roman" w:cs="Arial"/>
                <w:color w:val="000000" w:themeColor="text1"/>
                <w:sz w:val="18"/>
              </w:rPr>
              <w:t>260.000.000.000</w:t>
            </w:r>
          </w:p>
        </w:tc>
        <w:tc>
          <w:tcPr>
            <w:tcW w:w="0" w:type="auto"/>
            <w:vAlign w:val="center"/>
          </w:tcPr>
          <w:p w:rsidR="00F43DF9" w:rsidRPr="00027521" w:rsidRDefault="00F43DF9" w:rsidP="00662412">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22"/>
              </w:rPr>
            </w:pPr>
            <w:r w:rsidRPr="00027521">
              <w:rPr>
                <w:rFonts w:ascii="Arial" w:hAnsi="Arial" w:cs="Arial"/>
                <w:color w:val="000000" w:themeColor="text1"/>
                <w:sz w:val="18"/>
                <w:szCs w:val="22"/>
              </w:rPr>
              <w:t>99.3</w:t>
            </w:r>
          </w:p>
        </w:tc>
      </w:tr>
      <w:tr w:rsidR="00027521" w:rsidRPr="00027521" w:rsidTr="006624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43DF9" w:rsidRPr="00027521" w:rsidRDefault="00F43DF9" w:rsidP="00662412">
            <w:pPr>
              <w:jc w:val="both"/>
              <w:rPr>
                <w:rFonts w:eastAsia="Times New Roman" w:cs="Arial"/>
                <w:b w:val="0"/>
                <w:bCs w:val="0"/>
                <w:color w:val="000000" w:themeColor="text1"/>
                <w:sz w:val="18"/>
              </w:rPr>
            </w:pPr>
            <w:r w:rsidRPr="00027521">
              <w:rPr>
                <w:rFonts w:eastAsia="Times New Roman" w:cs="Arial"/>
                <w:color w:val="000000" w:themeColor="text1"/>
                <w:sz w:val="18"/>
              </w:rPr>
              <w:t>Días de atención</w:t>
            </w:r>
          </w:p>
        </w:tc>
        <w:tc>
          <w:tcPr>
            <w:tcW w:w="2067" w:type="dxa"/>
            <w:vAlign w:val="center"/>
          </w:tcPr>
          <w:p w:rsidR="00F43DF9" w:rsidRPr="00027521" w:rsidRDefault="00F43DF9" w:rsidP="0066241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 w:val="18"/>
              </w:rPr>
            </w:pPr>
            <w:r w:rsidRPr="00027521">
              <w:rPr>
                <w:rFonts w:eastAsia="Times New Roman" w:cs="Arial"/>
                <w:color w:val="000000" w:themeColor="text1"/>
                <w:sz w:val="18"/>
              </w:rPr>
              <w:t>330</w:t>
            </w:r>
          </w:p>
        </w:tc>
        <w:tc>
          <w:tcPr>
            <w:tcW w:w="0" w:type="auto"/>
            <w:vAlign w:val="center"/>
          </w:tcPr>
          <w:p w:rsidR="00F43DF9" w:rsidRPr="00027521" w:rsidRDefault="00F43DF9" w:rsidP="0066241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 w:val="18"/>
              </w:rPr>
            </w:pPr>
            <w:r w:rsidRPr="00027521">
              <w:rPr>
                <w:rFonts w:eastAsia="Times New Roman" w:cs="Arial"/>
                <w:color w:val="000000" w:themeColor="text1"/>
                <w:sz w:val="18"/>
              </w:rPr>
              <w:t>360</w:t>
            </w:r>
          </w:p>
        </w:tc>
        <w:tc>
          <w:tcPr>
            <w:tcW w:w="0" w:type="auto"/>
            <w:vAlign w:val="center"/>
          </w:tcPr>
          <w:p w:rsidR="00F43DF9" w:rsidRPr="00027521" w:rsidRDefault="00F43DF9" w:rsidP="00662412">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22"/>
              </w:rPr>
            </w:pPr>
            <w:r w:rsidRPr="00027521">
              <w:rPr>
                <w:rFonts w:ascii="Arial" w:hAnsi="Arial" w:cs="Arial"/>
                <w:color w:val="000000" w:themeColor="text1"/>
                <w:sz w:val="18"/>
                <w:szCs w:val="22"/>
              </w:rPr>
              <w:t>92</w:t>
            </w:r>
          </w:p>
        </w:tc>
      </w:tr>
    </w:tbl>
    <w:p w:rsidR="00F43DF9" w:rsidRPr="009A460E" w:rsidRDefault="00F43DF9" w:rsidP="00F43DF9">
      <w:pPr>
        <w:spacing w:line="240" w:lineRule="auto"/>
        <w:contextualSpacing/>
        <w:jc w:val="both"/>
        <w:rPr>
          <w:rFonts w:cs="Arial"/>
        </w:rPr>
      </w:pPr>
    </w:p>
    <w:p w:rsidR="00F43DF9" w:rsidRPr="00DF79A4" w:rsidRDefault="00F43DF9" w:rsidP="00F43DF9">
      <w:pPr>
        <w:spacing w:after="0" w:line="240" w:lineRule="auto"/>
        <w:jc w:val="both"/>
        <w:rPr>
          <w:rFonts w:cs="Arial"/>
          <w:b/>
        </w:rPr>
      </w:pPr>
    </w:p>
    <w:p w:rsidR="00F43DF9" w:rsidRPr="007E57F9" w:rsidRDefault="00F43DF9" w:rsidP="00075F62">
      <w:pPr>
        <w:pStyle w:val="Ttulo2"/>
        <w:numPr>
          <w:ilvl w:val="1"/>
          <w:numId w:val="134"/>
        </w:numPr>
        <w:spacing w:line="240" w:lineRule="auto"/>
        <w:jc w:val="both"/>
        <w:rPr>
          <w:rFonts w:cs="Arial"/>
          <w:b/>
          <w:szCs w:val="22"/>
        </w:rPr>
      </w:pPr>
      <w:bookmarkStart w:id="59" w:name="_Toc441847062"/>
      <w:r w:rsidRPr="007E57F9">
        <w:rPr>
          <w:rFonts w:cs="Arial"/>
          <w:b/>
          <w:szCs w:val="22"/>
        </w:rPr>
        <w:t>Autoridades Administrativas</w:t>
      </w:r>
      <w:bookmarkEnd w:id="59"/>
      <w:r w:rsidRPr="007E57F9">
        <w:rPr>
          <w:rFonts w:cs="Arial"/>
          <w:b/>
          <w:szCs w:val="22"/>
        </w:rPr>
        <w:t xml:space="preserve"> </w:t>
      </w:r>
    </w:p>
    <w:p w:rsidR="00F43DF9" w:rsidRDefault="00F43DF9" w:rsidP="00F43DF9">
      <w:pPr>
        <w:spacing w:after="0" w:line="240" w:lineRule="auto"/>
        <w:jc w:val="both"/>
      </w:pPr>
    </w:p>
    <w:p w:rsidR="00F43DF9" w:rsidRPr="009A460E" w:rsidRDefault="00F43DF9" w:rsidP="00F43DF9">
      <w:pPr>
        <w:spacing w:after="0" w:line="240" w:lineRule="auto"/>
        <w:jc w:val="both"/>
        <w:rPr>
          <w:rFonts w:cs="Arial"/>
        </w:rPr>
      </w:pPr>
      <w:r w:rsidRPr="009A460E">
        <w:rPr>
          <w:rFonts w:cs="Arial"/>
        </w:rPr>
        <w:t>La Coordinación de Autoridades Administrativas, de acuerdo con la resolución 60 del 2013 “</w:t>
      </w:r>
      <w:r w:rsidRPr="007E57F9">
        <w:rPr>
          <w:rFonts w:cs="Arial"/>
          <w:i/>
        </w:rPr>
        <w:t>por la cual se estructuran los grupos internos de trabajo de las dependencias de la sede de la Dirección General del Instituto Colombiano de Bienestar Familiar y se dict</w:t>
      </w:r>
      <w:r>
        <w:rPr>
          <w:rFonts w:cs="Arial"/>
          <w:i/>
        </w:rPr>
        <w:t xml:space="preserve">an otras </w:t>
      </w:r>
      <w:r w:rsidRPr="007E57F9">
        <w:rPr>
          <w:rFonts w:cs="Arial"/>
          <w:i/>
        </w:rPr>
        <w:lastRenderedPageBreak/>
        <w:t>disposiciones</w:t>
      </w:r>
      <w:r>
        <w:rPr>
          <w:rFonts w:cs="Arial"/>
        </w:rPr>
        <w:t>”, es un g</w:t>
      </w:r>
      <w:r w:rsidRPr="009A460E">
        <w:rPr>
          <w:rFonts w:cs="Arial"/>
        </w:rPr>
        <w:t xml:space="preserve">rupo de trabajo encargado de fortalecer y apoyar a las autoridades administrativas responsables del restablecimiento de derechos </w:t>
      </w:r>
      <w:r>
        <w:rPr>
          <w:rFonts w:cs="Arial"/>
        </w:rPr>
        <w:t>de niños, niñas y adolescentes</w:t>
      </w:r>
      <w:r w:rsidRPr="009A460E">
        <w:rPr>
          <w:rFonts w:cs="Arial"/>
        </w:rPr>
        <w:t>, cumpliendo para el efecto con funciones tales como: fortalecer canales de comunicación entre las dependencias del ICBF y las autoridades administrativas para el restablecimiento de derechos (Defensorías, Comisarias de Familia e inspecciones de Policía); consolidar información admi</w:t>
      </w:r>
      <w:r>
        <w:rPr>
          <w:rFonts w:cs="Arial"/>
        </w:rPr>
        <w:t>nistrativa y de gestión de las d</w:t>
      </w:r>
      <w:r w:rsidRPr="009A460E">
        <w:rPr>
          <w:rFonts w:cs="Arial"/>
        </w:rPr>
        <w:t>efensorías de familia para identificar sus necesidades; articular con las dependencias del ICBF acciones para cualific</w:t>
      </w:r>
      <w:r>
        <w:rPr>
          <w:rFonts w:cs="Arial"/>
        </w:rPr>
        <w:t>ar el quehacer misional de las defensorías de f</w:t>
      </w:r>
      <w:r w:rsidRPr="009A460E">
        <w:rPr>
          <w:rFonts w:cs="Arial"/>
        </w:rPr>
        <w:t>amilia; generar proceso</w:t>
      </w:r>
      <w:r>
        <w:rPr>
          <w:rFonts w:cs="Arial"/>
        </w:rPr>
        <w:t>s de formación permanente y de asistencia técnica p</w:t>
      </w:r>
      <w:r w:rsidRPr="009A460E">
        <w:rPr>
          <w:rFonts w:cs="Arial"/>
        </w:rPr>
        <w:t>ractica para las autoridades administrativas; apoyar el seguimiento y</w:t>
      </w:r>
      <w:r>
        <w:rPr>
          <w:rFonts w:cs="Arial"/>
        </w:rPr>
        <w:t xml:space="preserve"> control administrativo de las defensorías de f</w:t>
      </w:r>
      <w:r w:rsidRPr="009A460E">
        <w:rPr>
          <w:rFonts w:cs="Arial"/>
        </w:rPr>
        <w:t xml:space="preserve">amilia; difundir la apropiación de </w:t>
      </w:r>
      <w:r>
        <w:rPr>
          <w:rFonts w:cs="Arial"/>
        </w:rPr>
        <w:t>línea técnica por parte de las defensorías de f</w:t>
      </w:r>
      <w:r w:rsidRPr="009A460E">
        <w:rPr>
          <w:rFonts w:cs="Arial"/>
        </w:rPr>
        <w:t>amilia, entre otras.</w:t>
      </w:r>
    </w:p>
    <w:p w:rsidR="00F43DF9" w:rsidRPr="009A460E" w:rsidRDefault="00F43DF9" w:rsidP="00F43DF9">
      <w:pPr>
        <w:spacing w:after="0" w:line="240" w:lineRule="auto"/>
        <w:jc w:val="both"/>
        <w:rPr>
          <w:rFonts w:cs="Arial"/>
          <w:b/>
        </w:rPr>
      </w:pPr>
    </w:p>
    <w:p w:rsidR="00F43DF9" w:rsidRPr="00DF79A4" w:rsidRDefault="00F43DF9" w:rsidP="00F43DF9">
      <w:pPr>
        <w:spacing w:after="0" w:line="240" w:lineRule="auto"/>
        <w:jc w:val="both"/>
        <w:rPr>
          <w:rFonts w:cs="Arial"/>
        </w:rPr>
      </w:pPr>
      <w:r w:rsidRPr="00DF79A4">
        <w:rPr>
          <w:rFonts w:cs="Arial"/>
        </w:rPr>
        <w:t>Las principales actividades durante el año 2015 son:</w:t>
      </w:r>
    </w:p>
    <w:p w:rsidR="00F43DF9" w:rsidRPr="009A460E" w:rsidRDefault="00F43DF9" w:rsidP="00F43DF9">
      <w:pPr>
        <w:spacing w:after="0" w:line="240" w:lineRule="auto"/>
        <w:jc w:val="both"/>
        <w:rPr>
          <w:rFonts w:cs="Arial"/>
          <w:b/>
        </w:rPr>
      </w:pPr>
    </w:p>
    <w:p w:rsidR="00F43DF9" w:rsidRPr="007E57F9" w:rsidRDefault="00F43DF9" w:rsidP="00075F62">
      <w:pPr>
        <w:pStyle w:val="Prrafodelista"/>
        <w:numPr>
          <w:ilvl w:val="0"/>
          <w:numId w:val="40"/>
        </w:numPr>
        <w:spacing w:after="0" w:line="240" w:lineRule="auto"/>
        <w:contextualSpacing/>
        <w:jc w:val="both"/>
        <w:rPr>
          <w:rFonts w:cs="Arial"/>
        </w:rPr>
      </w:pPr>
      <w:r w:rsidRPr="009A460E">
        <w:rPr>
          <w:rFonts w:cs="Arial"/>
          <w:b/>
        </w:rPr>
        <w:t>Congresos de Defensores de Familia</w:t>
      </w:r>
      <w:r>
        <w:rPr>
          <w:rFonts w:cs="Arial"/>
        </w:rPr>
        <w:t xml:space="preserve">: </w:t>
      </w:r>
      <w:r w:rsidRPr="00DF79A4">
        <w:rPr>
          <w:rFonts w:cs="Arial"/>
        </w:rPr>
        <w:t>Se realizaron 5 Congresos Dirigidos al 100% de los Defensores de Familia a nivel Nacional, los cuales se llevaron a cabo los días 24 y 25 de septiembre en la Ciudad de Bogotá, el 8 y 9 de octubre en la Ciudad de Cali; 28 y 29 de octubre en Barranquilla, 12 y 13 de noviembre en la ciudad de Bogotá y; 9 y 10 de diciembre en la ciudad de Bogotá.</w:t>
      </w:r>
    </w:p>
    <w:p w:rsidR="00F43DF9" w:rsidRPr="007E57F9" w:rsidRDefault="00F43DF9" w:rsidP="00075F62">
      <w:pPr>
        <w:pStyle w:val="Prrafodelista"/>
        <w:numPr>
          <w:ilvl w:val="0"/>
          <w:numId w:val="40"/>
        </w:numPr>
        <w:spacing w:after="0" w:line="240" w:lineRule="auto"/>
        <w:contextualSpacing/>
        <w:jc w:val="both"/>
        <w:rPr>
          <w:rFonts w:cs="Arial"/>
        </w:rPr>
      </w:pPr>
      <w:r w:rsidRPr="009A460E">
        <w:rPr>
          <w:rFonts w:cs="Arial"/>
          <w:b/>
        </w:rPr>
        <w:t>In</w:t>
      </w:r>
      <w:r>
        <w:rPr>
          <w:rFonts w:cs="Arial"/>
          <w:b/>
        </w:rPr>
        <w:t xml:space="preserve">ducción a Defensores de Familia: </w:t>
      </w:r>
      <w:r w:rsidRPr="00DF79A4">
        <w:rPr>
          <w:rFonts w:cs="Arial"/>
        </w:rPr>
        <w:t>En el año 2015 se realizaron 2 encuentros de Inducción a nuevos Defensores de Familia, en donde se capacitaron 81 Autoridades Administrativas en las siguientes temáticas: Proceso administrativo de Restablecimiento de Derechos, Ley de víctimas y restitución de tierras ley 1448/2011, Sistema de Responsabilidad Penal para Adolescentes y adopciones.</w:t>
      </w:r>
    </w:p>
    <w:p w:rsidR="00F43DF9" w:rsidRPr="007E57F9" w:rsidRDefault="00F43DF9" w:rsidP="00075F62">
      <w:pPr>
        <w:pStyle w:val="Prrafodelista"/>
        <w:numPr>
          <w:ilvl w:val="0"/>
          <w:numId w:val="40"/>
        </w:numPr>
        <w:spacing w:after="0" w:line="240" w:lineRule="auto"/>
        <w:contextualSpacing/>
        <w:jc w:val="both"/>
        <w:rPr>
          <w:rFonts w:cs="Arial"/>
          <w:b/>
        </w:rPr>
      </w:pPr>
      <w:r w:rsidRPr="009A460E">
        <w:rPr>
          <w:rFonts w:cs="Arial"/>
          <w:b/>
        </w:rPr>
        <w:t>Capacitaciones</w:t>
      </w:r>
      <w:r>
        <w:rPr>
          <w:rFonts w:cs="Arial"/>
          <w:b/>
        </w:rPr>
        <w:t xml:space="preserve"> solicitadas por las Regionales: </w:t>
      </w:r>
      <w:r w:rsidRPr="00DF79A4">
        <w:rPr>
          <w:rFonts w:cs="Arial"/>
        </w:rPr>
        <w:t xml:space="preserve">Se realizaron Capacitaciones a las Autoridades Administrativas de las regionales que solicitaron: San Andrés de Sotavento (Córdoba): en el tema de enfoque diferencial- autoridad indígena. Popayán: Proceso administrativo restablecimiento de Derechos, Antioquía: Principios de la Ley 1098, PARD y Adopciones, Huila y Vaupés: Proceso administrativo restablecimiento de Derechos; Casanare - Regulación de la cuota de alimentos.; Magdalena: El rol del Defensor de Familia en el marco del SRPA como garante de derechos. </w:t>
      </w:r>
    </w:p>
    <w:p w:rsidR="00F43DF9" w:rsidRPr="007E57F9" w:rsidRDefault="00F43DF9" w:rsidP="00075F62">
      <w:pPr>
        <w:pStyle w:val="Prrafodelista"/>
        <w:numPr>
          <w:ilvl w:val="0"/>
          <w:numId w:val="40"/>
        </w:numPr>
        <w:spacing w:after="0" w:line="240" w:lineRule="auto"/>
        <w:contextualSpacing/>
        <w:jc w:val="both"/>
        <w:rPr>
          <w:rFonts w:cs="Arial"/>
          <w:b/>
        </w:rPr>
      </w:pPr>
      <w:r w:rsidRPr="009A460E">
        <w:rPr>
          <w:rFonts w:cs="Arial"/>
          <w:b/>
        </w:rPr>
        <w:t>Capacitación a equipos técnicos interdisciplinarios</w:t>
      </w:r>
      <w:r>
        <w:rPr>
          <w:rFonts w:cs="Arial"/>
          <w:b/>
        </w:rPr>
        <w:t xml:space="preserve">: </w:t>
      </w:r>
      <w:r w:rsidRPr="00DF79A4">
        <w:rPr>
          <w:rFonts w:cs="Arial"/>
        </w:rPr>
        <w:t>Se capacitaron, por medio de 8 jornadas de videoconferencia, a los profesionales de los equipos técnicos de las Defensorías de Familia en la temática del rol que ejercen los profesionales de las Defensorías dentro del PARD, participando 444 profesionales de 29 Regionales.</w:t>
      </w:r>
      <w:r>
        <w:rPr>
          <w:rFonts w:cs="Arial"/>
        </w:rPr>
        <w:t xml:space="preserve"> </w:t>
      </w:r>
      <w:r w:rsidRPr="00DF79A4">
        <w:rPr>
          <w:rFonts w:cs="Arial"/>
        </w:rPr>
        <w:t>Se capacitaron en terreno a los profesionales de las Defensorías de las Regionales de Antioquía, Atlántico y Santander, en la temática del rol que ejercen dentro del Proceso Administrativo de Restablecimiento de Derechos, participando 193 profesionales de trabajo social, nutricionistas y psicólogos.</w:t>
      </w:r>
    </w:p>
    <w:p w:rsidR="00F43DF9" w:rsidRPr="007E57F9" w:rsidRDefault="00F43DF9" w:rsidP="00075F62">
      <w:pPr>
        <w:pStyle w:val="Prrafodelista"/>
        <w:numPr>
          <w:ilvl w:val="0"/>
          <w:numId w:val="40"/>
        </w:numPr>
        <w:spacing w:after="0" w:line="240" w:lineRule="auto"/>
        <w:contextualSpacing/>
        <w:jc w:val="both"/>
        <w:rPr>
          <w:rFonts w:cs="Arial"/>
          <w:b/>
        </w:rPr>
      </w:pPr>
      <w:r w:rsidRPr="009A460E">
        <w:rPr>
          <w:rFonts w:cs="Arial"/>
          <w:b/>
        </w:rPr>
        <w:t>Comité Técnico Consultivo Nacional</w:t>
      </w:r>
      <w:r>
        <w:rPr>
          <w:rFonts w:cs="Arial"/>
          <w:b/>
        </w:rPr>
        <w:t xml:space="preserve">: </w:t>
      </w:r>
      <w:r w:rsidRPr="00DF79A4">
        <w:rPr>
          <w:rFonts w:cs="Arial"/>
        </w:rPr>
        <w:t>Se brindaron las recomendaciones frente a las actuaciones administrativas de los 38 Procesos administrativos de Restablecimiento de Derechos de niños, niñas y adolescentes analizados en las 7 sesiones llevadas a cabo en el 2015.</w:t>
      </w:r>
      <w:r>
        <w:rPr>
          <w:rFonts w:cs="Arial"/>
        </w:rPr>
        <w:t xml:space="preserve"> </w:t>
      </w:r>
      <w:r w:rsidRPr="00DF79A4">
        <w:rPr>
          <w:rFonts w:cs="Arial"/>
        </w:rPr>
        <w:t>Se</w:t>
      </w:r>
      <w:r>
        <w:rPr>
          <w:rFonts w:cs="Arial"/>
        </w:rPr>
        <w:t xml:space="preserve"> logró la emisión de una nueva r</w:t>
      </w:r>
      <w:r w:rsidRPr="00DF79A4">
        <w:rPr>
          <w:rFonts w:cs="Arial"/>
        </w:rPr>
        <w:t>esolución que reglamenta los Comités Técnico Consultivos, la cual es mucho más clara, con un quorum más incluyente, con el requisito de agotar los Comités Regionales para solicitar los Comités Nacionales y con posibilidades de delegación más amplia. Resolución 9198 de 2015.</w:t>
      </w:r>
    </w:p>
    <w:p w:rsidR="00F43DF9" w:rsidRPr="007E57F9" w:rsidRDefault="00F43DF9" w:rsidP="00075F62">
      <w:pPr>
        <w:pStyle w:val="Prrafodelista"/>
        <w:numPr>
          <w:ilvl w:val="0"/>
          <w:numId w:val="40"/>
        </w:numPr>
        <w:spacing w:line="240" w:lineRule="auto"/>
        <w:contextualSpacing/>
        <w:jc w:val="both"/>
        <w:rPr>
          <w:rFonts w:cs="Arial"/>
          <w:b/>
        </w:rPr>
      </w:pPr>
      <w:r w:rsidRPr="009A460E">
        <w:rPr>
          <w:rFonts w:cs="Arial"/>
          <w:b/>
        </w:rPr>
        <w:lastRenderedPageBreak/>
        <w:t>Comité Técnico Consultivo Regional</w:t>
      </w:r>
      <w:r>
        <w:rPr>
          <w:rFonts w:cs="Arial"/>
          <w:b/>
        </w:rPr>
        <w:t xml:space="preserve">: </w:t>
      </w:r>
      <w:r w:rsidRPr="00DF79A4">
        <w:rPr>
          <w:rFonts w:cs="Arial"/>
        </w:rPr>
        <w:t>Durante el año 2015 se inició con la estrategia de acompañamiento de la Sede de la Dirección General a los Comités Consultivo Regionales con el objetivo de brindar asistencia técnica, generar recomendaciones y establecer compromisos frente a los procesos de los niños, las niñas y adolescentes. Se realizó acompañamiento a las siguientes regionales: Quindío, Bolívar, Amazonas, Boyacá, Atlántico, Risaralda, Caldas, Valle, Antioquía, Córdoba, Cauca y Santander, con la revisión, análisis y movilización de 348 casos.</w:t>
      </w:r>
    </w:p>
    <w:p w:rsidR="00F43DF9" w:rsidRPr="00DF79A4" w:rsidRDefault="00F43DF9" w:rsidP="00075F62">
      <w:pPr>
        <w:pStyle w:val="Prrafodelista"/>
        <w:numPr>
          <w:ilvl w:val="0"/>
          <w:numId w:val="40"/>
        </w:numPr>
        <w:spacing w:after="0" w:line="240" w:lineRule="auto"/>
        <w:contextualSpacing/>
        <w:jc w:val="both"/>
        <w:rPr>
          <w:rFonts w:cs="Arial"/>
        </w:rPr>
      </w:pPr>
      <w:r w:rsidRPr="009A460E">
        <w:rPr>
          <w:rFonts w:cs="Arial"/>
          <w:b/>
        </w:rPr>
        <w:t>Reforma Ley 1098 de 2006</w:t>
      </w:r>
      <w:r>
        <w:rPr>
          <w:rFonts w:cs="Arial"/>
          <w:b/>
        </w:rPr>
        <w:t xml:space="preserve">: </w:t>
      </w:r>
      <w:r w:rsidRPr="00DF79A4">
        <w:rPr>
          <w:rFonts w:cs="Arial"/>
        </w:rPr>
        <w:t>Se logró la participación de los Defensores de Familia de las 33 Regionales, mediante 9 mesas de trabajo en donde se analizó el articulado de la Ley 1098 de 2006, teniendo en cuenta los vacíos, inconsistencias y dificultades que la normatividad presenta para su operatividad.</w:t>
      </w:r>
    </w:p>
    <w:p w:rsidR="00F43DF9" w:rsidRPr="00DF79A4" w:rsidRDefault="00F43DF9" w:rsidP="00075F62">
      <w:pPr>
        <w:pStyle w:val="Prrafodelista"/>
        <w:numPr>
          <w:ilvl w:val="0"/>
          <w:numId w:val="40"/>
        </w:numPr>
        <w:spacing w:line="240" w:lineRule="auto"/>
        <w:contextualSpacing/>
        <w:jc w:val="both"/>
        <w:rPr>
          <w:rFonts w:cs="Arial"/>
          <w:b/>
        </w:rPr>
      </w:pPr>
      <w:r w:rsidRPr="009A460E">
        <w:rPr>
          <w:rFonts w:cs="Arial"/>
          <w:b/>
        </w:rPr>
        <w:t>Grupo Estudio Trabajo (GET)</w:t>
      </w:r>
      <w:r>
        <w:rPr>
          <w:rFonts w:cs="Arial"/>
          <w:b/>
        </w:rPr>
        <w:t xml:space="preserve">: </w:t>
      </w:r>
      <w:r w:rsidRPr="00DF79A4">
        <w:rPr>
          <w:rFonts w:cs="Arial"/>
        </w:rPr>
        <w:t>En el año 2015 se envió material de apoyo a las Regionales para la realización de siete reuniones de los GET con las siguientes temáticas:</w:t>
      </w:r>
      <w:r>
        <w:rPr>
          <w:rFonts w:cs="Arial"/>
        </w:rPr>
        <w:t xml:space="preserve"> i) </w:t>
      </w:r>
      <w:r w:rsidRPr="00DF79A4">
        <w:rPr>
          <w:rFonts w:cs="Arial"/>
        </w:rPr>
        <w:t>Sistema de Responsabilidad Penal para Adolescentes</w:t>
      </w:r>
      <w:r>
        <w:rPr>
          <w:rFonts w:cs="Arial"/>
        </w:rPr>
        <w:t xml:space="preserve">; ii) </w:t>
      </w:r>
      <w:r w:rsidRPr="00DF79A4">
        <w:rPr>
          <w:rFonts w:cs="Arial"/>
        </w:rPr>
        <w:t>Adopciones</w:t>
      </w:r>
      <w:r>
        <w:rPr>
          <w:rFonts w:cs="Arial"/>
        </w:rPr>
        <w:t xml:space="preserve">; iii) </w:t>
      </w:r>
      <w:r w:rsidRPr="00DF79A4">
        <w:rPr>
          <w:rFonts w:cs="Arial"/>
        </w:rPr>
        <w:t xml:space="preserve">Tráfico de </w:t>
      </w:r>
      <w:r>
        <w:rPr>
          <w:rFonts w:cs="Arial"/>
        </w:rPr>
        <w:t xml:space="preserve">personas y tráfico de Migrantes; iv) </w:t>
      </w:r>
      <w:r w:rsidRPr="00DF79A4">
        <w:rPr>
          <w:rFonts w:cs="Arial"/>
        </w:rPr>
        <w:t>Trabajo Infantil</w:t>
      </w:r>
      <w:r>
        <w:rPr>
          <w:rFonts w:cs="Arial"/>
        </w:rPr>
        <w:t xml:space="preserve">, v) </w:t>
      </w:r>
      <w:r w:rsidRPr="00DF79A4">
        <w:rPr>
          <w:rFonts w:cs="Arial"/>
        </w:rPr>
        <w:t>Reconocimiento de Paternidad o maternidad- Filiación- Trámite Prueba ADN.</w:t>
      </w:r>
    </w:p>
    <w:p w:rsidR="00F43DF9" w:rsidRPr="00DF79A4" w:rsidRDefault="00F43DF9" w:rsidP="00075F62">
      <w:pPr>
        <w:pStyle w:val="Prrafodelista"/>
        <w:numPr>
          <w:ilvl w:val="0"/>
          <w:numId w:val="40"/>
        </w:numPr>
        <w:spacing w:line="240" w:lineRule="auto"/>
        <w:contextualSpacing/>
        <w:jc w:val="both"/>
        <w:rPr>
          <w:rFonts w:cs="Arial"/>
        </w:rPr>
      </w:pPr>
      <w:r w:rsidRPr="009A460E">
        <w:rPr>
          <w:rFonts w:cs="Arial"/>
          <w:b/>
        </w:rPr>
        <w:t>Asistencia Técnica</w:t>
      </w:r>
      <w:r>
        <w:rPr>
          <w:rFonts w:cs="Arial"/>
          <w:b/>
        </w:rPr>
        <w:t xml:space="preserve">: </w:t>
      </w:r>
      <w:r w:rsidRPr="00DF79A4">
        <w:rPr>
          <w:rFonts w:cs="Arial"/>
        </w:rPr>
        <w:t>Para el año 2015 se brindó asistencia técnico – jurídica permanente a las Autoridades Competentes para el restablecimiento de derechos, así como a los integrantes de los equipos técnicos interdisciplinarios que formularon solicitudes relacionadas con temas de garantía de derechos de niños, niñas y adolescentes, a través de dife</w:t>
      </w:r>
      <w:r>
        <w:rPr>
          <w:rFonts w:cs="Arial"/>
        </w:rPr>
        <w:t>rentes canales de atención, s</w:t>
      </w:r>
      <w:r w:rsidRPr="009A460E">
        <w:rPr>
          <w:rFonts w:cs="Arial"/>
        </w:rPr>
        <w:t xml:space="preserve">e brindó respuesta a aproximadamente 1200 inquietudes, en las que se abordaron aspectos propios del Proceso Administrativo de Restablecimiento de Derechos, así como inquietudes relacionadas con personas con discapacidad y discapacidad mental absoluta, víctimas del conflicto armado, trámites susceptibles de conciliación e interpretación legislativa y jurisprudencial, todos asuntos referidos a situaciones que cotidianamente se conocen por parte de las autoridades competentes, fortaleciendo su quehacer misional.  </w:t>
      </w:r>
    </w:p>
    <w:p w:rsidR="00F43DF9" w:rsidRPr="007D33DD" w:rsidRDefault="00F43DF9" w:rsidP="00075F62">
      <w:pPr>
        <w:pStyle w:val="Prrafodelista"/>
        <w:numPr>
          <w:ilvl w:val="0"/>
          <w:numId w:val="41"/>
        </w:numPr>
        <w:spacing w:after="0" w:line="240" w:lineRule="auto"/>
        <w:contextualSpacing/>
        <w:jc w:val="both"/>
        <w:rPr>
          <w:rFonts w:cs="Arial"/>
          <w:b/>
        </w:rPr>
      </w:pPr>
      <w:r w:rsidRPr="009A460E">
        <w:rPr>
          <w:rFonts w:cs="Arial"/>
          <w:b/>
        </w:rPr>
        <w:t>Lineamiento de Ruta de Actuaciones</w:t>
      </w:r>
      <w:r>
        <w:rPr>
          <w:rFonts w:cs="Arial"/>
          <w:b/>
        </w:rPr>
        <w:t xml:space="preserve">: </w:t>
      </w:r>
      <w:r w:rsidRPr="00DF79A4">
        <w:rPr>
          <w:rFonts w:cs="Arial"/>
        </w:rPr>
        <w:t>Durante el año 2015, dando continuidad al trabajo adelantado en los años anteriores, se consolidó la propuesta de actualización del Lineamiento de Ruta de Actuaciones para el restablecimiento de derechos de Niños, Niñas y Adolescentes con sus derechos inobservados, amenazados y vulnerados.</w:t>
      </w:r>
    </w:p>
    <w:p w:rsidR="00F43DF9" w:rsidRPr="007D33DD" w:rsidRDefault="00F43DF9" w:rsidP="00075F62">
      <w:pPr>
        <w:pStyle w:val="Sinespaciado"/>
        <w:numPr>
          <w:ilvl w:val="0"/>
          <w:numId w:val="41"/>
        </w:numPr>
        <w:jc w:val="both"/>
        <w:rPr>
          <w:rFonts w:cs="Arial"/>
        </w:rPr>
      </w:pPr>
      <w:r w:rsidRPr="007D33DD">
        <w:rPr>
          <w:rFonts w:cs="Arial"/>
          <w:b/>
        </w:rPr>
        <w:t>Creación del módulo en SIM</w:t>
      </w:r>
      <w:r w:rsidRPr="009A460E">
        <w:rPr>
          <w:rFonts w:cs="Arial"/>
        </w:rPr>
        <w:t xml:space="preserve"> para el registro de información de las Comisarías de Familia a nivel nacional. 621 Comisarías inscr</w:t>
      </w:r>
      <w:r>
        <w:rPr>
          <w:rFonts w:cs="Arial"/>
        </w:rPr>
        <w:t>itas en el nuevo módulo del SIM y c</w:t>
      </w:r>
      <w:r w:rsidRPr="007D33DD">
        <w:rPr>
          <w:rFonts w:cs="Arial"/>
        </w:rPr>
        <w:t>apacitación a 10 municipios de Cundinamarca para el registro de Procesos de Restablecimiento de Derechos en el Sistema de Información Misional del Instituto (SIM) por parte de las Comisarías de Familia</w:t>
      </w:r>
    </w:p>
    <w:p w:rsidR="00F43DF9" w:rsidRPr="009A460E" w:rsidRDefault="00F43DF9" w:rsidP="00075F62">
      <w:pPr>
        <w:pStyle w:val="Prrafodelista"/>
        <w:numPr>
          <w:ilvl w:val="0"/>
          <w:numId w:val="41"/>
        </w:numPr>
        <w:spacing w:line="240" w:lineRule="auto"/>
        <w:contextualSpacing/>
        <w:jc w:val="both"/>
        <w:rPr>
          <w:rFonts w:cs="Arial"/>
          <w:b/>
        </w:rPr>
      </w:pPr>
      <w:r w:rsidRPr="009A460E">
        <w:rPr>
          <w:rFonts w:cs="Arial"/>
          <w:b/>
        </w:rPr>
        <w:t>Capacitaciones realizadas a agentes del SNBF y otras entidades en el Proceso Administrativo de Restablecimiento de Derecho</w:t>
      </w:r>
    </w:p>
    <w:p w:rsidR="00F43DF9" w:rsidRPr="009A460E" w:rsidRDefault="00F43DF9" w:rsidP="00075F62">
      <w:pPr>
        <w:pStyle w:val="Prrafodelista"/>
        <w:numPr>
          <w:ilvl w:val="0"/>
          <w:numId w:val="42"/>
        </w:numPr>
        <w:spacing w:after="0" w:line="240" w:lineRule="auto"/>
        <w:contextualSpacing/>
        <w:jc w:val="both"/>
        <w:rPr>
          <w:rFonts w:cs="Arial"/>
        </w:rPr>
      </w:pPr>
      <w:r w:rsidRPr="009A460E">
        <w:rPr>
          <w:rFonts w:cs="Arial"/>
        </w:rPr>
        <w:t>Comunidad “Siervas de Jesucristo”. Aproximadamente 70 personas.</w:t>
      </w:r>
    </w:p>
    <w:p w:rsidR="00F43DF9" w:rsidRPr="009A460E" w:rsidRDefault="00F43DF9" w:rsidP="00075F62">
      <w:pPr>
        <w:pStyle w:val="Prrafodelista"/>
        <w:numPr>
          <w:ilvl w:val="0"/>
          <w:numId w:val="42"/>
        </w:numPr>
        <w:spacing w:after="0" w:line="240" w:lineRule="auto"/>
        <w:contextualSpacing/>
        <w:jc w:val="both"/>
        <w:rPr>
          <w:rFonts w:cs="Arial"/>
        </w:rPr>
      </w:pPr>
      <w:r w:rsidRPr="009A460E">
        <w:rPr>
          <w:rFonts w:cs="Arial"/>
        </w:rPr>
        <w:t>Cajas de Compensación Familiar (estrategia de fortalecimiento del Ministerio de Salud) – 20 personas.</w:t>
      </w:r>
    </w:p>
    <w:p w:rsidR="00F43DF9" w:rsidRPr="009A460E" w:rsidRDefault="00F43DF9" w:rsidP="00075F62">
      <w:pPr>
        <w:pStyle w:val="Prrafodelista"/>
        <w:numPr>
          <w:ilvl w:val="0"/>
          <w:numId w:val="42"/>
        </w:numPr>
        <w:spacing w:after="0" w:line="240" w:lineRule="auto"/>
        <w:contextualSpacing/>
        <w:jc w:val="both"/>
        <w:rPr>
          <w:rFonts w:cs="Arial"/>
        </w:rPr>
      </w:pPr>
      <w:r w:rsidRPr="009A460E">
        <w:rPr>
          <w:rFonts w:cs="Arial"/>
        </w:rPr>
        <w:t>Cajas de Compensación Familiar (estrategia de fortalecimiento del Ministerio de Salud) – 19 personas.</w:t>
      </w:r>
    </w:p>
    <w:p w:rsidR="00F43DF9" w:rsidRPr="009A460E" w:rsidRDefault="00F43DF9" w:rsidP="00075F62">
      <w:pPr>
        <w:pStyle w:val="Prrafodelista"/>
        <w:numPr>
          <w:ilvl w:val="0"/>
          <w:numId w:val="42"/>
        </w:numPr>
        <w:spacing w:after="0" w:line="240" w:lineRule="auto"/>
        <w:contextualSpacing/>
        <w:jc w:val="both"/>
        <w:rPr>
          <w:rFonts w:cs="Arial"/>
        </w:rPr>
      </w:pPr>
      <w:r w:rsidRPr="009A460E">
        <w:rPr>
          <w:rFonts w:cs="Arial"/>
        </w:rPr>
        <w:t>Profesionales de apoyo territorial” convenio N. 1101 DE 2015 (ICBF – Alianza por la Niñez)– 10 personas.</w:t>
      </w:r>
    </w:p>
    <w:p w:rsidR="00F43DF9" w:rsidRPr="009A460E" w:rsidRDefault="00F43DF9" w:rsidP="00075F62">
      <w:pPr>
        <w:pStyle w:val="Prrafodelista"/>
        <w:numPr>
          <w:ilvl w:val="0"/>
          <w:numId w:val="42"/>
        </w:numPr>
        <w:spacing w:after="0" w:line="240" w:lineRule="auto"/>
        <w:contextualSpacing/>
        <w:jc w:val="both"/>
        <w:rPr>
          <w:rFonts w:cs="Arial"/>
        </w:rPr>
      </w:pPr>
      <w:r w:rsidRPr="009A460E">
        <w:rPr>
          <w:rFonts w:cs="Arial"/>
        </w:rPr>
        <w:t>Profesionales de la oficina de aseguramiento a la calidad.</w:t>
      </w:r>
    </w:p>
    <w:p w:rsidR="00F43DF9" w:rsidRPr="009A460E" w:rsidRDefault="00F43DF9" w:rsidP="00075F62">
      <w:pPr>
        <w:pStyle w:val="Prrafodelista"/>
        <w:numPr>
          <w:ilvl w:val="0"/>
          <w:numId w:val="42"/>
        </w:numPr>
        <w:spacing w:after="0" w:line="240" w:lineRule="auto"/>
        <w:contextualSpacing/>
        <w:jc w:val="both"/>
        <w:rPr>
          <w:rFonts w:cs="Arial"/>
        </w:rPr>
      </w:pPr>
      <w:r w:rsidRPr="009A460E">
        <w:rPr>
          <w:rFonts w:cs="Arial"/>
        </w:rPr>
        <w:lastRenderedPageBreak/>
        <w:t>Patrulleros Policía Nacional.</w:t>
      </w:r>
    </w:p>
    <w:p w:rsidR="00F43DF9" w:rsidRPr="009A460E" w:rsidRDefault="00F43DF9" w:rsidP="00075F62">
      <w:pPr>
        <w:pStyle w:val="Prrafodelista"/>
        <w:numPr>
          <w:ilvl w:val="0"/>
          <w:numId w:val="42"/>
        </w:numPr>
        <w:spacing w:after="0" w:line="240" w:lineRule="auto"/>
        <w:contextualSpacing/>
        <w:jc w:val="both"/>
        <w:rPr>
          <w:rFonts w:cs="Arial"/>
        </w:rPr>
      </w:pPr>
      <w:r w:rsidRPr="009A460E">
        <w:rPr>
          <w:rFonts w:cs="Arial"/>
        </w:rPr>
        <w:t>Personal Psicosocial Hospital Simón Bolívar.</w:t>
      </w:r>
    </w:p>
    <w:p w:rsidR="00F43DF9" w:rsidRPr="009A460E" w:rsidRDefault="00F43DF9" w:rsidP="00075F62">
      <w:pPr>
        <w:pStyle w:val="Prrafodelista"/>
        <w:numPr>
          <w:ilvl w:val="0"/>
          <w:numId w:val="42"/>
        </w:numPr>
        <w:spacing w:after="0" w:line="240" w:lineRule="auto"/>
        <w:contextualSpacing/>
        <w:jc w:val="both"/>
        <w:rPr>
          <w:rFonts w:cs="Arial"/>
        </w:rPr>
      </w:pPr>
      <w:r w:rsidRPr="009A460E">
        <w:rPr>
          <w:rFonts w:cs="Arial"/>
        </w:rPr>
        <w:t>Capacitación Operadores generaciones con bienestar - niñez y adolescencia.</w:t>
      </w:r>
    </w:p>
    <w:p w:rsidR="00F43DF9" w:rsidRPr="009A460E" w:rsidRDefault="00F43DF9" w:rsidP="00075F62">
      <w:pPr>
        <w:pStyle w:val="Prrafodelista"/>
        <w:numPr>
          <w:ilvl w:val="0"/>
          <w:numId w:val="42"/>
        </w:numPr>
        <w:spacing w:after="0" w:line="240" w:lineRule="auto"/>
        <w:contextualSpacing/>
        <w:jc w:val="both"/>
        <w:rPr>
          <w:rFonts w:cs="Arial"/>
        </w:rPr>
      </w:pPr>
      <w:r w:rsidRPr="009A460E">
        <w:rPr>
          <w:rFonts w:cs="Arial"/>
        </w:rPr>
        <w:t>Referentes regionales de la Dirección de Servicios y Atención y personal de esa Dirección</w:t>
      </w:r>
    </w:p>
    <w:p w:rsidR="00F43DF9" w:rsidRPr="009A460E" w:rsidRDefault="00F43DF9" w:rsidP="00075F62">
      <w:pPr>
        <w:pStyle w:val="Prrafodelista"/>
        <w:numPr>
          <w:ilvl w:val="0"/>
          <w:numId w:val="42"/>
        </w:numPr>
        <w:spacing w:after="0" w:line="240" w:lineRule="auto"/>
        <w:contextualSpacing/>
        <w:jc w:val="both"/>
        <w:rPr>
          <w:rFonts w:cs="Arial"/>
        </w:rPr>
      </w:pPr>
      <w:r w:rsidRPr="009A460E">
        <w:rPr>
          <w:rFonts w:cs="Arial"/>
        </w:rPr>
        <w:t>Cogestores Regional Córdoba</w:t>
      </w:r>
    </w:p>
    <w:p w:rsidR="00F43DF9" w:rsidRPr="009A460E" w:rsidRDefault="00F43DF9" w:rsidP="00075F62">
      <w:pPr>
        <w:pStyle w:val="Prrafodelista"/>
        <w:numPr>
          <w:ilvl w:val="0"/>
          <w:numId w:val="42"/>
        </w:numPr>
        <w:spacing w:after="0" w:line="240" w:lineRule="auto"/>
        <w:contextualSpacing/>
        <w:jc w:val="both"/>
        <w:rPr>
          <w:rFonts w:cs="Arial"/>
        </w:rPr>
      </w:pPr>
      <w:r w:rsidRPr="009A460E">
        <w:rPr>
          <w:rFonts w:cs="Arial"/>
        </w:rPr>
        <w:t>Personal de la Policía Nacional</w:t>
      </w:r>
    </w:p>
    <w:p w:rsidR="00F43DF9" w:rsidRPr="009A460E" w:rsidRDefault="00F43DF9" w:rsidP="00075F62">
      <w:pPr>
        <w:pStyle w:val="Prrafodelista"/>
        <w:numPr>
          <w:ilvl w:val="0"/>
          <w:numId w:val="42"/>
        </w:numPr>
        <w:spacing w:after="0" w:line="240" w:lineRule="auto"/>
        <w:contextualSpacing/>
        <w:jc w:val="both"/>
        <w:rPr>
          <w:rFonts w:cs="Arial"/>
        </w:rPr>
      </w:pPr>
      <w:r w:rsidRPr="009A460E">
        <w:rPr>
          <w:rFonts w:cs="Arial"/>
        </w:rPr>
        <w:t>Ministerio de Salud y Secretaría de Salud</w:t>
      </w:r>
    </w:p>
    <w:p w:rsidR="00F43DF9" w:rsidRPr="009A460E" w:rsidRDefault="00F43DF9" w:rsidP="00075F62">
      <w:pPr>
        <w:pStyle w:val="Prrafodelista"/>
        <w:numPr>
          <w:ilvl w:val="0"/>
          <w:numId w:val="42"/>
        </w:numPr>
        <w:spacing w:after="0" w:line="240" w:lineRule="auto"/>
        <w:contextualSpacing/>
        <w:jc w:val="both"/>
        <w:rPr>
          <w:rFonts w:cs="Arial"/>
        </w:rPr>
      </w:pPr>
      <w:r w:rsidRPr="009A460E">
        <w:rPr>
          <w:rFonts w:cs="Arial"/>
        </w:rPr>
        <w:t>Red Papaz</w:t>
      </w:r>
    </w:p>
    <w:p w:rsidR="00F43DF9" w:rsidRPr="009A460E" w:rsidRDefault="00F43DF9" w:rsidP="00075F62">
      <w:pPr>
        <w:pStyle w:val="Prrafodelista"/>
        <w:numPr>
          <w:ilvl w:val="0"/>
          <w:numId w:val="42"/>
        </w:numPr>
        <w:spacing w:after="0" w:line="240" w:lineRule="auto"/>
        <w:contextualSpacing/>
        <w:jc w:val="both"/>
        <w:rPr>
          <w:rFonts w:cs="Arial"/>
        </w:rPr>
      </w:pPr>
      <w:r w:rsidRPr="009A460E">
        <w:rPr>
          <w:rFonts w:cs="Arial"/>
        </w:rPr>
        <w:t>Integrantes de la Policía de Infancia y Adolescencia</w:t>
      </w:r>
    </w:p>
    <w:p w:rsidR="00F43DF9" w:rsidRPr="009A460E" w:rsidRDefault="00F43DF9" w:rsidP="00F43DF9">
      <w:pPr>
        <w:spacing w:after="0" w:line="240" w:lineRule="auto"/>
        <w:jc w:val="both"/>
        <w:rPr>
          <w:rFonts w:cs="Arial"/>
          <w:b/>
        </w:rPr>
      </w:pPr>
    </w:p>
    <w:p w:rsidR="00F43DF9" w:rsidRPr="007D33DD" w:rsidRDefault="00F43DF9" w:rsidP="00075F62">
      <w:pPr>
        <w:pStyle w:val="Ttulo2"/>
        <w:numPr>
          <w:ilvl w:val="1"/>
          <w:numId w:val="134"/>
        </w:numPr>
        <w:spacing w:line="240" w:lineRule="auto"/>
        <w:rPr>
          <w:rFonts w:cs="Arial"/>
          <w:b/>
          <w:szCs w:val="22"/>
        </w:rPr>
      </w:pPr>
      <w:bookmarkStart w:id="60" w:name="_Toc441847063"/>
      <w:r w:rsidRPr="007D33DD">
        <w:rPr>
          <w:rFonts w:cs="Arial"/>
          <w:b/>
          <w:szCs w:val="22"/>
        </w:rPr>
        <w:t>Adopciones</w:t>
      </w:r>
      <w:bookmarkEnd w:id="60"/>
      <w:r w:rsidRPr="007D33DD">
        <w:rPr>
          <w:rFonts w:cs="Arial"/>
          <w:b/>
          <w:szCs w:val="22"/>
        </w:rPr>
        <w:t xml:space="preserve"> </w:t>
      </w:r>
    </w:p>
    <w:p w:rsidR="00F43DF9" w:rsidRPr="009A460E" w:rsidRDefault="00F43DF9" w:rsidP="00F43DF9">
      <w:pPr>
        <w:spacing w:after="0" w:line="240" w:lineRule="auto"/>
        <w:jc w:val="both"/>
        <w:rPr>
          <w:rFonts w:cs="Arial"/>
          <w:b/>
        </w:rPr>
      </w:pPr>
    </w:p>
    <w:p w:rsidR="00F43DF9" w:rsidRPr="009A460E" w:rsidRDefault="00F43DF9" w:rsidP="00F43DF9">
      <w:pPr>
        <w:spacing w:after="0" w:line="240" w:lineRule="auto"/>
        <w:jc w:val="both"/>
        <w:rPr>
          <w:rFonts w:cs="Arial"/>
        </w:rPr>
      </w:pPr>
      <w:r w:rsidRPr="009A460E">
        <w:rPr>
          <w:rFonts w:cs="Arial"/>
        </w:rPr>
        <w:t xml:space="preserve">El Programa de Adopción busca garantizar la adecuada selección de familias idóneas, preparar y acompañar el proceso de encuentro e integración entre los niños y las familias hasta la sentencia de adopción, verificando el efectivo restablecimiento de derechos a través de los informes de seguimiento post adopción. El Programa está dirigido a niños, niñas y adolescentes en situación de </w:t>
      </w:r>
      <w:proofErr w:type="spellStart"/>
      <w:r w:rsidRPr="009A460E">
        <w:rPr>
          <w:rFonts w:cs="Arial"/>
        </w:rPr>
        <w:t>adoptabilidad</w:t>
      </w:r>
      <w:proofErr w:type="spellEnd"/>
      <w:r w:rsidRPr="009A460E">
        <w:rPr>
          <w:rFonts w:cs="Arial"/>
        </w:rPr>
        <w:t xml:space="preserve"> en firme presentados a</w:t>
      </w:r>
      <w:r>
        <w:rPr>
          <w:rFonts w:cs="Arial"/>
        </w:rPr>
        <w:t>l</w:t>
      </w:r>
      <w:r w:rsidRPr="009A460E">
        <w:rPr>
          <w:rFonts w:cs="Arial"/>
        </w:rPr>
        <w:t xml:space="preserve"> comité de adopciones</w:t>
      </w:r>
      <w:r w:rsidRPr="009A460E">
        <w:rPr>
          <w:rFonts w:cs="Arial"/>
          <w:color w:val="FF0000"/>
        </w:rPr>
        <w:t xml:space="preserve"> </w:t>
      </w:r>
      <w:r w:rsidRPr="009A460E">
        <w:rPr>
          <w:rFonts w:cs="Arial"/>
        </w:rPr>
        <w:t>y familias residentes en Colombia y en el exterior postulantes para la adopción.</w:t>
      </w:r>
    </w:p>
    <w:p w:rsidR="00F43DF9" w:rsidRPr="009A460E" w:rsidRDefault="00F43DF9" w:rsidP="00F43DF9">
      <w:pPr>
        <w:spacing w:after="0" w:line="240" w:lineRule="auto"/>
        <w:jc w:val="both"/>
        <w:rPr>
          <w:rFonts w:cs="Arial"/>
        </w:rPr>
      </w:pPr>
    </w:p>
    <w:p w:rsidR="00F43DF9" w:rsidRDefault="00F43DF9" w:rsidP="00F43DF9">
      <w:pPr>
        <w:spacing w:after="0" w:line="240" w:lineRule="auto"/>
        <w:contextualSpacing/>
        <w:jc w:val="both"/>
        <w:rPr>
          <w:rFonts w:cs="Arial"/>
        </w:rPr>
      </w:pPr>
      <w:r w:rsidRPr="007D33DD">
        <w:rPr>
          <w:rFonts w:cs="Arial"/>
        </w:rPr>
        <w:t>A través de las estrategias: Vacaciones en el Extranjero, Súper Amigos, Valoración de niños, niñas y adolescentes</w:t>
      </w:r>
      <w:r>
        <w:rPr>
          <w:rFonts w:cs="Arial"/>
        </w:rPr>
        <w:t xml:space="preserve">, </w:t>
      </w:r>
      <w:r w:rsidRPr="007D33DD">
        <w:rPr>
          <w:rFonts w:cs="Arial"/>
        </w:rPr>
        <w:t>Restaurando Vidas, Construimos Futuro</w:t>
      </w:r>
      <w:r>
        <w:rPr>
          <w:rFonts w:cs="Arial"/>
        </w:rPr>
        <w:t xml:space="preserve"> se promociona la adopción con características y necesidades especiales.</w:t>
      </w:r>
    </w:p>
    <w:p w:rsidR="00F43DF9" w:rsidRPr="009A460E" w:rsidRDefault="00F43DF9" w:rsidP="00F43DF9">
      <w:pPr>
        <w:spacing w:after="0" w:line="240" w:lineRule="auto"/>
        <w:jc w:val="both"/>
        <w:rPr>
          <w:rFonts w:cs="Arial"/>
        </w:rPr>
      </w:pPr>
    </w:p>
    <w:p w:rsidR="00F43DF9" w:rsidRDefault="00F43DF9" w:rsidP="00F43DF9">
      <w:pPr>
        <w:spacing w:after="0" w:line="240" w:lineRule="auto"/>
        <w:jc w:val="both"/>
        <w:rPr>
          <w:rFonts w:cs="Arial"/>
        </w:rPr>
      </w:pPr>
      <w:r w:rsidRPr="009A460E">
        <w:rPr>
          <w:rFonts w:cs="Arial"/>
        </w:rPr>
        <w:t>El Programa de Adopción opera a través de los 41 Comités de Adopciones de manera semanal durante todo el año, en 33 Regionales ICBF y 8 Instituciones Autorizadas para desarrollar el Programa.</w:t>
      </w:r>
    </w:p>
    <w:p w:rsidR="00027521" w:rsidRPr="009A460E" w:rsidRDefault="00027521" w:rsidP="00F43DF9">
      <w:pPr>
        <w:spacing w:after="0" w:line="240" w:lineRule="auto"/>
        <w:jc w:val="both"/>
        <w:rPr>
          <w:rFonts w:cs="Arial"/>
          <w:b/>
        </w:rPr>
      </w:pPr>
    </w:p>
    <w:tbl>
      <w:tblPr>
        <w:tblStyle w:val="Tabladecuadrcula1clara-nfasis61"/>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912"/>
        <w:gridCol w:w="1992"/>
        <w:gridCol w:w="1714"/>
      </w:tblGrid>
      <w:tr w:rsidR="00027521" w:rsidRPr="00027521" w:rsidTr="00662412">
        <w:trPr>
          <w:cnfStyle w:val="100000000000" w:firstRow="1" w:lastRow="0" w:firstColumn="0" w:lastColumn="0" w:oddVBand="0" w:evenVBand="0" w:oddHBand="0"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980" w:type="dxa"/>
            <w:vAlign w:val="center"/>
          </w:tcPr>
          <w:p w:rsidR="00F43DF9" w:rsidRPr="00027521" w:rsidRDefault="00F43DF9" w:rsidP="00662412">
            <w:pPr>
              <w:jc w:val="center"/>
              <w:rPr>
                <w:rFonts w:eastAsia="Times New Roman" w:cs="Arial"/>
                <w:bCs w:val="0"/>
                <w:color w:val="000000" w:themeColor="text1"/>
                <w:sz w:val="18"/>
              </w:rPr>
            </w:pPr>
            <w:r w:rsidRPr="00027521">
              <w:rPr>
                <w:rFonts w:eastAsia="Times New Roman" w:cs="Arial"/>
                <w:bCs w:val="0"/>
                <w:color w:val="000000" w:themeColor="text1"/>
                <w:sz w:val="18"/>
              </w:rPr>
              <w:t>Estrategia</w:t>
            </w:r>
          </w:p>
        </w:tc>
        <w:tc>
          <w:tcPr>
            <w:tcW w:w="2912" w:type="dxa"/>
            <w:vAlign w:val="center"/>
          </w:tcPr>
          <w:p w:rsidR="00F43DF9" w:rsidRPr="00027521"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18"/>
              </w:rPr>
            </w:pPr>
            <w:r w:rsidRPr="00027521">
              <w:rPr>
                <w:rFonts w:eastAsia="Times New Roman" w:cs="Arial"/>
                <w:bCs w:val="0"/>
                <w:color w:val="000000" w:themeColor="text1"/>
                <w:sz w:val="18"/>
              </w:rPr>
              <w:t>Presupuesto asignado</w:t>
            </w:r>
          </w:p>
        </w:tc>
        <w:tc>
          <w:tcPr>
            <w:tcW w:w="1992" w:type="dxa"/>
            <w:vAlign w:val="center"/>
          </w:tcPr>
          <w:p w:rsidR="00F43DF9" w:rsidRPr="00027521"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18"/>
              </w:rPr>
            </w:pPr>
            <w:r w:rsidRPr="00027521">
              <w:rPr>
                <w:rFonts w:eastAsia="Times New Roman" w:cs="Arial"/>
                <w:bCs w:val="0"/>
                <w:color w:val="000000" w:themeColor="text1"/>
                <w:sz w:val="18"/>
              </w:rPr>
              <w:t>Presupuesto ejecutado</w:t>
            </w:r>
          </w:p>
        </w:tc>
        <w:tc>
          <w:tcPr>
            <w:tcW w:w="1714" w:type="dxa"/>
            <w:vAlign w:val="center"/>
          </w:tcPr>
          <w:p w:rsidR="00F43DF9" w:rsidRPr="00027521"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18"/>
              </w:rPr>
            </w:pPr>
            <w:r w:rsidRPr="00027521">
              <w:rPr>
                <w:rFonts w:eastAsia="Times New Roman" w:cs="Arial"/>
                <w:bCs w:val="0"/>
                <w:color w:val="000000" w:themeColor="text1"/>
                <w:sz w:val="18"/>
              </w:rPr>
              <w:t>Niños, niñas y adolescentes beneficiados</w:t>
            </w:r>
          </w:p>
        </w:tc>
      </w:tr>
      <w:tr w:rsidR="00027521" w:rsidRPr="00027521" w:rsidTr="00662412">
        <w:trPr>
          <w:trHeight w:val="595"/>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hemeFill="background1" w:themeFillShade="F2"/>
          </w:tcPr>
          <w:p w:rsidR="00F43DF9" w:rsidRPr="00027521" w:rsidRDefault="00F43DF9" w:rsidP="00662412">
            <w:pPr>
              <w:jc w:val="both"/>
              <w:rPr>
                <w:rStyle w:val="texto1"/>
                <w:rFonts w:eastAsia="Times New Roman" w:cs="Arial"/>
                <w:color w:val="000000" w:themeColor="text1"/>
                <w:sz w:val="18"/>
              </w:rPr>
            </w:pPr>
            <w:r w:rsidRPr="00027521">
              <w:rPr>
                <w:rStyle w:val="texto1"/>
                <w:rFonts w:eastAsia="Times New Roman" w:cs="Arial"/>
                <w:color w:val="000000" w:themeColor="text1"/>
                <w:sz w:val="18"/>
              </w:rPr>
              <w:t>Vacaciones en el Extranjero</w:t>
            </w:r>
          </w:p>
        </w:tc>
        <w:tc>
          <w:tcPr>
            <w:tcW w:w="2912" w:type="dxa"/>
            <w:shd w:val="clear" w:color="auto" w:fill="F2F2F2" w:themeFill="background1" w:themeFillShade="F2"/>
          </w:tcPr>
          <w:p w:rsidR="00F43DF9" w:rsidRPr="00027521" w:rsidRDefault="00F43DF9" w:rsidP="00662412">
            <w:pPr>
              <w:jc w:val="both"/>
              <w:cnfStyle w:val="000000000000" w:firstRow="0" w:lastRow="0" w:firstColumn="0" w:lastColumn="0" w:oddVBand="0" w:evenVBand="0" w:oddHBand="0" w:evenHBand="0" w:firstRowFirstColumn="0" w:firstRowLastColumn="0" w:lastRowFirstColumn="0" w:lastRowLastColumn="0"/>
              <w:rPr>
                <w:rStyle w:val="texto1"/>
                <w:rFonts w:eastAsia="Times New Roman" w:cs="Arial"/>
                <w:color w:val="000000" w:themeColor="text1"/>
                <w:sz w:val="18"/>
              </w:rPr>
            </w:pPr>
            <w:r w:rsidRPr="00027521">
              <w:rPr>
                <w:rStyle w:val="texto1"/>
                <w:rFonts w:eastAsia="Times New Roman" w:cs="Arial"/>
                <w:color w:val="000000" w:themeColor="text1"/>
                <w:sz w:val="18"/>
              </w:rPr>
              <w:t>$ 867.000.000</w:t>
            </w:r>
          </w:p>
        </w:tc>
        <w:tc>
          <w:tcPr>
            <w:tcW w:w="1992" w:type="dxa"/>
            <w:shd w:val="clear" w:color="auto" w:fill="F2F2F2" w:themeFill="background1" w:themeFillShade="F2"/>
          </w:tcPr>
          <w:p w:rsidR="00F43DF9" w:rsidRPr="00027521" w:rsidRDefault="00F43DF9" w:rsidP="00662412">
            <w:pPr>
              <w:jc w:val="both"/>
              <w:cnfStyle w:val="000000000000" w:firstRow="0" w:lastRow="0" w:firstColumn="0" w:lastColumn="0" w:oddVBand="0" w:evenVBand="0" w:oddHBand="0" w:evenHBand="0" w:firstRowFirstColumn="0" w:firstRowLastColumn="0" w:lastRowFirstColumn="0" w:lastRowLastColumn="0"/>
              <w:rPr>
                <w:rStyle w:val="texto1"/>
                <w:rFonts w:eastAsia="Times New Roman" w:cs="Arial"/>
                <w:color w:val="000000" w:themeColor="text1"/>
                <w:sz w:val="18"/>
              </w:rPr>
            </w:pPr>
            <w:r w:rsidRPr="00027521">
              <w:rPr>
                <w:rStyle w:val="texto1"/>
                <w:rFonts w:eastAsia="Times New Roman" w:cs="Arial"/>
                <w:color w:val="000000" w:themeColor="text1"/>
                <w:sz w:val="18"/>
              </w:rPr>
              <w:t>$ 408.786.715</w:t>
            </w:r>
          </w:p>
        </w:tc>
        <w:tc>
          <w:tcPr>
            <w:tcW w:w="1714" w:type="dxa"/>
            <w:shd w:val="clear" w:color="auto" w:fill="F2F2F2" w:themeFill="background1" w:themeFillShade="F2"/>
          </w:tcPr>
          <w:p w:rsidR="00F43DF9" w:rsidRPr="00027521" w:rsidRDefault="00F43DF9" w:rsidP="00662412">
            <w:pPr>
              <w:jc w:val="both"/>
              <w:cnfStyle w:val="000000000000" w:firstRow="0" w:lastRow="0" w:firstColumn="0" w:lastColumn="0" w:oddVBand="0" w:evenVBand="0" w:oddHBand="0" w:evenHBand="0" w:firstRowFirstColumn="0" w:firstRowLastColumn="0" w:lastRowFirstColumn="0" w:lastRowLastColumn="0"/>
              <w:rPr>
                <w:rStyle w:val="texto1"/>
                <w:rFonts w:eastAsia="Times New Roman" w:cs="Arial"/>
                <w:color w:val="000000" w:themeColor="text1"/>
                <w:sz w:val="18"/>
              </w:rPr>
            </w:pPr>
            <w:r w:rsidRPr="00027521">
              <w:rPr>
                <w:rStyle w:val="texto1"/>
                <w:rFonts w:eastAsia="Times New Roman" w:cs="Arial"/>
                <w:color w:val="000000" w:themeColor="text1"/>
                <w:sz w:val="18"/>
              </w:rPr>
              <w:t>81</w:t>
            </w:r>
          </w:p>
        </w:tc>
      </w:tr>
      <w:tr w:rsidR="00027521" w:rsidRPr="00027521" w:rsidTr="00662412">
        <w:trPr>
          <w:trHeight w:val="195"/>
        </w:trPr>
        <w:tc>
          <w:tcPr>
            <w:cnfStyle w:val="001000000000" w:firstRow="0" w:lastRow="0" w:firstColumn="1" w:lastColumn="0" w:oddVBand="0" w:evenVBand="0" w:oddHBand="0" w:evenHBand="0" w:firstRowFirstColumn="0" w:firstRowLastColumn="0" w:lastRowFirstColumn="0" w:lastRowLastColumn="0"/>
            <w:tcW w:w="1980" w:type="dxa"/>
          </w:tcPr>
          <w:p w:rsidR="00F43DF9" w:rsidRPr="00027521" w:rsidRDefault="00F43DF9" w:rsidP="00662412">
            <w:pPr>
              <w:jc w:val="both"/>
              <w:rPr>
                <w:rFonts w:eastAsia="Times New Roman" w:cs="Arial"/>
                <w:color w:val="000000" w:themeColor="text1"/>
                <w:sz w:val="18"/>
              </w:rPr>
            </w:pPr>
            <w:r w:rsidRPr="00027521">
              <w:rPr>
                <w:rFonts w:eastAsia="Times New Roman" w:cs="Arial"/>
                <w:color w:val="000000" w:themeColor="text1"/>
                <w:sz w:val="18"/>
              </w:rPr>
              <w:t>Súper Amigos</w:t>
            </w:r>
          </w:p>
        </w:tc>
        <w:tc>
          <w:tcPr>
            <w:tcW w:w="2912" w:type="dxa"/>
          </w:tcPr>
          <w:p w:rsidR="00F43DF9" w:rsidRPr="00027521" w:rsidRDefault="00F43DF9" w:rsidP="00662412">
            <w:pPr>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rPr>
            </w:pPr>
            <w:r w:rsidRPr="00027521">
              <w:rPr>
                <w:rFonts w:eastAsia="Times New Roman" w:cs="Arial"/>
                <w:color w:val="000000" w:themeColor="text1"/>
                <w:sz w:val="18"/>
              </w:rPr>
              <w:t>$ 413.078.455</w:t>
            </w:r>
          </w:p>
        </w:tc>
        <w:tc>
          <w:tcPr>
            <w:tcW w:w="1992" w:type="dxa"/>
          </w:tcPr>
          <w:p w:rsidR="00F43DF9" w:rsidRPr="00027521" w:rsidRDefault="00F43DF9" w:rsidP="00662412">
            <w:pPr>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rPr>
            </w:pPr>
            <w:r w:rsidRPr="00027521">
              <w:rPr>
                <w:rFonts w:eastAsia="Times New Roman" w:cs="Arial"/>
                <w:color w:val="000000" w:themeColor="text1"/>
                <w:sz w:val="18"/>
              </w:rPr>
              <w:t>$ 275.730.609</w:t>
            </w:r>
          </w:p>
        </w:tc>
        <w:tc>
          <w:tcPr>
            <w:tcW w:w="1714" w:type="dxa"/>
          </w:tcPr>
          <w:p w:rsidR="00F43DF9" w:rsidRPr="00027521" w:rsidRDefault="00F43DF9" w:rsidP="00662412">
            <w:pPr>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rPr>
            </w:pPr>
            <w:r w:rsidRPr="00027521">
              <w:rPr>
                <w:rFonts w:eastAsia="Times New Roman" w:cs="Arial"/>
                <w:color w:val="000000" w:themeColor="text1"/>
                <w:sz w:val="18"/>
              </w:rPr>
              <w:t>127</w:t>
            </w:r>
          </w:p>
        </w:tc>
      </w:tr>
    </w:tbl>
    <w:p w:rsidR="00F43DF9" w:rsidRPr="009A460E" w:rsidRDefault="00F43DF9" w:rsidP="00F43DF9">
      <w:pPr>
        <w:spacing w:after="0" w:line="240" w:lineRule="auto"/>
        <w:jc w:val="both"/>
        <w:rPr>
          <w:rFonts w:cs="Arial"/>
        </w:rPr>
      </w:pPr>
    </w:p>
    <w:p w:rsidR="00F43DF9" w:rsidRDefault="00F43DF9" w:rsidP="00F43DF9">
      <w:pPr>
        <w:spacing w:after="0" w:line="240" w:lineRule="auto"/>
        <w:jc w:val="both"/>
        <w:rPr>
          <w:rFonts w:cs="Arial"/>
        </w:rPr>
      </w:pPr>
      <w:r w:rsidRPr="009A460E">
        <w:rPr>
          <w:rFonts w:cs="Arial"/>
        </w:rPr>
        <w:t>Es importante señalar las siguientes acciones afirmativas</w:t>
      </w:r>
      <w:r>
        <w:rPr>
          <w:rFonts w:cs="Arial"/>
        </w:rPr>
        <w:t xml:space="preserve"> durante el 2015</w:t>
      </w:r>
      <w:r w:rsidRPr="009A460E">
        <w:rPr>
          <w:rFonts w:cs="Arial"/>
        </w:rPr>
        <w:t>:</w:t>
      </w:r>
    </w:p>
    <w:p w:rsidR="00F43DF9" w:rsidRDefault="00F43DF9" w:rsidP="00F43DF9">
      <w:pPr>
        <w:spacing w:after="0" w:line="240" w:lineRule="auto"/>
        <w:jc w:val="both"/>
        <w:rPr>
          <w:rFonts w:cs="Arial"/>
        </w:rPr>
      </w:pPr>
    </w:p>
    <w:p w:rsidR="00F43DF9" w:rsidRDefault="00F43DF9" w:rsidP="00075F62">
      <w:pPr>
        <w:pStyle w:val="Prrafodelista"/>
        <w:numPr>
          <w:ilvl w:val="0"/>
          <w:numId w:val="141"/>
        </w:numPr>
        <w:spacing w:line="240" w:lineRule="auto"/>
      </w:pPr>
      <w:r>
        <w:t>Se restableció el derecho a tener una familia a 1.082 niños, niñas y adolescentes, 53% de ellos con características y necesidades especiales a diciembre 31 del 2015.</w:t>
      </w:r>
    </w:p>
    <w:p w:rsidR="00F43DF9" w:rsidRDefault="00F43DF9" w:rsidP="00F43DF9">
      <w:pPr>
        <w:spacing w:line="240" w:lineRule="auto"/>
      </w:pPr>
      <w:r>
        <w:t>Se implementaron estrategias para la consecución de familias para niños, niñas y adolescentes con características y necesidades especiales: </w:t>
      </w:r>
    </w:p>
    <w:p w:rsidR="00F43DF9" w:rsidRDefault="00F43DF9" w:rsidP="00075F62">
      <w:pPr>
        <w:pStyle w:val="Prrafodelista"/>
        <w:numPr>
          <w:ilvl w:val="0"/>
          <w:numId w:val="142"/>
        </w:numPr>
        <w:spacing w:line="240" w:lineRule="auto"/>
      </w:pPr>
      <w:r>
        <w:lastRenderedPageBreak/>
        <w:t>80 niños, niñas y adolescentes viajaron en el marco de la estrategia vacaciones en el extranjero, 38 con carta de intención a 31 de Diciembre de 2015.</w:t>
      </w:r>
    </w:p>
    <w:p w:rsidR="00F43DF9" w:rsidRDefault="00F43DF9" w:rsidP="00075F62">
      <w:pPr>
        <w:pStyle w:val="Prrafodelista"/>
        <w:numPr>
          <w:ilvl w:val="0"/>
          <w:numId w:val="143"/>
        </w:numPr>
        <w:spacing w:before="120" w:after="0"/>
        <w:ind w:left="714" w:hanging="357"/>
      </w:pPr>
      <w:r>
        <w:t>721 niños, niñas y adolescentes con características y necesidades especiales visibilizados a través de la estrategia restaurando vidas Construimos futuro, 618 niños, niñas y adolescentes con características y necesidades especiales identificados y entrevistados en las Regionales ICBF Antioquia, Atlántico, Bogotá, Boyacá, Quindío y Valle del Cauca.</w:t>
      </w:r>
    </w:p>
    <w:p w:rsidR="00F43DF9" w:rsidRDefault="00F43DF9" w:rsidP="00075F62">
      <w:pPr>
        <w:pStyle w:val="Prrafodelista"/>
        <w:numPr>
          <w:ilvl w:val="0"/>
          <w:numId w:val="144"/>
        </w:numPr>
        <w:spacing w:after="0" w:line="240" w:lineRule="auto"/>
        <w:ind w:left="714" w:hanging="357"/>
      </w:pPr>
      <w:r>
        <w:t>127  niños, niñas y adolescentes con referente afectivo, en el marco de la estrategia «Súper Amigos» en las regionales Antioquia, Caldas, Risaralda, Tolima, Bogotá.</w:t>
      </w:r>
    </w:p>
    <w:p w:rsidR="00F43DF9" w:rsidRDefault="00F43DF9" w:rsidP="00F43DF9">
      <w:pPr>
        <w:pStyle w:val="Prrafodelista"/>
        <w:spacing w:after="0" w:line="240" w:lineRule="auto"/>
        <w:ind w:left="714"/>
      </w:pPr>
    </w:p>
    <w:p w:rsidR="00F43DF9" w:rsidRDefault="00F43DF9" w:rsidP="00F43DF9">
      <w:pPr>
        <w:spacing w:line="240" w:lineRule="auto"/>
      </w:pPr>
      <w:r>
        <w:t>Niños, niñas y adolescentes con derechos restablecidos: </w:t>
      </w:r>
    </w:p>
    <w:p w:rsidR="00F43DF9" w:rsidRDefault="00F43DF9" w:rsidP="00075F62">
      <w:pPr>
        <w:pStyle w:val="Prrafodelista"/>
        <w:numPr>
          <w:ilvl w:val="0"/>
          <w:numId w:val="145"/>
        </w:numPr>
        <w:spacing w:before="120" w:after="0" w:line="240" w:lineRule="auto"/>
        <w:ind w:left="714" w:hanging="357"/>
      </w:pPr>
      <w:r>
        <w:t>28 niños, niñas y adolescentes repatriados con corte a 31 de Diciembre de 2015.</w:t>
      </w:r>
    </w:p>
    <w:p w:rsidR="00F43DF9" w:rsidRPr="00004639" w:rsidRDefault="00F43DF9" w:rsidP="00075F62">
      <w:pPr>
        <w:pStyle w:val="Prrafodelista"/>
        <w:numPr>
          <w:ilvl w:val="0"/>
          <w:numId w:val="145"/>
        </w:numPr>
        <w:spacing w:before="120" w:after="0" w:line="240" w:lineRule="auto"/>
        <w:ind w:left="714" w:hanging="357"/>
        <w:jc w:val="both"/>
        <w:rPr>
          <w:rFonts w:cs="Arial"/>
        </w:rPr>
      </w:pPr>
      <w:r>
        <w:t>5 niños, niñas y adolescentes retornados al país de residencia habitual con corte a 31 de Diciembre de 2015.</w:t>
      </w:r>
    </w:p>
    <w:p w:rsidR="00F43DF9" w:rsidRPr="009A460E" w:rsidRDefault="00F43DF9" w:rsidP="00F43DF9">
      <w:pPr>
        <w:spacing w:after="0" w:line="240" w:lineRule="auto"/>
        <w:jc w:val="both"/>
        <w:rPr>
          <w:rFonts w:cs="Arial"/>
          <w:b/>
        </w:rPr>
      </w:pPr>
    </w:p>
    <w:p w:rsidR="00F43DF9" w:rsidRPr="00260528" w:rsidRDefault="00F43DF9" w:rsidP="00075F62">
      <w:pPr>
        <w:pStyle w:val="Ttulo2"/>
        <w:numPr>
          <w:ilvl w:val="1"/>
          <w:numId w:val="134"/>
        </w:numPr>
        <w:spacing w:line="240" w:lineRule="auto"/>
        <w:rPr>
          <w:rFonts w:cs="Arial"/>
          <w:b/>
          <w:szCs w:val="22"/>
        </w:rPr>
      </w:pPr>
      <w:bookmarkStart w:id="61" w:name="_Toc441847064"/>
      <w:r w:rsidRPr="00260528">
        <w:rPr>
          <w:rFonts w:cs="Arial"/>
          <w:b/>
          <w:szCs w:val="22"/>
        </w:rPr>
        <w:t>Sistema de Responsabilidad Penal para Adolescentes</w:t>
      </w:r>
      <w:r>
        <w:rPr>
          <w:rFonts w:cs="Arial"/>
          <w:b/>
          <w:szCs w:val="22"/>
        </w:rPr>
        <w:t xml:space="preserve"> –SRPA-</w:t>
      </w:r>
      <w:bookmarkEnd w:id="61"/>
    </w:p>
    <w:p w:rsidR="00F43DF9" w:rsidRPr="009A460E" w:rsidRDefault="00F43DF9" w:rsidP="00F43DF9">
      <w:pPr>
        <w:spacing w:after="0" w:line="240" w:lineRule="auto"/>
        <w:jc w:val="both"/>
        <w:rPr>
          <w:rFonts w:cs="Arial"/>
          <w:b/>
        </w:rPr>
      </w:pPr>
    </w:p>
    <w:p w:rsidR="00F43DF9" w:rsidRPr="009A460E" w:rsidRDefault="00F43DF9" w:rsidP="00F43DF9">
      <w:pPr>
        <w:spacing w:line="240" w:lineRule="auto"/>
        <w:jc w:val="both"/>
        <w:rPr>
          <w:rFonts w:cs="Arial"/>
          <w:lang w:val="es-CO"/>
        </w:rPr>
      </w:pPr>
      <w:r w:rsidRPr="009A460E">
        <w:rPr>
          <w:rFonts w:cs="Arial"/>
          <w:lang w:val="es-CO"/>
        </w:rPr>
        <w:t>El Código de la Infancia y la Adolescencia establece que “</w:t>
      </w:r>
      <w:r w:rsidRPr="00903B80">
        <w:rPr>
          <w:rFonts w:cs="Arial"/>
          <w:i/>
          <w:lang w:val="es-CO"/>
        </w:rPr>
        <w:t>el Sistema de Responsabilidad Penal para Adolescentes es el conjunto de principios, normas, procedimientos, autoridades judiciales especializadas y entes administrativos que rigen o intervienen en la investigación y juzgamiento de delitos cometidos por personas que tengan entre catorce (14) y dieciocho (18) años al momento de cometer el hecho punible (Art.139)</w:t>
      </w:r>
      <w:r w:rsidRPr="009A460E">
        <w:rPr>
          <w:rFonts w:cs="Arial"/>
          <w:lang w:val="es-CO"/>
        </w:rPr>
        <w:t>”. Adicionalmente, establece que en materia de responsabilidad penal para adolescentes, tanto el proceso como las medidas que se tomen son de carácter pedagógico, específico y diferenciado respecto del sistema de adultos, conforme a la protección integral. E</w:t>
      </w:r>
      <w:r>
        <w:rPr>
          <w:rFonts w:cs="Arial"/>
          <w:lang w:val="es-CO"/>
        </w:rPr>
        <w:t>l ICBF como autoridad del s</w:t>
      </w:r>
      <w:r w:rsidRPr="009A460E">
        <w:rPr>
          <w:rFonts w:cs="Arial"/>
          <w:lang w:val="es-CO"/>
        </w:rPr>
        <w:t xml:space="preserve">istema </w:t>
      </w:r>
      <w:r w:rsidRPr="009A460E">
        <w:rPr>
          <w:rFonts w:cs="Arial"/>
          <w:color w:val="000000"/>
          <w:lang w:val="es-ES_tradnl"/>
        </w:rPr>
        <w:t>responderá por los lineamientos técnicos para la ejecución de las medidas pedagógicas dispuestas en este Código (Art. 163. Numeral. 9).</w:t>
      </w:r>
    </w:p>
    <w:p w:rsidR="00F43DF9" w:rsidRPr="00AD55AB" w:rsidRDefault="00F43DF9" w:rsidP="00F43DF9">
      <w:pPr>
        <w:spacing w:line="240" w:lineRule="auto"/>
        <w:jc w:val="both"/>
        <w:rPr>
          <w:rFonts w:cs="Arial"/>
          <w:lang w:val="es-CO"/>
        </w:rPr>
      </w:pPr>
      <w:r w:rsidRPr="009A460E">
        <w:rPr>
          <w:rFonts w:cs="Arial"/>
          <w:lang w:val="es-CO"/>
        </w:rPr>
        <w:t>El proceso deberá garantizar la justicia restaurativa, la verdad y la reparación del d</w:t>
      </w:r>
      <w:r>
        <w:rPr>
          <w:rFonts w:cs="Arial"/>
          <w:lang w:val="es-CO"/>
        </w:rPr>
        <w:t>año (Art.140). Se trata de un s</w:t>
      </w:r>
      <w:r w:rsidRPr="009A460E">
        <w:rPr>
          <w:rFonts w:cs="Arial"/>
          <w:lang w:val="es-CO"/>
        </w:rPr>
        <w:t>istema especializado para administrar justicia</w:t>
      </w:r>
      <w:r>
        <w:rPr>
          <w:rFonts w:cs="Arial"/>
          <w:lang w:val="es-CO"/>
        </w:rPr>
        <w:t xml:space="preserve">, </w:t>
      </w:r>
      <w:r w:rsidRPr="009A460E">
        <w:rPr>
          <w:rFonts w:cs="Arial"/>
          <w:lang w:val="es-CO"/>
        </w:rPr>
        <w:t>diferenciado del sistema de justicia penal para adultos, por lo cual su aplicación está a cargo de autoridades y órganos especializados en mater</w:t>
      </w:r>
      <w:r>
        <w:rPr>
          <w:rFonts w:cs="Arial"/>
          <w:lang w:val="es-CO"/>
        </w:rPr>
        <w:t xml:space="preserve">ia de infancia y adolescencia. </w:t>
      </w:r>
      <w:r w:rsidRPr="009A460E">
        <w:rPr>
          <w:rFonts w:cs="Arial"/>
          <w:lang w:val="es-CO"/>
        </w:rPr>
        <w:t xml:space="preserve">Las sanciones dentro del SRPA cumplen una finalidad protectora, educativa y restaurativa y deben aplicarse con el apoyo de la familia y de especialistas; así mismo pretenden restablecer los derechos vulnerados tanto de la víctima como del adolescente que incurrió en la conducta punible. </w:t>
      </w:r>
    </w:p>
    <w:p w:rsidR="00F43DF9" w:rsidRPr="009A460E" w:rsidRDefault="00F43DF9" w:rsidP="00F43DF9">
      <w:pPr>
        <w:spacing w:after="0" w:line="240" w:lineRule="auto"/>
        <w:jc w:val="both"/>
        <w:rPr>
          <w:rFonts w:cs="Arial"/>
        </w:rPr>
      </w:pPr>
      <w:r>
        <w:rPr>
          <w:rFonts w:cs="Arial"/>
        </w:rPr>
        <w:t xml:space="preserve">El ICBF atiende a los adolescentes </w:t>
      </w:r>
      <w:r w:rsidRPr="009A460E">
        <w:rPr>
          <w:rFonts w:cs="Arial"/>
        </w:rPr>
        <w:t xml:space="preserve">vinculados a procesos judiciales en el </w:t>
      </w:r>
      <w:r>
        <w:rPr>
          <w:rFonts w:cs="Arial"/>
        </w:rPr>
        <w:t>SRPA</w:t>
      </w:r>
      <w:r w:rsidRPr="009A460E">
        <w:rPr>
          <w:rFonts w:cs="Arial"/>
        </w:rPr>
        <w:t>, atendidos con medidas de restablecimiento de derechos, por la presunta comisión de un delito o en apoyo post-egreso cuando han finalizado sus procesos de atención.</w:t>
      </w:r>
    </w:p>
    <w:p w:rsidR="00F43DF9" w:rsidRPr="009A460E" w:rsidRDefault="00F43DF9" w:rsidP="00F43DF9">
      <w:pPr>
        <w:spacing w:after="0" w:line="240" w:lineRule="auto"/>
        <w:jc w:val="both"/>
        <w:rPr>
          <w:rFonts w:cs="Arial"/>
        </w:rPr>
      </w:pPr>
    </w:p>
    <w:p w:rsidR="00F43DF9" w:rsidRPr="00AD55AB" w:rsidRDefault="00F43DF9" w:rsidP="00F43DF9">
      <w:pPr>
        <w:spacing w:after="0" w:line="240" w:lineRule="auto"/>
        <w:jc w:val="both"/>
        <w:rPr>
          <w:rFonts w:cs="Arial"/>
          <w:bCs/>
          <w:u w:val="single"/>
        </w:rPr>
      </w:pPr>
      <w:r w:rsidRPr="00AD55AB">
        <w:rPr>
          <w:rFonts w:cs="Arial"/>
          <w:bCs/>
          <w:u w:val="single"/>
        </w:rPr>
        <w:t>Modalidades de Atención:</w:t>
      </w:r>
    </w:p>
    <w:p w:rsidR="00F43DF9" w:rsidRPr="009A460E" w:rsidRDefault="00F43DF9" w:rsidP="00F43DF9">
      <w:pPr>
        <w:spacing w:after="0" w:line="240" w:lineRule="auto"/>
        <w:jc w:val="both"/>
        <w:rPr>
          <w:rFonts w:cs="Arial"/>
          <w:b/>
        </w:rPr>
      </w:pPr>
    </w:p>
    <w:p w:rsidR="00F43DF9" w:rsidRPr="009A460E" w:rsidRDefault="00F43DF9" w:rsidP="00075F62">
      <w:pPr>
        <w:pStyle w:val="Prrafodelista"/>
        <w:numPr>
          <w:ilvl w:val="0"/>
          <w:numId w:val="39"/>
        </w:numPr>
        <w:spacing w:after="0" w:line="240" w:lineRule="auto"/>
        <w:ind w:left="360"/>
        <w:contextualSpacing/>
        <w:jc w:val="both"/>
        <w:rPr>
          <w:rFonts w:cs="Arial"/>
          <w:lang w:val="es-CO" w:eastAsia="es-ES"/>
        </w:rPr>
      </w:pPr>
      <w:r w:rsidRPr="00AD55AB">
        <w:rPr>
          <w:rFonts w:cs="Arial"/>
          <w:u w:val="single"/>
          <w:lang w:eastAsia="es-ES"/>
        </w:rPr>
        <w:t>Centro Transitorio:</w:t>
      </w:r>
      <w:r w:rsidRPr="009A460E">
        <w:rPr>
          <w:rFonts w:cs="Arial"/>
          <w:b/>
          <w:lang w:eastAsia="es-ES"/>
        </w:rPr>
        <w:t xml:space="preserve"> </w:t>
      </w:r>
      <w:r w:rsidRPr="009A460E">
        <w:rPr>
          <w:rFonts w:cs="Arial"/>
          <w:lang w:eastAsia="es-ES"/>
        </w:rPr>
        <w:t xml:space="preserve">Con el fin </w:t>
      </w:r>
      <w:r>
        <w:rPr>
          <w:rFonts w:cs="Arial"/>
          <w:lang w:eastAsia="es-ES"/>
        </w:rPr>
        <w:t xml:space="preserve"> de </w:t>
      </w:r>
      <w:r w:rsidRPr="009A460E">
        <w:rPr>
          <w:rFonts w:cs="Arial"/>
          <w:lang w:eastAsia="es-ES"/>
        </w:rPr>
        <w:t>que el adolescente pueda estar en un</w:t>
      </w:r>
      <w:r>
        <w:rPr>
          <w:rFonts w:cs="Arial"/>
          <w:lang w:eastAsia="es-ES"/>
        </w:rPr>
        <w:t xml:space="preserve"> lugar adecuado mientras el f</w:t>
      </w:r>
      <w:r w:rsidRPr="009A460E">
        <w:rPr>
          <w:rFonts w:cs="Arial"/>
          <w:lang w:eastAsia="es-ES"/>
        </w:rPr>
        <w:t>iscal competente resuelve si es procedente pre</w:t>
      </w:r>
      <w:r>
        <w:rPr>
          <w:rFonts w:cs="Arial"/>
          <w:lang w:eastAsia="es-ES"/>
        </w:rPr>
        <w:t xml:space="preserve">sentar el caso ante el juez de </w:t>
      </w:r>
      <w:r>
        <w:rPr>
          <w:rFonts w:cs="Arial"/>
          <w:lang w:eastAsia="es-ES"/>
        </w:rPr>
        <w:lastRenderedPageBreak/>
        <w:t>g</w:t>
      </w:r>
      <w:r w:rsidRPr="009A460E">
        <w:rPr>
          <w:rFonts w:cs="Arial"/>
          <w:lang w:eastAsia="es-ES"/>
        </w:rPr>
        <w:t>arantías</w:t>
      </w:r>
      <w:r>
        <w:rPr>
          <w:rFonts w:cs="Arial"/>
          <w:lang w:eastAsia="es-ES"/>
        </w:rPr>
        <w:t>,</w:t>
      </w:r>
      <w:r w:rsidRPr="009A460E">
        <w:rPr>
          <w:rFonts w:cs="Arial"/>
          <w:lang w:eastAsia="es-ES"/>
        </w:rPr>
        <w:t xml:space="preserve"> se han creado los </w:t>
      </w:r>
      <w:r>
        <w:rPr>
          <w:rFonts w:cs="Arial"/>
          <w:lang w:eastAsia="es-ES"/>
        </w:rPr>
        <w:t xml:space="preserve">centros </w:t>
      </w:r>
      <w:r w:rsidRPr="009A460E">
        <w:rPr>
          <w:rFonts w:cs="Arial"/>
          <w:lang w:eastAsia="es-ES"/>
        </w:rPr>
        <w:t xml:space="preserve">transitorios en </w:t>
      </w:r>
      <w:r>
        <w:rPr>
          <w:rFonts w:cs="Arial"/>
          <w:lang w:eastAsia="es-ES"/>
        </w:rPr>
        <w:t xml:space="preserve">los cuales un adolescente puede permanecer </w:t>
      </w:r>
      <w:r w:rsidRPr="009A460E">
        <w:rPr>
          <w:rFonts w:cs="Arial"/>
          <w:lang w:eastAsia="es-ES"/>
        </w:rPr>
        <w:t xml:space="preserve">36 horas de acuerdo con el art. 191 del Código de la infancia y Adolescencia. </w:t>
      </w:r>
    </w:p>
    <w:p w:rsidR="00F43DF9" w:rsidRPr="00AD55AB" w:rsidRDefault="00F43DF9" w:rsidP="00F43DF9">
      <w:pPr>
        <w:spacing w:after="0" w:line="240" w:lineRule="auto"/>
        <w:jc w:val="both"/>
        <w:rPr>
          <w:rFonts w:cs="Arial"/>
          <w:u w:val="single"/>
          <w:lang w:val="es-CO"/>
        </w:rPr>
      </w:pPr>
    </w:p>
    <w:p w:rsidR="00F43DF9" w:rsidRPr="009A460E" w:rsidRDefault="00F43DF9" w:rsidP="00075F62">
      <w:pPr>
        <w:pStyle w:val="Prrafodelista"/>
        <w:numPr>
          <w:ilvl w:val="0"/>
          <w:numId w:val="39"/>
        </w:numPr>
        <w:spacing w:after="0" w:line="240" w:lineRule="auto"/>
        <w:ind w:left="360"/>
        <w:contextualSpacing/>
        <w:jc w:val="both"/>
        <w:rPr>
          <w:rFonts w:cs="Arial"/>
          <w:lang w:eastAsia="es-ES"/>
        </w:rPr>
      </w:pPr>
      <w:r w:rsidRPr="00AD55AB">
        <w:rPr>
          <w:rFonts w:cs="Arial"/>
          <w:u w:val="single"/>
        </w:rPr>
        <w:t>Centro de Internamiento Preventivo:</w:t>
      </w:r>
      <w:r w:rsidRPr="009A460E">
        <w:rPr>
          <w:rFonts w:cs="Arial"/>
          <w:lang w:eastAsia="es-ES"/>
        </w:rPr>
        <w:t xml:space="preserve"> es el servicio que presta atención a los adolescentes que son remitidos por el juez de control de garantías según los criterios definidos en la ley y donde los adolescentes procesados deben estar separados de los ya sancionados. Este sitio es de carácter cerrado, es la policía de infancia y adolescencia quien velará por la seguridad, el control y la vigilancia, por tratarse de un centro privativo de la libertad. El internamiento preventivo no procederá sino en los casos en que, conforme a la gravedad del delito sería admisible la privación de libertad como medida. </w:t>
      </w:r>
    </w:p>
    <w:p w:rsidR="00F43DF9" w:rsidRPr="009A460E" w:rsidRDefault="00F43DF9" w:rsidP="00F43DF9">
      <w:pPr>
        <w:spacing w:after="0" w:line="240" w:lineRule="auto"/>
        <w:jc w:val="both"/>
        <w:rPr>
          <w:rFonts w:cs="Arial"/>
          <w:b/>
        </w:rPr>
      </w:pPr>
    </w:p>
    <w:p w:rsidR="00F43DF9" w:rsidRPr="009A460E" w:rsidRDefault="00F43DF9" w:rsidP="00075F62">
      <w:pPr>
        <w:pStyle w:val="Prrafodelista"/>
        <w:numPr>
          <w:ilvl w:val="0"/>
          <w:numId w:val="39"/>
        </w:numPr>
        <w:spacing w:after="0" w:line="240" w:lineRule="auto"/>
        <w:ind w:left="360"/>
        <w:contextualSpacing/>
        <w:jc w:val="both"/>
        <w:rPr>
          <w:rFonts w:cs="Arial"/>
        </w:rPr>
      </w:pPr>
      <w:r w:rsidRPr="00AD55AB">
        <w:rPr>
          <w:rFonts w:cs="Arial"/>
          <w:u w:val="single"/>
        </w:rPr>
        <w:t>Prestación de Servicios a la Comunidad:</w:t>
      </w:r>
      <w:r w:rsidRPr="009A460E">
        <w:rPr>
          <w:rFonts w:cs="Arial"/>
          <w:b/>
        </w:rPr>
        <w:t xml:space="preserve"> </w:t>
      </w:r>
      <w:r w:rsidRPr="009A460E">
        <w:rPr>
          <w:rFonts w:cs="Arial"/>
        </w:rPr>
        <w:t>Es la sanción en la cual los adolescentes desarrollan tareas en el medio comunitario del municipio de residencia con la orientación de un profesional. En todo caso, queda prohibido el desempeño de cualquier trabajo que pueda ser peligroso o que entorpezca la educación del adolescente, o que sea nocivo para su salud o para su desarrollo físico, mental, espiritual, moral o social. No podrá exceder los seis meses. Art. 184 Código de Infancia y Adolescencia 1098-2006.</w:t>
      </w:r>
    </w:p>
    <w:p w:rsidR="00F43DF9" w:rsidRPr="009A460E" w:rsidRDefault="00F43DF9" w:rsidP="00F43DF9">
      <w:pPr>
        <w:spacing w:after="0" w:line="240" w:lineRule="auto"/>
        <w:jc w:val="both"/>
        <w:rPr>
          <w:rFonts w:cs="Arial"/>
          <w:b/>
        </w:rPr>
      </w:pPr>
    </w:p>
    <w:p w:rsidR="00F43DF9" w:rsidRPr="009A460E" w:rsidRDefault="00F43DF9" w:rsidP="00075F62">
      <w:pPr>
        <w:pStyle w:val="Prrafodelista"/>
        <w:numPr>
          <w:ilvl w:val="0"/>
          <w:numId w:val="39"/>
        </w:numPr>
        <w:spacing w:after="0" w:line="240" w:lineRule="auto"/>
        <w:ind w:left="360"/>
        <w:contextualSpacing/>
        <w:jc w:val="both"/>
        <w:rPr>
          <w:rFonts w:cs="Arial"/>
        </w:rPr>
      </w:pPr>
      <w:r w:rsidRPr="00AD55AB">
        <w:rPr>
          <w:rFonts w:cs="Arial"/>
          <w:u w:val="single"/>
        </w:rPr>
        <w:t>Libertad Vigilada:</w:t>
      </w:r>
      <w:r w:rsidRPr="009A460E">
        <w:rPr>
          <w:rFonts w:cs="Arial"/>
          <w:b/>
        </w:rPr>
        <w:t xml:space="preserve"> </w:t>
      </w:r>
      <w:r w:rsidRPr="009A460E">
        <w:rPr>
          <w:rFonts w:cs="Arial"/>
        </w:rPr>
        <w:t>Es la concesión de la libertad que da la autoridad judicial al adolescente con la condición obligatoria de someterse a la supervisión, la asistencia, la orientación de un programa especializada. No podrá durar más de dos años. Art. 185 Código de Infancia y Adolescencia 1098-2006.</w:t>
      </w:r>
    </w:p>
    <w:p w:rsidR="00F43DF9" w:rsidRPr="009A460E" w:rsidRDefault="00F43DF9" w:rsidP="00F43DF9">
      <w:pPr>
        <w:spacing w:after="0" w:line="240" w:lineRule="auto"/>
        <w:jc w:val="both"/>
        <w:rPr>
          <w:rFonts w:cs="Arial"/>
          <w:b/>
        </w:rPr>
      </w:pPr>
    </w:p>
    <w:p w:rsidR="00F43DF9" w:rsidRPr="009A460E" w:rsidRDefault="00F43DF9" w:rsidP="00075F62">
      <w:pPr>
        <w:pStyle w:val="Prrafodelista"/>
        <w:numPr>
          <w:ilvl w:val="0"/>
          <w:numId w:val="39"/>
        </w:numPr>
        <w:spacing w:after="0" w:line="240" w:lineRule="auto"/>
        <w:ind w:left="360"/>
        <w:contextualSpacing/>
        <w:jc w:val="both"/>
        <w:rPr>
          <w:rFonts w:cs="Arial"/>
        </w:rPr>
      </w:pPr>
      <w:r w:rsidRPr="00AD55AB">
        <w:rPr>
          <w:rFonts w:cs="Arial"/>
          <w:u w:val="single"/>
        </w:rPr>
        <w:t xml:space="preserve">Medio </w:t>
      </w:r>
      <w:proofErr w:type="spellStart"/>
      <w:r w:rsidRPr="00AD55AB">
        <w:rPr>
          <w:rFonts w:cs="Arial"/>
          <w:u w:val="single"/>
        </w:rPr>
        <w:t>Semicerrado</w:t>
      </w:r>
      <w:proofErr w:type="spellEnd"/>
      <w:r w:rsidRPr="00AD55AB">
        <w:rPr>
          <w:rFonts w:cs="Arial"/>
          <w:u w:val="single"/>
        </w:rPr>
        <w:t xml:space="preserve"> - Externado</w:t>
      </w:r>
      <w:r w:rsidRPr="009A460E">
        <w:rPr>
          <w:rFonts w:cs="Arial"/>
        </w:rPr>
        <w:t>: Es la sanción en la cual se desarrolla una jornada integral durante cuatro (4) horas diarias alterna a la jornada escolar. La sanción podrá tener una duración que no exceda los tres (3) años.</w:t>
      </w:r>
    </w:p>
    <w:p w:rsidR="00F43DF9" w:rsidRPr="009A460E" w:rsidRDefault="00F43DF9" w:rsidP="00F43DF9">
      <w:pPr>
        <w:spacing w:after="0" w:line="240" w:lineRule="auto"/>
        <w:jc w:val="both"/>
        <w:rPr>
          <w:rFonts w:cs="Arial"/>
          <w:lang w:val="es-CO"/>
        </w:rPr>
      </w:pPr>
    </w:p>
    <w:p w:rsidR="00F43DF9" w:rsidRPr="009A460E" w:rsidRDefault="00F43DF9" w:rsidP="00075F62">
      <w:pPr>
        <w:pStyle w:val="Prrafodelista"/>
        <w:numPr>
          <w:ilvl w:val="0"/>
          <w:numId w:val="39"/>
        </w:numPr>
        <w:spacing w:after="0" w:line="240" w:lineRule="auto"/>
        <w:ind w:left="360"/>
        <w:contextualSpacing/>
        <w:jc w:val="both"/>
        <w:rPr>
          <w:rFonts w:cs="Arial"/>
        </w:rPr>
      </w:pPr>
      <w:r w:rsidRPr="00AD55AB">
        <w:rPr>
          <w:rFonts w:cs="Arial"/>
          <w:u w:val="single"/>
        </w:rPr>
        <w:t xml:space="preserve">Medio </w:t>
      </w:r>
      <w:proofErr w:type="spellStart"/>
      <w:r w:rsidRPr="00AD55AB">
        <w:rPr>
          <w:rFonts w:cs="Arial"/>
          <w:u w:val="single"/>
        </w:rPr>
        <w:t>Semicerrado</w:t>
      </w:r>
      <w:proofErr w:type="spellEnd"/>
      <w:r w:rsidRPr="00AD55AB">
        <w:rPr>
          <w:rFonts w:cs="Arial"/>
          <w:u w:val="single"/>
        </w:rPr>
        <w:t xml:space="preserve"> – </w:t>
      </w:r>
      <w:proofErr w:type="spellStart"/>
      <w:r w:rsidRPr="00AD55AB">
        <w:rPr>
          <w:rFonts w:cs="Arial"/>
          <w:u w:val="single"/>
        </w:rPr>
        <w:t>Semi</w:t>
      </w:r>
      <w:proofErr w:type="spellEnd"/>
      <w:r w:rsidRPr="00AD55AB">
        <w:rPr>
          <w:rFonts w:cs="Arial"/>
          <w:u w:val="single"/>
        </w:rPr>
        <w:t xml:space="preserve"> internado</w:t>
      </w:r>
      <w:r w:rsidRPr="009A460E">
        <w:rPr>
          <w:rFonts w:cs="Arial"/>
          <w:b/>
        </w:rPr>
        <w:t xml:space="preserve">: </w:t>
      </w:r>
      <w:r w:rsidRPr="009A460E">
        <w:rPr>
          <w:rFonts w:cs="Arial"/>
        </w:rPr>
        <w:t>Es la sanción en la cual se desarrolla una jornada integral durante ocho (8) horas diarias. La sanción podrá tener una duración que no exceda los tres (3) años.</w:t>
      </w:r>
    </w:p>
    <w:p w:rsidR="00F43DF9" w:rsidRPr="009A460E" w:rsidRDefault="00F43DF9" w:rsidP="00F43DF9">
      <w:pPr>
        <w:spacing w:after="0" w:line="240" w:lineRule="auto"/>
        <w:jc w:val="both"/>
        <w:rPr>
          <w:rFonts w:cs="Arial"/>
        </w:rPr>
      </w:pPr>
    </w:p>
    <w:p w:rsidR="00F43DF9" w:rsidRPr="009A460E" w:rsidRDefault="00F43DF9" w:rsidP="00075F62">
      <w:pPr>
        <w:pStyle w:val="Prrafodelista"/>
        <w:numPr>
          <w:ilvl w:val="0"/>
          <w:numId w:val="39"/>
        </w:numPr>
        <w:spacing w:after="0" w:line="240" w:lineRule="auto"/>
        <w:ind w:left="360"/>
        <w:contextualSpacing/>
        <w:jc w:val="both"/>
        <w:rPr>
          <w:rFonts w:cs="Arial"/>
        </w:rPr>
      </w:pPr>
      <w:r w:rsidRPr="00AD55AB">
        <w:rPr>
          <w:rFonts w:cs="Arial"/>
          <w:u w:val="single"/>
        </w:rPr>
        <w:t xml:space="preserve">Medio </w:t>
      </w:r>
      <w:proofErr w:type="spellStart"/>
      <w:r w:rsidRPr="00AD55AB">
        <w:rPr>
          <w:rFonts w:cs="Arial"/>
          <w:u w:val="single"/>
        </w:rPr>
        <w:t>Semicerrado</w:t>
      </w:r>
      <w:proofErr w:type="spellEnd"/>
      <w:r w:rsidRPr="00AD55AB">
        <w:rPr>
          <w:rFonts w:cs="Arial"/>
          <w:u w:val="single"/>
        </w:rPr>
        <w:t xml:space="preserve"> – Internado Abierto:</w:t>
      </w:r>
      <w:r w:rsidRPr="009A460E">
        <w:rPr>
          <w:rFonts w:cs="Arial"/>
        </w:rPr>
        <w:t xml:space="preserve"> Es la sanción en la cual el adolescente es ubicado en una institución abierta, que presta servicio las 24 horas de día, no implica medidas de seguridad ni constituye privación de libertad. La sanción podrá tener una duración que no exceda los tres (3) años</w:t>
      </w:r>
    </w:p>
    <w:p w:rsidR="00F43DF9" w:rsidRPr="009A460E" w:rsidRDefault="00F43DF9" w:rsidP="00F43DF9">
      <w:pPr>
        <w:spacing w:after="0" w:line="240" w:lineRule="auto"/>
        <w:jc w:val="both"/>
        <w:rPr>
          <w:rFonts w:cs="Arial"/>
        </w:rPr>
      </w:pPr>
    </w:p>
    <w:p w:rsidR="00F43DF9" w:rsidRPr="009A460E" w:rsidRDefault="00F43DF9" w:rsidP="00075F62">
      <w:pPr>
        <w:pStyle w:val="Prrafodelista"/>
        <w:numPr>
          <w:ilvl w:val="0"/>
          <w:numId w:val="39"/>
        </w:numPr>
        <w:spacing w:after="0" w:line="240" w:lineRule="auto"/>
        <w:ind w:left="360"/>
        <w:contextualSpacing/>
        <w:jc w:val="both"/>
        <w:rPr>
          <w:rFonts w:cs="Arial"/>
        </w:rPr>
      </w:pPr>
      <w:r w:rsidRPr="00AD55AB">
        <w:rPr>
          <w:rFonts w:cs="Arial"/>
          <w:u w:val="single"/>
        </w:rPr>
        <w:t>Centro de Atención Especializada</w:t>
      </w:r>
      <w:r w:rsidRPr="009A460E">
        <w:rPr>
          <w:rFonts w:cs="Arial"/>
          <w:b/>
        </w:rPr>
        <w:t xml:space="preserve">: </w:t>
      </w:r>
      <w:r w:rsidRPr="009A460E">
        <w:rPr>
          <w:rFonts w:cs="Arial"/>
          <w:bCs/>
        </w:rPr>
        <w:t xml:space="preserve">Es el lugar donde son ubicados por orden judicial los adolescentes cuando han sido hallados responsables de la comisión de un delito. Es una sanción privativa de la libertad en medio institucional en la cual permanece el adolescente hasta tanto la sanción cese o se modifique. </w:t>
      </w:r>
      <w:r w:rsidRPr="009A460E">
        <w:rPr>
          <w:rFonts w:cs="Arial"/>
        </w:rPr>
        <w:t>La sanción podrá tener una duración que no exceda los ocho (8) años.</w:t>
      </w:r>
    </w:p>
    <w:p w:rsidR="00F43DF9" w:rsidRPr="009A460E" w:rsidRDefault="00F43DF9" w:rsidP="00F43DF9">
      <w:pPr>
        <w:spacing w:after="0" w:line="240" w:lineRule="auto"/>
        <w:jc w:val="both"/>
        <w:rPr>
          <w:rFonts w:cs="Arial"/>
          <w:bCs/>
        </w:rPr>
      </w:pPr>
    </w:p>
    <w:p w:rsidR="00F43DF9" w:rsidRPr="009A460E" w:rsidRDefault="00F43DF9" w:rsidP="00075F62">
      <w:pPr>
        <w:pStyle w:val="Prrafodelista"/>
        <w:numPr>
          <w:ilvl w:val="0"/>
          <w:numId w:val="39"/>
        </w:numPr>
        <w:spacing w:after="0" w:line="240" w:lineRule="auto"/>
        <w:ind w:left="360"/>
        <w:contextualSpacing/>
        <w:jc w:val="both"/>
        <w:rPr>
          <w:rFonts w:cs="Arial"/>
        </w:rPr>
      </w:pPr>
      <w:r w:rsidRPr="00AD55AB">
        <w:rPr>
          <w:rFonts w:cs="Arial"/>
          <w:u w:val="single"/>
        </w:rPr>
        <w:t>Apoyo Post-institucional:</w:t>
      </w:r>
      <w:r w:rsidRPr="009A460E">
        <w:rPr>
          <w:rFonts w:cs="Arial"/>
          <w:b/>
        </w:rPr>
        <w:t xml:space="preserve"> </w:t>
      </w:r>
      <w:r w:rsidRPr="009A460E">
        <w:rPr>
          <w:rFonts w:cs="Arial"/>
        </w:rPr>
        <w:t>Es un servicio en medio socio-familiar que consiste en brindar apoyo a los adolescentes que han egresado del Centro de Atención Especializada y del Internado abierto, para favorecer su integración familiar e inclusión social por un término menor a un año.</w:t>
      </w:r>
    </w:p>
    <w:p w:rsidR="00F43DF9" w:rsidRPr="009A460E" w:rsidRDefault="00F43DF9" w:rsidP="00F43DF9">
      <w:pPr>
        <w:pStyle w:val="Prrafodelista"/>
        <w:spacing w:line="240" w:lineRule="auto"/>
        <w:rPr>
          <w:rFonts w:cs="Arial"/>
        </w:rPr>
      </w:pPr>
    </w:p>
    <w:p w:rsidR="00F43DF9" w:rsidRDefault="00F43DF9" w:rsidP="00F43DF9">
      <w:pPr>
        <w:spacing w:after="0" w:line="240" w:lineRule="auto"/>
        <w:jc w:val="both"/>
        <w:rPr>
          <w:rFonts w:cs="Arial"/>
        </w:rPr>
      </w:pPr>
    </w:p>
    <w:tbl>
      <w:tblPr>
        <w:tblW w:w="8868" w:type="dxa"/>
        <w:tblInd w:w="55" w:type="dxa"/>
        <w:tblCellMar>
          <w:left w:w="70" w:type="dxa"/>
          <w:right w:w="70" w:type="dxa"/>
        </w:tblCellMar>
        <w:tblLook w:val="04A0" w:firstRow="1" w:lastRow="0" w:firstColumn="1" w:lastColumn="0" w:noHBand="0" w:noVBand="1"/>
      </w:tblPr>
      <w:tblGrid>
        <w:gridCol w:w="1908"/>
        <w:gridCol w:w="1412"/>
        <w:gridCol w:w="1332"/>
        <w:gridCol w:w="1465"/>
        <w:gridCol w:w="1474"/>
        <w:gridCol w:w="905"/>
        <w:gridCol w:w="967"/>
      </w:tblGrid>
      <w:tr w:rsidR="00F43DF9" w:rsidRPr="00027521" w:rsidTr="00662412">
        <w:trPr>
          <w:trHeight w:val="1530"/>
        </w:trPr>
        <w:tc>
          <w:tcPr>
            <w:tcW w:w="190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F43DF9" w:rsidRPr="00027521" w:rsidRDefault="00F43DF9" w:rsidP="00662412">
            <w:pPr>
              <w:spacing w:after="0" w:line="240" w:lineRule="auto"/>
              <w:jc w:val="center"/>
              <w:rPr>
                <w:rFonts w:eastAsia="Times New Roman" w:cs="Arial"/>
                <w:color w:val="000000"/>
                <w:sz w:val="16"/>
                <w:szCs w:val="16"/>
                <w:lang w:val="es-CO" w:eastAsia="es-CO"/>
              </w:rPr>
            </w:pPr>
            <w:r w:rsidRPr="00027521">
              <w:rPr>
                <w:rFonts w:eastAsia="Times New Roman" w:cs="Arial"/>
                <w:color w:val="000000"/>
                <w:sz w:val="16"/>
                <w:szCs w:val="16"/>
                <w:lang w:val="es-CO" w:eastAsia="es-CO"/>
              </w:rPr>
              <w:t>REGIONAL</w:t>
            </w:r>
          </w:p>
        </w:tc>
        <w:tc>
          <w:tcPr>
            <w:tcW w:w="131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43DF9" w:rsidRPr="00027521" w:rsidRDefault="00F43DF9" w:rsidP="00662412">
            <w:pPr>
              <w:spacing w:after="0" w:line="240" w:lineRule="auto"/>
              <w:jc w:val="center"/>
              <w:rPr>
                <w:rFonts w:eastAsia="Times New Roman" w:cs="Arial"/>
                <w:color w:val="000000"/>
                <w:sz w:val="16"/>
                <w:szCs w:val="16"/>
                <w:lang w:val="es-CO" w:eastAsia="es-CO"/>
              </w:rPr>
            </w:pPr>
            <w:r w:rsidRPr="00027521">
              <w:rPr>
                <w:rFonts w:eastAsia="Times New Roman" w:cs="Arial"/>
                <w:color w:val="000000"/>
                <w:sz w:val="16"/>
                <w:szCs w:val="16"/>
                <w:lang w:val="es-CO" w:eastAsia="es-CO"/>
              </w:rPr>
              <w:t>APOYO POST-INSTITUCIONAL-SRPA</w:t>
            </w:r>
          </w:p>
        </w:tc>
        <w:tc>
          <w:tcPr>
            <w:tcW w:w="123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43DF9" w:rsidRPr="00027521" w:rsidRDefault="00F43DF9" w:rsidP="00662412">
            <w:pPr>
              <w:spacing w:after="0" w:line="240" w:lineRule="auto"/>
              <w:jc w:val="center"/>
              <w:rPr>
                <w:rFonts w:eastAsia="Times New Roman" w:cs="Arial"/>
                <w:color w:val="000000"/>
                <w:sz w:val="16"/>
                <w:szCs w:val="16"/>
                <w:lang w:val="es-CO" w:eastAsia="es-CO"/>
              </w:rPr>
            </w:pPr>
            <w:r w:rsidRPr="00027521">
              <w:rPr>
                <w:rFonts w:eastAsia="Times New Roman" w:cs="Arial"/>
                <w:color w:val="000000"/>
                <w:sz w:val="16"/>
                <w:szCs w:val="16"/>
                <w:lang w:val="es-CO" w:eastAsia="es-CO"/>
              </w:rPr>
              <w:t>SEMICERRADO - EXTERNADO SRPA</w:t>
            </w:r>
          </w:p>
        </w:tc>
        <w:tc>
          <w:tcPr>
            <w:tcW w:w="136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43DF9" w:rsidRPr="00027521" w:rsidRDefault="00F43DF9" w:rsidP="00662412">
            <w:pPr>
              <w:spacing w:after="0" w:line="240" w:lineRule="auto"/>
              <w:jc w:val="center"/>
              <w:rPr>
                <w:rFonts w:eastAsia="Times New Roman" w:cs="Arial"/>
                <w:color w:val="000000"/>
                <w:sz w:val="16"/>
                <w:szCs w:val="16"/>
                <w:lang w:val="es-CO" w:eastAsia="es-CO"/>
              </w:rPr>
            </w:pPr>
            <w:r w:rsidRPr="00027521">
              <w:rPr>
                <w:rFonts w:eastAsia="Times New Roman" w:cs="Arial"/>
                <w:color w:val="000000"/>
                <w:sz w:val="16"/>
                <w:szCs w:val="16"/>
                <w:lang w:val="es-CO" w:eastAsia="es-CO"/>
              </w:rPr>
              <w:t>SEMICERRADO - INTERNAMIENTO ABIERTO SRPA</w:t>
            </w:r>
          </w:p>
        </w:tc>
        <w:tc>
          <w:tcPr>
            <w:tcW w:w="137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43DF9" w:rsidRPr="00027521" w:rsidRDefault="00F43DF9" w:rsidP="00662412">
            <w:pPr>
              <w:spacing w:after="0" w:line="240" w:lineRule="auto"/>
              <w:jc w:val="center"/>
              <w:rPr>
                <w:rFonts w:eastAsia="Times New Roman" w:cs="Arial"/>
                <w:color w:val="000000"/>
                <w:sz w:val="16"/>
                <w:szCs w:val="16"/>
                <w:lang w:val="es-CO" w:eastAsia="es-CO"/>
              </w:rPr>
            </w:pPr>
            <w:r w:rsidRPr="00027521">
              <w:rPr>
                <w:rFonts w:eastAsia="Times New Roman" w:cs="Arial"/>
                <w:color w:val="000000"/>
                <w:sz w:val="16"/>
                <w:szCs w:val="16"/>
                <w:lang w:val="es-CO" w:eastAsia="es-CO"/>
              </w:rPr>
              <w:t>SEMICERRADO - SEMIINTERNADO SRPA</w:t>
            </w:r>
          </w:p>
        </w:tc>
        <w:tc>
          <w:tcPr>
            <w:tcW w:w="80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43DF9" w:rsidRPr="00027521" w:rsidRDefault="00F43DF9" w:rsidP="00662412">
            <w:pPr>
              <w:spacing w:after="0" w:line="240" w:lineRule="auto"/>
              <w:jc w:val="center"/>
              <w:rPr>
                <w:rFonts w:eastAsia="Times New Roman" w:cs="Arial"/>
                <w:color w:val="000000"/>
                <w:sz w:val="16"/>
                <w:szCs w:val="16"/>
                <w:lang w:val="es-CO" w:eastAsia="es-CO"/>
              </w:rPr>
            </w:pPr>
            <w:r w:rsidRPr="00027521">
              <w:rPr>
                <w:rFonts w:eastAsia="Times New Roman" w:cs="Arial"/>
                <w:color w:val="000000"/>
                <w:sz w:val="16"/>
                <w:szCs w:val="16"/>
                <w:lang w:val="es-CO" w:eastAsia="es-CO"/>
              </w:rPr>
              <w:t>TOTAL GENERAL</w:t>
            </w:r>
          </w:p>
        </w:tc>
        <w:tc>
          <w:tcPr>
            <w:tcW w:w="86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43DF9" w:rsidRPr="00027521" w:rsidRDefault="00F43DF9" w:rsidP="00662412">
            <w:pPr>
              <w:spacing w:after="0" w:line="240" w:lineRule="auto"/>
              <w:jc w:val="center"/>
              <w:rPr>
                <w:rFonts w:eastAsia="Times New Roman" w:cs="Arial"/>
                <w:color w:val="000000"/>
                <w:sz w:val="16"/>
                <w:szCs w:val="16"/>
                <w:lang w:val="es-CO" w:eastAsia="es-CO"/>
              </w:rPr>
            </w:pPr>
            <w:r w:rsidRPr="00027521">
              <w:rPr>
                <w:rFonts w:eastAsia="Times New Roman" w:cs="Arial"/>
                <w:color w:val="000000"/>
                <w:sz w:val="16"/>
                <w:szCs w:val="16"/>
                <w:lang w:val="es-CO" w:eastAsia="es-CO"/>
              </w:rPr>
              <w:t>UNIDADES DE SERVICIO</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ANTIOQUIA</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130</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30</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60</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98</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318</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4</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ARAUCA</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4</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10</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2</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16</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3</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ATLANTICO</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20</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3</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38</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61</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3</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BOGOTA</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100</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100</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BOLIVAR</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10</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20</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30</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2</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BOYACA</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10</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3</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15</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28</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3</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CALDAS</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50</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35</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69</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20</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174</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4</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CASANARE</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4</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4</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4</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CAUCA</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47</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47</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CESAR</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8</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5</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8</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21</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3</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CHOCO</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15</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15</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2</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CORDOBA</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9</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9</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CUNDINAMARCA</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56</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20</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60</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136</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4</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HUILA</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15</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13</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6</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34</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3</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MAGDALENA</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13</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13</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META</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20</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20</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NARIÑO</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43</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17</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60</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2</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NORTE DE SANTANDER</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6</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10</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30</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46</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5</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PUTUMAYO</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10</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10</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QUINDIO</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18</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40</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22</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36</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116</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4</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RISARALDA</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15</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64</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10</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95</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184</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4</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SAN ANDRES</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3</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11</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14</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2</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SANTANDER</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70</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5</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75</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3</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SUCRE</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3</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3</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2</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TOLIMA</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42</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42</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2</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VALLE</w:t>
            </w:r>
          </w:p>
        </w:tc>
        <w:tc>
          <w:tcPr>
            <w:tcW w:w="131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100</w:t>
            </w:r>
          </w:p>
        </w:tc>
        <w:tc>
          <w:tcPr>
            <w:tcW w:w="1234"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150</w:t>
            </w:r>
          </w:p>
        </w:tc>
        <w:tc>
          <w:tcPr>
            <w:tcW w:w="1368"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1377"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 </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250</w:t>
            </w:r>
          </w:p>
        </w:tc>
        <w:tc>
          <w:tcPr>
            <w:tcW w:w="865" w:type="dxa"/>
            <w:tcBorders>
              <w:top w:val="nil"/>
              <w:left w:val="nil"/>
              <w:bottom w:val="single" w:sz="4" w:space="0" w:color="auto"/>
              <w:right w:val="single" w:sz="4" w:space="0" w:color="auto"/>
            </w:tcBorders>
            <w:shd w:val="clear" w:color="auto" w:fill="auto"/>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4</w:t>
            </w:r>
          </w:p>
        </w:tc>
      </w:tr>
      <w:tr w:rsidR="00F43DF9" w:rsidRPr="00027521" w:rsidTr="00662412">
        <w:trPr>
          <w:trHeight w:val="300"/>
        </w:trPr>
        <w:tc>
          <w:tcPr>
            <w:tcW w:w="1908"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rPr>
                <w:rFonts w:eastAsia="Times New Roman" w:cs="Arial"/>
                <w:color w:val="000000"/>
                <w:sz w:val="16"/>
                <w:szCs w:val="16"/>
                <w:lang w:val="es-CO" w:eastAsia="es-CO"/>
              </w:rPr>
            </w:pPr>
            <w:r w:rsidRPr="00027521">
              <w:rPr>
                <w:rFonts w:eastAsia="Times New Roman" w:cs="Arial"/>
                <w:color w:val="000000"/>
                <w:sz w:val="16"/>
                <w:szCs w:val="16"/>
                <w:lang w:val="es-CO" w:eastAsia="es-CO"/>
              </w:rPr>
              <w:t>Total general</w:t>
            </w:r>
          </w:p>
        </w:tc>
        <w:tc>
          <w:tcPr>
            <w:tcW w:w="1314"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360</w:t>
            </w:r>
          </w:p>
        </w:tc>
        <w:tc>
          <w:tcPr>
            <w:tcW w:w="1234"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803</w:t>
            </w:r>
          </w:p>
        </w:tc>
        <w:tc>
          <w:tcPr>
            <w:tcW w:w="1368"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239</w:t>
            </w:r>
          </w:p>
        </w:tc>
        <w:tc>
          <w:tcPr>
            <w:tcW w:w="1377"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424</w:t>
            </w:r>
          </w:p>
        </w:tc>
        <w:tc>
          <w:tcPr>
            <w:tcW w:w="802"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1826</w:t>
            </w:r>
          </w:p>
        </w:tc>
        <w:tc>
          <w:tcPr>
            <w:tcW w:w="865" w:type="dxa"/>
            <w:tcBorders>
              <w:top w:val="nil"/>
              <w:left w:val="nil"/>
              <w:bottom w:val="single" w:sz="4" w:space="0" w:color="auto"/>
              <w:right w:val="single" w:sz="4" w:space="0" w:color="auto"/>
            </w:tcBorders>
            <w:shd w:val="clear" w:color="auto" w:fill="BFBFBF" w:themeFill="background1" w:themeFillShade="BF"/>
            <w:noWrap/>
            <w:vAlign w:val="bottom"/>
            <w:hideMark/>
          </w:tcPr>
          <w:p w:rsidR="00F43DF9" w:rsidRPr="00027521" w:rsidRDefault="00F43DF9" w:rsidP="00662412">
            <w:pPr>
              <w:spacing w:after="0" w:line="240" w:lineRule="auto"/>
              <w:jc w:val="right"/>
              <w:rPr>
                <w:rFonts w:eastAsia="Times New Roman" w:cs="Arial"/>
                <w:color w:val="000000"/>
                <w:sz w:val="16"/>
                <w:szCs w:val="16"/>
                <w:lang w:val="es-CO" w:eastAsia="es-CO"/>
              </w:rPr>
            </w:pPr>
            <w:r w:rsidRPr="00027521">
              <w:rPr>
                <w:rFonts w:eastAsia="Times New Roman" w:cs="Arial"/>
                <w:color w:val="000000"/>
                <w:sz w:val="16"/>
                <w:szCs w:val="16"/>
                <w:lang w:val="es-CO" w:eastAsia="es-CO"/>
              </w:rPr>
              <w:t>69</w:t>
            </w:r>
          </w:p>
        </w:tc>
      </w:tr>
    </w:tbl>
    <w:p w:rsidR="00F43DF9" w:rsidRPr="00027521" w:rsidRDefault="00F43DF9" w:rsidP="00F43DF9">
      <w:pPr>
        <w:spacing w:after="0" w:line="240" w:lineRule="auto"/>
        <w:jc w:val="center"/>
        <w:rPr>
          <w:rFonts w:cs="Arial"/>
          <w:sz w:val="16"/>
          <w:szCs w:val="16"/>
        </w:rPr>
      </w:pPr>
      <w:r w:rsidRPr="00027521">
        <w:rPr>
          <w:rFonts w:cs="Arial"/>
          <w:sz w:val="16"/>
          <w:szCs w:val="16"/>
        </w:rPr>
        <w:t>Fuente. Programación de Metas Sociales y Financieras al 31 de Diciembre de 2015.</w:t>
      </w:r>
    </w:p>
    <w:p w:rsidR="00F43DF9" w:rsidRDefault="00F43DF9" w:rsidP="00F43DF9">
      <w:pPr>
        <w:spacing w:after="0" w:line="240" w:lineRule="auto"/>
        <w:jc w:val="both"/>
        <w:rPr>
          <w:rFonts w:cs="Arial"/>
        </w:rPr>
      </w:pPr>
    </w:p>
    <w:p w:rsidR="00F43DF9" w:rsidRDefault="00F43DF9" w:rsidP="00F43DF9">
      <w:pPr>
        <w:spacing w:after="0" w:line="240" w:lineRule="auto"/>
        <w:jc w:val="both"/>
        <w:rPr>
          <w:rFonts w:cs="Arial"/>
        </w:rPr>
      </w:pPr>
    </w:p>
    <w:p w:rsidR="00F11B54" w:rsidRPr="009A460E" w:rsidRDefault="00F11B54" w:rsidP="00F43DF9">
      <w:pPr>
        <w:spacing w:after="0" w:line="240" w:lineRule="auto"/>
        <w:jc w:val="both"/>
        <w:rPr>
          <w:rFonts w:cs="Arial"/>
        </w:rPr>
      </w:pPr>
    </w:p>
    <w:tbl>
      <w:tblPr>
        <w:tblStyle w:val="Tabladecuadrcula2-nfasis3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97"/>
        <w:gridCol w:w="867"/>
        <w:gridCol w:w="1077"/>
        <w:gridCol w:w="1857"/>
      </w:tblGrid>
      <w:tr w:rsidR="00027521" w:rsidRPr="00027521" w:rsidTr="006624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43DF9" w:rsidRPr="00027521" w:rsidRDefault="00F43DF9" w:rsidP="00662412">
            <w:pPr>
              <w:rPr>
                <w:rFonts w:eastAsia="Times New Roman" w:cs="Arial"/>
                <w:b w:val="0"/>
                <w:bCs w:val="0"/>
                <w:color w:val="000000" w:themeColor="text1"/>
                <w:sz w:val="18"/>
                <w:szCs w:val="18"/>
              </w:rPr>
            </w:pPr>
          </w:p>
        </w:tc>
        <w:tc>
          <w:tcPr>
            <w:tcW w:w="0" w:type="auto"/>
          </w:tcPr>
          <w:p w:rsidR="00F43DF9" w:rsidRPr="00027521"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18"/>
                <w:szCs w:val="18"/>
              </w:rPr>
            </w:pPr>
            <w:r w:rsidRPr="00027521">
              <w:rPr>
                <w:rFonts w:eastAsia="Times New Roman" w:cs="Arial"/>
                <w:bCs w:val="0"/>
                <w:color w:val="000000" w:themeColor="text1"/>
                <w:sz w:val="18"/>
                <w:szCs w:val="18"/>
              </w:rPr>
              <w:t>2015</w:t>
            </w:r>
          </w:p>
        </w:tc>
        <w:tc>
          <w:tcPr>
            <w:tcW w:w="0" w:type="auto"/>
          </w:tcPr>
          <w:p w:rsidR="00F43DF9" w:rsidRPr="00027521"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18"/>
                <w:szCs w:val="18"/>
              </w:rPr>
            </w:pPr>
            <w:r w:rsidRPr="00027521">
              <w:rPr>
                <w:rFonts w:eastAsia="Times New Roman" w:cs="Arial"/>
                <w:bCs w:val="0"/>
                <w:color w:val="000000" w:themeColor="text1"/>
                <w:sz w:val="18"/>
                <w:szCs w:val="18"/>
              </w:rPr>
              <w:t>Meta 2015</w:t>
            </w:r>
          </w:p>
        </w:tc>
        <w:tc>
          <w:tcPr>
            <w:tcW w:w="0" w:type="auto"/>
          </w:tcPr>
          <w:p w:rsidR="00F43DF9" w:rsidRPr="00027521" w:rsidRDefault="00F43DF9" w:rsidP="00662412">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18"/>
                <w:szCs w:val="18"/>
              </w:rPr>
            </w:pPr>
            <w:r w:rsidRPr="00027521">
              <w:rPr>
                <w:rFonts w:eastAsia="Times New Roman" w:cs="Arial"/>
                <w:bCs w:val="0"/>
                <w:color w:val="000000" w:themeColor="text1"/>
                <w:sz w:val="18"/>
                <w:szCs w:val="18"/>
              </w:rPr>
              <w:t>% de cumplimiento</w:t>
            </w:r>
          </w:p>
        </w:tc>
      </w:tr>
      <w:tr w:rsidR="00027521" w:rsidRPr="00027521" w:rsidTr="00662412">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6E3BC" w:themeFill="accent3" w:themeFillTint="66"/>
          </w:tcPr>
          <w:p w:rsidR="00F43DF9" w:rsidRPr="00027521" w:rsidRDefault="00F43DF9" w:rsidP="00662412">
            <w:pPr>
              <w:jc w:val="both"/>
              <w:rPr>
                <w:rStyle w:val="texto1"/>
                <w:rFonts w:eastAsia="Times New Roman" w:cs="Arial"/>
                <w:b w:val="0"/>
                <w:bCs w:val="0"/>
                <w:color w:val="000000" w:themeColor="text1"/>
                <w:sz w:val="18"/>
                <w:szCs w:val="18"/>
              </w:rPr>
            </w:pPr>
            <w:r w:rsidRPr="00027521">
              <w:rPr>
                <w:rStyle w:val="texto1"/>
                <w:rFonts w:eastAsia="Times New Roman" w:cs="Arial"/>
                <w:color w:val="000000" w:themeColor="text1"/>
                <w:sz w:val="18"/>
                <w:szCs w:val="18"/>
              </w:rPr>
              <w:t>Cobertura</w:t>
            </w:r>
          </w:p>
        </w:tc>
        <w:tc>
          <w:tcPr>
            <w:tcW w:w="0" w:type="auto"/>
            <w:shd w:val="clear" w:color="auto" w:fill="D6E3BC" w:themeFill="accent3" w:themeFillTint="66"/>
          </w:tcPr>
          <w:p w:rsidR="00F43DF9" w:rsidRPr="00027521" w:rsidRDefault="00F43DF9" w:rsidP="00662412">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color w:val="000000" w:themeColor="text1"/>
                <w:sz w:val="18"/>
                <w:szCs w:val="18"/>
              </w:rPr>
            </w:pPr>
            <w:r w:rsidRPr="00027521">
              <w:rPr>
                <w:rStyle w:val="texto1"/>
                <w:rFonts w:eastAsia="Times New Roman" w:cs="Arial"/>
                <w:color w:val="000000" w:themeColor="text1"/>
                <w:sz w:val="18"/>
                <w:szCs w:val="18"/>
              </w:rPr>
              <w:t>12.266</w:t>
            </w:r>
          </w:p>
        </w:tc>
        <w:tc>
          <w:tcPr>
            <w:tcW w:w="0" w:type="auto"/>
            <w:shd w:val="clear" w:color="auto" w:fill="D6E3BC" w:themeFill="accent3" w:themeFillTint="66"/>
          </w:tcPr>
          <w:p w:rsidR="00F43DF9" w:rsidRPr="00027521" w:rsidRDefault="00F43DF9" w:rsidP="00662412">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color w:val="000000" w:themeColor="text1"/>
                <w:sz w:val="18"/>
                <w:szCs w:val="18"/>
              </w:rPr>
            </w:pPr>
            <w:r w:rsidRPr="00027521">
              <w:rPr>
                <w:rStyle w:val="texto1"/>
                <w:rFonts w:eastAsia="Times New Roman" w:cs="Arial"/>
                <w:color w:val="000000" w:themeColor="text1"/>
                <w:sz w:val="18"/>
                <w:szCs w:val="18"/>
              </w:rPr>
              <w:t>12.689</w:t>
            </w:r>
          </w:p>
        </w:tc>
        <w:tc>
          <w:tcPr>
            <w:tcW w:w="0" w:type="auto"/>
            <w:shd w:val="clear" w:color="auto" w:fill="D6E3BC" w:themeFill="accent3" w:themeFillTint="66"/>
          </w:tcPr>
          <w:p w:rsidR="00F43DF9" w:rsidRPr="00027521" w:rsidRDefault="00F43DF9" w:rsidP="00662412">
            <w:pPr>
              <w:jc w:val="center"/>
              <w:cnfStyle w:val="000000100000" w:firstRow="0" w:lastRow="0" w:firstColumn="0" w:lastColumn="0" w:oddVBand="0" w:evenVBand="0" w:oddHBand="1" w:evenHBand="0" w:firstRowFirstColumn="0" w:firstRowLastColumn="0" w:lastRowFirstColumn="0" w:lastRowLastColumn="0"/>
              <w:rPr>
                <w:rStyle w:val="texto1"/>
                <w:rFonts w:eastAsia="Times New Roman" w:cs="Arial"/>
                <w:color w:val="000000" w:themeColor="text1"/>
                <w:sz w:val="18"/>
                <w:szCs w:val="18"/>
              </w:rPr>
            </w:pPr>
            <w:r w:rsidRPr="00027521">
              <w:rPr>
                <w:rStyle w:val="texto1"/>
                <w:rFonts w:eastAsia="Times New Roman" w:cs="Arial"/>
                <w:color w:val="000000" w:themeColor="text1"/>
                <w:sz w:val="18"/>
                <w:szCs w:val="18"/>
              </w:rPr>
              <w:t>97%</w:t>
            </w:r>
          </w:p>
        </w:tc>
      </w:tr>
      <w:tr w:rsidR="00027521" w:rsidRPr="00027521" w:rsidTr="00662412">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rsidR="00F43DF9" w:rsidRPr="00027521" w:rsidRDefault="00F43DF9" w:rsidP="00662412">
            <w:pPr>
              <w:jc w:val="both"/>
              <w:rPr>
                <w:rFonts w:eastAsia="Times New Roman" w:cs="Arial"/>
                <w:b w:val="0"/>
                <w:bCs w:val="0"/>
                <w:color w:val="000000" w:themeColor="text1"/>
                <w:sz w:val="18"/>
                <w:szCs w:val="18"/>
              </w:rPr>
            </w:pPr>
            <w:r w:rsidRPr="00027521">
              <w:rPr>
                <w:rFonts w:eastAsia="Times New Roman" w:cs="Arial"/>
                <w:color w:val="000000" w:themeColor="text1"/>
                <w:sz w:val="18"/>
                <w:szCs w:val="18"/>
              </w:rPr>
              <w:t>Inversión* (millones de $)</w:t>
            </w:r>
          </w:p>
        </w:tc>
        <w:tc>
          <w:tcPr>
            <w:tcW w:w="0" w:type="auto"/>
            <w:shd w:val="clear" w:color="auto" w:fill="FFFFFF" w:themeFill="background1"/>
          </w:tcPr>
          <w:p w:rsidR="00F43DF9" w:rsidRPr="00027521" w:rsidRDefault="00F43DF9" w:rsidP="0066241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rPr>
            </w:pPr>
            <w:r w:rsidRPr="00027521">
              <w:rPr>
                <w:rFonts w:cs="Arial"/>
                <w:bCs/>
                <w:color w:val="000000" w:themeColor="text1"/>
                <w:sz w:val="18"/>
                <w:szCs w:val="18"/>
              </w:rPr>
              <w:t>114.148</w:t>
            </w:r>
          </w:p>
        </w:tc>
        <w:tc>
          <w:tcPr>
            <w:tcW w:w="0" w:type="auto"/>
            <w:shd w:val="clear" w:color="auto" w:fill="FFFFFF" w:themeFill="background1"/>
          </w:tcPr>
          <w:p w:rsidR="00F43DF9" w:rsidRPr="00027521" w:rsidRDefault="00F43DF9" w:rsidP="0066241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rPr>
            </w:pPr>
            <w:r w:rsidRPr="00027521">
              <w:rPr>
                <w:rFonts w:cs="Arial"/>
                <w:bCs/>
                <w:color w:val="000000" w:themeColor="text1"/>
                <w:sz w:val="18"/>
                <w:szCs w:val="18"/>
              </w:rPr>
              <w:t>116.906</w:t>
            </w:r>
          </w:p>
        </w:tc>
        <w:tc>
          <w:tcPr>
            <w:tcW w:w="0" w:type="auto"/>
            <w:shd w:val="clear" w:color="auto" w:fill="FFFFFF" w:themeFill="background1"/>
          </w:tcPr>
          <w:p w:rsidR="00F43DF9" w:rsidRPr="00027521" w:rsidRDefault="00F43DF9" w:rsidP="00662412">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27521">
              <w:rPr>
                <w:rFonts w:ascii="Arial" w:hAnsi="Arial" w:cs="Arial"/>
                <w:bCs/>
                <w:color w:val="000000" w:themeColor="text1"/>
                <w:sz w:val="18"/>
                <w:szCs w:val="18"/>
              </w:rPr>
              <w:t>97,68%</w:t>
            </w:r>
          </w:p>
        </w:tc>
      </w:tr>
      <w:tr w:rsidR="00027521" w:rsidRPr="00027521" w:rsidTr="006624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6E3BC" w:themeFill="accent3" w:themeFillTint="66"/>
          </w:tcPr>
          <w:p w:rsidR="00F43DF9" w:rsidRPr="00027521" w:rsidRDefault="00F43DF9" w:rsidP="00662412">
            <w:pPr>
              <w:jc w:val="both"/>
              <w:rPr>
                <w:rFonts w:eastAsia="Times New Roman" w:cs="Arial"/>
                <w:b w:val="0"/>
                <w:bCs w:val="0"/>
                <w:color w:val="000000" w:themeColor="text1"/>
                <w:sz w:val="18"/>
                <w:szCs w:val="18"/>
              </w:rPr>
            </w:pPr>
            <w:r w:rsidRPr="00027521">
              <w:rPr>
                <w:rFonts w:eastAsia="Times New Roman" w:cs="Arial"/>
                <w:color w:val="000000" w:themeColor="text1"/>
                <w:sz w:val="18"/>
                <w:szCs w:val="18"/>
              </w:rPr>
              <w:t>Días de atención</w:t>
            </w:r>
          </w:p>
        </w:tc>
        <w:tc>
          <w:tcPr>
            <w:tcW w:w="0" w:type="auto"/>
            <w:shd w:val="clear" w:color="auto" w:fill="D6E3BC" w:themeFill="accent3" w:themeFillTint="66"/>
          </w:tcPr>
          <w:p w:rsidR="00F43DF9" w:rsidRPr="00027521" w:rsidRDefault="00F43DF9" w:rsidP="0066241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 w:val="18"/>
                <w:szCs w:val="18"/>
              </w:rPr>
            </w:pPr>
            <w:r w:rsidRPr="00027521">
              <w:rPr>
                <w:rFonts w:cs="Arial"/>
                <w:color w:val="000000" w:themeColor="text1"/>
                <w:sz w:val="18"/>
                <w:szCs w:val="18"/>
              </w:rPr>
              <w:t>360</w:t>
            </w:r>
          </w:p>
        </w:tc>
        <w:tc>
          <w:tcPr>
            <w:tcW w:w="0" w:type="auto"/>
            <w:shd w:val="clear" w:color="auto" w:fill="D6E3BC" w:themeFill="accent3" w:themeFillTint="66"/>
          </w:tcPr>
          <w:p w:rsidR="00F43DF9" w:rsidRPr="00027521" w:rsidRDefault="00F43DF9" w:rsidP="0066241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 w:val="18"/>
                <w:szCs w:val="18"/>
              </w:rPr>
            </w:pPr>
            <w:r w:rsidRPr="00027521">
              <w:rPr>
                <w:rFonts w:cs="Arial"/>
                <w:color w:val="000000" w:themeColor="text1"/>
                <w:sz w:val="18"/>
                <w:szCs w:val="18"/>
              </w:rPr>
              <w:t>360</w:t>
            </w:r>
          </w:p>
        </w:tc>
        <w:tc>
          <w:tcPr>
            <w:tcW w:w="0" w:type="auto"/>
            <w:shd w:val="clear" w:color="auto" w:fill="D6E3BC" w:themeFill="accent3" w:themeFillTint="66"/>
          </w:tcPr>
          <w:p w:rsidR="00F43DF9" w:rsidRPr="00027521" w:rsidRDefault="00F43DF9" w:rsidP="00662412">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27521">
              <w:rPr>
                <w:rFonts w:ascii="Arial" w:hAnsi="Arial" w:cs="Arial"/>
                <w:color w:val="000000" w:themeColor="text1"/>
                <w:sz w:val="18"/>
                <w:szCs w:val="18"/>
              </w:rPr>
              <w:t>100%</w:t>
            </w:r>
          </w:p>
        </w:tc>
      </w:tr>
    </w:tbl>
    <w:p w:rsidR="00F43DF9" w:rsidRPr="009A460E" w:rsidRDefault="00F43DF9" w:rsidP="00F43DF9">
      <w:pPr>
        <w:spacing w:after="0" w:line="240" w:lineRule="auto"/>
        <w:jc w:val="both"/>
        <w:rPr>
          <w:rFonts w:cs="Arial"/>
          <w:b/>
        </w:rPr>
      </w:pPr>
    </w:p>
    <w:p w:rsidR="00F43DF9" w:rsidRPr="009A460E" w:rsidRDefault="00F43DF9" w:rsidP="00F43DF9">
      <w:pPr>
        <w:spacing w:after="0" w:line="240" w:lineRule="auto"/>
        <w:jc w:val="both"/>
        <w:rPr>
          <w:rFonts w:cs="Arial"/>
        </w:rPr>
      </w:pPr>
    </w:p>
    <w:p w:rsidR="00F43DF9" w:rsidRPr="009A460E" w:rsidRDefault="00F43DF9" w:rsidP="00F43DF9">
      <w:pPr>
        <w:spacing w:after="0" w:line="240" w:lineRule="auto"/>
        <w:jc w:val="both"/>
        <w:rPr>
          <w:rFonts w:cs="Arial"/>
        </w:rPr>
      </w:pPr>
      <w:r w:rsidRPr="009A460E">
        <w:rPr>
          <w:rFonts w:cs="Arial"/>
        </w:rPr>
        <w:t>Como logros principales cabe destacar:</w:t>
      </w:r>
    </w:p>
    <w:p w:rsidR="00F43DF9" w:rsidRPr="009A460E" w:rsidRDefault="00F43DF9" w:rsidP="00F43DF9">
      <w:pPr>
        <w:spacing w:after="0" w:line="240" w:lineRule="auto"/>
        <w:jc w:val="both"/>
        <w:rPr>
          <w:rFonts w:cs="Arial"/>
          <w:b/>
        </w:rPr>
      </w:pPr>
    </w:p>
    <w:p w:rsidR="00F43DF9" w:rsidRPr="009A460E" w:rsidRDefault="00F43DF9" w:rsidP="00075F62">
      <w:pPr>
        <w:numPr>
          <w:ilvl w:val="0"/>
          <w:numId w:val="38"/>
        </w:numPr>
        <w:tabs>
          <w:tab w:val="num" w:pos="720"/>
        </w:tabs>
        <w:spacing w:after="0" w:line="240" w:lineRule="auto"/>
        <w:rPr>
          <w:rFonts w:cs="Arial"/>
          <w:lang w:val="es-CO"/>
        </w:rPr>
      </w:pPr>
      <w:r w:rsidRPr="009A460E">
        <w:rPr>
          <w:rFonts w:cs="Arial"/>
          <w:lang w:val="es-CO"/>
        </w:rPr>
        <w:t>Se expidió el Decreto Sistema Nacional de Coordinación de Responsabilidad Penal para Adolescentes.</w:t>
      </w:r>
    </w:p>
    <w:p w:rsidR="00F43DF9" w:rsidRPr="009A460E" w:rsidRDefault="00F43DF9" w:rsidP="00075F62">
      <w:pPr>
        <w:numPr>
          <w:ilvl w:val="0"/>
          <w:numId w:val="38"/>
        </w:numPr>
        <w:tabs>
          <w:tab w:val="num" w:pos="720"/>
        </w:tabs>
        <w:spacing w:after="0" w:line="240" w:lineRule="auto"/>
        <w:rPr>
          <w:rFonts w:cs="Arial"/>
          <w:lang w:val="es-CO"/>
        </w:rPr>
      </w:pPr>
      <w:r w:rsidRPr="009A460E">
        <w:rPr>
          <w:rFonts w:cs="Arial"/>
          <w:lang w:val="es-CO"/>
        </w:rPr>
        <w:t>Se expidió el Decreto que reglamenta la prestación del servicio educativo en el marco del SRPA.</w:t>
      </w:r>
    </w:p>
    <w:p w:rsidR="00F43DF9" w:rsidRPr="009A460E" w:rsidRDefault="00F43DF9" w:rsidP="00075F62">
      <w:pPr>
        <w:pStyle w:val="Prrafodelista"/>
        <w:numPr>
          <w:ilvl w:val="0"/>
          <w:numId w:val="38"/>
        </w:numPr>
        <w:spacing w:after="0" w:line="240" w:lineRule="auto"/>
        <w:contextualSpacing/>
        <w:jc w:val="both"/>
        <w:rPr>
          <w:rFonts w:eastAsia="Times New Roman" w:cs="Arial"/>
          <w:color w:val="000000"/>
          <w:lang w:eastAsia="es-CO"/>
        </w:rPr>
      </w:pPr>
      <w:r w:rsidRPr="009A460E">
        <w:rPr>
          <w:rFonts w:cs="Arial"/>
          <w:lang w:val="es-CO"/>
        </w:rPr>
        <w:t>Se desarrollaron los Planes de Acción con las entidades del SNBF</w:t>
      </w:r>
      <w:r w:rsidRPr="009A460E">
        <w:rPr>
          <w:rFonts w:eastAsia="Times New Roman" w:cs="Arial"/>
          <w:color w:val="000000"/>
          <w:lang w:eastAsia="es-CO"/>
        </w:rPr>
        <w:t xml:space="preserve"> (Ministerio de Educación, Ministerio de Cultura, </w:t>
      </w:r>
      <w:proofErr w:type="spellStart"/>
      <w:r w:rsidRPr="009A460E">
        <w:rPr>
          <w:rFonts w:eastAsia="Times New Roman" w:cs="Arial"/>
          <w:color w:val="000000"/>
          <w:lang w:eastAsia="es-CO"/>
        </w:rPr>
        <w:t>Coldeportes</w:t>
      </w:r>
      <w:proofErr w:type="spellEnd"/>
      <w:r w:rsidRPr="009A460E">
        <w:rPr>
          <w:rFonts w:eastAsia="Times New Roman" w:cs="Arial"/>
          <w:color w:val="000000"/>
          <w:lang w:eastAsia="es-CO"/>
        </w:rPr>
        <w:t>, Policía Nacional, SENA, ASCUN).</w:t>
      </w:r>
    </w:p>
    <w:p w:rsidR="00F43DF9" w:rsidRPr="009A460E" w:rsidRDefault="00F43DF9" w:rsidP="00075F62">
      <w:pPr>
        <w:pStyle w:val="Prrafodelista"/>
        <w:numPr>
          <w:ilvl w:val="0"/>
          <w:numId w:val="38"/>
        </w:numPr>
        <w:spacing w:after="0" w:line="240" w:lineRule="auto"/>
        <w:contextualSpacing/>
        <w:jc w:val="both"/>
        <w:rPr>
          <w:rFonts w:eastAsia="Times New Roman" w:cs="Arial"/>
          <w:color w:val="000000"/>
          <w:lang w:eastAsia="es-CO"/>
        </w:rPr>
      </w:pPr>
      <w:r w:rsidRPr="009A460E">
        <w:rPr>
          <w:rFonts w:cs="Arial"/>
          <w:lang w:val="es-CO"/>
        </w:rPr>
        <w:t xml:space="preserve">Se realizaron alianzas estratégicas para el fortalecimiento del Proyecto de Vida los adolescentes y jóvenes del SRPA </w:t>
      </w:r>
      <w:r w:rsidRPr="009A460E">
        <w:rPr>
          <w:rFonts w:eastAsia="Times New Roman" w:cs="Arial"/>
          <w:color w:val="000000"/>
          <w:lang w:eastAsia="es-CO"/>
        </w:rPr>
        <w:t>(UNODC, Secretaría de Gobierno Bogotá, Fundación Bolívar Davivienda, Fundación Mamá Yolanda, Fundación Delirio, INCAP, Consorcio Express).</w:t>
      </w:r>
    </w:p>
    <w:p w:rsidR="00F43DF9" w:rsidRPr="00161B2D" w:rsidRDefault="00F43DF9" w:rsidP="00F43DF9">
      <w:pPr>
        <w:spacing w:after="0" w:line="240" w:lineRule="auto"/>
        <w:jc w:val="both"/>
        <w:rPr>
          <w:rFonts w:cs="Arial"/>
          <w:b/>
        </w:rPr>
      </w:pPr>
    </w:p>
    <w:p w:rsidR="00F43DF9" w:rsidRPr="00161B2D" w:rsidRDefault="00F43DF9" w:rsidP="00F43DF9">
      <w:pPr>
        <w:spacing w:after="0" w:line="240" w:lineRule="auto"/>
        <w:jc w:val="both"/>
        <w:rPr>
          <w:rFonts w:cs="Arial"/>
          <w:b/>
        </w:rPr>
      </w:pPr>
      <w:r w:rsidRPr="00161B2D">
        <w:rPr>
          <w:rFonts w:cs="Arial"/>
          <w:b/>
        </w:rPr>
        <w:t>En el marco del proyecto sueños, se lograron las siguientes acciones afirmativas:</w:t>
      </w:r>
    </w:p>
    <w:p w:rsidR="00F43DF9" w:rsidRPr="009A460E" w:rsidRDefault="00F43DF9" w:rsidP="00F43DF9">
      <w:pPr>
        <w:spacing w:after="0" w:line="240" w:lineRule="auto"/>
        <w:jc w:val="both"/>
        <w:rPr>
          <w:rFonts w:cs="Arial"/>
        </w:rPr>
      </w:pPr>
    </w:p>
    <w:p w:rsidR="00F43DF9" w:rsidRPr="00E741BD" w:rsidRDefault="00F43DF9" w:rsidP="00075F62">
      <w:pPr>
        <w:pStyle w:val="Prrafodelista"/>
        <w:numPr>
          <w:ilvl w:val="0"/>
          <w:numId w:val="38"/>
        </w:numPr>
        <w:spacing w:after="0" w:line="240" w:lineRule="auto"/>
        <w:contextualSpacing/>
        <w:jc w:val="both"/>
        <w:rPr>
          <w:rFonts w:cs="Arial"/>
          <w:lang w:val="es-CO"/>
        </w:rPr>
      </w:pPr>
      <w:r w:rsidRPr="00E741BD">
        <w:rPr>
          <w:rFonts w:cs="Arial"/>
          <w:lang w:val="es-CO"/>
        </w:rPr>
        <w:t>605 Adolescentes y jóvenes se encuentran adelantando estudios de educación superior.</w:t>
      </w:r>
    </w:p>
    <w:p w:rsidR="00F43DF9" w:rsidRPr="00E741BD" w:rsidRDefault="00F43DF9" w:rsidP="00075F62">
      <w:pPr>
        <w:pStyle w:val="Prrafodelista"/>
        <w:numPr>
          <w:ilvl w:val="0"/>
          <w:numId w:val="38"/>
        </w:numPr>
        <w:spacing w:after="0" w:line="240" w:lineRule="auto"/>
        <w:contextualSpacing/>
        <w:jc w:val="both"/>
        <w:rPr>
          <w:rFonts w:cs="Arial"/>
          <w:lang w:val="es-CO"/>
        </w:rPr>
      </w:pPr>
      <w:r w:rsidRPr="00E741BD">
        <w:rPr>
          <w:rFonts w:cs="Arial"/>
          <w:lang w:val="es-CO"/>
        </w:rPr>
        <w:t>Durante el año 2015, 83 jóvenes egresaron del programa.</w:t>
      </w:r>
    </w:p>
    <w:p w:rsidR="00F43DF9" w:rsidRPr="00E741BD" w:rsidRDefault="00F43DF9" w:rsidP="00075F62">
      <w:pPr>
        <w:pStyle w:val="Prrafodelista"/>
        <w:numPr>
          <w:ilvl w:val="0"/>
          <w:numId w:val="38"/>
        </w:numPr>
        <w:spacing w:after="0" w:line="240" w:lineRule="auto"/>
        <w:contextualSpacing/>
        <w:jc w:val="both"/>
        <w:rPr>
          <w:rFonts w:cs="Arial"/>
          <w:lang w:val="es-CO"/>
        </w:rPr>
      </w:pPr>
      <w:r w:rsidRPr="00E741BD">
        <w:rPr>
          <w:rFonts w:cs="Arial"/>
          <w:lang w:val="es-CO"/>
        </w:rPr>
        <w:t>Se realizaron 25 Alianzas con Institutos de Educación Superior.</w:t>
      </w:r>
    </w:p>
    <w:p w:rsidR="00F43DF9" w:rsidRPr="003F28C9" w:rsidRDefault="00F43DF9" w:rsidP="00075F62">
      <w:pPr>
        <w:pStyle w:val="Prrafodelista"/>
        <w:numPr>
          <w:ilvl w:val="0"/>
          <w:numId w:val="38"/>
        </w:numPr>
        <w:spacing w:after="0" w:line="240" w:lineRule="auto"/>
        <w:contextualSpacing/>
        <w:jc w:val="both"/>
        <w:rPr>
          <w:rFonts w:cs="Arial"/>
          <w:lang w:val="es-CO"/>
        </w:rPr>
      </w:pPr>
      <w:r w:rsidRPr="00E741BD">
        <w:rPr>
          <w:rFonts w:cs="Arial"/>
          <w:lang w:val="es-CO"/>
        </w:rPr>
        <w:t xml:space="preserve">Se efectuaron  5 </w:t>
      </w:r>
      <w:r w:rsidRPr="003F28C9">
        <w:rPr>
          <w:rFonts w:cs="Arial"/>
          <w:lang w:val="es-CO"/>
        </w:rPr>
        <w:t>Encuentros Regionales de socialización y seguimiento a la implementación del Proyecto Sueños (Meta, Boyacá, Quindío, Magdalena y Bolívar)</w:t>
      </w:r>
    </w:p>
    <w:p w:rsidR="00F43DF9" w:rsidRPr="00E741BD" w:rsidRDefault="00F43DF9" w:rsidP="00075F62">
      <w:pPr>
        <w:pStyle w:val="Prrafodelista"/>
        <w:numPr>
          <w:ilvl w:val="0"/>
          <w:numId w:val="38"/>
        </w:numPr>
        <w:spacing w:after="0" w:line="240" w:lineRule="auto"/>
        <w:contextualSpacing/>
        <w:jc w:val="both"/>
        <w:rPr>
          <w:rFonts w:cs="Arial"/>
          <w:lang w:val="es-CO"/>
        </w:rPr>
      </w:pPr>
      <w:r w:rsidRPr="00E741BD">
        <w:rPr>
          <w:rFonts w:cs="Arial"/>
          <w:lang w:val="es-CO"/>
        </w:rPr>
        <w:t>Se llevó a cabo el Primer encuentro “Manual de Sueños” con 33 enlaces regionales del proyecto.</w:t>
      </w:r>
    </w:p>
    <w:p w:rsidR="00F43DF9" w:rsidRPr="00E741BD" w:rsidRDefault="00F43DF9" w:rsidP="00075F62">
      <w:pPr>
        <w:pStyle w:val="Prrafodelista"/>
        <w:numPr>
          <w:ilvl w:val="0"/>
          <w:numId w:val="38"/>
        </w:numPr>
        <w:spacing w:after="0" w:line="240" w:lineRule="auto"/>
        <w:contextualSpacing/>
        <w:jc w:val="both"/>
        <w:rPr>
          <w:rFonts w:cs="Arial"/>
          <w:lang w:val="es-CO"/>
        </w:rPr>
      </w:pPr>
      <w:r w:rsidRPr="00E741BD">
        <w:rPr>
          <w:rFonts w:cs="Arial"/>
          <w:lang w:val="es-CO"/>
        </w:rPr>
        <w:t>Se desarrolló una alianza estratégica con ICETEX para proceso de pagos de matrícula realizados a las IES e Instituciones de Formación para el Trabajo y Desarrollo Humano para el Segundo Semestre del 2015 de 560 estudiantes del ICBF.</w:t>
      </w:r>
    </w:p>
    <w:p w:rsidR="00F43DF9" w:rsidRPr="003F28C9" w:rsidRDefault="00F43DF9" w:rsidP="00075F62">
      <w:pPr>
        <w:pStyle w:val="Prrafodelista"/>
        <w:numPr>
          <w:ilvl w:val="0"/>
          <w:numId w:val="38"/>
        </w:numPr>
        <w:spacing w:after="0" w:line="240" w:lineRule="auto"/>
        <w:contextualSpacing/>
        <w:jc w:val="both"/>
        <w:rPr>
          <w:rFonts w:cs="Arial"/>
          <w:lang w:val="es-CO"/>
        </w:rPr>
      </w:pPr>
      <w:r w:rsidRPr="00E741BD">
        <w:rPr>
          <w:rFonts w:cs="Arial"/>
          <w:lang w:val="es-CO"/>
        </w:rPr>
        <w:t>273</w:t>
      </w:r>
      <w:r>
        <w:rPr>
          <w:rFonts w:cs="Arial"/>
          <w:lang w:val="es-CO"/>
        </w:rPr>
        <w:t xml:space="preserve"> Jóvenes del ICBF </w:t>
      </w:r>
      <w:r w:rsidRPr="003F28C9">
        <w:rPr>
          <w:rFonts w:cs="Arial"/>
          <w:lang w:val="es-CO"/>
        </w:rPr>
        <w:t>beneficiados con la cuota de sostenimiento del Programa Jóvenes en Acción.</w:t>
      </w:r>
    </w:p>
    <w:p w:rsidR="00F43DF9" w:rsidRPr="00E741BD" w:rsidRDefault="00F43DF9" w:rsidP="00075F62">
      <w:pPr>
        <w:pStyle w:val="Prrafodelista"/>
        <w:numPr>
          <w:ilvl w:val="0"/>
          <w:numId w:val="38"/>
        </w:numPr>
        <w:spacing w:after="0" w:line="240" w:lineRule="auto"/>
        <w:contextualSpacing/>
        <w:jc w:val="center"/>
        <w:rPr>
          <w:rFonts w:cs="Arial"/>
          <w:lang w:val="es-CO"/>
        </w:rPr>
      </w:pPr>
      <w:r w:rsidRPr="00E741BD">
        <w:rPr>
          <w:rFonts w:cs="Arial"/>
          <w:lang w:val="es-CO"/>
        </w:rPr>
        <w:t>734</w:t>
      </w:r>
      <w:r w:rsidRPr="003F28C9">
        <w:rPr>
          <w:rFonts w:cs="Arial"/>
          <w:lang w:val="es-CO"/>
        </w:rPr>
        <w:t xml:space="preserve"> niños, niñas, adolescentes y jóvenes disfrutaron de los partidos de futbol  en los estadios a nivel nacional </w:t>
      </w:r>
      <w:r>
        <w:rPr>
          <w:rFonts w:cs="Arial"/>
          <w:lang w:val="es-CO"/>
        </w:rPr>
        <w:t xml:space="preserve">gracias a la alianza del ICBF con la </w:t>
      </w:r>
      <w:r w:rsidRPr="00E741BD">
        <w:rPr>
          <w:rFonts w:cs="Arial"/>
          <w:lang w:val="es-CO"/>
        </w:rPr>
        <w:t>División Mayor del Fútbol Colombiano -DIMAYOR</w:t>
      </w:r>
    </w:p>
    <w:p w:rsidR="00F43DF9" w:rsidRPr="00E43AFC" w:rsidRDefault="00F43DF9" w:rsidP="00F43DF9">
      <w:pPr>
        <w:spacing w:after="0" w:line="240" w:lineRule="auto"/>
        <w:jc w:val="both"/>
        <w:rPr>
          <w:rFonts w:cs="Arial"/>
          <w:b/>
        </w:rPr>
      </w:pPr>
    </w:p>
    <w:p w:rsidR="00F43DF9" w:rsidRDefault="00F43DF9" w:rsidP="00075F62">
      <w:pPr>
        <w:pStyle w:val="Ttulo2"/>
        <w:numPr>
          <w:ilvl w:val="1"/>
          <w:numId w:val="134"/>
        </w:numPr>
        <w:spacing w:before="0" w:line="240" w:lineRule="auto"/>
        <w:rPr>
          <w:rFonts w:cs="Arial"/>
          <w:b/>
          <w:szCs w:val="22"/>
        </w:rPr>
      </w:pPr>
      <w:bookmarkStart w:id="62" w:name="_Toc441847065"/>
      <w:r w:rsidRPr="00E43AFC">
        <w:rPr>
          <w:rFonts w:cs="Arial"/>
          <w:b/>
          <w:szCs w:val="22"/>
        </w:rPr>
        <w:t>Logros</w:t>
      </w:r>
      <w:r>
        <w:rPr>
          <w:rFonts w:cs="Arial"/>
          <w:b/>
          <w:szCs w:val="22"/>
        </w:rPr>
        <w:t>.</w:t>
      </w:r>
      <w:bookmarkEnd w:id="62"/>
    </w:p>
    <w:p w:rsidR="00F43DF9" w:rsidRPr="00482A41" w:rsidRDefault="00F43DF9" w:rsidP="00F43DF9">
      <w:pPr>
        <w:spacing w:after="0" w:line="240" w:lineRule="auto"/>
        <w:jc w:val="both"/>
        <w:rPr>
          <w:rFonts w:cs="Arial"/>
          <w:b/>
          <w:lang w:val="es-CO"/>
        </w:rPr>
      </w:pPr>
    </w:p>
    <w:p w:rsidR="00F43DF9" w:rsidRPr="00482A41" w:rsidRDefault="00F43DF9" w:rsidP="00F43DF9">
      <w:pPr>
        <w:spacing w:after="0" w:line="240" w:lineRule="auto"/>
        <w:jc w:val="both"/>
        <w:rPr>
          <w:rFonts w:cs="Arial"/>
          <w:b/>
          <w:lang w:val="es-CO"/>
        </w:rPr>
      </w:pPr>
      <w:r w:rsidRPr="00482A41">
        <w:rPr>
          <w:rFonts w:cs="Arial"/>
          <w:b/>
          <w:lang w:val="es-CO"/>
        </w:rPr>
        <w:t>Equipos interdisciplinarios de defensorías de familia:</w:t>
      </w:r>
    </w:p>
    <w:p w:rsidR="00F43DF9" w:rsidRPr="008C6342" w:rsidRDefault="00F43DF9" w:rsidP="00F43DF9">
      <w:pPr>
        <w:spacing w:after="0" w:line="240" w:lineRule="auto"/>
        <w:contextualSpacing/>
        <w:jc w:val="both"/>
        <w:rPr>
          <w:rFonts w:cs="Arial"/>
          <w:lang w:val="es-CO"/>
        </w:rPr>
      </w:pPr>
      <w:r w:rsidRPr="00EF7F63">
        <w:rPr>
          <w:rFonts w:cs="Arial"/>
          <w:lang w:val="es-CO"/>
        </w:rPr>
        <w:t>Al iniciar el primer periodo del año 2015, no se contaba con los equipos de defensorías, sin embargo de logró la ampliación de techo de contratación por prestación de servicios por</w:t>
      </w:r>
      <w:r>
        <w:rPr>
          <w:rFonts w:cs="Arial"/>
          <w:lang w:val="es-CO"/>
        </w:rPr>
        <w:t xml:space="preserve"> un </w:t>
      </w:r>
      <w:r w:rsidRPr="00EF7F63">
        <w:rPr>
          <w:rFonts w:cs="Arial"/>
          <w:lang w:val="es-CO"/>
        </w:rPr>
        <w:t xml:space="preserve"> </w:t>
      </w:r>
      <w:r w:rsidRPr="00EF7F63">
        <w:rPr>
          <w:rFonts w:cs="Arial"/>
          <w:lang w:val="es-CO"/>
        </w:rPr>
        <w:lastRenderedPageBreak/>
        <w:t xml:space="preserve">valor de </w:t>
      </w:r>
      <w:r w:rsidRPr="00EF7F63">
        <w:rPr>
          <w:rFonts w:cs="Arial"/>
          <w:bCs/>
          <w:lang w:val="es-CO"/>
        </w:rPr>
        <w:t>11.400</w:t>
      </w:r>
      <w:r>
        <w:rPr>
          <w:rFonts w:cs="Arial"/>
          <w:lang w:val="es-CO"/>
        </w:rPr>
        <w:t xml:space="preserve"> millones. El resultado arrojó la contratación de 1.187 profesionales logrando conformar el 94% de profesionales necesitados.</w:t>
      </w:r>
    </w:p>
    <w:p w:rsidR="00F43DF9" w:rsidRDefault="00F43DF9" w:rsidP="00F43DF9">
      <w:pPr>
        <w:pStyle w:val="Prrafodelista"/>
        <w:spacing w:after="0" w:line="240" w:lineRule="auto"/>
        <w:ind w:left="360"/>
        <w:contextualSpacing/>
        <w:jc w:val="both"/>
        <w:rPr>
          <w:rFonts w:cs="Arial"/>
          <w:lang w:val="es-CO"/>
        </w:rPr>
      </w:pPr>
    </w:p>
    <w:p w:rsidR="00F43DF9" w:rsidRPr="00F44B5B" w:rsidRDefault="00F43DF9" w:rsidP="00F43DF9">
      <w:pPr>
        <w:spacing w:after="0" w:line="240" w:lineRule="auto"/>
        <w:jc w:val="both"/>
        <w:rPr>
          <w:rFonts w:cs="Arial"/>
          <w:b/>
          <w:lang w:val="es-CO"/>
        </w:rPr>
      </w:pPr>
      <w:r w:rsidRPr="00F44B5B">
        <w:rPr>
          <w:rFonts w:cs="Arial"/>
          <w:b/>
          <w:lang w:val="es-CO"/>
        </w:rPr>
        <w:t>Reforma de ley 1098.</w:t>
      </w:r>
    </w:p>
    <w:p w:rsidR="00F43DF9" w:rsidRDefault="00F43DF9" w:rsidP="00F43DF9">
      <w:pPr>
        <w:spacing w:after="0" w:line="240" w:lineRule="auto"/>
        <w:jc w:val="both"/>
        <w:rPr>
          <w:rFonts w:cs="Arial"/>
          <w:b/>
          <w:lang w:val="es-CO"/>
        </w:rPr>
      </w:pPr>
    </w:p>
    <w:p w:rsidR="00F43DF9" w:rsidRPr="00EF7F63" w:rsidRDefault="00F43DF9" w:rsidP="00F43DF9">
      <w:pPr>
        <w:spacing w:after="0" w:line="240" w:lineRule="auto"/>
        <w:jc w:val="both"/>
        <w:rPr>
          <w:rFonts w:cs="Arial"/>
          <w:lang w:val="es-CO"/>
        </w:rPr>
      </w:pPr>
      <w:r>
        <w:rPr>
          <w:rFonts w:cs="Arial"/>
          <w:lang w:val="es-CO"/>
        </w:rPr>
        <w:t>Fueron iniciados los procesos pertinentes para contemplar la viabilidad de reformar algunos aspectos de la ley 1098, dentro del trabajo revisado se obtuvo lo siguiente:</w:t>
      </w:r>
    </w:p>
    <w:p w:rsidR="00F43DF9" w:rsidRPr="00F44B5B" w:rsidRDefault="00F43DF9" w:rsidP="00F43DF9">
      <w:pPr>
        <w:spacing w:after="0" w:line="240" w:lineRule="auto"/>
        <w:jc w:val="both"/>
        <w:rPr>
          <w:rFonts w:cs="Arial"/>
          <w:b/>
          <w:lang w:val="es-CO"/>
        </w:rPr>
      </w:pPr>
    </w:p>
    <w:p w:rsidR="00F43DF9" w:rsidRPr="00F44B5B" w:rsidRDefault="00F43DF9" w:rsidP="00075F62">
      <w:pPr>
        <w:pStyle w:val="Prrafodelista"/>
        <w:numPr>
          <w:ilvl w:val="0"/>
          <w:numId w:val="139"/>
        </w:numPr>
        <w:spacing w:after="0" w:line="240" w:lineRule="auto"/>
        <w:contextualSpacing/>
        <w:jc w:val="both"/>
        <w:rPr>
          <w:rFonts w:cs="Arial"/>
          <w:lang w:val="es-CO"/>
        </w:rPr>
      </w:pPr>
      <w:r w:rsidRPr="00F44B5B">
        <w:rPr>
          <w:rFonts w:cs="Arial"/>
          <w:lang w:val="es-CO"/>
        </w:rPr>
        <w:t xml:space="preserve">100% de los artículos </w:t>
      </w:r>
      <w:r>
        <w:rPr>
          <w:rFonts w:cs="Arial"/>
          <w:lang w:val="es-CO"/>
        </w:rPr>
        <w:t>revisados.</w:t>
      </w:r>
    </w:p>
    <w:p w:rsidR="00F43DF9" w:rsidRPr="00F44B5B" w:rsidRDefault="00F43DF9" w:rsidP="00075F62">
      <w:pPr>
        <w:pStyle w:val="Prrafodelista"/>
        <w:numPr>
          <w:ilvl w:val="0"/>
          <w:numId w:val="139"/>
        </w:numPr>
        <w:contextualSpacing/>
        <w:jc w:val="both"/>
        <w:rPr>
          <w:rFonts w:cs="Arial"/>
          <w:lang w:val="es-CO"/>
        </w:rPr>
      </w:pPr>
      <w:r w:rsidRPr="00F44B5B">
        <w:rPr>
          <w:rFonts w:cs="Arial"/>
          <w:lang w:val="es-CO"/>
        </w:rPr>
        <w:t>Cronograma con Macroregionales para la revisión y aportes de la Ley 1098 de 2006.</w:t>
      </w:r>
    </w:p>
    <w:p w:rsidR="00F43DF9" w:rsidRPr="00F44B5B" w:rsidRDefault="00F43DF9" w:rsidP="00075F62">
      <w:pPr>
        <w:pStyle w:val="Prrafodelista"/>
        <w:numPr>
          <w:ilvl w:val="0"/>
          <w:numId w:val="139"/>
        </w:numPr>
        <w:contextualSpacing/>
        <w:jc w:val="both"/>
        <w:rPr>
          <w:rFonts w:cs="Arial"/>
          <w:lang w:val="es-CO"/>
        </w:rPr>
      </w:pPr>
      <w:r w:rsidRPr="00F44B5B">
        <w:rPr>
          <w:rFonts w:cs="Arial"/>
          <w:lang w:val="es-CO"/>
        </w:rPr>
        <w:t>Mesas internas de trabajo para la consolidación, análisis e inclusión de aportes.</w:t>
      </w:r>
    </w:p>
    <w:p w:rsidR="00F43DF9" w:rsidRPr="008C6342" w:rsidRDefault="00F43DF9" w:rsidP="00075F62">
      <w:pPr>
        <w:pStyle w:val="Prrafodelista"/>
        <w:numPr>
          <w:ilvl w:val="0"/>
          <w:numId w:val="139"/>
        </w:numPr>
        <w:spacing w:line="240" w:lineRule="auto"/>
        <w:contextualSpacing/>
        <w:jc w:val="both"/>
        <w:rPr>
          <w:rFonts w:cs="Arial"/>
          <w:lang w:val="es-CO"/>
        </w:rPr>
      </w:pPr>
      <w:r w:rsidRPr="00F44B5B">
        <w:rPr>
          <w:rFonts w:cs="Arial"/>
          <w:lang w:val="es-CO"/>
        </w:rPr>
        <w:t>Conformación de mesa técnica con 10 Defensores de Familia a nivel nacional para efectos y proyección del documento que recoja los resultados de trabajo en el documento.</w:t>
      </w:r>
    </w:p>
    <w:p w:rsidR="00F43DF9" w:rsidRPr="00157437" w:rsidRDefault="00F43DF9" w:rsidP="00F43DF9">
      <w:pPr>
        <w:jc w:val="both"/>
        <w:rPr>
          <w:rFonts w:cs="Arial"/>
          <w:b/>
          <w:lang w:val="es-CO"/>
        </w:rPr>
      </w:pPr>
      <w:r w:rsidRPr="00157437">
        <w:rPr>
          <w:rFonts w:cs="Arial"/>
          <w:b/>
          <w:lang w:val="es-CO"/>
        </w:rPr>
        <w:t>Ajuste de lineamientos de Protección.</w:t>
      </w:r>
    </w:p>
    <w:p w:rsidR="00F43DF9" w:rsidRPr="00157437" w:rsidRDefault="00F43DF9" w:rsidP="00F43DF9">
      <w:pPr>
        <w:jc w:val="both"/>
        <w:rPr>
          <w:rFonts w:cs="Arial"/>
          <w:b/>
          <w:lang w:val="es-CO"/>
        </w:rPr>
      </w:pPr>
      <w:r w:rsidRPr="00157437">
        <w:rPr>
          <w:rFonts w:cs="Arial"/>
          <w:lang w:val="es-CO"/>
        </w:rPr>
        <w:t>De acuerdo con el procedimiento establecido por la Dirección de Planeación, se realizó la actualización de 19 lineamientos con jurisprudencia a través de mesas de trabajos con los siguientes compromisos.</w:t>
      </w:r>
    </w:p>
    <w:p w:rsidR="00F43DF9" w:rsidRPr="00157437" w:rsidRDefault="00F43DF9" w:rsidP="00F43DF9">
      <w:pPr>
        <w:contextualSpacing/>
        <w:jc w:val="both"/>
        <w:rPr>
          <w:rFonts w:cs="Arial"/>
          <w:lang w:val="es-CO"/>
        </w:rPr>
      </w:pPr>
      <w:r w:rsidRPr="00157437">
        <w:rPr>
          <w:rFonts w:cs="Arial"/>
          <w:lang w:val="es-CO"/>
        </w:rPr>
        <w:t>Se realizó un cronograma para revisar las 720 observaciones que fueron realizadas por las regionales y los operadores y estudiadas por la Dirección de Protección  y sus subdirecciones.</w:t>
      </w:r>
    </w:p>
    <w:p w:rsidR="00F43DF9" w:rsidRDefault="00F43DF9" w:rsidP="00F43DF9">
      <w:pPr>
        <w:contextualSpacing/>
        <w:jc w:val="both"/>
        <w:rPr>
          <w:rFonts w:cs="Arial"/>
          <w:b/>
          <w:lang w:val="es-CO"/>
        </w:rPr>
      </w:pPr>
    </w:p>
    <w:p w:rsidR="00F43DF9" w:rsidRDefault="00F43DF9" w:rsidP="00F43DF9">
      <w:pPr>
        <w:contextualSpacing/>
        <w:jc w:val="both"/>
        <w:rPr>
          <w:rFonts w:cs="Arial"/>
          <w:b/>
          <w:lang w:val="es-CO"/>
        </w:rPr>
      </w:pPr>
      <w:r w:rsidRPr="00983562">
        <w:rPr>
          <w:rFonts w:cs="Arial"/>
          <w:b/>
          <w:lang w:val="es-CO"/>
        </w:rPr>
        <w:t>Aumento de presupuesto de tarifas.</w:t>
      </w:r>
    </w:p>
    <w:p w:rsidR="00F43DF9" w:rsidRDefault="00F43DF9" w:rsidP="00F43DF9">
      <w:pPr>
        <w:spacing w:line="240" w:lineRule="auto"/>
        <w:contextualSpacing/>
        <w:jc w:val="both"/>
        <w:rPr>
          <w:rFonts w:cs="Arial"/>
          <w:lang w:val="es-CO"/>
        </w:rPr>
      </w:pPr>
      <w:r w:rsidRPr="00330C22">
        <w:rPr>
          <w:rFonts w:cs="Arial"/>
          <w:lang w:val="es-CO"/>
        </w:rPr>
        <w:t>Teniendo en cuenta la necesidad de actualización de los lineamientos técnico-administrativos y así mismo de las tarifas de las diferentes modalidades de protección, la Dirección realizó una propuesta de incremento de tarifas para el año 2016,</w:t>
      </w:r>
      <w:r>
        <w:rPr>
          <w:rFonts w:cs="Arial"/>
          <w:lang w:val="es-CO"/>
        </w:rPr>
        <w:t xml:space="preserve"> fue necesario la realización de un estudios de costo con la Dirección de Abastecimiento para justificar el aumento de tarifas,</w:t>
      </w:r>
      <w:r w:rsidRPr="00330C22">
        <w:rPr>
          <w:rFonts w:cs="Arial"/>
          <w:lang w:val="es-CO"/>
        </w:rPr>
        <w:t xml:space="preserve"> la cual fue aprobada logrando un incremento del presupuesto de los servicios misionales del 27% con respecto a la vigencia 2015 correspondiente a 778 mil millones para el 2016.</w:t>
      </w:r>
      <w:r>
        <w:rPr>
          <w:rFonts w:cs="Arial"/>
          <w:lang w:val="es-CO"/>
        </w:rPr>
        <w:t xml:space="preserve"> </w:t>
      </w:r>
    </w:p>
    <w:p w:rsidR="00F43DF9" w:rsidRDefault="00F43DF9" w:rsidP="00F43DF9">
      <w:pPr>
        <w:spacing w:line="240" w:lineRule="auto"/>
        <w:contextualSpacing/>
        <w:jc w:val="both"/>
        <w:rPr>
          <w:rFonts w:cs="Arial"/>
          <w:lang w:val="es-CO"/>
        </w:rPr>
      </w:pPr>
    </w:p>
    <w:p w:rsidR="00F43DF9" w:rsidRDefault="00F43DF9" w:rsidP="00F43DF9">
      <w:pPr>
        <w:spacing w:line="240" w:lineRule="auto"/>
        <w:contextualSpacing/>
        <w:jc w:val="both"/>
        <w:rPr>
          <w:rFonts w:cs="Arial"/>
          <w:lang w:val="es-CO"/>
        </w:rPr>
      </w:pPr>
      <w:r>
        <w:rPr>
          <w:rFonts w:cs="Arial"/>
          <w:lang w:val="es-CO"/>
        </w:rPr>
        <w:t>Para realizar el proceso s</w:t>
      </w:r>
      <w:r w:rsidRPr="00F44B5B">
        <w:rPr>
          <w:rFonts w:cs="Arial"/>
          <w:lang w:val="es-CO"/>
        </w:rPr>
        <w:t>e solicitó autorización al Departamento para la Prosperidad Social DPS, Ministerio de Hacienda y Crédito Público y Presidencia de la República de Colombia.</w:t>
      </w:r>
    </w:p>
    <w:p w:rsidR="00F43DF9" w:rsidRPr="00476B75" w:rsidRDefault="00F43DF9" w:rsidP="00F43DF9">
      <w:pPr>
        <w:spacing w:line="240" w:lineRule="auto"/>
        <w:contextualSpacing/>
        <w:jc w:val="both"/>
        <w:rPr>
          <w:rFonts w:cs="Arial"/>
          <w:lang w:val="es-CO"/>
        </w:rPr>
      </w:pPr>
    </w:p>
    <w:p w:rsidR="00F43DF9" w:rsidRDefault="00F43DF9" w:rsidP="00F43DF9">
      <w:pPr>
        <w:contextualSpacing/>
        <w:jc w:val="both"/>
        <w:rPr>
          <w:rFonts w:cs="Arial"/>
          <w:b/>
          <w:lang w:val="es-CO"/>
        </w:rPr>
      </w:pPr>
      <w:r>
        <w:rPr>
          <w:rFonts w:cs="Arial"/>
          <w:b/>
          <w:lang w:val="es-CO"/>
        </w:rPr>
        <w:t>Comisarías de Familia.</w:t>
      </w:r>
    </w:p>
    <w:p w:rsidR="00F43DF9" w:rsidRDefault="00F43DF9" w:rsidP="00F43DF9">
      <w:pPr>
        <w:contextualSpacing/>
        <w:jc w:val="both"/>
        <w:rPr>
          <w:rFonts w:cs="Arial"/>
          <w:b/>
          <w:lang w:val="es-CO"/>
        </w:rPr>
      </w:pPr>
    </w:p>
    <w:p w:rsidR="00F43DF9" w:rsidRDefault="00F43DF9" w:rsidP="00F43DF9">
      <w:pPr>
        <w:contextualSpacing/>
        <w:jc w:val="both"/>
        <w:rPr>
          <w:rFonts w:cs="Arial"/>
          <w:lang w:val="es-CO"/>
        </w:rPr>
      </w:pPr>
      <w:r w:rsidRPr="00B21E3C">
        <w:rPr>
          <w:rFonts w:cs="Arial"/>
          <w:lang w:val="es-CO"/>
        </w:rPr>
        <w:t xml:space="preserve">De acuerdo con la obligación legal del ICBF respecto a Comisarías de Familia, </w:t>
      </w:r>
      <w:r>
        <w:rPr>
          <w:rFonts w:cs="Arial"/>
          <w:lang w:val="es-CO"/>
        </w:rPr>
        <w:t xml:space="preserve">La Dirección de Protección actualizó la página web e implantó el nuevo módulo de registro de información necesaria de las Comisarias a nivel nacional en </w:t>
      </w:r>
      <w:r w:rsidRPr="00B21E3C">
        <w:rPr>
          <w:rFonts w:cs="Arial"/>
          <w:lang w:val="es-CO"/>
        </w:rPr>
        <w:t xml:space="preserve">el Sistema de Información Misional – SIM, </w:t>
      </w:r>
      <w:r>
        <w:rPr>
          <w:rFonts w:cs="Arial"/>
          <w:lang w:val="es-CO"/>
        </w:rPr>
        <w:t xml:space="preserve">el módulo fue habilitado </w:t>
      </w:r>
      <w:r w:rsidRPr="00B21E3C">
        <w:rPr>
          <w:rFonts w:cs="Arial"/>
          <w:lang w:val="es-CO"/>
        </w:rPr>
        <w:t xml:space="preserve">el segundo periodo del 2015, </w:t>
      </w:r>
      <w:r>
        <w:rPr>
          <w:rFonts w:cs="Arial"/>
          <w:lang w:val="es-CO"/>
        </w:rPr>
        <w:t xml:space="preserve">en donde </w:t>
      </w:r>
      <w:r w:rsidRPr="00B21E3C">
        <w:rPr>
          <w:rFonts w:cs="Arial"/>
          <w:lang w:val="es-CO"/>
        </w:rPr>
        <w:t>se inscrib</w:t>
      </w:r>
      <w:r>
        <w:rPr>
          <w:rFonts w:cs="Arial"/>
          <w:lang w:val="es-CO"/>
        </w:rPr>
        <w:t>ieron 621 Comisarías.</w:t>
      </w:r>
    </w:p>
    <w:p w:rsidR="00F43DF9" w:rsidRDefault="00F43DF9" w:rsidP="00F43DF9">
      <w:pPr>
        <w:spacing w:after="0" w:line="240" w:lineRule="auto"/>
        <w:contextualSpacing/>
        <w:jc w:val="both"/>
        <w:rPr>
          <w:rFonts w:cs="Arial"/>
          <w:lang w:val="es-CO"/>
        </w:rPr>
      </w:pPr>
    </w:p>
    <w:p w:rsidR="00F43DF9" w:rsidRDefault="00F43DF9" w:rsidP="00F43DF9">
      <w:pPr>
        <w:spacing w:after="0" w:line="240" w:lineRule="auto"/>
        <w:contextualSpacing/>
        <w:jc w:val="both"/>
        <w:rPr>
          <w:rFonts w:cs="Arial"/>
          <w:lang w:val="es-CO"/>
        </w:rPr>
      </w:pPr>
      <w:r>
        <w:rPr>
          <w:rFonts w:cs="Arial"/>
          <w:lang w:val="es-CO"/>
        </w:rPr>
        <w:t xml:space="preserve">Adicionalmente la Dirección de Protección realizó capacitaciones para el inicio de un plan piloto dirigido a 10 municipios de Cundinamarca, con el fin de obtener el registro de procesos de </w:t>
      </w:r>
      <w:r>
        <w:rPr>
          <w:rFonts w:cs="Arial"/>
          <w:lang w:val="es-CO"/>
        </w:rPr>
        <w:lastRenderedPageBreak/>
        <w:t xml:space="preserve">restablecimiento de derechos por parte de los equipos de Comisarías de Familia en el Sistema de Información Misional del Instituto Colombiano de Bienestar Familiar –SIM. </w:t>
      </w:r>
    </w:p>
    <w:p w:rsidR="00F43DF9" w:rsidRPr="00FF3EDB" w:rsidRDefault="00F43DF9" w:rsidP="00F43DF9">
      <w:pPr>
        <w:spacing w:after="0" w:line="240" w:lineRule="auto"/>
        <w:contextualSpacing/>
        <w:jc w:val="both"/>
        <w:rPr>
          <w:rFonts w:cs="Arial"/>
          <w:lang w:val="es-CO"/>
        </w:rPr>
      </w:pPr>
    </w:p>
    <w:p w:rsidR="00F43DF9" w:rsidRDefault="00F43DF9" w:rsidP="00F43DF9">
      <w:pPr>
        <w:spacing w:after="0" w:line="240" w:lineRule="auto"/>
        <w:contextualSpacing/>
        <w:jc w:val="both"/>
        <w:rPr>
          <w:rFonts w:cs="Arial"/>
          <w:b/>
        </w:rPr>
      </w:pPr>
      <w:r w:rsidRPr="00322EB2">
        <w:rPr>
          <w:rFonts w:cs="Arial"/>
          <w:b/>
        </w:rPr>
        <w:t>Circulares y Resoluciones.</w:t>
      </w:r>
    </w:p>
    <w:p w:rsidR="00F43DF9" w:rsidRPr="00322EB2" w:rsidRDefault="00F43DF9" w:rsidP="00F43DF9">
      <w:pPr>
        <w:spacing w:after="0" w:line="240" w:lineRule="auto"/>
        <w:contextualSpacing/>
        <w:jc w:val="both"/>
        <w:rPr>
          <w:rFonts w:cs="Arial"/>
          <w:b/>
        </w:rPr>
      </w:pPr>
    </w:p>
    <w:p w:rsidR="00F43DF9" w:rsidRPr="00F44B5B" w:rsidRDefault="00F43DF9" w:rsidP="00075F62">
      <w:pPr>
        <w:numPr>
          <w:ilvl w:val="0"/>
          <w:numId w:val="140"/>
        </w:numPr>
        <w:spacing w:after="0" w:line="240" w:lineRule="auto"/>
        <w:jc w:val="both"/>
        <w:rPr>
          <w:rFonts w:cs="Arial"/>
          <w:lang w:val="es-CO"/>
        </w:rPr>
      </w:pPr>
      <w:r w:rsidRPr="00F44B5B">
        <w:rPr>
          <w:rFonts w:cs="Arial"/>
          <w:lang w:val="es-CO"/>
        </w:rPr>
        <w:t>Restructuración y reglamentación del Comité Técnico Consultivo para el restablecimiento de derechos – Resolución  9198  del 6 de Noviembre de 2015.</w:t>
      </w:r>
    </w:p>
    <w:p w:rsidR="00F43DF9" w:rsidRPr="00F44B5B" w:rsidRDefault="00F43DF9" w:rsidP="00075F62">
      <w:pPr>
        <w:numPr>
          <w:ilvl w:val="0"/>
          <w:numId w:val="140"/>
        </w:numPr>
        <w:spacing w:after="0" w:line="240" w:lineRule="auto"/>
        <w:ind w:left="357" w:hanging="357"/>
        <w:jc w:val="both"/>
        <w:rPr>
          <w:rFonts w:cs="Arial"/>
          <w:lang w:val="es-CO"/>
        </w:rPr>
      </w:pPr>
      <w:r w:rsidRPr="00F44B5B">
        <w:rPr>
          <w:rFonts w:cs="Arial"/>
          <w:lang w:val="es-CO"/>
        </w:rPr>
        <w:t>Reconocimiento de los gastos para el fortalecimiento en el acompañamiento de educadores a adolescentes ubicados en algunos centros de atención especializada – Resolución</w:t>
      </w:r>
      <w:r>
        <w:rPr>
          <w:rFonts w:cs="Arial"/>
          <w:lang w:val="es-CO"/>
        </w:rPr>
        <w:t xml:space="preserve"> 8732 del 26 de Octubre de 2015.</w:t>
      </w:r>
    </w:p>
    <w:p w:rsidR="00F43DF9" w:rsidRPr="00F44B5B" w:rsidRDefault="00F43DF9" w:rsidP="00075F62">
      <w:pPr>
        <w:numPr>
          <w:ilvl w:val="0"/>
          <w:numId w:val="140"/>
        </w:numPr>
        <w:spacing w:after="0" w:line="240" w:lineRule="auto"/>
        <w:ind w:left="357" w:hanging="357"/>
        <w:jc w:val="both"/>
        <w:rPr>
          <w:rFonts w:cs="Arial"/>
          <w:lang w:val="es-CO"/>
        </w:rPr>
      </w:pPr>
      <w:r w:rsidRPr="00F44B5B">
        <w:rPr>
          <w:rFonts w:cs="Arial"/>
          <w:lang w:val="es-CO"/>
        </w:rPr>
        <w:t xml:space="preserve">Homologación de derechos entre madres sustitutas y tutoras – Resolución 10906 de 16 de Diciembre de 2015. </w:t>
      </w:r>
    </w:p>
    <w:p w:rsidR="00F43DF9" w:rsidRPr="00F44B5B" w:rsidRDefault="00F43DF9" w:rsidP="00075F62">
      <w:pPr>
        <w:numPr>
          <w:ilvl w:val="0"/>
          <w:numId w:val="140"/>
        </w:numPr>
        <w:spacing w:after="0" w:line="240" w:lineRule="auto"/>
        <w:ind w:left="357" w:hanging="357"/>
        <w:jc w:val="both"/>
        <w:rPr>
          <w:rFonts w:cs="Arial"/>
          <w:lang w:val="es-CO"/>
        </w:rPr>
      </w:pPr>
      <w:r w:rsidRPr="00F44B5B">
        <w:rPr>
          <w:rFonts w:cs="Arial"/>
          <w:lang w:val="es-CO"/>
        </w:rPr>
        <w:t>Habilitación en Salud - Circular 36 del 07 Septiembre 2015.</w:t>
      </w:r>
    </w:p>
    <w:p w:rsidR="00F43DF9" w:rsidRPr="00F44B5B" w:rsidRDefault="00F43DF9" w:rsidP="00075F62">
      <w:pPr>
        <w:numPr>
          <w:ilvl w:val="0"/>
          <w:numId w:val="140"/>
        </w:numPr>
        <w:spacing w:after="0" w:line="240" w:lineRule="auto"/>
        <w:ind w:left="357" w:hanging="357"/>
        <w:jc w:val="both"/>
        <w:rPr>
          <w:rFonts w:cs="Arial"/>
          <w:lang w:val="es-CO"/>
        </w:rPr>
      </w:pPr>
      <w:r w:rsidRPr="00F44B5B">
        <w:rPr>
          <w:rFonts w:cs="Arial"/>
          <w:lang w:val="es-CO"/>
        </w:rPr>
        <w:t>Autorización pago con cargo al valor cupo mes de los gastos relacionados con transporte, recreación y mantenimiento-Resolución 7155 del 16 Septiembre 2015.</w:t>
      </w:r>
    </w:p>
    <w:p w:rsidR="00F43DF9" w:rsidRPr="00F44B5B" w:rsidRDefault="00F43DF9" w:rsidP="00075F62">
      <w:pPr>
        <w:numPr>
          <w:ilvl w:val="0"/>
          <w:numId w:val="140"/>
        </w:numPr>
        <w:spacing w:after="0" w:line="240" w:lineRule="auto"/>
        <w:ind w:left="357" w:hanging="357"/>
        <w:jc w:val="both"/>
        <w:rPr>
          <w:rFonts w:cs="Arial"/>
          <w:lang w:val="es-CO"/>
        </w:rPr>
      </w:pPr>
      <w:r w:rsidRPr="00F44B5B">
        <w:rPr>
          <w:rFonts w:cs="Arial"/>
          <w:lang w:val="es-CO"/>
        </w:rPr>
        <w:t>Reconocimiento de gastos del acompañamiento en hospitalización de niños, niñas y adolescentes que se encuentran en Protección - Resolución 7252 del 18 Septiembre 2015.</w:t>
      </w:r>
    </w:p>
    <w:p w:rsidR="00F43DF9" w:rsidRDefault="00F43DF9" w:rsidP="00075F62">
      <w:pPr>
        <w:numPr>
          <w:ilvl w:val="0"/>
          <w:numId w:val="140"/>
        </w:numPr>
        <w:spacing w:after="0" w:line="240" w:lineRule="auto"/>
        <w:ind w:left="357" w:hanging="357"/>
        <w:jc w:val="both"/>
        <w:rPr>
          <w:rFonts w:cs="Arial"/>
          <w:lang w:val="es-CO"/>
        </w:rPr>
      </w:pPr>
      <w:r w:rsidRPr="00F44B5B">
        <w:rPr>
          <w:rFonts w:cs="Arial"/>
          <w:lang w:val="es-CO"/>
        </w:rPr>
        <w:t>Reconocimiento de los gastos para el fortalecimiento en el acompañamiento de educadores a adolescentes ubicados en algunos Centros de Atención Especializada – Resolución 8737 del 26 de Octubre de 2015</w:t>
      </w:r>
      <w:r>
        <w:rPr>
          <w:rFonts w:cs="Arial"/>
          <w:lang w:val="es-CO"/>
        </w:rPr>
        <w:t>.</w:t>
      </w:r>
    </w:p>
    <w:p w:rsidR="00F43DF9" w:rsidRDefault="00F43DF9" w:rsidP="00F43DF9">
      <w:pPr>
        <w:spacing w:after="0" w:line="240" w:lineRule="auto"/>
        <w:jc w:val="both"/>
        <w:rPr>
          <w:rFonts w:cs="Arial"/>
          <w:lang w:val="es-CO"/>
        </w:rPr>
      </w:pPr>
    </w:p>
    <w:p w:rsidR="00F43DF9" w:rsidRDefault="00F43DF9" w:rsidP="00F43DF9">
      <w:pPr>
        <w:spacing w:after="0" w:line="240" w:lineRule="auto"/>
        <w:contextualSpacing/>
        <w:jc w:val="both"/>
        <w:rPr>
          <w:rFonts w:cs="Arial"/>
          <w:b/>
          <w:lang w:val="es-CO"/>
        </w:rPr>
      </w:pPr>
      <w:r>
        <w:rPr>
          <w:rFonts w:cs="Arial"/>
          <w:b/>
          <w:lang w:val="es-CO"/>
        </w:rPr>
        <w:t>Censo.</w:t>
      </w:r>
    </w:p>
    <w:p w:rsidR="00F43DF9" w:rsidRDefault="00F43DF9" w:rsidP="00F43DF9">
      <w:pPr>
        <w:spacing w:after="0" w:line="240" w:lineRule="auto"/>
        <w:contextualSpacing/>
        <w:jc w:val="both"/>
        <w:rPr>
          <w:rFonts w:cs="Arial"/>
        </w:rPr>
      </w:pPr>
    </w:p>
    <w:p w:rsidR="00F43DF9" w:rsidRDefault="00F43DF9" w:rsidP="00075F62">
      <w:pPr>
        <w:pStyle w:val="Prrafodelista"/>
        <w:numPr>
          <w:ilvl w:val="0"/>
          <w:numId w:val="146"/>
        </w:numPr>
        <w:spacing w:after="0" w:line="240" w:lineRule="auto"/>
        <w:contextualSpacing/>
        <w:jc w:val="both"/>
        <w:rPr>
          <w:rFonts w:cs="Arial"/>
        </w:rPr>
      </w:pPr>
      <w:r w:rsidRPr="00E34161">
        <w:rPr>
          <w:rFonts w:cs="Arial"/>
        </w:rPr>
        <w:t xml:space="preserve">La Dirección de Protección realizó un proceso de Censo de los niños, niñas y adolescentes en diferentes instituciones ubicados en las 10 regionales con mayor concentración. Se logró censar a 10.271 niños, niñas y adolescentes de los cuales 3.696 se encuentran en declaratoria de </w:t>
      </w:r>
      <w:proofErr w:type="spellStart"/>
      <w:r>
        <w:rPr>
          <w:rFonts w:cs="Arial"/>
        </w:rPr>
        <w:t>adop</w:t>
      </w:r>
      <w:r w:rsidRPr="00E34161">
        <w:rPr>
          <w:rFonts w:cs="Arial"/>
        </w:rPr>
        <w:t>tabilidad</w:t>
      </w:r>
      <w:proofErr w:type="spellEnd"/>
      <w:r>
        <w:rPr>
          <w:rFonts w:cs="Arial"/>
        </w:rPr>
        <w:t>.</w:t>
      </w:r>
    </w:p>
    <w:p w:rsidR="00F43DF9" w:rsidRDefault="00F43DF9" w:rsidP="00F43DF9">
      <w:pPr>
        <w:spacing w:after="0" w:line="240" w:lineRule="auto"/>
        <w:contextualSpacing/>
        <w:jc w:val="both"/>
        <w:rPr>
          <w:rFonts w:cs="Arial"/>
        </w:rPr>
      </w:pPr>
    </w:p>
    <w:p w:rsidR="00F43DF9" w:rsidRPr="00157437" w:rsidRDefault="00F43DF9" w:rsidP="00F43DF9">
      <w:pPr>
        <w:spacing w:after="0" w:line="240" w:lineRule="auto"/>
        <w:contextualSpacing/>
        <w:jc w:val="both"/>
        <w:rPr>
          <w:rFonts w:cs="Arial"/>
          <w:b/>
        </w:rPr>
      </w:pPr>
      <w:r w:rsidRPr="00157437">
        <w:rPr>
          <w:rFonts w:cs="Arial"/>
          <w:b/>
        </w:rPr>
        <w:t>Comités Técnico Consultivos.</w:t>
      </w:r>
    </w:p>
    <w:p w:rsidR="00F43DF9" w:rsidRPr="00157437" w:rsidRDefault="00F43DF9" w:rsidP="00F43DF9">
      <w:pPr>
        <w:spacing w:after="0" w:line="240" w:lineRule="auto"/>
        <w:contextualSpacing/>
        <w:jc w:val="both"/>
        <w:rPr>
          <w:rFonts w:cs="Arial"/>
        </w:rPr>
      </w:pPr>
    </w:p>
    <w:p w:rsidR="00F43DF9" w:rsidRPr="00501C37" w:rsidRDefault="00F43DF9" w:rsidP="00075F62">
      <w:pPr>
        <w:pStyle w:val="Prrafodelista"/>
        <w:numPr>
          <w:ilvl w:val="0"/>
          <w:numId w:val="146"/>
        </w:numPr>
        <w:spacing w:after="0" w:line="240" w:lineRule="auto"/>
        <w:contextualSpacing/>
        <w:jc w:val="both"/>
        <w:rPr>
          <w:rFonts w:cs="Arial"/>
        </w:rPr>
      </w:pPr>
      <w:r>
        <w:rPr>
          <w:rFonts w:cs="Arial"/>
        </w:rPr>
        <w:t xml:space="preserve">De acuerdo a los objetivos a realizar en el 2015, se realizó una labor de refuerzo a la estrategia de asistencia técnica llevando a cabo 12 comités técnicos consultivos de Procesos de Restablecimiento de Derechos y Adopciones, realizados en </w:t>
      </w:r>
      <w:r w:rsidRPr="00E34161">
        <w:rPr>
          <w:rFonts w:cs="Arial"/>
          <w:bCs/>
        </w:rPr>
        <w:t>Antioquía, Atlántico, Bolívar, Boyacá, Caldas, Córdoba, Cundinamarca, Quindío, Risaralda, Santander y Valle del Cauca.</w:t>
      </w:r>
    </w:p>
    <w:p w:rsidR="00F43DF9" w:rsidRPr="00482A41" w:rsidRDefault="00F43DF9" w:rsidP="00F43DF9">
      <w:pPr>
        <w:spacing w:after="0" w:line="240" w:lineRule="auto"/>
        <w:contextualSpacing/>
        <w:jc w:val="both"/>
        <w:rPr>
          <w:rFonts w:cs="Arial"/>
        </w:rPr>
      </w:pPr>
    </w:p>
    <w:p w:rsidR="00F43DF9" w:rsidRDefault="00F43DF9" w:rsidP="00075F62">
      <w:pPr>
        <w:pStyle w:val="Ttulo2"/>
        <w:numPr>
          <w:ilvl w:val="1"/>
          <w:numId w:val="134"/>
        </w:numPr>
        <w:spacing w:line="240" w:lineRule="auto"/>
        <w:rPr>
          <w:rFonts w:cs="Arial"/>
          <w:b/>
          <w:szCs w:val="22"/>
          <w:lang w:val="es-CO"/>
        </w:rPr>
      </w:pPr>
      <w:bookmarkStart w:id="63" w:name="_Toc441847066"/>
      <w:r w:rsidRPr="00E43AFC">
        <w:rPr>
          <w:rFonts w:cs="Arial"/>
          <w:b/>
          <w:szCs w:val="22"/>
          <w:lang w:val="es-CO"/>
        </w:rPr>
        <w:t>Retos</w:t>
      </w:r>
      <w:bookmarkEnd w:id="63"/>
    </w:p>
    <w:p w:rsidR="00F43DF9" w:rsidRDefault="00F43DF9" w:rsidP="00F43DF9">
      <w:pPr>
        <w:spacing w:after="0" w:line="240" w:lineRule="auto"/>
        <w:contextualSpacing/>
        <w:jc w:val="both"/>
        <w:rPr>
          <w:rFonts w:cs="Arial"/>
        </w:rPr>
      </w:pPr>
    </w:p>
    <w:p w:rsidR="00F43DF9" w:rsidRPr="002C4BD3" w:rsidRDefault="00F43DF9" w:rsidP="00F43DF9">
      <w:pPr>
        <w:spacing w:after="0" w:line="240" w:lineRule="auto"/>
        <w:contextualSpacing/>
        <w:jc w:val="both"/>
        <w:rPr>
          <w:rFonts w:cs="Arial"/>
          <w:b/>
        </w:rPr>
      </w:pPr>
      <w:r w:rsidRPr="002C4BD3">
        <w:rPr>
          <w:rFonts w:cs="Arial"/>
          <w:b/>
        </w:rPr>
        <w:t>Proyecto Sueños.</w:t>
      </w:r>
    </w:p>
    <w:p w:rsidR="00F43DF9" w:rsidRPr="008E63C1" w:rsidRDefault="00F43DF9" w:rsidP="00F43DF9">
      <w:pPr>
        <w:spacing w:after="0" w:line="240" w:lineRule="auto"/>
        <w:contextualSpacing/>
        <w:jc w:val="both"/>
        <w:rPr>
          <w:rFonts w:cs="Arial"/>
        </w:rPr>
      </w:pPr>
    </w:p>
    <w:p w:rsidR="00F43DF9" w:rsidRDefault="00F43DF9" w:rsidP="00075F62">
      <w:pPr>
        <w:pStyle w:val="Prrafodelista"/>
        <w:numPr>
          <w:ilvl w:val="0"/>
          <w:numId w:val="147"/>
        </w:numPr>
        <w:spacing w:after="0" w:line="240" w:lineRule="auto"/>
        <w:ind w:left="360"/>
        <w:contextualSpacing/>
        <w:jc w:val="both"/>
        <w:rPr>
          <w:rFonts w:cs="Arial"/>
        </w:rPr>
      </w:pPr>
      <w:r w:rsidRPr="008F00E5">
        <w:rPr>
          <w:rFonts w:cs="Arial"/>
        </w:rPr>
        <w:t>Diseño de la estrategia para la vinculación del Sector Privado al  Proyecto Sueños con el fin de fortalecer los programas que se ofrecen a niños, niñas y adolescentes para el efectivo goce de sus derechos.</w:t>
      </w:r>
    </w:p>
    <w:p w:rsidR="00F43DF9" w:rsidRPr="002C4BD3" w:rsidRDefault="00F43DF9" w:rsidP="00075F62">
      <w:pPr>
        <w:pStyle w:val="Prrafodelista"/>
        <w:numPr>
          <w:ilvl w:val="0"/>
          <w:numId w:val="147"/>
        </w:numPr>
        <w:ind w:left="360"/>
        <w:contextualSpacing/>
        <w:jc w:val="both"/>
        <w:rPr>
          <w:rFonts w:cs="Arial"/>
          <w:lang w:val="es-CO"/>
        </w:rPr>
      </w:pPr>
      <w:r>
        <w:rPr>
          <w:rFonts w:cs="Arial"/>
        </w:rPr>
        <w:t xml:space="preserve">Vinculación de </w:t>
      </w:r>
      <w:r w:rsidRPr="002C4BD3">
        <w:rPr>
          <w:rFonts w:cs="Arial"/>
        </w:rPr>
        <w:t>aliados estratégicos, participando del evento de lanzamiento  “Comunicando Sueños” del  Proyecto Sueños Oportunidades para Volar.</w:t>
      </w:r>
    </w:p>
    <w:p w:rsidR="00F43DF9" w:rsidRPr="002C4BD3" w:rsidRDefault="00F43DF9" w:rsidP="00075F62">
      <w:pPr>
        <w:pStyle w:val="Prrafodelista"/>
        <w:numPr>
          <w:ilvl w:val="0"/>
          <w:numId w:val="147"/>
        </w:numPr>
        <w:ind w:left="360"/>
        <w:contextualSpacing/>
        <w:jc w:val="both"/>
        <w:rPr>
          <w:rFonts w:cs="Arial"/>
          <w:lang w:val="es-CO"/>
        </w:rPr>
      </w:pPr>
      <w:r w:rsidRPr="002C4BD3">
        <w:rPr>
          <w:rFonts w:cs="Arial"/>
        </w:rPr>
        <w:lastRenderedPageBreak/>
        <w:t>Propuesta de ajuste al clasificador del gasto del Lineamiento de Programación “Acciones complementaria para la gestión en el restablecimiento de derechos y/o administración de gestión”.</w:t>
      </w:r>
    </w:p>
    <w:p w:rsidR="00F43DF9" w:rsidRDefault="00F43DF9" w:rsidP="00075F62">
      <w:pPr>
        <w:pStyle w:val="Prrafodelista"/>
        <w:numPr>
          <w:ilvl w:val="0"/>
          <w:numId w:val="147"/>
        </w:numPr>
        <w:spacing w:after="0" w:line="240" w:lineRule="auto"/>
        <w:ind w:left="360"/>
        <w:contextualSpacing/>
        <w:jc w:val="both"/>
        <w:rPr>
          <w:rFonts w:cs="Arial"/>
        </w:rPr>
      </w:pPr>
      <w:r w:rsidRPr="002C4BD3">
        <w:rPr>
          <w:rFonts w:cs="Arial"/>
        </w:rPr>
        <w:t xml:space="preserve">100% </w:t>
      </w:r>
      <w:r>
        <w:rPr>
          <w:rFonts w:cs="Arial"/>
        </w:rPr>
        <w:t>d</w:t>
      </w:r>
      <w:r w:rsidRPr="002C4BD3">
        <w:rPr>
          <w:rFonts w:cs="Arial"/>
        </w:rPr>
        <w:t>e regionales con Implementación del Programa Tecnología para Soñar Despiertos.</w:t>
      </w:r>
    </w:p>
    <w:p w:rsidR="00F43DF9" w:rsidRPr="002C4BD3" w:rsidRDefault="00F43DF9" w:rsidP="00075F62">
      <w:pPr>
        <w:pStyle w:val="Prrafodelista"/>
        <w:numPr>
          <w:ilvl w:val="0"/>
          <w:numId w:val="147"/>
        </w:numPr>
        <w:ind w:left="360"/>
        <w:contextualSpacing/>
        <w:jc w:val="both"/>
        <w:rPr>
          <w:rFonts w:cs="Arial"/>
          <w:lang w:val="es-CO"/>
        </w:rPr>
      </w:pPr>
      <w:r w:rsidRPr="002C4BD3">
        <w:rPr>
          <w:rFonts w:cs="Arial"/>
          <w:bCs/>
          <w:lang w:val="es-CO"/>
        </w:rPr>
        <w:t xml:space="preserve">12% </w:t>
      </w:r>
      <w:r>
        <w:rPr>
          <w:rFonts w:cs="Arial"/>
          <w:bCs/>
          <w:lang w:val="es-CO"/>
        </w:rPr>
        <w:t>d</w:t>
      </w:r>
      <w:r w:rsidRPr="002C4BD3">
        <w:rPr>
          <w:rFonts w:cs="Arial"/>
          <w:bCs/>
          <w:lang w:val="es-CO"/>
        </w:rPr>
        <w:t>e regionales con Implementación del Programa Soñando en diferentes Idiomas</w:t>
      </w:r>
      <w:r>
        <w:rPr>
          <w:rFonts w:cs="Arial"/>
          <w:b/>
          <w:bCs/>
          <w:lang w:val="es-CO"/>
        </w:rPr>
        <w:t>.</w:t>
      </w:r>
    </w:p>
    <w:p w:rsidR="00F43DF9" w:rsidRPr="00AF6291" w:rsidRDefault="00F43DF9" w:rsidP="00075F62">
      <w:pPr>
        <w:pStyle w:val="Prrafodelista"/>
        <w:numPr>
          <w:ilvl w:val="0"/>
          <w:numId w:val="147"/>
        </w:numPr>
        <w:ind w:left="360"/>
        <w:contextualSpacing/>
        <w:jc w:val="both"/>
        <w:rPr>
          <w:rFonts w:cs="Arial"/>
        </w:rPr>
      </w:pPr>
      <w:r>
        <w:rPr>
          <w:rFonts w:cs="Arial"/>
          <w:lang w:val="es-CO"/>
        </w:rPr>
        <w:t xml:space="preserve">10% </w:t>
      </w:r>
      <w:r w:rsidRPr="00AF6291">
        <w:rPr>
          <w:rFonts w:cs="Arial"/>
          <w:bCs/>
          <w:lang w:val="es-CO"/>
        </w:rPr>
        <w:t>de regionales con Implementación del Programa Cultura de Sueños.</w:t>
      </w:r>
    </w:p>
    <w:p w:rsidR="00F43DF9" w:rsidRPr="00AF6291" w:rsidRDefault="00F43DF9" w:rsidP="00075F62">
      <w:pPr>
        <w:pStyle w:val="Prrafodelista"/>
        <w:numPr>
          <w:ilvl w:val="0"/>
          <w:numId w:val="147"/>
        </w:numPr>
        <w:ind w:left="360"/>
        <w:contextualSpacing/>
        <w:jc w:val="both"/>
        <w:rPr>
          <w:rFonts w:cs="Arial"/>
          <w:lang w:val="es-CO"/>
        </w:rPr>
      </w:pPr>
      <w:r>
        <w:rPr>
          <w:rFonts w:cs="Arial"/>
        </w:rPr>
        <w:t xml:space="preserve">75% </w:t>
      </w:r>
      <w:r w:rsidRPr="00AF6291">
        <w:rPr>
          <w:rFonts w:cs="Arial"/>
          <w:bCs/>
          <w:lang w:val="es-CO"/>
        </w:rPr>
        <w:t xml:space="preserve">de regionales con </w:t>
      </w:r>
      <w:r w:rsidRPr="00AF6291">
        <w:rPr>
          <w:rFonts w:cs="Arial"/>
          <w:bCs/>
        </w:rPr>
        <w:t xml:space="preserve">Implementación del Programa </w:t>
      </w:r>
      <w:r w:rsidRPr="00AF6291">
        <w:rPr>
          <w:rFonts w:cs="Arial"/>
          <w:bCs/>
          <w:lang w:val="es-CO"/>
        </w:rPr>
        <w:t>Ilusiones, sueños y relatos voluntarios</w:t>
      </w:r>
      <w:r>
        <w:rPr>
          <w:rFonts w:cs="Arial"/>
          <w:bCs/>
          <w:lang w:val="es-CO"/>
        </w:rPr>
        <w:t>.</w:t>
      </w:r>
    </w:p>
    <w:p w:rsidR="00F43DF9" w:rsidRPr="00AF6291" w:rsidRDefault="00F43DF9" w:rsidP="00075F62">
      <w:pPr>
        <w:pStyle w:val="Prrafodelista"/>
        <w:numPr>
          <w:ilvl w:val="0"/>
          <w:numId w:val="147"/>
        </w:numPr>
        <w:ind w:left="360"/>
        <w:contextualSpacing/>
        <w:jc w:val="both"/>
        <w:rPr>
          <w:rFonts w:cs="Arial"/>
        </w:rPr>
      </w:pPr>
      <w:r>
        <w:rPr>
          <w:rFonts w:cs="Arial"/>
          <w:lang w:val="es-CO"/>
        </w:rPr>
        <w:t xml:space="preserve">24% </w:t>
      </w:r>
      <w:r w:rsidRPr="00AF6291">
        <w:rPr>
          <w:rFonts w:cs="Arial"/>
          <w:bCs/>
        </w:rPr>
        <w:t xml:space="preserve">de regionales con </w:t>
      </w:r>
      <w:r w:rsidRPr="00AF6291">
        <w:rPr>
          <w:rFonts w:cs="Arial"/>
          <w:bCs/>
          <w:lang w:val="es-CO"/>
        </w:rPr>
        <w:t>implementación del Programa de  Vacaciones Recreativas.</w:t>
      </w:r>
    </w:p>
    <w:p w:rsidR="00F43DF9" w:rsidRPr="00157437" w:rsidRDefault="00F43DF9" w:rsidP="00075F62">
      <w:pPr>
        <w:pStyle w:val="Prrafodelista"/>
        <w:numPr>
          <w:ilvl w:val="0"/>
          <w:numId w:val="147"/>
        </w:numPr>
        <w:ind w:left="360"/>
        <w:contextualSpacing/>
        <w:jc w:val="both"/>
        <w:rPr>
          <w:rFonts w:cs="Arial"/>
          <w:bCs/>
        </w:rPr>
      </w:pPr>
      <w:r w:rsidRPr="00AF6291">
        <w:rPr>
          <w:rFonts w:cs="Arial"/>
          <w:bCs/>
          <w:lang w:val="es-CO"/>
        </w:rPr>
        <w:t xml:space="preserve">100% </w:t>
      </w:r>
      <w:r w:rsidRPr="00AF6291">
        <w:rPr>
          <w:rFonts w:cs="Arial"/>
          <w:bCs/>
        </w:rPr>
        <w:t xml:space="preserve">De regionales con </w:t>
      </w:r>
      <w:r w:rsidRPr="00AF6291">
        <w:rPr>
          <w:rFonts w:cs="Arial"/>
          <w:bCs/>
          <w:lang w:val="es-CO"/>
        </w:rPr>
        <w:t>implementación de la estrategia de  Sueños PESCC (Proyecto Pedagógico: Educación para la Sexualidad y Construcción de Ciudadanía).</w:t>
      </w:r>
    </w:p>
    <w:p w:rsidR="00F43DF9" w:rsidRPr="008C6342" w:rsidRDefault="00F43DF9" w:rsidP="00F43DF9">
      <w:pPr>
        <w:contextualSpacing/>
        <w:jc w:val="both"/>
        <w:rPr>
          <w:rFonts w:cs="Arial"/>
          <w:bCs/>
        </w:rPr>
      </w:pPr>
    </w:p>
    <w:p w:rsidR="00F43DF9" w:rsidRPr="00AF6291" w:rsidRDefault="00F43DF9" w:rsidP="00F43DF9">
      <w:pPr>
        <w:contextualSpacing/>
        <w:jc w:val="both"/>
        <w:rPr>
          <w:rFonts w:cs="Arial"/>
          <w:b/>
        </w:rPr>
      </w:pPr>
      <w:r w:rsidRPr="00AF6291">
        <w:rPr>
          <w:rFonts w:cs="Arial"/>
          <w:b/>
        </w:rPr>
        <w:t>Autoridades Administrativas:</w:t>
      </w:r>
    </w:p>
    <w:p w:rsidR="00F43DF9" w:rsidRPr="00AF6291" w:rsidRDefault="00F43DF9" w:rsidP="00075F62">
      <w:pPr>
        <w:pStyle w:val="Prrafodelista"/>
        <w:numPr>
          <w:ilvl w:val="0"/>
          <w:numId w:val="147"/>
        </w:numPr>
        <w:ind w:left="360"/>
        <w:contextualSpacing/>
        <w:jc w:val="both"/>
        <w:rPr>
          <w:rFonts w:cs="Arial"/>
          <w:lang w:val="es-CO"/>
        </w:rPr>
      </w:pPr>
      <w:r w:rsidRPr="00AF6291">
        <w:rPr>
          <w:rFonts w:cs="Arial"/>
          <w:bCs/>
          <w:lang w:val="es-CO"/>
        </w:rPr>
        <w:t>100% de regionales con estrategia de acompañamiento de la Sede de la Dirección General a los Comités Técnicos Consultivos PARD.</w:t>
      </w:r>
    </w:p>
    <w:p w:rsidR="00F43DF9" w:rsidRPr="00AF6291" w:rsidRDefault="00F43DF9" w:rsidP="00075F62">
      <w:pPr>
        <w:pStyle w:val="Prrafodelista"/>
        <w:numPr>
          <w:ilvl w:val="0"/>
          <w:numId w:val="147"/>
        </w:numPr>
        <w:ind w:left="360"/>
        <w:contextualSpacing/>
        <w:jc w:val="both"/>
        <w:rPr>
          <w:rFonts w:cs="Arial"/>
        </w:rPr>
      </w:pPr>
      <w:r w:rsidRPr="00AF6291">
        <w:rPr>
          <w:rFonts w:cs="Arial"/>
          <w:lang w:val="es-CO"/>
        </w:rPr>
        <w:t xml:space="preserve">100% </w:t>
      </w:r>
      <w:r w:rsidRPr="00AF6291">
        <w:rPr>
          <w:rFonts w:cs="Arial"/>
          <w:bCs/>
        </w:rPr>
        <w:t xml:space="preserve">de Socialización e </w:t>
      </w:r>
      <w:r w:rsidRPr="00AF6291">
        <w:rPr>
          <w:rFonts w:cs="Arial"/>
          <w:bCs/>
          <w:lang w:val="es-CO"/>
        </w:rPr>
        <w:t>implementación de los lineamientos técnicos en las Defensorías de Familia.</w:t>
      </w:r>
    </w:p>
    <w:p w:rsidR="00F43DF9" w:rsidRPr="00AF6291" w:rsidRDefault="00F43DF9" w:rsidP="00075F62">
      <w:pPr>
        <w:pStyle w:val="Prrafodelista"/>
        <w:numPr>
          <w:ilvl w:val="0"/>
          <w:numId w:val="147"/>
        </w:numPr>
        <w:ind w:left="360"/>
        <w:contextualSpacing/>
        <w:jc w:val="both"/>
        <w:rPr>
          <w:rFonts w:cs="Arial"/>
          <w:bCs/>
        </w:rPr>
      </w:pPr>
      <w:r w:rsidRPr="00AF6291">
        <w:rPr>
          <w:rFonts w:cs="Arial"/>
          <w:bCs/>
          <w:lang w:val="es-CO"/>
        </w:rPr>
        <w:t xml:space="preserve">100% </w:t>
      </w:r>
      <w:r>
        <w:rPr>
          <w:rFonts w:cs="Arial"/>
          <w:bCs/>
        </w:rPr>
        <w:t>d</w:t>
      </w:r>
      <w:r w:rsidRPr="00AF6291">
        <w:rPr>
          <w:rFonts w:cs="Arial"/>
          <w:bCs/>
        </w:rPr>
        <w:t>e seguimiento a las recomendaciones</w:t>
      </w:r>
      <w:r w:rsidRPr="00AF6291">
        <w:rPr>
          <w:rFonts w:cs="Arial"/>
          <w:bCs/>
          <w:lang w:val="es-CO"/>
        </w:rPr>
        <w:t xml:space="preserve"> y sugerencias adoptadas en los Comités Técnico Consultivo Nacional.</w:t>
      </w:r>
    </w:p>
    <w:p w:rsidR="00F43DF9" w:rsidRPr="00AF6291" w:rsidRDefault="00F43DF9" w:rsidP="00075F62">
      <w:pPr>
        <w:pStyle w:val="Prrafodelista"/>
        <w:numPr>
          <w:ilvl w:val="0"/>
          <w:numId w:val="147"/>
        </w:numPr>
        <w:ind w:left="360"/>
        <w:contextualSpacing/>
        <w:jc w:val="both"/>
        <w:rPr>
          <w:rFonts w:cs="Arial"/>
          <w:bCs/>
        </w:rPr>
      </w:pPr>
      <w:r>
        <w:rPr>
          <w:rFonts w:cs="Arial"/>
          <w:bCs/>
          <w:lang w:val="es-CO"/>
        </w:rPr>
        <w:t xml:space="preserve">10% </w:t>
      </w:r>
      <w:r w:rsidRPr="00AF6291">
        <w:rPr>
          <w:rFonts w:cs="Arial"/>
          <w:bCs/>
        </w:rPr>
        <w:t xml:space="preserve">de Comisarios de Familia, </w:t>
      </w:r>
      <w:r w:rsidRPr="00AF6291">
        <w:rPr>
          <w:rFonts w:cs="Arial"/>
          <w:bCs/>
          <w:lang w:val="es-CO"/>
        </w:rPr>
        <w:t>capacitados en el en el Proceso de Restablecimiento de Derecho, previo aval por el ente territorial.</w:t>
      </w:r>
    </w:p>
    <w:p w:rsidR="00F43DF9" w:rsidRDefault="00F43DF9" w:rsidP="00075F62">
      <w:pPr>
        <w:pStyle w:val="Prrafodelista"/>
        <w:numPr>
          <w:ilvl w:val="0"/>
          <w:numId w:val="147"/>
        </w:numPr>
        <w:ind w:left="360"/>
        <w:contextualSpacing/>
        <w:jc w:val="both"/>
        <w:rPr>
          <w:rFonts w:cs="Arial"/>
          <w:bCs/>
          <w:lang w:val="es-CO"/>
        </w:rPr>
      </w:pPr>
      <w:r>
        <w:rPr>
          <w:rFonts w:cs="Arial"/>
          <w:bCs/>
        </w:rPr>
        <w:t xml:space="preserve">100% </w:t>
      </w:r>
      <w:r w:rsidRPr="00AF6291">
        <w:rPr>
          <w:rFonts w:cs="Arial"/>
          <w:bCs/>
          <w:lang w:val="es-CO"/>
        </w:rPr>
        <w:t>de Defensores de Familia que ingresaron el último año, capacitados en el Proceso de Restablecimiento de Derecho.</w:t>
      </w:r>
    </w:p>
    <w:p w:rsidR="00F43DF9" w:rsidRPr="00482A41" w:rsidRDefault="00F43DF9" w:rsidP="00075F62">
      <w:pPr>
        <w:pStyle w:val="Prrafodelista"/>
        <w:numPr>
          <w:ilvl w:val="0"/>
          <w:numId w:val="147"/>
        </w:numPr>
        <w:ind w:left="360"/>
        <w:contextualSpacing/>
        <w:jc w:val="both"/>
        <w:rPr>
          <w:rFonts w:cs="Arial"/>
          <w:bCs/>
          <w:lang w:val="es-CO"/>
        </w:rPr>
      </w:pPr>
      <w:r>
        <w:rPr>
          <w:rFonts w:cs="Arial"/>
          <w:bCs/>
          <w:lang w:val="es-CO"/>
        </w:rPr>
        <w:t xml:space="preserve">100% de la construcción de </w:t>
      </w:r>
      <w:r w:rsidRPr="009D4E0A">
        <w:rPr>
          <w:rFonts w:cs="Arial"/>
          <w:bCs/>
        </w:rPr>
        <w:t xml:space="preserve">propuesta final de </w:t>
      </w:r>
      <w:r>
        <w:rPr>
          <w:rFonts w:cs="Arial"/>
          <w:bCs/>
        </w:rPr>
        <w:t>reforma de la Ley 1098 de 200 con la participación de defensores de Familia.</w:t>
      </w:r>
    </w:p>
    <w:p w:rsidR="00F43DF9" w:rsidRPr="00AF6291" w:rsidRDefault="00F43DF9" w:rsidP="00F43DF9">
      <w:pPr>
        <w:contextualSpacing/>
        <w:jc w:val="both"/>
        <w:rPr>
          <w:rFonts w:cs="Arial"/>
          <w:b/>
          <w:bCs/>
          <w:lang w:val="es-CO"/>
        </w:rPr>
      </w:pPr>
      <w:r w:rsidRPr="00AF6291">
        <w:rPr>
          <w:rFonts w:cs="Arial"/>
          <w:b/>
          <w:bCs/>
          <w:lang w:val="es-CO"/>
        </w:rPr>
        <w:t>Subdirección de Adopciones:</w:t>
      </w:r>
    </w:p>
    <w:p w:rsidR="00F43DF9" w:rsidRPr="00AF6291" w:rsidRDefault="00F43DF9" w:rsidP="00075F62">
      <w:pPr>
        <w:pStyle w:val="Prrafodelista"/>
        <w:numPr>
          <w:ilvl w:val="0"/>
          <w:numId w:val="148"/>
        </w:numPr>
        <w:contextualSpacing/>
        <w:jc w:val="both"/>
        <w:rPr>
          <w:rFonts w:cs="Arial"/>
          <w:bCs/>
        </w:rPr>
      </w:pPr>
      <w:r>
        <w:rPr>
          <w:rFonts w:cs="Arial"/>
          <w:bCs/>
          <w:lang w:val="es-CO"/>
        </w:rPr>
        <w:t>70</w:t>
      </w:r>
      <w:r w:rsidRPr="00AF6291">
        <w:rPr>
          <w:rFonts w:cs="Arial"/>
          <w:bCs/>
          <w:lang w:val="es-CO"/>
        </w:rPr>
        <w:t xml:space="preserve">% </w:t>
      </w:r>
      <w:r w:rsidRPr="00AF6291">
        <w:rPr>
          <w:rFonts w:cs="Arial"/>
          <w:bCs/>
        </w:rPr>
        <w:t xml:space="preserve">Niños, niñas y adolescentes Con características y necesidades </w:t>
      </w:r>
      <w:r w:rsidRPr="00AF6291">
        <w:rPr>
          <w:rFonts w:cs="Arial"/>
          <w:bCs/>
          <w:lang w:val="es-CO"/>
        </w:rPr>
        <w:t>especiales presentados al comité de con posibilidad de adopción con familia Asignada.</w:t>
      </w:r>
    </w:p>
    <w:p w:rsidR="00F43DF9" w:rsidRPr="00AF6291" w:rsidRDefault="00F43DF9" w:rsidP="00075F62">
      <w:pPr>
        <w:pStyle w:val="Prrafodelista"/>
        <w:numPr>
          <w:ilvl w:val="0"/>
          <w:numId w:val="148"/>
        </w:numPr>
        <w:contextualSpacing/>
        <w:jc w:val="both"/>
        <w:rPr>
          <w:rFonts w:cs="Arial"/>
          <w:bCs/>
        </w:rPr>
      </w:pPr>
      <w:r>
        <w:rPr>
          <w:rFonts w:cs="Arial"/>
          <w:bCs/>
          <w:lang w:val="es-CO"/>
        </w:rPr>
        <w:t xml:space="preserve">159 </w:t>
      </w:r>
      <w:r w:rsidRPr="00AF6291">
        <w:rPr>
          <w:rFonts w:cs="Arial"/>
          <w:bCs/>
        </w:rPr>
        <w:t xml:space="preserve">Niños, niñas y adolescentes </w:t>
      </w:r>
      <w:r w:rsidRPr="00AF6291">
        <w:rPr>
          <w:rFonts w:cs="Arial"/>
          <w:bCs/>
          <w:lang w:val="es-CO"/>
        </w:rPr>
        <w:t>beneficiados con la estrategia vacaciones en el exterior.</w:t>
      </w:r>
    </w:p>
    <w:p w:rsidR="00F43DF9" w:rsidRPr="00AF6291" w:rsidRDefault="00F43DF9" w:rsidP="00075F62">
      <w:pPr>
        <w:pStyle w:val="Prrafodelista"/>
        <w:numPr>
          <w:ilvl w:val="0"/>
          <w:numId w:val="148"/>
        </w:numPr>
        <w:contextualSpacing/>
        <w:jc w:val="both"/>
        <w:rPr>
          <w:rFonts w:cs="Arial"/>
          <w:bCs/>
        </w:rPr>
      </w:pPr>
      <w:r>
        <w:rPr>
          <w:rFonts w:cs="Arial"/>
          <w:bCs/>
          <w:lang w:val="es-CO"/>
        </w:rPr>
        <w:t xml:space="preserve">200 </w:t>
      </w:r>
      <w:r w:rsidRPr="00AF6291">
        <w:rPr>
          <w:rFonts w:cs="Arial"/>
          <w:bCs/>
        </w:rPr>
        <w:t>Niños, niñas y adolescentes</w:t>
      </w:r>
      <w:r w:rsidRPr="00AF6291">
        <w:rPr>
          <w:rFonts w:cs="Arial"/>
          <w:bCs/>
          <w:lang w:val="es-CO"/>
        </w:rPr>
        <w:t>con “Súper amigo” asignado Capacitar a 3 regionales nuevas para la ejecución de la estrategia “Súper amigos”.</w:t>
      </w:r>
    </w:p>
    <w:p w:rsidR="00F43DF9" w:rsidRPr="00A72A25" w:rsidRDefault="00F43DF9" w:rsidP="00075F62">
      <w:pPr>
        <w:pStyle w:val="Prrafodelista"/>
        <w:numPr>
          <w:ilvl w:val="0"/>
          <w:numId w:val="148"/>
        </w:numPr>
        <w:contextualSpacing/>
        <w:jc w:val="both"/>
        <w:rPr>
          <w:rFonts w:cs="Arial"/>
          <w:bCs/>
        </w:rPr>
      </w:pPr>
      <w:r>
        <w:rPr>
          <w:rFonts w:cs="Arial"/>
          <w:bCs/>
          <w:lang w:val="es-CO"/>
        </w:rPr>
        <w:t>100%</w:t>
      </w:r>
      <w:r w:rsidRPr="00AF6291">
        <w:rPr>
          <w:rFonts w:eastAsiaTheme="minorEastAsia" w:cs="Arial"/>
          <w:b/>
          <w:bCs/>
          <w:color w:val="000000"/>
          <w:kern w:val="24"/>
          <w:lang w:val="es-CO" w:eastAsia="es-CO"/>
        </w:rPr>
        <w:t xml:space="preserve"> </w:t>
      </w:r>
      <w:r w:rsidRPr="00AF6291">
        <w:rPr>
          <w:rFonts w:cs="Arial"/>
          <w:bCs/>
        </w:rPr>
        <w:t xml:space="preserve">de operadores del programa de </w:t>
      </w:r>
      <w:r w:rsidRPr="00AF6291">
        <w:rPr>
          <w:rFonts w:cs="Arial"/>
          <w:bCs/>
          <w:lang w:val="es-CO"/>
        </w:rPr>
        <w:t>adopción capacitados en el nuevo lineamiento técnico y guías procedimentales.</w:t>
      </w:r>
    </w:p>
    <w:p w:rsidR="00F43DF9" w:rsidRPr="00482A41" w:rsidRDefault="00F43DF9" w:rsidP="00075F62">
      <w:pPr>
        <w:pStyle w:val="Prrafodelista"/>
        <w:numPr>
          <w:ilvl w:val="0"/>
          <w:numId w:val="148"/>
        </w:numPr>
        <w:contextualSpacing/>
        <w:jc w:val="both"/>
        <w:rPr>
          <w:rFonts w:cs="Arial"/>
          <w:bCs/>
        </w:rPr>
      </w:pPr>
      <w:r>
        <w:rPr>
          <w:rFonts w:cs="Arial"/>
          <w:bCs/>
          <w:lang w:val="es-CO"/>
        </w:rPr>
        <w:t xml:space="preserve">100% de niños, niñas y adolescentes ubicados en </w:t>
      </w:r>
      <w:r w:rsidRPr="00A72A25">
        <w:rPr>
          <w:rFonts w:cs="Arial"/>
          <w:bCs/>
          <w:lang w:val="es-CO"/>
        </w:rPr>
        <w:t xml:space="preserve">instituciones de protección y hogares sustitutos del ICBF, </w:t>
      </w:r>
      <w:r>
        <w:rPr>
          <w:rFonts w:cs="Arial"/>
          <w:bCs/>
          <w:lang w:val="es-CO"/>
        </w:rPr>
        <w:t>con la estrategia del Censo para promover el efectivo restablecimiento de derechos,</w:t>
      </w:r>
    </w:p>
    <w:p w:rsidR="00F43DF9" w:rsidRDefault="00F43DF9" w:rsidP="00F43DF9">
      <w:pPr>
        <w:contextualSpacing/>
        <w:jc w:val="both"/>
        <w:rPr>
          <w:rFonts w:cs="Arial"/>
          <w:b/>
          <w:bCs/>
          <w:lang w:val="es-CO"/>
        </w:rPr>
      </w:pPr>
      <w:r w:rsidRPr="00FE2824">
        <w:rPr>
          <w:rFonts w:cs="Arial"/>
          <w:b/>
          <w:bCs/>
          <w:lang w:val="es-CO"/>
        </w:rPr>
        <w:lastRenderedPageBreak/>
        <w:t>Subdirección de Restablecimiento de Derechos</w:t>
      </w:r>
      <w:r>
        <w:rPr>
          <w:rFonts w:cs="Arial"/>
          <w:b/>
          <w:bCs/>
          <w:lang w:val="es-CO"/>
        </w:rPr>
        <w:t>:</w:t>
      </w:r>
    </w:p>
    <w:p w:rsidR="00F43DF9" w:rsidRPr="00FE2824" w:rsidRDefault="00F43DF9" w:rsidP="00075F62">
      <w:pPr>
        <w:pStyle w:val="Prrafodelista"/>
        <w:numPr>
          <w:ilvl w:val="0"/>
          <w:numId w:val="149"/>
        </w:numPr>
        <w:contextualSpacing/>
        <w:jc w:val="both"/>
        <w:rPr>
          <w:rFonts w:cs="Arial"/>
          <w:bCs/>
        </w:rPr>
      </w:pPr>
      <w:r w:rsidRPr="00FE2824">
        <w:rPr>
          <w:rFonts w:cs="Arial"/>
          <w:bCs/>
          <w:lang w:val="es-CO"/>
        </w:rPr>
        <w:t xml:space="preserve">4 </w:t>
      </w:r>
      <w:r w:rsidRPr="00FE2824">
        <w:rPr>
          <w:rFonts w:cs="Arial"/>
          <w:bCs/>
        </w:rPr>
        <w:t xml:space="preserve">Políticas Públicas implementadas </w:t>
      </w:r>
      <w:r w:rsidRPr="00FE2824">
        <w:rPr>
          <w:rFonts w:cs="Arial"/>
          <w:bCs/>
          <w:lang w:val="es-CO"/>
        </w:rPr>
        <w:t>a través de la participación y acompañamiento en el marco de la competencia del ICBF.</w:t>
      </w:r>
    </w:p>
    <w:p w:rsidR="00F43DF9" w:rsidRDefault="00F43DF9" w:rsidP="00075F62">
      <w:pPr>
        <w:pStyle w:val="Prrafodelista"/>
        <w:numPr>
          <w:ilvl w:val="0"/>
          <w:numId w:val="149"/>
        </w:numPr>
        <w:contextualSpacing/>
        <w:jc w:val="both"/>
        <w:rPr>
          <w:rFonts w:cs="Arial"/>
          <w:bCs/>
          <w:lang w:val="es-CO"/>
        </w:rPr>
      </w:pPr>
      <w:r w:rsidRPr="00FE2824">
        <w:rPr>
          <w:rFonts w:cs="Arial"/>
          <w:bCs/>
          <w:lang w:val="es-CO"/>
        </w:rPr>
        <w:t>2 Direcciones Misionales del ICBF articuladas con la Dirección de Protección,  en pro del fortalecimiento y posicionamiento de la Protección Integral.</w:t>
      </w:r>
    </w:p>
    <w:p w:rsidR="00F43DF9" w:rsidRPr="00FE2824" w:rsidRDefault="00F43DF9" w:rsidP="00075F62">
      <w:pPr>
        <w:pStyle w:val="Prrafodelista"/>
        <w:numPr>
          <w:ilvl w:val="0"/>
          <w:numId w:val="149"/>
        </w:numPr>
        <w:contextualSpacing/>
        <w:jc w:val="both"/>
        <w:rPr>
          <w:rFonts w:cs="Arial"/>
          <w:bCs/>
        </w:rPr>
      </w:pPr>
      <w:r>
        <w:rPr>
          <w:rFonts w:cs="Arial"/>
          <w:bCs/>
          <w:lang w:val="es-CO"/>
        </w:rPr>
        <w:t xml:space="preserve">200 </w:t>
      </w:r>
      <w:r w:rsidRPr="00FE2824">
        <w:rPr>
          <w:rFonts w:cs="Arial"/>
          <w:bCs/>
        </w:rPr>
        <w:t xml:space="preserve">Municipios con estrategia de </w:t>
      </w:r>
      <w:r w:rsidRPr="00FE2824">
        <w:rPr>
          <w:rFonts w:cs="Arial"/>
          <w:bCs/>
          <w:lang w:val="es-CO"/>
        </w:rPr>
        <w:t>fortalecimiento en los procesos de atención de a</w:t>
      </w:r>
      <w:r w:rsidRPr="00FE2824">
        <w:rPr>
          <w:rFonts w:cs="Arial"/>
          <w:bCs/>
          <w:iCs/>
          <w:lang w:val="es-CO"/>
        </w:rPr>
        <w:t>dolescentes y mayores de 18 años gestantes y/o en periodo de Lactancia.</w:t>
      </w:r>
    </w:p>
    <w:p w:rsidR="00F43DF9" w:rsidRPr="00FE2824" w:rsidRDefault="00F43DF9" w:rsidP="00075F62">
      <w:pPr>
        <w:pStyle w:val="Prrafodelista"/>
        <w:numPr>
          <w:ilvl w:val="0"/>
          <w:numId w:val="149"/>
        </w:numPr>
        <w:contextualSpacing/>
        <w:jc w:val="both"/>
        <w:rPr>
          <w:rFonts w:cs="Arial"/>
          <w:bCs/>
          <w:lang w:val="es-CO"/>
        </w:rPr>
      </w:pPr>
      <w:r w:rsidRPr="00FE2824">
        <w:rPr>
          <w:rFonts w:cs="Arial"/>
          <w:bCs/>
          <w:lang w:val="es-CO"/>
        </w:rPr>
        <w:t>16 Comités Nacionales y Territoriales de Violencia Sexual a través de la secretaría técnica del ICBF.</w:t>
      </w:r>
    </w:p>
    <w:p w:rsidR="00F43DF9" w:rsidRDefault="00F43DF9" w:rsidP="00075F62">
      <w:pPr>
        <w:pStyle w:val="Prrafodelista"/>
        <w:numPr>
          <w:ilvl w:val="0"/>
          <w:numId w:val="149"/>
        </w:numPr>
        <w:contextualSpacing/>
        <w:jc w:val="both"/>
        <w:rPr>
          <w:rFonts w:cs="Arial"/>
          <w:bCs/>
          <w:lang w:val="es-CO"/>
        </w:rPr>
      </w:pPr>
      <w:r>
        <w:rPr>
          <w:rFonts w:cs="Arial"/>
          <w:bCs/>
        </w:rPr>
        <w:t xml:space="preserve">100% </w:t>
      </w:r>
      <w:r>
        <w:rPr>
          <w:rFonts w:cs="Arial"/>
          <w:bCs/>
          <w:lang w:val="es-CO"/>
        </w:rPr>
        <w:t>d</w:t>
      </w:r>
      <w:r w:rsidRPr="00FE2824">
        <w:rPr>
          <w:rFonts w:cs="Arial"/>
          <w:bCs/>
          <w:lang w:val="es-CO"/>
        </w:rPr>
        <w:t>e regionales con proceso de formación, capacitación y asistencia técnica en</w:t>
      </w:r>
      <w:r>
        <w:rPr>
          <w:rFonts w:cs="Arial"/>
          <w:bCs/>
          <w:lang w:val="es-CO"/>
        </w:rPr>
        <w:t xml:space="preserve"> </w:t>
      </w:r>
      <w:r w:rsidRPr="00FE2824">
        <w:rPr>
          <w:rFonts w:cs="Arial"/>
          <w:bCs/>
          <w:lang w:val="es-CO"/>
        </w:rPr>
        <w:t>los Lineamientos Técnicos de Restablecimiento de Derechos</w:t>
      </w:r>
      <w:r>
        <w:rPr>
          <w:rFonts w:cs="Arial"/>
          <w:bCs/>
          <w:lang w:val="es-CO"/>
        </w:rPr>
        <w:t>.</w:t>
      </w:r>
    </w:p>
    <w:p w:rsidR="00F43DF9" w:rsidRPr="00FE2824" w:rsidRDefault="00F43DF9" w:rsidP="00075F62">
      <w:pPr>
        <w:pStyle w:val="Prrafodelista"/>
        <w:numPr>
          <w:ilvl w:val="0"/>
          <w:numId w:val="149"/>
        </w:numPr>
        <w:contextualSpacing/>
        <w:jc w:val="both"/>
        <w:rPr>
          <w:rFonts w:cs="Arial"/>
          <w:bCs/>
        </w:rPr>
      </w:pPr>
      <w:r>
        <w:rPr>
          <w:rFonts w:cs="Arial"/>
          <w:bCs/>
          <w:lang w:val="es-CO"/>
        </w:rPr>
        <w:t xml:space="preserve">11 </w:t>
      </w:r>
      <w:r w:rsidRPr="00FE2824">
        <w:rPr>
          <w:rFonts w:cs="Arial"/>
          <w:bCs/>
        </w:rPr>
        <w:t xml:space="preserve">Regionales fortalecidas en los </w:t>
      </w:r>
      <w:r w:rsidRPr="00FE2824">
        <w:rPr>
          <w:rFonts w:cs="Arial"/>
          <w:bCs/>
          <w:lang w:val="es-CO"/>
        </w:rPr>
        <w:t>procesos de desarrollo institucional e interinstitucional orientado a la promoción de la salud, la prevención y atención al consumo de sustancias psicoactivas  en los niños, niñas y adolescente</w:t>
      </w:r>
      <w:r>
        <w:rPr>
          <w:rFonts w:cs="Arial"/>
          <w:bCs/>
          <w:lang w:val="es-CO"/>
        </w:rPr>
        <w:t>s.</w:t>
      </w:r>
    </w:p>
    <w:p w:rsidR="00F43DF9" w:rsidRPr="00A72A25" w:rsidRDefault="00F43DF9" w:rsidP="00075F62">
      <w:pPr>
        <w:pStyle w:val="Prrafodelista"/>
        <w:numPr>
          <w:ilvl w:val="0"/>
          <w:numId w:val="149"/>
        </w:numPr>
        <w:contextualSpacing/>
        <w:jc w:val="both"/>
        <w:rPr>
          <w:rFonts w:cs="Arial"/>
          <w:bCs/>
        </w:rPr>
      </w:pPr>
      <w:r>
        <w:rPr>
          <w:rFonts w:cs="Arial"/>
          <w:bCs/>
          <w:lang w:val="es-CO"/>
        </w:rPr>
        <w:t xml:space="preserve">27 </w:t>
      </w:r>
      <w:r w:rsidRPr="00FE2824">
        <w:rPr>
          <w:rFonts w:cs="Arial"/>
          <w:bCs/>
        </w:rPr>
        <w:t>Regionales fortalecida en los</w:t>
      </w:r>
      <w:r w:rsidRPr="00FE2824">
        <w:rPr>
          <w:rFonts w:cs="Arial"/>
          <w:bCs/>
          <w:lang w:val="es-CO"/>
        </w:rPr>
        <w:t xml:space="preserve"> procesos de participación de los niños, niñas y adolescentes ubicados en la modalidad de hogar sustituto.</w:t>
      </w:r>
    </w:p>
    <w:p w:rsidR="00F43DF9" w:rsidRPr="008C6342" w:rsidRDefault="00F43DF9" w:rsidP="00075F62">
      <w:pPr>
        <w:pStyle w:val="Prrafodelista"/>
        <w:numPr>
          <w:ilvl w:val="0"/>
          <w:numId w:val="149"/>
        </w:numPr>
        <w:contextualSpacing/>
        <w:jc w:val="both"/>
        <w:rPr>
          <w:rFonts w:cs="Arial"/>
          <w:bCs/>
        </w:rPr>
      </w:pPr>
      <w:r>
        <w:rPr>
          <w:rFonts w:cs="Arial"/>
          <w:bCs/>
          <w:lang w:val="es-CO"/>
        </w:rPr>
        <w:t xml:space="preserve">100% de </w:t>
      </w:r>
      <w:r w:rsidRPr="00A72A25">
        <w:rPr>
          <w:rFonts w:cs="Arial"/>
          <w:bCs/>
          <w:lang w:val="es-CO"/>
        </w:rPr>
        <w:t>articulación mensual  con las dependen</w:t>
      </w:r>
      <w:r>
        <w:rPr>
          <w:rFonts w:cs="Arial"/>
          <w:bCs/>
          <w:lang w:val="es-CO"/>
        </w:rPr>
        <w:t>cias del ICBF a nivel nacional para</w:t>
      </w:r>
      <w:r w:rsidRPr="00A72A25">
        <w:rPr>
          <w:rFonts w:cs="Arial"/>
          <w:bCs/>
          <w:lang w:val="es-CO"/>
        </w:rPr>
        <w:t xml:space="preserve"> generar procesos de articulación con el SNBF y  el SNARIV del orden nacional y territorial para la atención integral de los niños, niñas y adolescentes víctimas del desplazamiento forzado y otros hechos victimizantes</w:t>
      </w:r>
      <w:r>
        <w:rPr>
          <w:rFonts w:cs="Arial"/>
          <w:bCs/>
          <w:lang w:val="es-CO"/>
        </w:rPr>
        <w:t>.</w:t>
      </w:r>
    </w:p>
    <w:p w:rsidR="00F43DF9" w:rsidRDefault="00F43DF9" w:rsidP="00F43DF9">
      <w:pPr>
        <w:contextualSpacing/>
        <w:jc w:val="both"/>
        <w:rPr>
          <w:rFonts w:cs="Arial"/>
          <w:b/>
          <w:bCs/>
        </w:rPr>
      </w:pPr>
      <w:r w:rsidRPr="000675E5">
        <w:rPr>
          <w:rFonts w:cs="Arial"/>
          <w:b/>
          <w:bCs/>
        </w:rPr>
        <w:t>Responsabilidad penal para adolescentes:</w:t>
      </w:r>
    </w:p>
    <w:p w:rsidR="00F43DF9" w:rsidRDefault="00F43DF9" w:rsidP="00075F62">
      <w:pPr>
        <w:pStyle w:val="Prrafodelista"/>
        <w:numPr>
          <w:ilvl w:val="0"/>
          <w:numId w:val="150"/>
        </w:numPr>
        <w:contextualSpacing/>
        <w:jc w:val="both"/>
        <w:rPr>
          <w:rFonts w:cs="Arial"/>
          <w:bCs/>
          <w:lang w:val="es-CO"/>
        </w:rPr>
      </w:pPr>
      <w:r w:rsidRPr="000675E5">
        <w:rPr>
          <w:rFonts w:cs="Arial"/>
          <w:bCs/>
        </w:rPr>
        <w:t>100% de</w:t>
      </w:r>
      <w:r w:rsidRPr="000675E5">
        <w:rPr>
          <w:rFonts w:cs="Arial"/>
          <w:bCs/>
          <w:lang w:val="es-CO"/>
        </w:rPr>
        <w:t xml:space="preserve"> los comités departamentales del Sistema Nacional de Coordinación de RPA en funcionamiento,  con su respectivo Plan de Acción.</w:t>
      </w:r>
    </w:p>
    <w:p w:rsidR="00F43DF9" w:rsidRPr="00A95F18" w:rsidRDefault="00F43DF9" w:rsidP="00075F62">
      <w:pPr>
        <w:pStyle w:val="Prrafodelista"/>
        <w:numPr>
          <w:ilvl w:val="0"/>
          <w:numId w:val="150"/>
        </w:numPr>
        <w:contextualSpacing/>
        <w:jc w:val="both"/>
        <w:rPr>
          <w:rFonts w:cs="Arial"/>
          <w:bCs/>
        </w:rPr>
      </w:pPr>
      <w:r>
        <w:rPr>
          <w:rFonts w:cs="Arial"/>
          <w:bCs/>
          <w:lang w:val="es-CO"/>
        </w:rPr>
        <w:t xml:space="preserve">100% </w:t>
      </w:r>
      <w:r>
        <w:rPr>
          <w:rFonts w:cs="Arial"/>
          <w:bCs/>
        </w:rPr>
        <w:t>d</w:t>
      </w:r>
      <w:r w:rsidRPr="00A95F18">
        <w:rPr>
          <w:rFonts w:cs="Arial"/>
          <w:bCs/>
        </w:rPr>
        <w:t xml:space="preserve">e regionales con proceso </w:t>
      </w:r>
      <w:r w:rsidRPr="00A95F18">
        <w:rPr>
          <w:rFonts w:cs="Arial"/>
          <w:bCs/>
          <w:lang w:val="es-CO"/>
        </w:rPr>
        <w:t>de formación y asistencia técnica en los lineamientos técnicos del SRPA.</w:t>
      </w:r>
    </w:p>
    <w:p w:rsidR="00F43DF9" w:rsidRPr="00A95F18" w:rsidRDefault="00F43DF9" w:rsidP="00075F62">
      <w:pPr>
        <w:pStyle w:val="Prrafodelista"/>
        <w:numPr>
          <w:ilvl w:val="0"/>
          <w:numId w:val="150"/>
        </w:numPr>
        <w:contextualSpacing/>
        <w:jc w:val="both"/>
        <w:rPr>
          <w:rFonts w:cs="Arial"/>
          <w:bCs/>
        </w:rPr>
      </w:pPr>
      <w:r w:rsidRPr="00A95F18">
        <w:rPr>
          <w:rFonts w:cs="Arial"/>
          <w:bCs/>
          <w:lang w:val="es-CO"/>
        </w:rPr>
        <w:t xml:space="preserve">50% </w:t>
      </w:r>
      <w:r>
        <w:rPr>
          <w:rFonts w:cs="Arial"/>
          <w:bCs/>
          <w:lang w:val="es-CO"/>
        </w:rPr>
        <w:t>d</w:t>
      </w:r>
      <w:r w:rsidRPr="00A95F18">
        <w:rPr>
          <w:rFonts w:cs="Arial"/>
          <w:bCs/>
        </w:rPr>
        <w:t xml:space="preserve">e regionales </w:t>
      </w:r>
      <w:r w:rsidRPr="00A95F18">
        <w:rPr>
          <w:rFonts w:cs="Arial"/>
          <w:bCs/>
          <w:lang w:val="es-CO"/>
        </w:rPr>
        <w:t xml:space="preserve">fortalecidas para el cumplimiento de sanciones No privativas de libertad. </w:t>
      </w:r>
    </w:p>
    <w:p w:rsidR="00F43DF9" w:rsidRPr="00A95F18" w:rsidRDefault="00F43DF9" w:rsidP="00075F62">
      <w:pPr>
        <w:pStyle w:val="Prrafodelista"/>
        <w:numPr>
          <w:ilvl w:val="0"/>
          <w:numId w:val="150"/>
        </w:numPr>
        <w:contextualSpacing/>
        <w:jc w:val="both"/>
        <w:rPr>
          <w:rFonts w:cs="Arial"/>
          <w:bCs/>
        </w:rPr>
      </w:pPr>
      <w:r>
        <w:rPr>
          <w:rFonts w:cs="Arial"/>
          <w:bCs/>
          <w:lang w:val="es-CO"/>
        </w:rPr>
        <w:t xml:space="preserve">67% </w:t>
      </w:r>
      <w:r>
        <w:rPr>
          <w:rFonts w:cs="Arial"/>
          <w:bCs/>
        </w:rPr>
        <w:t>d</w:t>
      </w:r>
      <w:r w:rsidRPr="00A95F18">
        <w:rPr>
          <w:rFonts w:cs="Arial"/>
          <w:bCs/>
        </w:rPr>
        <w:t xml:space="preserve">e unidades de servicio de </w:t>
      </w:r>
      <w:r w:rsidRPr="00A95F18">
        <w:rPr>
          <w:rFonts w:cs="Arial"/>
          <w:bCs/>
          <w:lang w:val="es-CO"/>
        </w:rPr>
        <w:t>atención a adolescentes y jóvenes del SRPA con implementación de prácticas restaurativas.</w:t>
      </w:r>
    </w:p>
    <w:p w:rsidR="00F43DF9" w:rsidRPr="00A95F18" w:rsidRDefault="00F43DF9" w:rsidP="00075F62">
      <w:pPr>
        <w:pStyle w:val="Prrafodelista"/>
        <w:numPr>
          <w:ilvl w:val="0"/>
          <w:numId w:val="150"/>
        </w:numPr>
        <w:contextualSpacing/>
        <w:jc w:val="both"/>
        <w:rPr>
          <w:rFonts w:cs="Arial"/>
          <w:bCs/>
          <w:lang w:val="es-CO"/>
        </w:rPr>
      </w:pPr>
      <w:r w:rsidRPr="00A95F18">
        <w:rPr>
          <w:rFonts w:cs="Arial"/>
          <w:bCs/>
          <w:lang w:val="es-CO"/>
        </w:rPr>
        <w:t xml:space="preserve">5 </w:t>
      </w:r>
      <w:r>
        <w:rPr>
          <w:rFonts w:cs="Arial"/>
          <w:bCs/>
          <w:lang w:val="es-CO"/>
        </w:rPr>
        <w:t>a</w:t>
      </w:r>
      <w:r w:rsidRPr="00A95F18">
        <w:rPr>
          <w:rFonts w:cs="Arial"/>
          <w:bCs/>
          <w:lang w:val="es-CO"/>
        </w:rPr>
        <w:t>lianzas para el desarrollo integral del proyecto de Vida de los adolescentes y jóvenes del SRPA.</w:t>
      </w:r>
    </w:p>
    <w:p w:rsidR="00F43DF9" w:rsidRPr="00A95F18" w:rsidRDefault="00F43DF9" w:rsidP="00075F62">
      <w:pPr>
        <w:pStyle w:val="Prrafodelista"/>
        <w:numPr>
          <w:ilvl w:val="0"/>
          <w:numId w:val="150"/>
        </w:numPr>
        <w:contextualSpacing/>
        <w:jc w:val="both"/>
        <w:rPr>
          <w:rFonts w:cs="Arial"/>
          <w:bCs/>
        </w:rPr>
      </w:pPr>
      <w:r>
        <w:rPr>
          <w:rFonts w:cs="Arial"/>
          <w:bCs/>
          <w:lang w:val="es-CO"/>
        </w:rPr>
        <w:t xml:space="preserve">6 </w:t>
      </w:r>
      <w:r w:rsidRPr="00A95F18">
        <w:rPr>
          <w:rFonts w:cs="Arial"/>
          <w:bCs/>
        </w:rPr>
        <w:t xml:space="preserve">actores del Sistema de </w:t>
      </w:r>
      <w:r w:rsidRPr="00A95F18">
        <w:rPr>
          <w:rFonts w:cs="Arial"/>
          <w:bCs/>
          <w:lang w:val="es-CO"/>
        </w:rPr>
        <w:t>Responsabilidad Penal con proceso de formación y capacitación.</w:t>
      </w:r>
    </w:p>
    <w:p w:rsidR="00F43DF9" w:rsidRPr="00A95F18" w:rsidRDefault="00F43DF9" w:rsidP="00075F62">
      <w:pPr>
        <w:pStyle w:val="Prrafodelista"/>
        <w:numPr>
          <w:ilvl w:val="0"/>
          <w:numId w:val="150"/>
        </w:numPr>
        <w:contextualSpacing/>
        <w:jc w:val="both"/>
        <w:rPr>
          <w:rFonts w:cs="Arial"/>
          <w:bCs/>
        </w:rPr>
      </w:pPr>
      <w:r w:rsidRPr="00A95F18">
        <w:rPr>
          <w:rFonts w:cs="Arial"/>
          <w:bCs/>
          <w:lang w:val="es-CO"/>
        </w:rPr>
        <w:t xml:space="preserve">30% </w:t>
      </w:r>
      <w:r w:rsidRPr="00A95F18">
        <w:rPr>
          <w:rFonts w:cs="Arial"/>
          <w:bCs/>
        </w:rPr>
        <w:t xml:space="preserve">de los operadores de la </w:t>
      </w:r>
      <w:r w:rsidRPr="00A95F18">
        <w:rPr>
          <w:rFonts w:cs="Arial"/>
          <w:bCs/>
          <w:lang w:val="es-CO"/>
        </w:rPr>
        <w:t>Dirección de Familia y Comunidades capacitados.</w:t>
      </w:r>
    </w:p>
    <w:p w:rsidR="00F43DF9" w:rsidRDefault="00F43DF9" w:rsidP="00075F62">
      <w:pPr>
        <w:pStyle w:val="Prrafodelista"/>
        <w:numPr>
          <w:ilvl w:val="0"/>
          <w:numId w:val="150"/>
        </w:numPr>
        <w:contextualSpacing/>
        <w:jc w:val="both"/>
        <w:rPr>
          <w:rFonts w:cs="Arial"/>
          <w:b/>
          <w:bCs/>
        </w:rPr>
      </w:pPr>
      <w:r>
        <w:rPr>
          <w:rFonts w:cs="Arial"/>
          <w:bCs/>
          <w:lang w:val="es-CO"/>
        </w:rPr>
        <w:t xml:space="preserve">300 </w:t>
      </w:r>
      <w:r>
        <w:rPr>
          <w:rFonts w:cs="Arial"/>
          <w:bCs/>
        </w:rPr>
        <w:t>Ad</w:t>
      </w:r>
      <w:r w:rsidRPr="00A95F18">
        <w:rPr>
          <w:rFonts w:cs="Arial"/>
          <w:bCs/>
        </w:rPr>
        <w:t xml:space="preserve">olescentes y jóvenes en </w:t>
      </w:r>
      <w:r w:rsidRPr="00A95F18">
        <w:rPr>
          <w:rFonts w:cs="Arial"/>
          <w:bCs/>
          <w:lang w:val="es-CO"/>
        </w:rPr>
        <w:t>procesos de educación formación para el trabajo y el desarrol</w:t>
      </w:r>
      <w:r>
        <w:rPr>
          <w:rFonts w:cs="Arial"/>
          <w:bCs/>
          <w:lang w:val="es-CO"/>
        </w:rPr>
        <w:t>lo humano y educación superior.</w:t>
      </w:r>
      <w:r>
        <w:rPr>
          <w:rFonts w:cs="Arial"/>
          <w:b/>
          <w:bCs/>
        </w:rPr>
        <w:t xml:space="preserve"> </w:t>
      </w:r>
    </w:p>
    <w:p w:rsidR="007A6289" w:rsidRPr="00C53D35" w:rsidRDefault="007A6289" w:rsidP="00075F62">
      <w:pPr>
        <w:pStyle w:val="Ttulo1"/>
        <w:pageBreakBefore/>
        <w:numPr>
          <w:ilvl w:val="0"/>
          <w:numId w:val="134"/>
        </w:numPr>
        <w:ind w:left="357" w:hanging="357"/>
      </w:pPr>
      <w:r w:rsidRPr="00C53D35">
        <w:lastRenderedPageBreak/>
        <w:t>ARTICULACIÓN DEL SISTEMA NACIONAL DE BIENESTAR FAMILIAR</w:t>
      </w:r>
      <w:bookmarkEnd w:id="48"/>
      <w:r w:rsidRPr="00C53D35">
        <w:t xml:space="preserve"> </w:t>
      </w:r>
    </w:p>
    <w:p w:rsidR="007A6289" w:rsidRPr="00C53D35" w:rsidRDefault="007A6289" w:rsidP="006D7CA6">
      <w:pPr>
        <w:autoSpaceDE w:val="0"/>
        <w:autoSpaceDN w:val="0"/>
        <w:adjustRightInd w:val="0"/>
        <w:spacing w:after="0" w:line="240" w:lineRule="auto"/>
        <w:jc w:val="both"/>
        <w:rPr>
          <w:rFonts w:cs="Arial"/>
          <w:lang w:eastAsia="es-CO"/>
        </w:rPr>
      </w:pPr>
    </w:p>
    <w:p w:rsidR="007A6289" w:rsidRPr="005A035D" w:rsidRDefault="007A6289" w:rsidP="00075F62">
      <w:pPr>
        <w:pStyle w:val="Ttulo2"/>
        <w:numPr>
          <w:ilvl w:val="1"/>
          <w:numId w:val="134"/>
        </w:numPr>
        <w:rPr>
          <w:b/>
          <w:lang w:eastAsia="es-CO"/>
        </w:rPr>
      </w:pPr>
      <w:bookmarkStart w:id="64" w:name="_Toc441847068"/>
      <w:r w:rsidRPr="005A035D">
        <w:rPr>
          <w:b/>
        </w:rPr>
        <w:t>Marco de política pública del Sistema Nacional de Bienestar Familiar</w:t>
      </w:r>
      <w:bookmarkEnd w:id="64"/>
      <w:r w:rsidRPr="005A035D">
        <w:rPr>
          <w:b/>
          <w:lang w:eastAsia="es-CO"/>
        </w:rPr>
        <w:t xml:space="preserve"> </w:t>
      </w:r>
    </w:p>
    <w:p w:rsidR="007A6289" w:rsidRPr="00C53D35" w:rsidRDefault="007A6289" w:rsidP="006D7CA6">
      <w:pPr>
        <w:autoSpaceDE w:val="0"/>
        <w:autoSpaceDN w:val="0"/>
        <w:adjustRightInd w:val="0"/>
        <w:spacing w:after="0" w:line="240" w:lineRule="auto"/>
        <w:jc w:val="both"/>
        <w:rPr>
          <w:rFonts w:cs="Arial"/>
          <w:lang w:eastAsia="es-CO"/>
        </w:rPr>
      </w:pPr>
    </w:p>
    <w:p w:rsidR="001B073E" w:rsidRPr="00C53D35" w:rsidRDefault="001B073E" w:rsidP="001B073E">
      <w:pPr>
        <w:autoSpaceDE w:val="0"/>
        <w:autoSpaceDN w:val="0"/>
        <w:adjustRightInd w:val="0"/>
        <w:spacing w:after="0" w:line="240" w:lineRule="auto"/>
        <w:jc w:val="both"/>
        <w:rPr>
          <w:rFonts w:cs="Arial"/>
          <w:lang w:eastAsia="es-CO"/>
        </w:rPr>
      </w:pPr>
      <w:r w:rsidRPr="00C53D35">
        <w:rPr>
          <w:rFonts w:cs="Arial"/>
          <w:lang w:eastAsia="es-CO"/>
        </w:rPr>
        <w:t xml:space="preserve">Con la entrada en vigencia de la Ley 1098 de 2006, Código de la Infancia y la Adolescencia, el </w:t>
      </w:r>
      <w:r w:rsidRPr="00C53D35">
        <w:rPr>
          <w:rFonts w:cs="Arial"/>
          <w:b/>
          <w:lang w:eastAsia="es-CO"/>
        </w:rPr>
        <w:t>Sistema Nacional de Bienestar Familiar (SNBF)</w:t>
      </w:r>
      <w:r w:rsidRPr="00C53D35">
        <w:rPr>
          <w:rFonts w:cs="Arial"/>
          <w:lang w:eastAsia="es-CO"/>
        </w:rPr>
        <w:t>, a través de su rectoría, asignada al ICBF, adquiere la responsabilidad de articular las acciones de las entidades responsables de la garantía de los derechos de niñas, niños y adolescentes, la prevención de su vulneración, y la protección y el restablecimiento de estos, en los ámbitos nacional y territorial. Este desafío implica una concepción de sistema desde la perspectiva de derechos en la que el centro de toda acción del Estado son las niñas, los niños, los adolescentes y sus familias.</w:t>
      </w:r>
    </w:p>
    <w:p w:rsidR="001B073E" w:rsidRPr="00C53D35" w:rsidRDefault="001B073E" w:rsidP="001B073E">
      <w:pPr>
        <w:autoSpaceDE w:val="0"/>
        <w:autoSpaceDN w:val="0"/>
        <w:adjustRightInd w:val="0"/>
        <w:spacing w:after="0" w:line="240" w:lineRule="auto"/>
        <w:jc w:val="both"/>
        <w:rPr>
          <w:rFonts w:cs="Arial"/>
          <w:lang w:eastAsia="es-CO"/>
        </w:rPr>
      </w:pPr>
    </w:p>
    <w:p w:rsidR="001B073E" w:rsidRPr="00C53D35" w:rsidRDefault="001B073E" w:rsidP="001B073E">
      <w:pPr>
        <w:autoSpaceDE w:val="0"/>
        <w:autoSpaceDN w:val="0"/>
        <w:adjustRightInd w:val="0"/>
        <w:spacing w:after="0" w:line="240" w:lineRule="auto"/>
        <w:jc w:val="both"/>
        <w:rPr>
          <w:rFonts w:cs="Arial"/>
          <w:lang w:eastAsia="es-CO"/>
        </w:rPr>
      </w:pPr>
      <w:r w:rsidRPr="00C53D35">
        <w:rPr>
          <w:rFonts w:cs="Arial"/>
          <w:lang w:eastAsia="es-CO"/>
        </w:rPr>
        <w:t>El SBNF se define como el conjunto de agentes, instancias de coordinación y articulación y de relaciones existentes entre éstos, para dar cumplimiento a la protección integral de los niños, niñas y adolescentes, y al fortalecimiento familiar en los ámbitos nacional, departamental, distrital y municipal. El Artículo 5 del Decreto 936 de 2013 establece los objetivos del SNBF de la siguiente manera:</w:t>
      </w:r>
    </w:p>
    <w:p w:rsidR="001B073E" w:rsidRPr="00C53D35" w:rsidRDefault="001B073E" w:rsidP="001B073E">
      <w:pPr>
        <w:autoSpaceDE w:val="0"/>
        <w:autoSpaceDN w:val="0"/>
        <w:adjustRightInd w:val="0"/>
        <w:spacing w:after="0" w:line="240" w:lineRule="auto"/>
        <w:jc w:val="both"/>
        <w:rPr>
          <w:rFonts w:cs="Arial"/>
          <w:lang w:eastAsia="es-CO"/>
        </w:rPr>
      </w:pPr>
    </w:p>
    <w:p w:rsidR="001B073E" w:rsidRPr="00C53D35" w:rsidRDefault="001B073E" w:rsidP="00075F62">
      <w:pPr>
        <w:numPr>
          <w:ilvl w:val="0"/>
          <w:numId w:val="61"/>
        </w:numPr>
        <w:autoSpaceDE w:val="0"/>
        <w:autoSpaceDN w:val="0"/>
        <w:adjustRightInd w:val="0"/>
        <w:spacing w:after="0" w:line="240" w:lineRule="auto"/>
        <w:jc w:val="both"/>
        <w:rPr>
          <w:rFonts w:cs="Arial"/>
          <w:lang w:eastAsia="es-CO"/>
        </w:rPr>
      </w:pPr>
      <w:r w:rsidRPr="00C53D35">
        <w:rPr>
          <w:rFonts w:cs="Arial"/>
          <w:lang w:eastAsia="es-CO"/>
        </w:rPr>
        <w:t xml:space="preserve">Lograr la protección integral de la primera infancia, la infancia y la adolescencia y promover el fortalecimiento familiar a través de una respuesta articulada y oportuna del Estado bajo el principio de corresponsabilidad con la familia y la sociedad. </w:t>
      </w:r>
    </w:p>
    <w:p w:rsidR="001B073E" w:rsidRPr="00C53D35" w:rsidRDefault="001B073E" w:rsidP="00075F62">
      <w:pPr>
        <w:numPr>
          <w:ilvl w:val="0"/>
          <w:numId w:val="61"/>
        </w:numPr>
        <w:autoSpaceDE w:val="0"/>
        <w:autoSpaceDN w:val="0"/>
        <w:adjustRightInd w:val="0"/>
        <w:spacing w:after="0" w:line="240" w:lineRule="auto"/>
        <w:jc w:val="both"/>
        <w:rPr>
          <w:rFonts w:cs="Arial"/>
          <w:lang w:eastAsia="es-CO"/>
        </w:rPr>
      </w:pPr>
      <w:r w:rsidRPr="00C53D35">
        <w:rPr>
          <w:rFonts w:cs="Arial"/>
          <w:lang w:eastAsia="es-CO"/>
        </w:rPr>
        <w:t xml:space="preserve">Promover la formulación, implementación, seguimiento y evaluación de políticas de primera infancia, infancia y adolescencia y fortalecimiento familiar en los ámbitos nacional y territorial con enfoque diferencial. </w:t>
      </w:r>
    </w:p>
    <w:p w:rsidR="001B073E" w:rsidRPr="00C53D35" w:rsidRDefault="001B073E" w:rsidP="00075F62">
      <w:pPr>
        <w:numPr>
          <w:ilvl w:val="0"/>
          <w:numId w:val="61"/>
        </w:numPr>
        <w:autoSpaceDE w:val="0"/>
        <w:autoSpaceDN w:val="0"/>
        <w:adjustRightInd w:val="0"/>
        <w:spacing w:after="0" w:line="240" w:lineRule="auto"/>
        <w:jc w:val="both"/>
        <w:rPr>
          <w:rFonts w:cs="Arial"/>
          <w:lang w:eastAsia="es-CO"/>
        </w:rPr>
      </w:pPr>
      <w:r w:rsidRPr="00C53D35">
        <w:rPr>
          <w:rFonts w:cs="Arial"/>
          <w:lang w:eastAsia="es-CO"/>
        </w:rPr>
        <w:t xml:space="preserve">Lograr que la primera infancia, la infancia y la adolescencia y el fortalecimiento familiar sean una prioridad social, política, técnica y financiera en el ámbito nacional y territorial. </w:t>
      </w:r>
    </w:p>
    <w:p w:rsidR="001B073E" w:rsidRPr="00C53D35" w:rsidRDefault="001B073E" w:rsidP="00075F62">
      <w:pPr>
        <w:numPr>
          <w:ilvl w:val="0"/>
          <w:numId w:val="61"/>
        </w:numPr>
        <w:autoSpaceDE w:val="0"/>
        <w:autoSpaceDN w:val="0"/>
        <w:adjustRightInd w:val="0"/>
        <w:spacing w:after="0" w:line="240" w:lineRule="auto"/>
        <w:jc w:val="both"/>
        <w:rPr>
          <w:rFonts w:cs="Arial"/>
          <w:lang w:eastAsia="es-CO"/>
        </w:rPr>
      </w:pPr>
      <w:r w:rsidRPr="00C53D35">
        <w:rPr>
          <w:rFonts w:cs="Arial"/>
          <w:lang w:eastAsia="es-CO"/>
        </w:rPr>
        <w:t xml:space="preserve">Mejorar el ejercicio de la participación y movilización social en torno a la protección integral de la primera infancia, la infancia, la adolescencia y el fortalecimiento familiar en los niveles nacional y territorial. </w:t>
      </w:r>
    </w:p>
    <w:p w:rsidR="001B073E" w:rsidRPr="00C53D35" w:rsidRDefault="001B073E" w:rsidP="00075F62">
      <w:pPr>
        <w:numPr>
          <w:ilvl w:val="0"/>
          <w:numId w:val="61"/>
        </w:numPr>
        <w:autoSpaceDE w:val="0"/>
        <w:autoSpaceDN w:val="0"/>
        <w:adjustRightInd w:val="0"/>
        <w:spacing w:after="0" w:line="240" w:lineRule="auto"/>
        <w:jc w:val="both"/>
        <w:rPr>
          <w:rFonts w:cs="Arial"/>
          <w:lang w:eastAsia="es-CO"/>
        </w:rPr>
      </w:pPr>
      <w:r w:rsidRPr="00C53D35">
        <w:rPr>
          <w:rFonts w:cs="Arial"/>
          <w:lang w:eastAsia="es-CO"/>
        </w:rPr>
        <w:t xml:space="preserve">Evaluar y hacer seguimiento del estado de realización de derechos de los niños, niñas y adolescentes. </w:t>
      </w:r>
    </w:p>
    <w:p w:rsidR="001B073E" w:rsidRPr="00C53D35" w:rsidRDefault="001B073E" w:rsidP="001B073E">
      <w:pPr>
        <w:autoSpaceDE w:val="0"/>
        <w:autoSpaceDN w:val="0"/>
        <w:adjustRightInd w:val="0"/>
        <w:spacing w:after="0" w:line="240" w:lineRule="auto"/>
        <w:jc w:val="both"/>
        <w:rPr>
          <w:rFonts w:cs="Arial"/>
          <w:lang w:eastAsia="es-CO"/>
        </w:rPr>
      </w:pPr>
    </w:p>
    <w:p w:rsidR="001B073E" w:rsidRPr="00C53D35" w:rsidRDefault="001B073E" w:rsidP="001B073E">
      <w:pPr>
        <w:autoSpaceDE w:val="0"/>
        <w:autoSpaceDN w:val="0"/>
        <w:adjustRightInd w:val="0"/>
        <w:spacing w:after="0" w:line="240" w:lineRule="auto"/>
        <w:jc w:val="both"/>
        <w:rPr>
          <w:rFonts w:cs="Arial"/>
          <w:lang w:eastAsia="es-CO"/>
        </w:rPr>
      </w:pPr>
      <w:r w:rsidRPr="00C53D35">
        <w:rPr>
          <w:rFonts w:cs="Arial"/>
          <w:lang w:eastAsia="es-CO"/>
        </w:rPr>
        <w:t xml:space="preserve">Así mismo el SNBF cuenta con cinco componentes: 1) Planeación, seguimiento y evaluación; 2) políticas públicas y normatividad; 3) fortalecimiento técnico; 4) participación, movilización y comunicación social, y 5) financiamiento. </w:t>
      </w:r>
    </w:p>
    <w:p w:rsidR="001B073E" w:rsidRPr="00C53D35" w:rsidRDefault="001B073E" w:rsidP="001B073E">
      <w:pPr>
        <w:autoSpaceDE w:val="0"/>
        <w:autoSpaceDN w:val="0"/>
        <w:adjustRightInd w:val="0"/>
        <w:spacing w:after="0" w:line="240" w:lineRule="auto"/>
        <w:jc w:val="both"/>
        <w:rPr>
          <w:rFonts w:cs="Arial"/>
          <w:lang w:eastAsia="es-CO"/>
        </w:rPr>
      </w:pPr>
    </w:p>
    <w:p w:rsidR="001B073E" w:rsidRPr="00C53D35" w:rsidRDefault="001B073E" w:rsidP="001B073E">
      <w:pPr>
        <w:autoSpaceDE w:val="0"/>
        <w:autoSpaceDN w:val="0"/>
        <w:adjustRightInd w:val="0"/>
        <w:spacing w:after="0" w:line="240" w:lineRule="auto"/>
        <w:jc w:val="both"/>
        <w:rPr>
          <w:rFonts w:cs="Arial"/>
          <w:lang w:eastAsia="es-CO"/>
        </w:rPr>
      </w:pPr>
      <w:r w:rsidRPr="00C53D35">
        <w:rPr>
          <w:rFonts w:cs="Arial"/>
          <w:lang w:eastAsia="es-CO"/>
        </w:rPr>
        <w:t xml:space="preserve">Al analizar al ICBF en el marco del SNBF, se debe considerar su doble papel: por un lado, como rector del Sistema que representa, lidera, articula y coordina a todas las entidades encargadas de asegurar la protección integral de la niñez, y por otro, como entidad del Estado obligada a cumplir con su misión institucional particularmente orientada a la garantía y restablecimiento de los derechos de los niños y niñas. </w:t>
      </w:r>
    </w:p>
    <w:p w:rsidR="001B073E" w:rsidRPr="00C53D35" w:rsidRDefault="001B073E" w:rsidP="001B073E">
      <w:pPr>
        <w:autoSpaceDE w:val="0"/>
        <w:autoSpaceDN w:val="0"/>
        <w:adjustRightInd w:val="0"/>
        <w:spacing w:after="0" w:line="240" w:lineRule="auto"/>
        <w:jc w:val="both"/>
        <w:rPr>
          <w:rFonts w:cs="Arial"/>
          <w:lang w:eastAsia="es-CO"/>
        </w:rPr>
      </w:pPr>
    </w:p>
    <w:p w:rsidR="001B073E" w:rsidRPr="00C53D35" w:rsidRDefault="001B073E" w:rsidP="001B073E">
      <w:pPr>
        <w:autoSpaceDE w:val="0"/>
        <w:autoSpaceDN w:val="0"/>
        <w:adjustRightInd w:val="0"/>
        <w:spacing w:after="0" w:line="240" w:lineRule="auto"/>
        <w:jc w:val="both"/>
        <w:rPr>
          <w:rFonts w:cs="Arial"/>
          <w:lang w:eastAsia="es-CO"/>
        </w:rPr>
      </w:pPr>
      <w:r w:rsidRPr="00C53D35">
        <w:rPr>
          <w:rFonts w:cs="Arial"/>
          <w:lang w:eastAsia="es-CO"/>
        </w:rPr>
        <w:t xml:space="preserve">El Instituto además, realiza la secretaría técnica del Consejo Nacional de Política Social y del Comité Ejecutivo del SNBF en el ámbito nacional, y la coordinación técnica de las mesas de infancia, adolescencia y familia en los ámbitos territoriales, de manera que le apuesta a la </w:t>
      </w:r>
      <w:r w:rsidRPr="00C53D35">
        <w:rPr>
          <w:rFonts w:cs="Arial"/>
          <w:lang w:eastAsia="es-CO"/>
        </w:rPr>
        <w:lastRenderedPageBreak/>
        <w:t>promoción y articulación del diseño, implementación, seguimiento y evaluación de las políticas públicas de infancia y adolescencia trascendiendo la mera prestación del servicio público.</w:t>
      </w:r>
    </w:p>
    <w:p w:rsidR="001B073E" w:rsidRPr="00C53D35" w:rsidRDefault="001B073E" w:rsidP="001B073E">
      <w:pPr>
        <w:autoSpaceDE w:val="0"/>
        <w:autoSpaceDN w:val="0"/>
        <w:adjustRightInd w:val="0"/>
        <w:spacing w:after="0" w:line="240" w:lineRule="auto"/>
        <w:jc w:val="both"/>
        <w:rPr>
          <w:rFonts w:cs="Arial"/>
          <w:lang w:eastAsia="es-CO"/>
        </w:rPr>
      </w:pPr>
    </w:p>
    <w:p w:rsidR="001B073E" w:rsidRPr="00C53D35" w:rsidRDefault="001B073E" w:rsidP="001B073E">
      <w:pPr>
        <w:autoSpaceDE w:val="0"/>
        <w:autoSpaceDN w:val="0"/>
        <w:adjustRightInd w:val="0"/>
        <w:spacing w:after="0" w:line="240" w:lineRule="auto"/>
        <w:jc w:val="both"/>
        <w:rPr>
          <w:rFonts w:cs="Arial"/>
          <w:lang w:eastAsia="es-CO"/>
        </w:rPr>
      </w:pPr>
      <w:r w:rsidRPr="00C53D35">
        <w:rPr>
          <w:rFonts w:cs="Arial"/>
          <w:lang w:eastAsia="es-CO"/>
        </w:rPr>
        <w:t>Finalmente, cabe resaltar el artículo 204 del Código de la Infancia y la Adolescencia en relación con el diseño de los lineamientos técnicos mínimos que deberán contener los planes de desarrollo en materia de infancia y adolescencia cuya responsabilidad fue otorgada al Departamento Nacional de Planeación, el Ministerio de Salud y Protección Social y el Ministerio de Educación, con la asesoría técnica del ICBF. A través de la reglamentación del SNBF, esta función quedó a cargo del Comité Ejecutivo del SNBF.</w:t>
      </w:r>
    </w:p>
    <w:p w:rsidR="001B073E" w:rsidRPr="00C53D35" w:rsidRDefault="001B073E" w:rsidP="001B073E">
      <w:pPr>
        <w:pStyle w:val="Prrafodelista"/>
        <w:spacing w:after="0" w:line="240" w:lineRule="auto"/>
        <w:jc w:val="both"/>
        <w:rPr>
          <w:rFonts w:cs="Arial"/>
        </w:rPr>
      </w:pPr>
    </w:p>
    <w:p w:rsidR="001B073E" w:rsidRPr="007A6289" w:rsidRDefault="001B073E" w:rsidP="001B073E">
      <w:pPr>
        <w:spacing w:after="0" w:line="240" w:lineRule="auto"/>
        <w:contextualSpacing/>
        <w:jc w:val="both"/>
        <w:rPr>
          <w:rFonts w:cs="Arial"/>
          <w:b/>
        </w:rPr>
      </w:pPr>
      <w:r w:rsidRPr="007A6289">
        <w:rPr>
          <w:rFonts w:cs="Arial"/>
        </w:rPr>
        <w:t>El SNBF tiene los siguientes tipos de instancias</w:t>
      </w:r>
      <w:r>
        <w:rPr>
          <w:rFonts w:cs="Arial"/>
        </w:rPr>
        <w:t xml:space="preserve"> de articulación</w:t>
      </w:r>
      <w:r w:rsidRPr="007A6289">
        <w:rPr>
          <w:rFonts w:cs="Arial"/>
        </w:rPr>
        <w:t xml:space="preserve">: </w:t>
      </w:r>
    </w:p>
    <w:p w:rsidR="001B073E" w:rsidRPr="00C53D35" w:rsidRDefault="001B073E" w:rsidP="001B073E">
      <w:pPr>
        <w:spacing w:after="0" w:line="240" w:lineRule="auto"/>
        <w:jc w:val="both"/>
        <w:rPr>
          <w:rFonts w:cs="Arial"/>
          <w:b/>
        </w:rPr>
      </w:pPr>
    </w:p>
    <w:p w:rsidR="001B073E" w:rsidRPr="00C53D35" w:rsidRDefault="001B073E" w:rsidP="00075F62">
      <w:pPr>
        <w:pStyle w:val="Prrafodelista"/>
        <w:numPr>
          <w:ilvl w:val="0"/>
          <w:numId w:val="62"/>
        </w:numPr>
        <w:spacing w:after="0" w:line="240" w:lineRule="auto"/>
        <w:contextualSpacing/>
        <w:jc w:val="both"/>
        <w:rPr>
          <w:rFonts w:cs="Arial"/>
        </w:rPr>
      </w:pPr>
      <w:r w:rsidRPr="00C53D35">
        <w:rPr>
          <w:rFonts w:cs="Arial"/>
        </w:rPr>
        <w:t>Instancias de decisión y orientación: son espacios donde se define la política pública, se movilizan y apropian recursos presupuestales y se dictan líneas de acción. (Consejo Nacional de Política, Consejos Municipales, Distritales y Departamentales de Política Social).</w:t>
      </w:r>
    </w:p>
    <w:p w:rsidR="001B073E" w:rsidRPr="00C53D35" w:rsidRDefault="001B073E" w:rsidP="00075F62">
      <w:pPr>
        <w:pStyle w:val="Prrafodelista"/>
        <w:numPr>
          <w:ilvl w:val="0"/>
          <w:numId w:val="62"/>
        </w:numPr>
        <w:spacing w:after="0" w:line="240" w:lineRule="auto"/>
        <w:contextualSpacing/>
        <w:jc w:val="both"/>
        <w:rPr>
          <w:rFonts w:cs="Arial"/>
        </w:rPr>
      </w:pPr>
      <w:r w:rsidRPr="00C53D35">
        <w:rPr>
          <w:rFonts w:cs="Arial"/>
        </w:rPr>
        <w:t xml:space="preserve">Instancias de operación: son espacios de planificación, coordinación y evaluación de la operación del SNBF. Comité Ejecutivo del SNBF, Mesas de Primera Infancia, Infancia, Adolescencia y Familia. </w:t>
      </w:r>
    </w:p>
    <w:p w:rsidR="001B073E" w:rsidRPr="00C53D35" w:rsidRDefault="001B073E" w:rsidP="00075F62">
      <w:pPr>
        <w:pStyle w:val="Prrafodelista"/>
        <w:numPr>
          <w:ilvl w:val="0"/>
          <w:numId w:val="62"/>
        </w:numPr>
        <w:spacing w:after="0" w:line="240" w:lineRule="auto"/>
        <w:contextualSpacing/>
        <w:jc w:val="both"/>
        <w:rPr>
          <w:rFonts w:cs="Arial"/>
        </w:rPr>
      </w:pPr>
      <w:r w:rsidRPr="00C53D35">
        <w:rPr>
          <w:rFonts w:cs="Arial"/>
        </w:rPr>
        <w:t>Instancias de desarrollo técnico: son espacios de diseño, articulación, concertación y asesoría en la formulación y ajuste de políticas y estrategias, programas y proyectos. Estos espacios además toman decisiones de carácter técnico sobre los temas de su competencia. Comités, Mesas, Comisiones Intersectoriales de Políticas Públicas relacionadas con Primera Infancia, Infancia, Adolescencia y Familia.</w:t>
      </w:r>
    </w:p>
    <w:p w:rsidR="001B073E" w:rsidRPr="00C53D35" w:rsidRDefault="001B073E" w:rsidP="00075F62">
      <w:pPr>
        <w:pStyle w:val="Prrafodelista"/>
        <w:numPr>
          <w:ilvl w:val="0"/>
          <w:numId w:val="62"/>
        </w:numPr>
        <w:spacing w:after="0" w:line="240" w:lineRule="auto"/>
        <w:contextualSpacing/>
        <w:jc w:val="both"/>
        <w:rPr>
          <w:rFonts w:cs="Arial"/>
        </w:rPr>
      </w:pPr>
      <w:r w:rsidRPr="00C53D35">
        <w:rPr>
          <w:rFonts w:cs="Arial"/>
        </w:rPr>
        <w:t xml:space="preserve">Instancias de participación: son espacios que propician la participación y movilización de las niñas, niños y adolescentes como actores fundamentales en el diseño e implementación de políticas públicas dirigidas a ellos. Mesas de Participación Ciudadana. </w:t>
      </w:r>
    </w:p>
    <w:p w:rsidR="001B073E" w:rsidRPr="00C53D35" w:rsidRDefault="001B073E" w:rsidP="001B073E">
      <w:pPr>
        <w:spacing w:after="0" w:line="240" w:lineRule="auto"/>
        <w:jc w:val="both"/>
        <w:rPr>
          <w:rFonts w:cs="Arial"/>
        </w:rPr>
      </w:pPr>
    </w:p>
    <w:p w:rsidR="001B073E" w:rsidRPr="00C53D35" w:rsidRDefault="001B073E" w:rsidP="001B073E">
      <w:pPr>
        <w:spacing w:after="0" w:line="240" w:lineRule="auto"/>
        <w:jc w:val="both"/>
        <w:rPr>
          <w:rFonts w:cs="Arial"/>
        </w:rPr>
      </w:pPr>
      <w:r w:rsidRPr="00C53D35">
        <w:rPr>
          <w:rFonts w:cs="Arial"/>
        </w:rPr>
        <w:t>De igual forma el SNBF por ser un Sistema Abierto se relaciona funcionalmente con Sistemas Administrativos del Estado que tienen atribuciones frente a la protección integral de niñas, niños y adolescentes. Dado lo anterior cabe mencionar que los sistemas de protección social, educación y responsabilidad penal para adolescentes tienen especial relación con el SNBF porque en ellos recaen las principales responsabilidades en materia de garantías para la infancia</w:t>
      </w:r>
    </w:p>
    <w:p w:rsidR="001B073E" w:rsidRPr="00C53D35" w:rsidRDefault="001B073E" w:rsidP="001B073E">
      <w:pPr>
        <w:pStyle w:val="Prrafodelista"/>
        <w:spacing w:after="0" w:line="240" w:lineRule="auto"/>
        <w:ind w:left="360"/>
        <w:jc w:val="both"/>
        <w:rPr>
          <w:rFonts w:cs="Arial"/>
        </w:rPr>
      </w:pPr>
    </w:p>
    <w:p w:rsidR="001B073E" w:rsidRPr="00C53D35" w:rsidRDefault="001B073E" w:rsidP="001B073E">
      <w:pPr>
        <w:spacing w:after="0" w:line="240" w:lineRule="auto"/>
        <w:jc w:val="both"/>
        <w:rPr>
          <w:rFonts w:cs="Arial"/>
        </w:rPr>
      </w:pPr>
      <w:r w:rsidRPr="00C53D35">
        <w:rPr>
          <w:rFonts w:cs="Arial"/>
        </w:rPr>
        <w:t xml:space="preserve">Dada la multiplicidad de agentes e instancias de coordinación y articulación que puede llegar a existir en cada </w:t>
      </w:r>
      <w:r w:rsidRPr="00C53D35">
        <w:rPr>
          <w:rFonts w:cs="Arial"/>
          <w:lang w:val="es-CO"/>
        </w:rPr>
        <w:t xml:space="preserve">ámbito </w:t>
      </w:r>
      <w:r w:rsidRPr="00C53D35">
        <w:rPr>
          <w:rFonts w:cs="Arial"/>
        </w:rPr>
        <w:t xml:space="preserve">de intervención del SNBF, se propone un modelo de gestión de naturaleza </w:t>
      </w:r>
      <w:proofErr w:type="spellStart"/>
      <w:r w:rsidRPr="00C53D35">
        <w:rPr>
          <w:rFonts w:cs="Arial"/>
        </w:rPr>
        <w:t>polinodal</w:t>
      </w:r>
      <w:proofErr w:type="spellEnd"/>
      <w:r w:rsidRPr="00C53D35">
        <w:rPr>
          <w:rFonts w:cs="Arial"/>
        </w:rPr>
        <w:t xml:space="preserve"> propio de una estructura de trabajo en red, donde se requiere fortalecer un permanente intercambio de conversaciones, información, acciones y recursos, con un fin específico que en este caso es la protección integral de los niños, niñas, adolescentes y el fortalecimiento familiar.</w:t>
      </w:r>
    </w:p>
    <w:p w:rsidR="001B073E" w:rsidRPr="00C53D35" w:rsidRDefault="001B073E" w:rsidP="001B073E">
      <w:pPr>
        <w:spacing w:after="0" w:line="240" w:lineRule="auto"/>
        <w:jc w:val="both"/>
        <w:rPr>
          <w:rFonts w:cs="Arial"/>
        </w:rPr>
      </w:pPr>
    </w:p>
    <w:p w:rsidR="001B073E" w:rsidRPr="00C53D35" w:rsidRDefault="001B073E" w:rsidP="001B073E">
      <w:pPr>
        <w:pStyle w:val="Prrafodelista"/>
        <w:spacing w:after="0" w:line="240" w:lineRule="auto"/>
        <w:ind w:left="0"/>
        <w:jc w:val="both"/>
        <w:rPr>
          <w:rFonts w:cs="Arial"/>
          <w:b/>
          <w:lang w:val="es-CO"/>
        </w:rPr>
      </w:pPr>
      <w:r w:rsidRPr="00C53D35">
        <w:rPr>
          <w:rFonts w:cs="Arial"/>
        </w:rPr>
        <w:t xml:space="preserve">Por esta razón se encuentra constituida la </w:t>
      </w:r>
      <w:r w:rsidRPr="00C53D35">
        <w:rPr>
          <w:rFonts w:cs="Arial"/>
          <w:b/>
        </w:rPr>
        <w:t xml:space="preserve">Red Territorial de Protección Integral: </w:t>
      </w:r>
      <w:r w:rsidRPr="00C53D35">
        <w:rPr>
          <w:rFonts w:cs="Arial"/>
          <w:lang w:val="es-CO"/>
        </w:rPr>
        <w:t>Es un espacio de articulación nación-territorio conformada por delegados</w:t>
      </w:r>
      <w:r w:rsidRPr="00C53D35">
        <w:rPr>
          <w:rFonts w:cs="Arial"/>
        </w:rPr>
        <w:t xml:space="preserve"> de los gobernadores y alcaldes que lideren los temas de infancia, adolescencia y familia en sus territorios, </w:t>
      </w:r>
      <w:r w:rsidRPr="00C53D35">
        <w:rPr>
          <w:rFonts w:cs="Arial"/>
          <w:lang w:val="es-CO"/>
        </w:rPr>
        <w:t>y una autoridad de un resguardo o territorio indígena avalado por la mesa nacional de concertación.</w:t>
      </w:r>
      <w:r w:rsidRPr="00C53D35">
        <w:rPr>
          <w:rFonts w:cs="Arial"/>
        </w:rPr>
        <w:t xml:space="preserve"> </w:t>
      </w:r>
      <w:r w:rsidRPr="00C53D35">
        <w:rPr>
          <w:rFonts w:cs="Arial"/>
        </w:rPr>
        <w:lastRenderedPageBreak/>
        <w:t xml:space="preserve">Este delegado debe hacer parte de la mesa de infancia, adolescencia y familia de su jurisdicción. </w:t>
      </w:r>
    </w:p>
    <w:p w:rsidR="001B073E" w:rsidRPr="00C53D35" w:rsidRDefault="001B073E" w:rsidP="001B073E">
      <w:pPr>
        <w:pStyle w:val="Prrafodelista"/>
        <w:spacing w:after="0" w:line="240" w:lineRule="auto"/>
        <w:ind w:left="0"/>
        <w:jc w:val="both"/>
        <w:rPr>
          <w:rFonts w:cs="Arial"/>
          <w:lang w:val="es-CO"/>
        </w:rPr>
      </w:pPr>
    </w:p>
    <w:p w:rsidR="001B073E" w:rsidRPr="00C53D35" w:rsidRDefault="001B073E" w:rsidP="001B073E">
      <w:pPr>
        <w:pStyle w:val="Prrafodelista"/>
        <w:spacing w:after="0" w:line="240" w:lineRule="auto"/>
        <w:ind w:left="0"/>
        <w:jc w:val="both"/>
        <w:rPr>
          <w:rFonts w:cs="Arial"/>
        </w:rPr>
      </w:pPr>
      <w:r w:rsidRPr="00C53D35">
        <w:rPr>
          <w:rFonts w:cs="Arial"/>
          <w:lang w:val="es-CO"/>
        </w:rPr>
        <w:t xml:space="preserve">El propósito de la red es promover un espacio de coordinación, aprendizaje e intercambio de experiencias </w:t>
      </w:r>
      <w:r w:rsidRPr="00C53D35">
        <w:rPr>
          <w:rFonts w:cs="Arial"/>
        </w:rPr>
        <w:t xml:space="preserve">en el marco de la </w:t>
      </w:r>
      <w:r w:rsidRPr="00C53D35">
        <w:rPr>
          <w:rFonts w:cs="Arial"/>
          <w:lang w:val="es-CO"/>
        </w:rPr>
        <w:t>protección integral de niñas, niños y adolescentes. Además de compartir y discutir temas de interés, se pretende generar</w:t>
      </w:r>
      <w:r w:rsidRPr="00C53D35">
        <w:rPr>
          <w:rFonts w:cs="Arial"/>
        </w:rPr>
        <w:t xml:space="preserve"> propuestas, recomendaciones y demandas que se generen desde los territorios para ser llevados por el Comité Ejecutivo al CNPS.</w:t>
      </w:r>
    </w:p>
    <w:p w:rsidR="001B073E" w:rsidRPr="00C53D35" w:rsidRDefault="001B073E" w:rsidP="001B073E">
      <w:pPr>
        <w:spacing w:after="0" w:line="240" w:lineRule="auto"/>
        <w:jc w:val="both"/>
        <w:rPr>
          <w:rFonts w:cs="Arial"/>
        </w:rPr>
      </w:pPr>
    </w:p>
    <w:p w:rsidR="001B073E" w:rsidRPr="00C53D35" w:rsidRDefault="001B073E" w:rsidP="001B073E">
      <w:pPr>
        <w:spacing w:after="0" w:line="240" w:lineRule="auto"/>
        <w:jc w:val="both"/>
        <w:rPr>
          <w:rFonts w:cs="Arial"/>
        </w:rPr>
      </w:pPr>
      <w:r w:rsidRPr="00C53D35">
        <w:rPr>
          <w:rFonts w:cs="Arial"/>
        </w:rPr>
        <w:t xml:space="preserve">Las principales acciones realizadas durante el 2015 en esta materia son: </w:t>
      </w:r>
    </w:p>
    <w:p w:rsidR="001B073E" w:rsidRPr="00C53D35" w:rsidRDefault="001B073E" w:rsidP="001B073E">
      <w:pPr>
        <w:spacing w:after="0" w:line="240" w:lineRule="auto"/>
        <w:jc w:val="both"/>
        <w:rPr>
          <w:rFonts w:cs="Arial"/>
          <w:b/>
        </w:rPr>
      </w:pPr>
    </w:p>
    <w:p w:rsidR="001B073E" w:rsidRPr="00C53D35" w:rsidRDefault="001B073E" w:rsidP="00075F62">
      <w:pPr>
        <w:pStyle w:val="Prrafodelista"/>
        <w:numPr>
          <w:ilvl w:val="0"/>
          <w:numId w:val="60"/>
        </w:numPr>
        <w:spacing w:after="0" w:line="240" w:lineRule="auto"/>
        <w:contextualSpacing/>
        <w:jc w:val="both"/>
        <w:rPr>
          <w:rFonts w:cs="Arial"/>
          <w:lang w:eastAsia="es-CO"/>
        </w:rPr>
      </w:pPr>
      <w:r w:rsidRPr="00C53D35">
        <w:rPr>
          <w:rFonts w:cs="Arial"/>
          <w:lang w:eastAsia="es-CO"/>
        </w:rPr>
        <w:t xml:space="preserve">Realización de una sesión del </w:t>
      </w:r>
      <w:r w:rsidRPr="00C53D35">
        <w:rPr>
          <w:rFonts w:cs="Arial"/>
          <w:b/>
          <w:i/>
          <w:lang w:eastAsia="es-CO"/>
        </w:rPr>
        <w:t>Consejo Nacional de Política Social</w:t>
      </w:r>
      <w:r w:rsidRPr="00C53D35">
        <w:rPr>
          <w:rFonts w:cs="Arial"/>
          <w:lang w:eastAsia="es-CO"/>
        </w:rPr>
        <w:t>, máxima instancia de decisión del SNBF en la cual se impulsaron temas fundamentales para la garantía de derechos de la población del Sistema de Responsabilidad Penal para Adolescentes y Primera Infancia, entre otros.</w:t>
      </w:r>
    </w:p>
    <w:p w:rsidR="001B073E" w:rsidRPr="00C53D35" w:rsidRDefault="001B073E" w:rsidP="00075F62">
      <w:pPr>
        <w:pStyle w:val="Prrafodelista"/>
        <w:numPr>
          <w:ilvl w:val="0"/>
          <w:numId w:val="60"/>
        </w:numPr>
        <w:spacing w:after="0" w:line="240" w:lineRule="auto"/>
        <w:contextualSpacing/>
        <w:jc w:val="both"/>
        <w:rPr>
          <w:rFonts w:cs="Arial"/>
          <w:lang w:eastAsia="es-CO"/>
        </w:rPr>
      </w:pPr>
      <w:r w:rsidRPr="00C53D35">
        <w:rPr>
          <w:rFonts w:cs="Arial"/>
          <w:lang w:eastAsia="es-CO"/>
        </w:rPr>
        <w:t xml:space="preserve">Funcionamiento del </w:t>
      </w:r>
      <w:r w:rsidRPr="00C53D35">
        <w:rPr>
          <w:rFonts w:cs="Arial"/>
          <w:b/>
          <w:i/>
          <w:lang w:eastAsia="es-CO"/>
        </w:rPr>
        <w:t>Comité Ejecutivo del SNBF</w:t>
      </w:r>
      <w:r w:rsidRPr="00C53D35">
        <w:rPr>
          <w:rFonts w:cs="Arial"/>
          <w:lang w:eastAsia="es-CO"/>
        </w:rPr>
        <w:t>, instancia de coordinación y operación del Sistema, en la cual se prepararon los temas del Consejo Nacional de Política Social</w:t>
      </w:r>
      <w:r w:rsidRPr="00C53D35">
        <w:rPr>
          <w:rFonts w:cs="Arial"/>
          <w:b/>
          <w:lang w:eastAsia="es-CO"/>
        </w:rPr>
        <w:t xml:space="preserve">, </w:t>
      </w:r>
      <w:r w:rsidRPr="00C53D35">
        <w:rPr>
          <w:rFonts w:cs="Arial"/>
          <w:lang w:eastAsia="es-CO"/>
        </w:rPr>
        <w:t>y se movilizaron otros temas prioritarios para la operación del SNBF.</w:t>
      </w:r>
    </w:p>
    <w:p w:rsidR="001B073E" w:rsidRPr="00C53D35" w:rsidRDefault="001B073E" w:rsidP="00075F62">
      <w:pPr>
        <w:pStyle w:val="Prrafodelista"/>
        <w:numPr>
          <w:ilvl w:val="0"/>
          <w:numId w:val="60"/>
        </w:numPr>
        <w:spacing w:after="0" w:line="240" w:lineRule="auto"/>
        <w:contextualSpacing/>
        <w:jc w:val="both"/>
        <w:rPr>
          <w:rFonts w:cs="Arial"/>
          <w:lang w:eastAsia="es-CO"/>
        </w:rPr>
      </w:pPr>
      <w:r w:rsidRPr="00C53D35">
        <w:rPr>
          <w:rFonts w:cs="Arial"/>
          <w:lang w:eastAsia="es-CO"/>
        </w:rPr>
        <w:t xml:space="preserve">Elaboración del </w:t>
      </w:r>
      <w:r w:rsidRPr="00C53D35">
        <w:rPr>
          <w:rFonts w:cs="Arial"/>
          <w:b/>
          <w:i/>
          <w:lang w:eastAsia="es-CO"/>
        </w:rPr>
        <w:t>Plan de Acción del SNBF 2015-2018</w:t>
      </w:r>
      <w:r w:rsidRPr="00C53D35">
        <w:rPr>
          <w:rFonts w:cs="Arial"/>
          <w:lang w:eastAsia="es-CO"/>
        </w:rPr>
        <w:t xml:space="preserve"> en concertación con agentes e instancias del Sistema Nacional de Bienestar Familiar.</w:t>
      </w:r>
    </w:p>
    <w:p w:rsidR="001B073E" w:rsidRPr="00C53D35" w:rsidRDefault="001B073E" w:rsidP="00075F62">
      <w:pPr>
        <w:pStyle w:val="Prrafodelista"/>
        <w:numPr>
          <w:ilvl w:val="0"/>
          <w:numId w:val="60"/>
        </w:numPr>
        <w:spacing w:after="0" w:line="240" w:lineRule="auto"/>
        <w:contextualSpacing/>
        <w:jc w:val="both"/>
        <w:rPr>
          <w:rFonts w:cs="Arial"/>
          <w:lang w:eastAsia="es-CO"/>
        </w:rPr>
      </w:pPr>
      <w:r w:rsidRPr="00C53D35">
        <w:rPr>
          <w:rFonts w:cs="Arial"/>
          <w:b/>
          <w:i/>
          <w:lang w:eastAsia="es-CO"/>
        </w:rPr>
        <w:t>Catorce (14) planes de acción, convenios y otros mecanismos</w:t>
      </w:r>
      <w:r w:rsidRPr="00C53D35">
        <w:rPr>
          <w:rFonts w:cs="Arial"/>
          <w:lang w:eastAsia="es-CO"/>
        </w:rPr>
        <w:t xml:space="preserve"> de articulación concertados y suscritos entre la Dirección del SNBF y entidades públicas del orden nacional y de la cooperación, con el propósito de aunar esfuerzos y realizar trabajo conjunto para fortalecer la protección integral de la primera infancia, la infancia y la adolescencia y el fortalecimiento familiar.</w:t>
      </w:r>
    </w:p>
    <w:p w:rsidR="001B073E" w:rsidRPr="00C53D35" w:rsidRDefault="001B073E" w:rsidP="00075F62">
      <w:pPr>
        <w:pStyle w:val="Prrafodelista"/>
        <w:numPr>
          <w:ilvl w:val="0"/>
          <w:numId w:val="60"/>
        </w:numPr>
        <w:spacing w:after="0" w:line="240" w:lineRule="auto"/>
        <w:contextualSpacing/>
        <w:jc w:val="both"/>
        <w:rPr>
          <w:rFonts w:cs="Arial"/>
          <w:lang w:eastAsia="es-CO"/>
        </w:rPr>
      </w:pPr>
      <w:r w:rsidRPr="00C53D35">
        <w:rPr>
          <w:rFonts w:cs="Arial"/>
          <w:bCs/>
        </w:rPr>
        <w:t xml:space="preserve">Desarrollo del proceso de </w:t>
      </w:r>
      <w:r w:rsidRPr="00C53D35">
        <w:rPr>
          <w:rFonts w:cs="Arial"/>
          <w:b/>
          <w:bCs/>
          <w:i/>
        </w:rPr>
        <w:t>Rendición Pública de Cuentas</w:t>
      </w:r>
      <w:r w:rsidRPr="00C53D35">
        <w:rPr>
          <w:rFonts w:cs="Arial"/>
          <w:bCs/>
        </w:rPr>
        <w:t xml:space="preserve"> sobre la garantía de los Derechos de la Primera infancia, Infancia, Adolescencia y Juventud 2012-2015. Con desarrollo de las siguientes acciones destacables: </w:t>
      </w:r>
    </w:p>
    <w:p w:rsidR="001B073E" w:rsidRPr="00C53D35" w:rsidRDefault="001B073E" w:rsidP="00075F62">
      <w:pPr>
        <w:numPr>
          <w:ilvl w:val="0"/>
          <w:numId w:val="60"/>
        </w:numPr>
        <w:spacing w:after="0" w:line="240" w:lineRule="auto"/>
        <w:jc w:val="both"/>
        <w:rPr>
          <w:rFonts w:cs="Arial"/>
          <w:lang w:eastAsia="es-CO"/>
        </w:rPr>
      </w:pPr>
      <w:r w:rsidRPr="00C53D35">
        <w:rPr>
          <w:rFonts w:cs="Arial"/>
          <w:lang w:eastAsia="es-CO"/>
        </w:rPr>
        <w:t xml:space="preserve">Construcción del </w:t>
      </w:r>
      <w:r w:rsidRPr="00C53D35">
        <w:rPr>
          <w:rFonts w:cs="Arial"/>
        </w:rPr>
        <w:t>lineamento</w:t>
      </w:r>
      <w:r w:rsidRPr="00C53D35">
        <w:rPr>
          <w:rFonts w:cs="Arial"/>
          <w:i/>
        </w:rPr>
        <w:t xml:space="preserve"> </w:t>
      </w:r>
      <w:r w:rsidRPr="00C53D35">
        <w:rPr>
          <w:rFonts w:cs="Arial"/>
        </w:rPr>
        <w:t xml:space="preserve">técnico para el proceso de Rendición Pública de Cuentas (RPC) territorial 2012-2015 y caja de 21 herramientas como apoyo a las 4 fases del proceso. </w:t>
      </w:r>
    </w:p>
    <w:p w:rsidR="001B073E" w:rsidRPr="00C53D35" w:rsidRDefault="001B073E" w:rsidP="00075F62">
      <w:pPr>
        <w:numPr>
          <w:ilvl w:val="0"/>
          <w:numId w:val="60"/>
        </w:numPr>
        <w:spacing w:after="0" w:line="240" w:lineRule="auto"/>
        <w:jc w:val="both"/>
        <w:rPr>
          <w:rFonts w:cs="Arial"/>
          <w:lang w:eastAsia="es-CO"/>
        </w:rPr>
      </w:pPr>
      <w:r w:rsidRPr="00C53D35">
        <w:rPr>
          <w:rFonts w:cs="Arial"/>
        </w:rPr>
        <w:t>Construcción</w:t>
      </w:r>
      <w:r w:rsidRPr="00C53D35">
        <w:rPr>
          <w:rFonts w:cs="Arial"/>
          <w:bCs/>
        </w:rPr>
        <w:t xml:space="preserve"> con las entidades miembros de la </w:t>
      </w:r>
      <w:r w:rsidRPr="00C53D35">
        <w:rPr>
          <w:rFonts w:cs="Arial"/>
          <w:lang w:eastAsia="es-CO"/>
        </w:rPr>
        <w:t xml:space="preserve">Estrategia Hechos y Derechos de los indicadores para el análisis de la situación de la garantía de los derechos de la niñez y la juventud en los ámbitos nacional y territorial; </w:t>
      </w:r>
    </w:p>
    <w:p w:rsidR="001B073E" w:rsidRPr="00C53D35" w:rsidRDefault="001B073E" w:rsidP="00075F62">
      <w:pPr>
        <w:numPr>
          <w:ilvl w:val="0"/>
          <w:numId w:val="60"/>
        </w:numPr>
        <w:spacing w:after="0" w:line="240" w:lineRule="auto"/>
        <w:jc w:val="both"/>
        <w:rPr>
          <w:rFonts w:cs="Arial"/>
          <w:lang w:eastAsia="es-CO"/>
        </w:rPr>
      </w:pPr>
      <w:r w:rsidRPr="00C53D35">
        <w:rPr>
          <w:rFonts w:cs="Arial"/>
          <w:lang w:eastAsia="es-CO"/>
        </w:rPr>
        <w:t>Uso del Sistema Único de Información de la Niñez (SUIN)</w:t>
      </w:r>
      <w:r w:rsidRPr="00C53D35">
        <w:rPr>
          <w:rFonts w:cs="Arial"/>
          <w:bCs/>
        </w:rPr>
        <w:t xml:space="preserve">, como herramienta oficial para el proceso de Rendición de Cuentas de Garantía de Derechos. </w:t>
      </w:r>
    </w:p>
    <w:p w:rsidR="001B073E" w:rsidRPr="00C53D35" w:rsidRDefault="001B073E" w:rsidP="00075F62">
      <w:pPr>
        <w:pStyle w:val="Prrafodelista"/>
        <w:numPr>
          <w:ilvl w:val="0"/>
          <w:numId w:val="60"/>
        </w:numPr>
        <w:spacing w:after="0" w:line="240" w:lineRule="auto"/>
        <w:contextualSpacing/>
        <w:jc w:val="both"/>
        <w:rPr>
          <w:rFonts w:cs="Arial"/>
        </w:rPr>
      </w:pPr>
      <w:r w:rsidRPr="00C53D35">
        <w:rPr>
          <w:rFonts w:cs="Arial"/>
          <w:lang w:val="es-MX"/>
        </w:rPr>
        <w:t xml:space="preserve">Diseño e implementación del Plan de asistencia técnica que señala las principales actividades y productos a realizar en el marco del proceso que garantizó el acompañamiento a los 32 departamentos y 1101 municipios del país. </w:t>
      </w:r>
    </w:p>
    <w:p w:rsidR="001B073E" w:rsidRPr="00C53D35" w:rsidRDefault="001B073E" w:rsidP="00075F62">
      <w:pPr>
        <w:pStyle w:val="Prrafodelista"/>
        <w:numPr>
          <w:ilvl w:val="0"/>
          <w:numId w:val="60"/>
        </w:numPr>
        <w:spacing w:after="0" w:line="240" w:lineRule="auto"/>
        <w:contextualSpacing/>
        <w:jc w:val="both"/>
        <w:rPr>
          <w:rFonts w:cs="Arial"/>
        </w:rPr>
      </w:pPr>
      <w:r w:rsidRPr="00C53D35">
        <w:rPr>
          <w:rFonts w:cs="Arial"/>
        </w:rPr>
        <w:t xml:space="preserve">Propuesta de indicadores de gasto público construida para el proceso de Rendición Pública de Cuentas Territorial 2012-2015 y entrega datos FUT a todos los municipios y departamentos 2012-2014 para su cálculo.  </w:t>
      </w:r>
    </w:p>
    <w:p w:rsidR="001B073E" w:rsidRPr="00C53D35" w:rsidRDefault="001B073E" w:rsidP="00075F62">
      <w:pPr>
        <w:numPr>
          <w:ilvl w:val="0"/>
          <w:numId w:val="60"/>
        </w:numPr>
        <w:tabs>
          <w:tab w:val="left" w:pos="284"/>
        </w:tabs>
        <w:spacing w:after="0" w:line="240" w:lineRule="auto"/>
        <w:jc w:val="both"/>
        <w:rPr>
          <w:rFonts w:eastAsia="Times New Roman" w:cs="Arial"/>
          <w:lang w:eastAsia="es-CO"/>
        </w:rPr>
      </w:pPr>
      <w:r w:rsidRPr="00C53D35">
        <w:rPr>
          <w:rFonts w:cs="Arial"/>
        </w:rPr>
        <w:t xml:space="preserve">Asistencia y fortalecimiento técnico en la conformación, planeación y consolidación de las </w:t>
      </w:r>
      <w:r w:rsidRPr="00C53D35">
        <w:rPr>
          <w:rFonts w:cs="Arial"/>
          <w:b/>
          <w:i/>
        </w:rPr>
        <w:t>Mesas de Infancia, Adolescencia y Familia de los CPS</w:t>
      </w:r>
      <w:r w:rsidRPr="00C53D35">
        <w:rPr>
          <w:rFonts w:cs="Arial"/>
        </w:rPr>
        <w:t xml:space="preserve"> en los municipios y departamentos del país, específicamente sobre la formulación de planes de acción, reglamentos y dinámicas de integración de comités técnicos de dichas mesas. </w:t>
      </w:r>
    </w:p>
    <w:p w:rsidR="001B073E" w:rsidRPr="00C53D35" w:rsidRDefault="001B073E" w:rsidP="00075F62">
      <w:pPr>
        <w:numPr>
          <w:ilvl w:val="0"/>
          <w:numId w:val="60"/>
        </w:numPr>
        <w:tabs>
          <w:tab w:val="left" w:pos="284"/>
        </w:tabs>
        <w:spacing w:after="0" w:line="240" w:lineRule="auto"/>
        <w:jc w:val="both"/>
        <w:rPr>
          <w:rFonts w:eastAsia="Times New Roman" w:cs="Arial"/>
          <w:lang w:eastAsia="es-CO"/>
        </w:rPr>
      </w:pPr>
      <w:r w:rsidRPr="00C53D35">
        <w:rPr>
          <w:rFonts w:cs="Arial"/>
        </w:rPr>
        <w:lastRenderedPageBreak/>
        <w:t xml:space="preserve">Fortalecimiento de los mecanismos de comunicación de los delegados de la </w:t>
      </w:r>
      <w:r w:rsidRPr="00C53D35">
        <w:rPr>
          <w:rFonts w:cs="Arial"/>
          <w:b/>
          <w:i/>
        </w:rPr>
        <w:t>Red Territorial de Protección Integral</w:t>
      </w:r>
      <w:r w:rsidRPr="00C53D35">
        <w:rPr>
          <w:rStyle w:val="Refdenotaalpie"/>
          <w:rFonts w:cs="Arial"/>
          <w:b/>
          <w:i/>
        </w:rPr>
        <w:footnoteReference w:id="26"/>
      </w:r>
      <w:r w:rsidRPr="00C53D35">
        <w:rPr>
          <w:rFonts w:cs="Arial"/>
          <w:b/>
          <w:i/>
        </w:rPr>
        <w:t xml:space="preserve"> (RTPI)</w:t>
      </w:r>
      <w:r w:rsidRPr="00C53D35">
        <w:rPr>
          <w:rFonts w:cs="Arial"/>
        </w:rPr>
        <w:t xml:space="preserve"> y referentes regionales, con consolidación de un grupo en la herramienta virtual </w:t>
      </w:r>
      <w:proofErr w:type="spellStart"/>
      <w:r w:rsidRPr="00C53D35">
        <w:rPr>
          <w:rFonts w:cs="Arial"/>
        </w:rPr>
        <w:t>Yammer</w:t>
      </w:r>
      <w:proofErr w:type="spellEnd"/>
      <w:r w:rsidRPr="00C53D35">
        <w:rPr>
          <w:rFonts w:cs="Arial"/>
        </w:rPr>
        <w:t xml:space="preserve"> que facilita el intercambio y dialogo entre delegados de diferentes municipios de manera virtual, afianzando las relaciones y cooperación entre los participantes  de los diferentes nodos. </w:t>
      </w:r>
    </w:p>
    <w:p w:rsidR="001B073E" w:rsidRPr="00C53D35" w:rsidRDefault="001B073E" w:rsidP="00075F62">
      <w:pPr>
        <w:pStyle w:val="Prrafodelista"/>
        <w:numPr>
          <w:ilvl w:val="0"/>
          <w:numId w:val="60"/>
        </w:numPr>
        <w:spacing w:after="0" w:line="240" w:lineRule="auto"/>
        <w:contextualSpacing/>
        <w:jc w:val="both"/>
        <w:rPr>
          <w:rFonts w:cs="Arial"/>
          <w:lang w:eastAsia="es-CO"/>
        </w:rPr>
      </w:pPr>
      <w:r w:rsidRPr="00C53D35">
        <w:rPr>
          <w:rFonts w:cs="Arial"/>
          <w:lang w:eastAsia="es-CO"/>
        </w:rPr>
        <w:t xml:space="preserve">Coordinación de </w:t>
      </w:r>
      <w:r w:rsidRPr="00C53D35">
        <w:rPr>
          <w:rFonts w:cs="Arial"/>
          <w:b/>
          <w:i/>
          <w:lang w:eastAsia="es-CO"/>
        </w:rPr>
        <w:t>instancias de desarrollo técnico del SNBF</w:t>
      </w:r>
      <w:r w:rsidRPr="00C53D35">
        <w:rPr>
          <w:rFonts w:cs="Arial"/>
          <w:lang w:eastAsia="es-CO"/>
        </w:rPr>
        <w:t xml:space="preserve"> que tratan el seguimiento a la situación de la niñez indígena, los indicadores para seguimiento a la garantía de los derechos y el análisis del gasto público en niñez.</w:t>
      </w:r>
    </w:p>
    <w:p w:rsidR="001B073E" w:rsidRPr="00C53D35" w:rsidRDefault="001B073E" w:rsidP="00075F62">
      <w:pPr>
        <w:pStyle w:val="Prrafodelista"/>
        <w:numPr>
          <w:ilvl w:val="0"/>
          <w:numId w:val="60"/>
        </w:numPr>
        <w:spacing w:after="0" w:line="240" w:lineRule="auto"/>
        <w:contextualSpacing/>
        <w:jc w:val="both"/>
        <w:rPr>
          <w:rFonts w:cs="Arial"/>
          <w:lang w:eastAsia="es-CO"/>
        </w:rPr>
      </w:pPr>
      <w:r w:rsidRPr="00C53D35">
        <w:rPr>
          <w:rFonts w:cs="Arial"/>
          <w:b/>
          <w:i/>
          <w:lang w:eastAsia="es-CO"/>
        </w:rPr>
        <w:t>Articulación del SNBF a partir de la participación en mesas e instancias poblacionales y temáticas de otros sistemas</w:t>
      </w:r>
      <w:r w:rsidRPr="00C53D35">
        <w:rPr>
          <w:rFonts w:cs="Arial"/>
          <w:lang w:eastAsia="es-CO"/>
        </w:rPr>
        <w:t xml:space="preserve">, </w:t>
      </w:r>
      <w:r w:rsidRPr="00C53D35">
        <w:rPr>
          <w:rFonts w:cs="Arial"/>
          <w:bCs/>
        </w:rPr>
        <w:t>en coordinación con la respectiva área misional del ICBF.</w:t>
      </w:r>
    </w:p>
    <w:p w:rsidR="001B073E" w:rsidRPr="00C53D35" w:rsidRDefault="001B073E" w:rsidP="00075F62">
      <w:pPr>
        <w:numPr>
          <w:ilvl w:val="0"/>
          <w:numId w:val="60"/>
        </w:numPr>
        <w:autoSpaceDE w:val="0"/>
        <w:autoSpaceDN w:val="0"/>
        <w:adjustRightInd w:val="0"/>
        <w:spacing w:after="0" w:line="240" w:lineRule="auto"/>
        <w:jc w:val="both"/>
        <w:rPr>
          <w:rFonts w:cs="Arial"/>
          <w:bCs/>
        </w:rPr>
      </w:pPr>
      <w:r w:rsidRPr="00C53D35">
        <w:rPr>
          <w:rFonts w:cs="Arial"/>
          <w:bCs/>
        </w:rPr>
        <w:t xml:space="preserve">Apoyo a la Dirección de Nutrición del ICBF en la </w:t>
      </w:r>
      <w:r w:rsidRPr="00C53D35">
        <w:rPr>
          <w:rFonts w:cs="Arial"/>
          <w:b/>
          <w:bCs/>
          <w:i/>
        </w:rPr>
        <w:t>implementación del Plan de Atención y Mitigación del Riesgo de Desnutrición Infantil</w:t>
      </w:r>
      <w:r w:rsidRPr="00C53D35">
        <w:rPr>
          <w:rFonts w:cs="Arial"/>
          <w:bCs/>
        </w:rPr>
        <w:t xml:space="preserve">, en el marco del Plan de Acción de Lucha contra el  Hambre y la Pobreza; específicamente en la gestión intersectorial para la oportuna atención de niños y niñas y madres gestantes de los departamentos de La Guajira y Chocó. </w:t>
      </w:r>
    </w:p>
    <w:p w:rsidR="001B073E" w:rsidRPr="00C53D35" w:rsidRDefault="001B073E" w:rsidP="00075F62">
      <w:pPr>
        <w:pStyle w:val="Prrafodelista"/>
        <w:numPr>
          <w:ilvl w:val="0"/>
          <w:numId w:val="60"/>
        </w:numPr>
        <w:spacing w:after="0" w:line="240" w:lineRule="auto"/>
        <w:contextualSpacing/>
        <w:jc w:val="both"/>
        <w:rPr>
          <w:rFonts w:cs="Arial"/>
          <w:i/>
        </w:rPr>
      </w:pPr>
      <w:r w:rsidRPr="00C53D35">
        <w:rPr>
          <w:rFonts w:eastAsia="Times New Roman" w:cs="Arial"/>
          <w:b/>
          <w:i/>
          <w:lang w:eastAsia="es-CO"/>
        </w:rPr>
        <w:t xml:space="preserve">Coordinación del proceso de construcción de los Lineamientos para la incidencia en planes de desarrollo territoriales 2016-2019 </w:t>
      </w:r>
      <w:r w:rsidRPr="00C53D35">
        <w:rPr>
          <w:rFonts w:eastAsia="Times New Roman" w:cs="Arial"/>
          <w:lang w:eastAsia="es-CO"/>
        </w:rPr>
        <w:t>en los temas de primera infancia, infancia, adolescencia y fortalecimiento familiar.</w:t>
      </w:r>
    </w:p>
    <w:p w:rsidR="001B073E" w:rsidRPr="00C53D35" w:rsidRDefault="001B073E" w:rsidP="00075F62">
      <w:pPr>
        <w:pStyle w:val="Prrafodelista"/>
        <w:numPr>
          <w:ilvl w:val="0"/>
          <w:numId w:val="60"/>
        </w:numPr>
        <w:spacing w:after="0" w:line="240" w:lineRule="auto"/>
        <w:contextualSpacing/>
        <w:jc w:val="both"/>
        <w:rPr>
          <w:rFonts w:cs="Arial"/>
          <w:b/>
        </w:rPr>
      </w:pPr>
      <w:r w:rsidRPr="00C53D35">
        <w:rPr>
          <w:rFonts w:eastAsia="Times New Roman" w:cs="Arial"/>
          <w:b/>
          <w:i/>
          <w:lang w:eastAsia="es-CO"/>
        </w:rPr>
        <w:t>Implementación de módulos de formación virtual sobre el Sistema Nacional de Bienestar Familiar</w:t>
      </w:r>
      <w:r w:rsidRPr="00C53D35">
        <w:rPr>
          <w:rFonts w:eastAsia="Times New Roman" w:cs="Arial"/>
          <w:b/>
          <w:lang w:eastAsia="es-CO"/>
        </w:rPr>
        <w:t xml:space="preserve">: </w:t>
      </w:r>
      <w:r w:rsidRPr="00C53D35">
        <w:rPr>
          <w:rFonts w:eastAsia="Times New Roman" w:cs="Arial"/>
          <w:lang w:eastAsia="es-CO"/>
        </w:rPr>
        <w:t xml:space="preserve">1) Sistema Nacional de Bienestar Familiar, 2) Protección Integral, 3) Política Pública, 4) Consejos de Política Social, 5) Indicadores de Infancia y Adolescencia y 6) Caja de Herramientas para la Participación Ciudadana; que buscan ser desarrollados en un ambiente virtual, con el propósito de servir de herramienta para capacitar y brindar elementos básicos sobre la operación del SNBF en los ámbitos nacional y territorial. </w:t>
      </w:r>
    </w:p>
    <w:p w:rsidR="001B073E" w:rsidRPr="00C53D35" w:rsidRDefault="001B073E" w:rsidP="00075F62">
      <w:pPr>
        <w:pStyle w:val="Prrafodelista"/>
        <w:numPr>
          <w:ilvl w:val="0"/>
          <w:numId w:val="60"/>
        </w:numPr>
        <w:spacing w:after="0" w:line="240" w:lineRule="auto"/>
        <w:contextualSpacing/>
        <w:jc w:val="both"/>
        <w:rPr>
          <w:rFonts w:cs="Arial"/>
        </w:rPr>
      </w:pPr>
      <w:r w:rsidRPr="00C53D35">
        <w:rPr>
          <w:rFonts w:cs="Arial"/>
          <w:b/>
          <w:i/>
        </w:rPr>
        <w:t>Implementación del Sistema de Seguimiento y Monitoreo a la ejecución de los recursos del Sistema General de Participaciones (SGP) asignados para la Atención Integral a la Primera Infancia</w:t>
      </w:r>
      <w:r w:rsidRPr="00C53D35">
        <w:rPr>
          <w:rFonts w:cs="Arial"/>
        </w:rPr>
        <w:t xml:space="preserve">, provenientes del crecimiento de la economía superior al 4%, según lo dispone el Acto Legislativo 04 de 2007 y la Ley 1176 del mismo año. </w:t>
      </w:r>
    </w:p>
    <w:p w:rsidR="001B073E" w:rsidRPr="00C53D35" w:rsidRDefault="001B073E" w:rsidP="00075F62">
      <w:pPr>
        <w:pStyle w:val="Prrafodelista"/>
        <w:numPr>
          <w:ilvl w:val="0"/>
          <w:numId w:val="60"/>
        </w:numPr>
        <w:spacing w:after="0" w:line="240" w:lineRule="auto"/>
        <w:contextualSpacing/>
        <w:jc w:val="both"/>
        <w:rPr>
          <w:rFonts w:cs="Arial"/>
        </w:rPr>
      </w:pPr>
      <w:r w:rsidRPr="00C53D35">
        <w:rPr>
          <w:rFonts w:cs="Arial"/>
        </w:rPr>
        <w:t xml:space="preserve">Propuesta de orientaciones sobre el financiamiento de las acciones dirigidas a garantizar los derechos de los niños, niñas y adolescentes en los departamentos y municipios del proceso de Rendición Pública de Cuentas, en el marco de la </w:t>
      </w:r>
      <w:r w:rsidRPr="00C53D35">
        <w:rPr>
          <w:rFonts w:cs="Arial"/>
          <w:b/>
          <w:i/>
        </w:rPr>
        <w:t>Mesa Técnica Nacional de Gasto Público en Niñez</w:t>
      </w:r>
      <w:r w:rsidRPr="00C53D35">
        <w:rPr>
          <w:rFonts w:cs="Arial"/>
        </w:rPr>
        <w:t>, con el propósito definir y gestionar las acciones requeridas para mejorar los esquemas de asignación, ejecución y seguimiento del gasto público en niñez en el país.</w:t>
      </w:r>
    </w:p>
    <w:p w:rsidR="001B073E" w:rsidRPr="00C53D35" w:rsidRDefault="001B073E" w:rsidP="001B073E">
      <w:pPr>
        <w:pStyle w:val="Prrafodelista"/>
        <w:spacing w:after="0" w:line="240" w:lineRule="auto"/>
        <w:ind w:left="720"/>
        <w:jc w:val="both"/>
        <w:rPr>
          <w:rFonts w:cs="Arial"/>
        </w:rPr>
      </w:pPr>
    </w:p>
    <w:p w:rsidR="001B073E" w:rsidRPr="005A035D" w:rsidRDefault="001B073E" w:rsidP="00075F62">
      <w:pPr>
        <w:pStyle w:val="Ttulo2"/>
        <w:numPr>
          <w:ilvl w:val="1"/>
          <w:numId w:val="134"/>
        </w:numPr>
        <w:rPr>
          <w:b/>
        </w:rPr>
      </w:pPr>
      <w:bookmarkStart w:id="65" w:name="_Toc441847069"/>
      <w:r w:rsidRPr="005A035D">
        <w:rPr>
          <w:b/>
        </w:rPr>
        <w:t>Articulación nacional del SNBF</w:t>
      </w:r>
      <w:bookmarkEnd w:id="65"/>
    </w:p>
    <w:p w:rsidR="001B073E" w:rsidRPr="00C53D35" w:rsidRDefault="001B073E" w:rsidP="001B073E">
      <w:pPr>
        <w:spacing w:after="0" w:line="240" w:lineRule="auto"/>
        <w:jc w:val="both"/>
        <w:rPr>
          <w:rFonts w:cs="Arial"/>
          <w:iCs/>
        </w:rPr>
      </w:pPr>
      <w:r w:rsidRPr="00C53D35">
        <w:rPr>
          <w:rFonts w:cs="Arial"/>
        </w:rPr>
        <w:t xml:space="preserve">El Plan de Acción del SNBF </w:t>
      </w:r>
      <w:r w:rsidRPr="00C53D35">
        <w:rPr>
          <w:rFonts w:cs="Arial"/>
          <w:bCs/>
        </w:rPr>
        <w:t xml:space="preserve">es el instrumento de planeación de mediano plazo para concretar las acciones que se realizar a favor de la niñez por parte de los agentes e instancias que conforman el sistema. Para el año 2015,  el plan de Acción toma como punto de partida los compromisos que el Gobierno Nacional ha establecido en el Plan Nacional de Desarrollo 2014-2018 priorizando aquellas acciones de naturaleza intersectorial que generen un valor agregado a partir de la interrelación e interacción de diferentes agentes. La función de construcción de este plan está en cabeza del Comité Ejecutivo del SNBF. </w:t>
      </w:r>
      <w:r w:rsidRPr="00C53D35">
        <w:rPr>
          <w:rFonts w:cs="Arial"/>
          <w:iCs/>
        </w:rPr>
        <w:t xml:space="preserve">En total se  priorizaron 54 </w:t>
      </w:r>
      <w:r w:rsidRPr="00C53D35">
        <w:rPr>
          <w:rFonts w:cs="Arial"/>
          <w:iCs/>
        </w:rPr>
        <w:lastRenderedPageBreak/>
        <w:t xml:space="preserve">compromisos del PND de carácter intersectorial, </w:t>
      </w:r>
      <w:proofErr w:type="spellStart"/>
      <w:r w:rsidRPr="00C53D35">
        <w:rPr>
          <w:rFonts w:cs="Arial"/>
          <w:iCs/>
        </w:rPr>
        <w:t>intersistémico</w:t>
      </w:r>
      <w:proofErr w:type="spellEnd"/>
      <w:r w:rsidRPr="00C53D35">
        <w:rPr>
          <w:rFonts w:cs="Arial"/>
          <w:iCs/>
        </w:rPr>
        <w:t xml:space="preserve"> y estratégico, que constituyen la base estratégica del Plan de Acción del SNBF.</w:t>
      </w:r>
    </w:p>
    <w:p w:rsidR="001B073E" w:rsidRPr="00C53D35" w:rsidRDefault="001B073E" w:rsidP="001B073E">
      <w:pPr>
        <w:autoSpaceDE w:val="0"/>
        <w:autoSpaceDN w:val="0"/>
        <w:adjustRightInd w:val="0"/>
        <w:spacing w:after="0" w:line="240" w:lineRule="auto"/>
        <w:jc w:val="both"/>
        <w:rPr>
          <w:rFonts w:cs="Arial"/>
        </w:rPr>
      </w:pPr>
    </w:p>
    <w:p w:rsidR="001B073E" w:rsidRPr="00C53D35" w:rsidRDefault="001B073E" w:rsidP="001B073E">
      <w:pPr>
        <w:autoSpaceDE w:val="0"/>
        <w:autoSpaceDN w:val="0"/>
        <w:adjustRightInd w:val="0"/>
        <w:spacing w:after="0" w:line="240" w:lineRule="auto"/>
        <w:jc w:val="both"/>
        <w:rPr>
          <w:rFonts w:cs="Arial"/>
          <w:iCs/>
        </w:rPr>
      </w:pPr>
      <w:r w:rsidRPr="00C53D35">
        <w:rPr>
          <w:rFonts w:cs="Arial"/>
          <w:iCs/>
        </w:rPr>
        <w:t xml:space="preserve">La Dirección del SNBF adicionalmente implementa una estrategia de articulación sectorial por medio de la cual se generaron mecanismos de interlocución y articulación con 14 entidades nacionales para coordinar acciones concretas tendientes a la garantía de los derechos de niños, niñas y adolescentes. </w:t>
      </w:r>
    </w:p>
    <w:p w:rsidR="001B073E" w:rsidRPr="00C53D35" w:rsidRDefault="001B073E" w:rsidP="001B073E">
      <w:pPr>
        <w:autoSpaceDE w:val="0"/>
        <w:autoSpaceDN w:val="0"/>
        <w:adjustRightInd w:val="0"/>
        <w:spacing w:after="0" w:line="240" w:lineRule="auto"/>
        <w:jc w:val="both"/>
        <w:rPr>
          <w:rFonts w:cs="Arial"/>
          <w:iCs/>
        </w:rPr>
      </w:pPr>
    </w:p>
    <w:p w:rsidR="001B073E" w:rsidRPr="00C53D35" w:rsidRDefault="001B073E" w:rsidP="001B073E">
      <w:pPr>
        <w:autoSpaceDE w:val="0"/>
        <w:autoSpaceDN w:val="0"/>
        <w:adjustRightInd w:val="0"/>
        <w:spacing w:after="0" w:line="240" w:lineRule="auto"/>
        <w:jc w:val="both"/>
        <w:rPr>
          <w:rFonts w:cs="Arial"/>
          <w:iCs/>
        </w:rPr>
      </w:pPr>
      <w:r w:rsidRPr="00C53D35">
        <w:rPr>
          <w:rFonts w:cs="Arial"/>
          <w:iCs/>
        </w:rPr>
        <w:t>Durante el año 2015 se ejecutaron convenios y acciones de articulación con:</w:t>
      </w:r>
    </w:p>
    <w:p w:rsidR="001B073E" w:rsidRPr="00C53D35" w:rsidRDefault="001B073E" w:rsidP="001B073E">
      <w:pPr>
        <w:autoSpaceDE w:val="0"/>
        <w:autoSpaceDN w:val="0"/>
        <w:adjustRightInd w:val="0"/>
        <w:spacing w:after="0" w:line="240" w:lineRule="auto"/>
        <w:jc w:val="both"/>
        <w:rPr>
          <w:rFonts w:cs="Arial"/>
          <w:iCs/>
        </w:rPr>
      </w:pPr>
    </w:p>
    <w:p w:rsidR="001B073E" w:rsidRPr="00C53D35" w:rsidRDefault="001B073E" w:rsidP="00075F62">
      <w:pPr>
        <w:pStyle w:val="Prrafodelista"/>
        <w:numPr>
          <w:ilvl w:val="0"/>
          <w:numId w:val="123"/>
        </w:numPr>
        <w:spacing w:after="160" w:line="240" w:lineRule="auto"/>
        <w:contextualSpacing/>
        <w:jc w:val="both"/>
        <w:rPr>
          <w:rFonts w:cs="Arial"/>
          <w:b/>
          <w:bCs/>
          <w:lang w:val="es-MX"/>
        </w:rPr>
      </w:pPr>
      <w:proofErr w:type="spellStart"/>
      <w:r w:rsidRPr="00C53D35">
        <w:rPr>
          <w:rFonts w:eastAsia="Times New Roman" w:cs="Arial"/>
          <w:b/>
          <w:lang w:eastAsia="es-CO"/>
        </w:rPr>
        <w:t>Registraduría</w:t>
      </w:r>
      <w:proofErr w:type="spellEnd"/>
      <w:r w:rsidRPr="00C53D35">
        <w:rPr>
          <w:rFonts w:eastAsia="Times New Roman" w:cs="Arial"/>
          <w:b/>
          <w:lang w:eastAsia="es-CO"/>
        </w:rPr>
        <w:t xml:space="preserve"> Nacional del Estado Civil</w:t>
      </w:r>
      <w:r w:rsidRPr="00C53D35">
        <w:rPr>
          <w:rFonts w:eastAsia="Times New Roman" w:cs="Arial"/>
          <w:lang w:eastAsia="es-CO"/>
        </w:rPr>
        <w:t>: orientado a garantizar los servicios de identificación documentación y registro de toda la población beneficiaria del ICBF, en el marco del SNBF. A través de este convenio se han realizado 115 jornadas de identificación y registro en 27 departamentos y 126 municipios alcanzado la expedición de 117.987 documentos de identidad para niños, niñas, adolescentes y padres de familia.</w:t>
      </w:r>
    </w:p>
    <w:p w:rsidR="001B073E" w:rsidRPr="00C53D35" w:rsidRDefault="001B073E" w:rsidP="00075F62">
      <w:pPr>
        <w:pStyle w:val="Prrafodelista"/>
        <w:numPr>
          <w:ilvl w:val="0"/>
          <w:numId w:val="123"/>
        </w:numPr>
        <w:spacing w:after="160" w:line="240" w:lineRule="auto"/>
        <w:contextualSpacing/>
        <w:jc w:val="both"/>
        <w:rPr>
          <w:rFonts w:cs="Arial"/>
          <w:b/>
          <w:bCs/>
          <w:lang w:val="es-MX"/>
        </w:rPr>
      </w:pPr>
      <w:r w:rsidRPr="00C53D35">
        <w:rPr>
          <w:rFonts w:cs="Arial"/>
          <w:b/>
          <w:lang w:val="es-CO" w:eastAsia="es-ES_tradnl"/>
        </w:rPr>
        <w:t>Instituto Nacional de Medicina Legal y Ciencias Forenses</w:t>
      </w:r>
      <w:r w:rsidRPr="00C53D35">
        <w:rPr>
          <w:rFonts w:cs="Arial"/>
          <w:lang w:val="es-CO" w:eastAsia="es-ES_tradnl"/>
        </w:rPr>
        <w:t xml:space="preserve">, a través del cual  se atendieron 2.036 casos de pruebas de filiación, se emitieron 1.668 dictámenes, se concretó la participación del INMLCF en la Mesa SUIN y se obtuvieron las estadísticas del INMLCF para </w:t>
      </w:r>
      <w:r w:rsidRPr="00C53D35">
        <w:rPr>
          <w:rFonts w:cs="Arial"/>
        </w:rPr>
        <w:t>analizar los fenómenos de violencia interpersonal, violencia intrafamiliar, lesiones no fatales por accidentes de tránsito, homicidio y exámenes médico legales por presunto delito sexual de menores de edad. Adicionalmente se suscribió un nuevo contrato en el año 2015 a través del cual se han atendido 3.291 casos de pruebas de filiación, emitir 3.602 dictámenes, identificación de 30 niños, niñas y adolescentes muertos bajo la metodología de Personas Desaparecidas.</w:t>
      </w:r>
    </w:p>
    <w:p w:rsidR="001B073E" w:rsidRPr="00C53D35" w:rsidRDefault="001B073E" w:rsidP="00075F62">
      <w:pPr>
        <w:pStyle w:val="Prrafodelista"/>
        <w:numPr>
          <w:ilvl w:val="0"/>
          <w:numId w:val="123"/>
        </w:numPr>
        <w:autoSpaceDE w:val="0"/>
        <w:autoSpaceDN w:val="0"/>
        <w:adjustRightInd w:val="0"/>
        <w:spacing w:after="0" w:line="240" w:lineRule="auto"/>
        <w:contextualSpacing/>
        <w:jc w:val="both"/>
        <w:rPr>
          <w:rFonts w:cs="Arial"/>
        </w:rPr>
      </w:pPr>
      <w:r w:rsidRPr="00C53D35">
        <w:rPr>
          <w:rFonts w:cs="Arial"/>
          <w:b/>
        </w:rPr>
        <w:t xml:space="preserve">Servicio Educativo Nacional – SENA </w:t>
      </w:r>
      <w:r w:rsidRPr="00C53D35">
        <w:rPr>
          <w:rFonts w:cs="Arial"/>
        </w:rPr>
        <w:t>por el cual se  han reportado un total de 36.256 cupos de formación asignados para población beneficiaria del ICBF. Además, se suscribió un acuerdo de acceso preferente con la Dirección de Protección del ICBF para garantizar un 7% de la oferta titulada a esta población.</w:t>
      </w:r>
    </w:p>
    <w:p w:rsidR="001B073E" w:rsidRPr="00C53D35" w:rsidRDefault="001B073E" w:rsidP="00075F62">
      <w:pPr>
        <w:pStyle w:val="Prrafodelista"/>
        <w:numPr>
          <w:ilvl w:val="0"/>
          <w:numId w:val="123"/>
        </w:numPr>
        <w:autoSpaceDE w:val="0"/>
        <w:autoSpaceDN w:val="0"/>
        <w:adjustRightInd w:val="0"/>
        <w:spacing w:after="0" w:line="240" w:lineRule="auto"/>
        <w:contextualSpacing/>
        <w:jc w:val="both"/>
        <w:rPr>
          <w:rFonts w:cs="Arial"/>
        </w:rPr>
      </w:pPr>
      <w:r w:rsidRPr="00C53D35">
        <w:rPr>
          <w:rFonts w:cs="Arial"/>
          <w:b/>
        </w:rPr>
        <w:t xml:space="preserve">Unidad Atención y Reparación Integral a Víctimas de la Violencia. </w:t>
      </w:r>
      <w:r w:rsidRPr="00C53D35">
        <w:rPr>
          <w:rFonts w:cs="Arial"/>
        </w:rPr>
        <w:t xml:space="preserve">Propuesta metodológica de adopción del protocolo de participación  y la formulación y  diseño  de cartillas orientadoras, respecto al proceso de participación de niños, niñas y adolescentes víctimas; las propuestas para la articulación de </w:t>
      </w:r>
      <w:r w:rsidRPr="00C53D35">
        <w:rPr>
          <w:rFonts w:cs="Arial"/>
          <w:lang w:val="es-MX" w:eastAsia="es-CO"/>
        </w:rPr>
        <w:t xml:space="preserve">instancias de operación del SNBF y el </w:t>
      </w:r>
      <w:r w:rsidRPr="00C53D35">
        <w:rPr>
          <w:rFonts w:cs="Arial"/>
        </w:rPr>
        <w:t xml:space="preserve">SNARIV; las acciones conjuntas en materia de oferta institucional entre el  SNBF y el SNARIV para el acceso y efectividad en los servicios que requieren las víctimas del conflicto a nivel individual y colectivo; y el modelo de gestión de oferta para el acceso de las víctimas a la oferta del ICBF. </w:t>
      </w:r>
    </w:p>
    <w:p w:rsidR="001B073E" w:rsidRPr="00C53D35" w:rsidRDefault="001B073E" w:rsidP="00075F62">
      <w:pPr>
        <w:pStyle w:val="Prrafodelista"/>
        <w:numPr>
          <w:ilvl w:val="0"/>
          <w:numId w:val="123"/>
        </w:numPr>
        <w:spacing w:after="0" w:line="240" w:lineRule="auto"/>
        <w:contextualSpacing/>
        <w:jc w:val="both"/>
        <w:rPr>
          <w:rFonts w:cs="Arial"/>
        </w:rPr>
      </w:pPr>
      <w:r w:rsidRPr="00C53D35">
        <w:rPr>
          <w:rFonts w:cs="Arial"/>
          <w:b/>
        </w:rPr>
        <w:t>Convenio 1246 de 2012, suscrito entre el ICBF y la Policía Nacional</w:t>
      </w:r>
      <w:r w:rsidRPr="00C53D35">
        <w:rPr>
          <w:rFonts w:cs="Arial"/>
        </w:rPr>
        <w:t xml:space="preserve"> por medio del cual se ha trabajado en fortalecer la seguridad para las instituciones de medidas privativas de la libertad; se ha llevado a cabo el proceso de capacitación en derechos humanos y convención sobre los derechos de los niños y sus protocolos facultativos, dirigidos a los funcionarios del observatorio del delito de la Policía Nacional; se realizó el cuarto Simposio Internacional  "Protección integral de los niños, niñas y adolescentes, fronteras seguras” con la participación de 300 personas de las fronteras con Perú, Brasil, Ecuador, Panamá, Venezuela, integrantes de INTERPOL y funcionarios de diferentes entidades del SNBF.</w:t>
      </w:r>
    </w:p>
    <w:p w:rsidR="001B073E" w:rsidRPr="00C53D35" w:rsidRDefault="001B073E" w:rsidP="00075F62">
      <w:pPr>
        <w:pStyle w:val="Prrafodelista"/>
        <w:numPr>
          <w:ilvl w:val="0"/>
          <w:numId w:val="123"/>
        </w:numPr>
        <w:autoSpaceDE w:val="0"/>
        <w:autoSpaceDN w:val="0"/>
        <w:adjustRightInd w:val="0"/>
        <w:spacing w:after="0" w:line="240" w:lineRule="auto"/>
        <w:contextualSpacing/>
        <w:jc w:val="both"/>
        <w:rPr>
          <w:rFonts w:cs="Arial"/>
        </w:rPr>
      </w:pPr>
      <w:r w:rsidRPr="00C53D35">
        <w:rPr>
          <w:rFonts w:cs="Arial"/>
          <w:b/>
        </w:rPr>
        <w:lastRenderedPageBreak/>
        <w:t xml:space="preserve">Articulación con el Sistema de Responsabilidad Penal para Adolescentes. </w:t>
      </w:r>
      <w:r w:rsidRPr="00C53D35">
        <w:rPr>
          <w:rFonts w:cs="Arial"/>
        </w:rPr>
        <w:t>Participación y apoyo de  los siguientes procesos: (i) Expedición del Decreto</w:t>
      </w:r>
      <w:r w:rsidRPr="00C53D35">
        <w:rPr>
          <w:rFonts w:cs="Arial"/>
          <w:b/>
        </w:rPr>
        <w:t xml:space="preserve"> </w:t>
      </w:r>
      <w:r w:rsidRPr="00C53D35">
        <w:rPr>
          <w:rFonts w:cs="Arial"/>
          <w:lang w:val="es-CO" w:eastAsia="es-ES_tradnl"/>
        </w:rPr>
        <w:t xml:space="preserve">No. 1885 - </w:t>
      </w:r>
      <w:r w:rsidRPr="00C53D35">
        <w:rPr>
          <w:rFonts w:cs="Arial"/>
          <w:lang w:eastAsia="es-CO"/>
        </w:rPr>
        <w:t xml:space="preserve">Sistema Nacional de Coordinación de Responsabilidad Penal para Adolescentes – SNCRPA, (ii) Proceso de expedición del decreto “para reglamentar el servicio de educación en el SRPA; (iii) Definición y socialización de la </w:t>
      </w:r>
      <w:r w:rsidRPr="00C53D35">
        <w:rPr>
          <w:rFonts w:cs="Arial"/>
          <w:i/>
          <w:lang w:eastAsia="es-CO"/>
        </w:rPr>
        <w:t xml:space="preserve">Ruta Intersectorial de Salud para las y los Adolescentes del SRPA </w:t>
      </w:r>
      <w:r w:rsidRPr="00C53D35">
        <w:rPr>
          <w:rFonts w:cs="Arial"/>
          <w:lang w:eastAsia="es-CO"/>
        </w:rPr>
        <w:t>expedida por el Ministerio de Salud y Protección Social</w:t>
      </w:r>
      <w:r w:rsidRPr="00C53D35">
        <w:rPr>
          <w:rFonts w:cs="Arial"/>
          <w:i/>
          <w:lang w:eastAsia="es-CO"/>
        </w:rPr>
        <w:t xml:space="preserve">; </w:t>
      </w:r>
      <w:r w:rsidRPr="00C53D35">
        <w:rPr>
          <w:rFonts w:cs="Arial"/>
          <w:lang w:eastAsia="es-CO"/>
        </w:rPr>
        <w:t>(iv) Realización del</w:t>
      </w:r>
      <w:r w:rsidRPr="00C53D35">
        <w:rPr>
          <w:rFonts w:cs="Arial"/>
          <w:i/>
          <w:lang w:eastAsia="es-CO"/>
        </w:rPr>
        <w:t xml:space="preserve"> Foro Abordajes y Desafíos Frente a la Atención a Población Vulnerable con Énfasis en Adolescentes del SRPA con Consumo de Sustancias Psicoactivas y Salud Mental</w:t>
      </w:r>
      <w:r w:rsidRPr="00C53D35">
        <w:rPr>
          <w:rFonts w:cs="Arial"/>
          <w:lang w:eastAsia="es-CO"/>
        </w:rPr>
        <w:t xml:space="preserve">; (v) Gestión para la aprobación del CONPES de Prevención de la Delincuencia Juvenil; (vi) Capacitación a operadores judiciales del SRPA en concurso con otros agentes del SNBF. </w:t>
      </w:r>
    </w:p>
    <w:p w:rsidR="001B073E" w:rsidRPr="00C53D35" w:rsidRDefault="001B073E" w:rsidP="001B073E">
      <w:pPr>
        <w:pStyle w:val="Prrafodelista"/>
        <w:autoSpaceDE w:val="0"/>
        <w:autoSpaceDN w:val="0"/>
        <w:adjustRightInd w:val="0"/>
        <w:spacing w:after="0" w:line="240" w:lineRule="auto"/>
        <w:ind w:left="720"/>
        <w:jc w:val="both"/>
        <w:rPr>
          <w:rFonts w:cs="Arial"/>
        </w:rPr>
      </w:pPr>
    </w:p>
    <w:p w:rsidR="001B073E" w:rsidRPr="00C53D35" w:rsidRDefault="001B073E" w:rsidP="001B073E">
      <w:pPr>
        <w:autoSpaceDE w:val="0"/>
        <w:autoSpaceDN w:val="0"/>
        <w:adjustRightInd w:val="0"/>
        <w:spacing w:after="0" w:line="240" w:lineRule="auto"/>
        <w:jc w:val="both"/>
        <w:rPr>
          <w:rFonts w:cs="Arial"/>
        </w:rPr>
      </w:pPr>
      <w:r w:rsidRPr="00C53D35">
        <w:rPr>
          <w:rFonts w:cs="Arial"/>
        </w:rPr>
        <w:t>Por otro lado, la articulación nacional del SNBF realiza las siguientes acciones para garantizar los objetivos propuestos:</w:t>
      </w:r>
    </w:p>
    <w:p w:rsidR="001B073E" w:rsidRPr="00C53D35" w:rsidRDefault="001B073E" w:rsidP="001B073E">
      <w:pPr>
        <w:autoSpaceDE w:val="0"/>
        <w:autoSpaceDN w:val="0"/>
        <w:adjustRightInd w:val="0"/>
        <w:spacing w:after="0" w:line="240" w:lineRule="auto"/>
        <w:jc w:val="both"/>
        <w:rPr>
          <w:rFonts w:cs="Arial"/>
        </w:rPr>
      </w:pPr>
    </w:p>
    <w:p w:rsidR="001B073E" w:rsidRPr="00C53D35" w:rsidRDefault="001B073E" w:rsidP="00075F62">
      <w:pPr>
        <w:pStyle w:val="Prrafodelista"/>
        <w:numPr>
          <w:ilvl w:val="0"/>
          <w:numId w:val="123"/>
        </w:numPr>
        <w:spacing w:after="0" w:line="240" w:lineRule="auto"/>
        <w:ind w:left="284" w:hanging="284"/>
        <w:contextualSpacing/>
        <w:jc w:val="both"/>
        <w:rPr>
          <w:rFonts w:cs="Arial"/>
        </w:rPr>
      </w:pPr>
      <w:r w:rsidRPr="00C53D35">
        <w:rPr>
          <w:rFonts w:cs="Arial"/>
          <w:b/>
        </w:rPr>
        <w:t>Desarrollo del Sistema Único de Información de la Niñez- SUIN</w:t>
      </w:r>
      <w:r w:rsidRPr="00C53D35">
        <w:rPr>
          <w:rFonts w:cs="Arial"/>
        </w:rPr>
        <w:t xml:space="preserve">, herramienta oficial para toma de decisiones de política pública de infancia y adolescencia, cuenta con una plataforma tecnológica a través del sitio web </w:t>
      </w:r>
      <w:hyperlink r:id="rId27" w:history="1">
        <w:r w:rsidRPr="00C53D35">
          <w:rPr>
            <w:rStyle w:val="Hipervnculo"/>
            <w:rFonts w:cs="Arial"/>
          </w:rPr>
          <w:t>www.suin-snbf.gov.co/suin</w:t>
        </w:r>
      </w:hyperlink>
      <w:r w:rsidRPr="00C53D35">
        <w:rPr>
          <w:rFonts w:cs="Arial"/>
        </w:rPr>
        <w:t xml:space="preserve"> donde se pueden consultar estos indicadores de acuerdo con el reporte que realizan las entidades fuentes de información. Tiene como alcance, evaluar la situación de vida de la niñez, verificar el grado de cumplimiento de los acuerdos nacionales e internacionales; comparar la situación de vida de diferentes grupos; brindar información para ejercicios de veeduría, rendición pública de cuentas; e incentivar investigaciones evaluativas y cultura estadística para la toma de decisiones. La Mesa Nacional SUIN está conformada 15 entidades del orden nacional y las federaciones de departamentos y municipios. Los principales avances de en la coordinación del SUIN son: i) Actualización del aplicativo con nuevos indicadores necesarios para el proceso de Rendición Publica de Cuentas territorial sobre la garantía de los derechos (actualmente cuenta con 115 indicadores con sus respectivas hojas de vida alimentados periódicamente por las entidades participantes); ii)  Desarrollo y puesta en marcha del módulo de gestión territorial que permite hacer búsquedas agregadas por municipio y departamento para facilitar la consulta de los diferentes usuarios; iii) Inclusión de una sección de Gasto Público Social en Niñez y Juventud, donde los territorios pueden descargar los cálculos del gasto a partir de los reportes del Formulario Único Territorial – FUT, consulta que se hace por departamento con sus respectivos municipios; iv) Concertación de los contenidos de la Revista No. 3 del SUIN con artículos elaborados por las entidades de la Mesa SUIN; v) Apoyo de la Mesa SUIN a la construcción del Índice de Derechos de la Niñez Colombiana en articulación con el Observatorio del Bienestar de la Niñez del ICBF.</w:t>
      </w:r>
    </w:p>
    <w:p w:rsidR="001B073E" w:rsidRPr="00C53D35" w:rsidRDefault="001B073E" w:rsidP="001B073E">
      <w:pPr>
        <w:autoSpaceDE w:val="0"/>
        <w:autoSpaceDN w:val="0"/>
        <w:adjustRightInd w:val="0"/>
        <w:spacing w:after="0" w:line="240" w:lineRule="auto"/>
        <w:ind w:left="284" w:hanging="284"/>
        <w:jc w:val="both"/>
        <w:rPr>
          <w:rFonts w:cs="Arial"/>
        </w:rPr>
      </w:pPr>
    </w:p>
    <w:p w:rsidR="001B073E" w:rsidRPr="00C53D35" w:rsidRDefault="001B073E" w:rsidP="00075F62">
      <w:pPr>
        <w:pStyle w:val="Prrafodelista"/>
        <w:numPr>
          <w:ilvl w:val="0"/>
          <w:numId w:val="119"/>
        </w:numPr>
        <w:spacing w:after="0" w:line="240" w:lineRule="auto"/>
        <w:ind w:left="287" w:hanging="287"/>
        <w:contextualSpacing/>
        <w:jc w:val="both"/>
        <w:rPr>
          <w:rFonts w:cs="Arial"/>
          <w:b/>
        </w:rPr>
      </w:pPr>
      <w:r w:rsidRPr="00C53D35">
        <w:rPr>
          <w:rFonts w:cs="Arial"/>
          <w:b/>
        </w:rPr>
        <w:t xml:space="preserve">Asistencia técnica para la gestión de políticas públicas de primera infancia, infancia y adolescencia: </w:t>
      </w:r>
      <w:r w:rsidRPr="00C53D35">
        <w:rPr>
          <w:rFonts w:cs="Arial"/>
        </w:rPr>
        <w:t>se realizaron las siguientes acciones: i)</w:t>
      </w:r>
      <w:r w:rsidRPr="00C53D35">
        <w:rPr>
          <w:rFonts w:cs="Arial"/>
          <w:b/>
        </w:rPr>
        <w:t xml:space="preserve"> </w:t>
      </w:r>
      <w:r w:rsidRPr="00C53D35">
        <w:rPr>
          <w:rFonts w:cs="Arial"/>
        </w:rPr>
        <w:t xml:space="preserve">Lineamiento para la inclusión de los temas de primera infancia, infancia y  adolescencia planes de desarrollo territorial y realizó la coordinación de este producto en el marco del Comité Ejecutivo del SNBF; ii) </w:t>
      </w:r>
      <w:r w:rsidRPr="00C53D35">
        <w:rPr>
          <w:rFonts w:cs="Arial"/>
          <w:bCs/>
        </w:rPr>
        <w:t xml:space="preserve">Lineamiento para la rendición pública de cuentas territorial, y una caja de herramientas que contiene 21 documentos que desglosan y proveen detalles técnicos y metodológicos para adelantar las actividades de cada una de las 4 fases: Alistamiento, generación y análisis de información, diálogos y audiencias públicas y sostenibilidad; iii) Diseño metodológico y participación en el </w:t>
      </w:r>
      <w:r w:rsidRPr="00C53D35">
        <w:rPr>
          <w:rFonts w:cs="Arial"/>
          <w:bCs/>
        </w:rPr>
        <w:lastRenderedPageBreak/>
        <w:t xml:space="preserve">taller de formador de formadores y asistencia técnica territorial con referentes regionales del SNBF-ICBF, asesores departamentales del convenio ICBF-PNUD, y asesores territoriales de Colombia Joven; iv) </w:t>
      </w:r>
      <w:r w:rsidRPr="00C53D35">
        <w:rPr>
          <w:rFonts w:cs="Arial"/>
        </w:rPr>
        <w:t xml:space="preserve">Elaboración del segundo informe de ejecución de los recursos </w:t>
      </w:r>
      <w:proofErr w:type="spellStart"/>
      <w:r w:rsidRPr="00C53D35">
        <w:rPr>
          <w:rFonts w:cs="Arial"/>
        </w:rPr>
        <w:t>Conpes</w:t>
      </w:r>
      <w:proofErr w:type="spellEnd"/>
      <w:r w:rsidRPr="00C53D35">
        <w:rPr>
          <w:rFonts w:cs="Arial"/>
        </w:rPr>
        <w:t xml:space="preserve"> destinados para la atención de la primera infancia correspondiente a los </w:t>
      </w:r>
      <w:r w:rsidRPr="00C53D35">
        <w:rPr>
          <w:rFonts w:cs="Arial"/>
          <w:lang w:val="es-MX"/>
        </w:rPr>
        <w:t xml:space="preserve">Conpes 152 y 162, de los años 2012 y 2013. La ejecución de recursos se reportó en 46,2%; iv) </w:t>
      </w:r>
      <w:r w:rsidRPr="00C53D35">
        <w:rPr>
          <w:rFonts w:cs="Arial"/>
          <w:lang w:val="es-CO"/>
        </w:rPr>
        <w:t xml:space="preserve">Acompañamiento y coordinación para la socialización del documento Conpes 181 y caracterización del estado de 312 municipios que no habían invertido o reportado la ejecución de los recursos Conpes 152 y 162; v) </w:t>
      </w:r>
      <w:r w:rsidRPr="00C53D35">
        <w:rPr>
          <w:rFonts w:cs="Arial"/>
        </w:rPr>
        <w:t xml:space="preserve">Documento de preguntas y respuestas del </w:t>
      </w:r>
      <w:proofErr w:type="spellStart"/>
      <w:r w:rsidRPr="00C53D35">
        <w:rPr>
          <w:rFonts w:cs="Arial"/>
        </w:rPr>
        <w:t>Conpes</w:t>
      </w:r>
      <w:proofErr w:type="spellEnd"/>
      <w:r w:rsidRPr="00C53D35">
        <w:rPr>
          <w:rFonts w:cs="Arial"/>
        </w:rPr>
        <w:t xml:space="preserve"> 181, coordinado con el equipo de seguimiento a la ejecución de los recursos conformado por los enlaces de los Ministerios de Salud, Cultura y Educación, </w:t>
      </w:r>
      <w:proofErr w:type="spellStart"/>
      <w:r w:rsidRPr="00C53D35">
        <w:rPr>
          <w:rFonts w:cs="Arial"/>
        </w:rPr>
        <w:t>Coldeportes</w:t>
      </w:r>
      <w:proofErr w:type="spellEnd"/>
      <w:r w:rsidRPr="00C53D35">
        <w:rPr>
          <w:rFonts w:cs="Arial"/>
        </w:rPr>
        <w:t>, DNP e ICBF; vi) La articulación del Sistema Nacional de Bienestar Familiar en el ámbito nacional se realiza a partir de la coordinación de dos instancias centrales de decisión y operación:</w:t>
      </w:r>
    </w:p>
    <w:p w:rsidR="001B073E" w:rsidRPr="00C53D35" w:rsidRDefault="001B073E" w:rsidP="001B073E">
      <w:pPr>
        <w:spacing w:after="0" w:line="240" w:lineRule="auto"/>
        <w:jc w:val="both"/>
        <w:rPr>
          <w:rFonts w:cs="Arial"/>
        </w:rPr>
      </w:pPr>
    </w:p>
    <w:p w:rsidR="001B073E" w:rsidRPr="00C53D35" w:rsidRDefault="001B073E" w:rsidP="00075F62">
      <w:pPr>
        <w:pStyle w:val="Prrafodelista"/>
        <w:numPr>
          <w:ilvl w:val="0"/>
          <w:numId w:val="124"/>
        </w:numPr>
        <w:spacing w:after="0" w:line="240" w:lineRule="auto"/>
        <w:contextualSpacing/>
        <w:jc w:val="both"/>
        <w:rPr>
          <w:rFonts w:cs="Arial"/>
          <w:bCs/>
        </w:rPr>
      </w:pPr>
      <w:r w:rsidRPr="00C53D35">
        <w:rPr>
          <w:rFonts w:cs="Arial"/>
          <w:b/>
          <w:bCs/>
        </w:rPr>
        <w:t xml:space="preserve">Consejo Nacional de Política Social </w:t>
      </w:r>
      <w:r w:rsidRPr="00C53D35">
        <w:rPr>
          <w:rFonts w:cs="Arial"/>
          <w:bCs/>
        </w:rPr>
        <w:t xml:space="preserve">es la máxima instancia de decisión y orientación del Sistema Nacional de Bienestar Familiar, creado por el artículo 206 de la Ley 1098 de 2006, responsable de diseñar la política pública, movilizar y apropiar los recursos presupuestales y dictar las líneas de acción para garantizar los derechos de los niños, las niñas y los adolescentes y asegurar su protección y restablecimiento en todo el territorio nacional. </w:t>
      </w:r>
    </w:p>
    <w:p w:rsidR="001B073E" w:rsidRPr="00C53D35" w:rsidRDefault="001B073E" w:rsidP="001B073E">
      <w:pPr>
        <w:pStyle w:val="Prrafodelista"/>
        <w:spacing w:after="0" w:line="240" w:lineRule="auto"/>
        <w:ind w:left="360"/>
        <w:jc w:val="both"/>
        <w:rPr>
          <w:rFonts w:cs="Arial"/>
          <w:bCs/>
        </w:rPr>
      </w:pPr>
    </w:p>
    <w:p w:rsidR="001B073E" w:rsidRPr="00C53D35" w:rsidRDefault="001B073E" w:rsidP="001B073E">
      <w:pPr>
        <w:pStyle w:val="Prrafodelista"/>
        <w:spacing w:after="0" w:line="240" w:lineRule="auto"/>
        <w:ind w:left="360"/>
        <w:jc w:val="both"/>
        <w:rPr>
          <w:rFonts w:cs="Arial"/>
          <w:bCs/>
        </w:rPr>
      </w:pPr>
      <w:r w:rsidRPr="00C53D35">
        <w:rPr>
          <w:rFonts w:cs="Arial"/>
          <w:bCs/>
        </w:rPr>
        <w:t xml:space="preserve">El 13 de Mayo de 2015 se llevó a cabo la novena sesión del Consejo presidido por el Presidente de la República cuyos temas fueron: proyecto de Decreto por el cual se crea y reglamenta el </w:t>
      </w:r>
      <w:r w:rsidRPr="00C53D35">
        <w:rPr>
          <w:rFonts w:cs="Arial"/>
        </w:rPr>
        <w:t xml:space="preserve">Sistema Nacional de Coordinación de Responsabilidad Penal para Adolescentes;  los avances frente a la atención en educación de los y las adolescentes y jóvenes en conflicto con la ley; aprobación de las </w:t>
      </w:r>
      <w:r w:rsidRPr="00C53D35">
        <w:rPr>
          <w:rFonts w:cs="Arial"/>
          <w:bCs/>
        </w:rPr>
        <w:t xml:space="preserve">líneas de inversión de los recursos provenientes de los excedentes del crecimiento de la economía superior al 4% para la atención integral de la primera infancia; metas en primera infancia, infancia y adolescencia del Plan nacional de Desarrollo 2014-2018; finalmente, </w:t>
      </w:r>
      <w:r w:rsidRPr="00C53D35">
        <w:rPr>
          <w:rFonts w:cs="Arial"/>
          <w:lang w:eastAsia="es-ES"/>
        </w:rPr>
        <w:t>los tres representantes territoriales presentaron sus solicitudes al Consejo haciendo énfasis en: la asistencia técnica para los municipios y departamentos en cuanto al proceso de rendición pública de cuentas sobre la garantía de derechos de la niñez; la revisión de los sistemas propios de salud y educación para jurisdicciones indígenas y; la necesidad de fortalecer estrategias para la prevención y atención de consumo de sustancias psicoactivas en la población infantil y adolescente de los municipios del país.</w:t>
      </w:r>
    </w:p>
    <w:p w:rsidR="001B073E" w:rsidRPr="00C53D35" w:rsidRDefault="001B073E" w:rsidP="001B073E">
      <w:pPr>
        <w:spacing w:after="0" w:line="240" w:lineRule="auto"/>
        <w:ind w:left="360"/>
        <w:jc w:val="both"/>
        <w:rPr>
          <w:rFonts w:cs="Arial"/>
          <w:bCs/>
        </w:rPr>
      </w:pPr>
    </w:p>
    <w:p w:rsidR="001B073E" w:rsidRPr="00C53D35" w:rsidRDefault="001B073E" w:rsidP="00075F62">
      <w:pPr>
        <w:pStyle w:val="Prrafodelista"/>
        <w:numPr>
          <w:ilvl w:val="0"/>
          <w:numId w:val="124"/>
        </w:numPr>
        <w:spacing w:after="0" w:line="240" w:lineRule="auto"/>
        <w:contextualSpacing/>
        <w:jc w:val="both"/>
        <w:rPr>
          <w:rFonts w:cs="Arial"/>
          <w:lang w:eastAsia="es-CO"/>
        </w:rPr>
      </w:pPr>
      <w:r w:rsidRPr="00C53D35">
        <w:rPr>
          <w:rFonts w:eastAsia="Times New Roman" w:cs="Arial"/>
          <w:b/>
          <w:lang w:eastAsia="es-CO"/>
        </w:rPr>
        <w:t>Comité Ejecutivo del Sistema Nacional de Bienestar Familiar</w:t>
      </w:r>
      <w:r w:rsidRPr="00C53D35">
        <w:rPr>
          <w:rFonts w:eastAsia="Times New Roman" w:cs="Arial"/>
          <w:lang w:eastAsia="es-CO"/>
        </w:rPr>
        <w:t xml:space="preserve">, creado por el Decreto 936 de 2013, es la instancia de coordinación y operación del SNBF en el ámbito nacional. El ICBF en calidad de secretaría técnica de la instancia, a través de la Dirección del SNBF,  ha mantenido su funcionamiento constante entre julio de 2013 y Noviembre de 2015. </w:t>
      </w:r>
      <w:r w:rsidRPr="00C53D35">
        <w:rPr>
          <w:rFonts w:cs="Arial"/>
          <w:lang w:eastAsia="es-CO"/>
        </w:rPr>
        <w:t xml:space="preserve">En el marco del Comité Ejecutivo del SNBF durante el año 2015 se  realizaron 7 sesiones ordinarias y una sesión ampliada y desarrollaron los siguientes productos: i) </w:t>
      </w:r>
      <w:r w:rsidRPr="00C53D35">
        <w:rPr>
          <w:rFonts w:cs="Arial"/>
          <w:bCs/>
        </w:rPr>
        <w:t xml:space="preserve">Lineamiento para la inclusión de la primera infancia, infancia y adolescencia y fortalecimiento familiar en los planes territoriales de desarrollo de acuerdo con lo establecido en la Ley 1098 de 2006 y el Decreto 936 de 2013; ii)  Acompañamiento al proceso de Rendición Pública de Cuentas territorial sobre primera infancia, infancia, adolescencia y juventud; iii) Plan de acción del SNBF 2015-2018 con base en las metas del Plan Nacional de Desarrollo 2014-2018; iv) </w:t>
      </w:r>
      <w:r w:rsidRPr="00C53D35">
        <w:rPr>
          <w:rFonts w:cs="Arial"/>
          <w:bCs/>
        </w:rPr>
        <w:lastRenderedPageBreak/>
        <w:t xml:space="preserve">Documento de recomendaciones de los agentes del SNBF para el fortalecimiento del Sistema en cada uno de sus componentes; v) Preparación de la primera sesión anual del Consejo Nacional de Política Social llegando a acuerdos de Gobierno frente a los temas a presentar y su contenido y, seguimiento a los compromisos del Consejo; vi) Preparación de temas para la segunda sesión anual del Consejo de Política Social: Estrategia Nacional para la Prevención de Embarazo en Adolescentes; avances en la consolidación del Sistema de Responsabilidad Penal para Adolescentes; avances en la reglamentación del Decreto 1953 en cuanto a la reglamentación de sistemas de educación y salud propios de los pueblos indígenas; presentación de alcance al </w:t>
      </w:r>
      <w:proofErr w:type="spellStart"/>
      <w:r w:rsidRPr="00C53D35">
        <w:rPr>
          <w:rFonts w:cs="Arial"/>
          <w:bCs/>
        </w:rPr>
        <w:t>Conpes</w:t>
      </w:r>
      <w:proofErr w:type="spellEnd"/>
      <w:r w:rsidRPr="00C53D35">
        <w:rPr>
          <w:rFonts w:cs="Arial"/>
          <w:bCs/>
        </w:rPr>
        <w:t xml:space="preserve"> 181 de 2015 sobre distribución de los recursos para la primera infancia;  informe sobre obras; vii) Análisis de las recomendaciones hechas por Comité de derechos del Niño al Estado Colombiano con el fin de establecer acciones a adelantar como SNBF, las cuales fueron posteriormente incluidas en el Plan de Acción del SNBF; viii) Recomendaciones a la propuesta de modificación del Decreto 0052 de 2012 en relación con la </w:t>
      </w:r>
      <w:r w:rsidRPr="00C53D35">
        <w:rPr>
          <w:rFonts w:cs="Arial"/>
        </w:rPr>
        <w:t>Comisión Intersectorial para la Prevención del Reclutamiento, Utilización y Violencia Sexual contra Niños, Niñas y Adolescentes; ix) Aprobación del Índice de Derechos de la Niñez Colombiana elaborado por el Observatorio de la Niñez del ICBF.</w:t>
      </w:r>
    </w:p>
    <w:p w:rsidR="001B073E" w:rsidRPr="00C53D35" w:rsidRDefault="001B073E" w:rsidP="001B073E">
      <w:pPr>
        <w:pStyle w:val="Prrafodelista"/>
        <w:spacing w:after="0" w:line="240" w:lineRule="auto"/>
        <w:ind w:left="360"/>
        <w:jc w:val="both"/>
        <w:rPr>
          <w:rFonts w:cs="Arial"/>
          <w:lang w:eastAsia="es-CO"/>
        </w:rPr>
      </w:pPr>
    </w:p>
    <w:p w:rsidR="001B073E" w:rsidRPr="00C53D35" w:rsidRDefault="001B073E" w:rsidP="00075F62">
      <w:pPr>
        <w:pStyle w:val="Prrafodelista"/>
        <w:numPr>
          <w:ilvl w:val="0"/>
          <w:numId w:val="118"/>
        </w:numPr>
        <w:spacing w:after="0" w:line="240" w:lineRule="auto"/>
        <w:ind w:left="426" w:hanging="426"/>
        <w:contextualSpacing/>
        <w:jc w:val="both"/>
        <w:rPr>
          <w:rFonts w:cs="Arial"/>
        </w:rPr>
      </w:pPr>
      <w:r w:rsidRPr="00C53D35">
        <w:rPr>
          <w:rFonts w:cs="Arial"/>
          <w:b/>
        </w:rPr>
        <w:t>Coordinación de las siguientes instancias de desarrollo técnico</w:t>
      </w:r>
      <w:r w:rsidRPr="00C53D35">
        <w:rPr>
          <w:rFonts w:cs="Arial"/>
        </w:rPr>
        <w:t xml:space="preserve"> del SNBF: Mesa de Seguimiento a la Situación de la Niñez Indígena; Mesa Nacional SUIN; Mesa Nacional de Gasto Público en Niñez; Mesa Nacional de Participación de niños, niñas, adolescentes y jóvenes</w:t>
      </w:r>
    </w:p>
    <w:p w:rsidR="00F11B54" w:rsidRDefault="00F11B54" w:rsidP="00F11B54">
      <w:pPr>
        <w:pStyle w:val="Prrafodelista"/>
        <w:spacing w:after="0" w:line="240" w:lineRule="auto"/>
        <w:ind w:left="429"/>
        <w:contextualSpacing/>
        <w:jc w:val="both"/>
        <w:rPr>
          <w:rFonts w:cs="Arial"/>
        </w:rPr>
      </w:pPr>
    </w:p>
    <w:p w:rsidR="001B073E" w:rsidRPr="00C53D35" w:rsidRDefault="001B073E" w:rsidP="00075F62">
      <w:pPr>
        <w:pStyle w:val="Prrafodelista"/>
        <w:numPr>
          <w:ilvl w:val="0"/>
          <w:numId w:val="119"/>
        </w:numPr>
        <w:spacing w:after="0" w:line="240" w:lineRule="auto"/>
        <w:ind w:left="429" w:hanging="429"/>
        <w:contextualSpacing/>
        <w:jc w:val="both"/>
        <w:rPr>
          <w:rFonts w:cs="Arial"/>
        </w:rPr>
      </w:pPr>
      <w:r w:rsidRPr="00C53D35">
        <w:rPr>
          <w:rFonts w:cs="Arial"/>
        </w:rPr>
        <w:t xml:space="preserve">En relación con los grupos étnicos, la Subdirección de Articulación Nacional ha acompañado la </w:t>
      </w:r>
      <w:r w:rsidRPr="00C53D35">
        <w:rPr>
          <w:rFonts w:cs="Arial"/>
          <w:b/>
        </w:rPr>
        <w:t>“</w:t>
      </w:r>
      <w:r w:rsidRPr="00C53D35">
        <w:rPr>
          <w:rFonts w:cs="Arial"/>
          <w:b/>
          <w:i/>
        </w:rPr>
        <w:t>Estrategia intercultural entre el Estado y las Autoridades Indígenas para la prevención y la atención de los niños, niñas, mujeres, familias y comunidades indígenas, frente a la  violencia sexual y de género</w:t>
      </w:r>
      <w:r w:rsidRPr="00C53D35">
        <w:rPr>
          <w:rFonts w:cs="Arial"/>
          <w:i/>
        </w:rPr>
        <w:t xml:space="preserve">” </w:t>
      </w:r>
      <w:r w:rsidRPr="00C53D35">
        <w:rPr>
          <w:rFonts w:cs="Arial"/>
        </w:rPr>
        <w:t xml:space="preserve">la cual se ha adelantado en conjunto con ocho agentes del SNBF. En este marco se ha brindado asistencia técnica  en: i) Putumayo: cabildo </w:t>
      </w:r>
      <w:proofErr w:type="spellStart"/>
      <w:r w:rsidRPr="00C53D35">
        <w:rPr>
          <w:rFonts w:cs="Arial"/>
        </w:rPr>
        <w:t>Camentsá</w:t>
      </w:r>
      <w:proofErr w:type="spellEnd"/>
      <w:r w:rsidRPr="00C53D35">
        <w:rPr>
          <w:rFonts w:cs="Arial"/>
        </w:rPr>
        <w:t xml:space="preserve"> del municipio de </w:t>
      </w:r>
      <w:proofErr w:type="spellStart"/>
      <w:r w:rsidRPr="00C53D35">
        <w:rPr>
          <w:rFonts w:cs="Arial"/>
        </w:rPr>
        <w:t>Sibundoy</w:t>
      </w:r>
      <w:proofErr w:type="spellEnd"/>
      <w:r w:rsidRPr="00C53D35">
        <w:rPr>
          <w:rFonts w:cs="Arial"/>
        </w:rPr>
        <w:t>, al cabildo Inga del municipio de Santiago; ii) Guainía: resguardo El Paujil, Municipio de Inírida.</w:t>
      </w:r>
    </w:p>
    <w:p w:rsidR="001B073E" w:rsidRPr="00C53D35" w:rsidRDefault="001B073E" w:rsidP="001B073E">
      <w:pPr>
        <w:pStyle w:val="Prrafodelista"/>
        <w:spacing w:after="0" w:line="240" w:lineRule="auto"/>
        <w:ind w:left="429"/>
        <w:jc w:val="both"/>
        <w:rPr>
          <w:rFonts w:cs="Arial"/>
        </w:rPr>
      </w:pPr>
    </w:p>
    <w:p w:rsidR="001B073E" w:rsidRPr="00C53D35" w:rsidRDefault="001B073E" w:rsidP="00075F62">
      <w:pPr>
        <w:pStyle w:val="Prrafodelista"/>
        <w:widowControl w:val="0"/>
        <w:numPr>
          <w:ilvl w:val="0"/>
          <w:numId w:val="119"/>
        </w:numPr>
        <w:autoSpaceDE w:val="0"/>
        <w:autoSpaceDN w:val="0"/>
        <w:adjustRightInd w:val="0"/>
        <w:spacing w:after="0" w:line="240" w:lineRule="auto"/>
        <w:ind w:left="429" w:hanging="429"/>
        <w:contextualSpacing/>
        <w:jc w:val="both"/>
        <w:rPr>
          <w:rFonts w:cs="Arial"/>
        </w:rPr>
      </w:pPr>
      <w:r w:rsidRPr="00C53D35">
        <w:rPr>
          <w:rFonts w:cs="Arial"/>
        </w:rPr>
        <w:t xml:space="preserve">Acompañamiento al proyecto de </w:t>
      </w:r>
      <w:proofErr w:type="spellStart"/>
      <w:r w:rsidRPr="00C53D35">
        <w:rPr>
          <w:rFonts w:cs="Arial"/>
        </w:rPr>
        <w:t>microfocalización</w:t>
      </w:r>
      <w:proofErr w:type="spellEnd"/>
      <w:r w:rsidRPr="00C53D35">
        <w:rPr>
          <w:rFonts w:cs="Arial"/>
        </w:rPr>
        <w:t xml:space="preserve"> cuyo objeto es realizar la identificación y caracterización nutricional y socio</w:t>
      </w:r>
      <w:r>
        <w:rPr>
          <w:rFonts w:cs="Arial"/>
        </w:rPr>
        <w:t xml:space="preserve"> </w:t>
      </w:r>
      <w:r w:rsidRPr="00C53D35">
        <w:rPr>
          <w:rFonts w:cs="Arial"/>
        </w:rPr>
        <w:t xml:space="preserve">familiar de las familias de los municipios de Uribía, Manaure y Maicao del Departamento de la Guajira para la intervención prioritaria de la población. Con los siguientes resultados en la primea fase: 694 rancherías </w:t>
      </w:r>
      <w:proofErr w:type="spellStart"/>
      <w:r w:rsidRPr="00C53D35">
        <w:rPr>
          <w:rFonts w:cs="Arial"/>
        </w:rPr>
        <w:t>microfocalizadas</w:t>
      </w:r>
      <w:proofErr w:type="spellEnd"/>
      <w:r w:rsidRPr="00C53D35">
        <w:rPr>
          <w:rFonts w:cs="Arial"/>
        </w:rPr>
        <w:t>, 7.994 familias encuestadas, 6.557 niños y niñas menores de 5 años, 10.782 niños, niñas y adolescentes entre 5 y 17 años, 322 mujeres gestantes, 682 mujeres en periodo de lactancia, 2.191 adultos mayores de 60 años y en la segunda fase: 31.455 personas encuestadas, 593 rancherías, 7.921 viviendas, 5.672 niños y niñas menores de 5 años</w:t>
      </w:r>
      <w:r w:rsidR="00F11B54">
        <w:rPr>
          <w:rFonts w:cs="Arial"/>
        </w:rPr>
        <w:t>.</w:t>
      </w:r>
    </w:p>
    <w:p w:rsidR="001B073E" w:rsidRPr="00C53D35" w:rsidRDefault="001B073E" w:rsidP="001B073E">
      <w:pPr>
        <w:pStyle w:val="Prrafodelista"/>
        <w:spacing w:after="0" w:line="240" w:lineRule="auto"/>
        <w:jc w:val="both"/>
        <w:rPr>
          <w:rFonts w:cs="Arial"/>
        </w:rPr>
      </w:pPr>
    </w:p>
    <w:p w:rsidR="001B073E" w:rsidRPr="00C53D35" w:rsidRDefault="001B073E" w:rsidP="00F11B54">
      <w:pPr>
        <w:pStyle w:val="Prrafodelista"/>
        <w:widowControl w:val="0"/>
        <w:numPr>
          <w:ilvl w:val="0"/>
          <w:numId w:val="119"/>
        </w:numPr>
        <w:autoSpaceDE w:val="0"/>
        <w:autoSpaceDN w:val="0"/>
        <w:adjustRightInd w:val="0"/>
        <w:spacing w:after="0" w:line="240" w:lineRule="auto"/>
        <w:ind w:left="429" w:hanging="429"/>
        <w:contextualSpacing/>
        <w:jc w:val="both"/>
        <w:rPr>
          <w:rFonts w:cs="Arial"/>
        </w:rPr>
      </w:pPr>
      <w:r w:rsidRPr="00C53D35">
        <w:rPr>
          <w:rFonts w:cs="Arial"/>
          <w:b/>
        </w:rPr>
        <w:t>La Ruta Integral de Atenciones –RIA</w:t>
      </w:r>
      <w:r w:rsidRPr="00C53D35">
        <w:rPr>
          <w:rFonts w:cs="Arial"/>
        </w:rPr>
        <w:t xml:space="preserve">, es la herramienta que permite ordenar la gestión de la atención integral de la primera infancia de manera consecuente con la situación y características de las niñas y los niños de cada territorio, así como de sus respectivos contextos y es aplicable en cualquier momento del ciclo de la política pública. </w:t>
      </w:r>
    </w:p>
    <w:p w:rsidR="001B073E" w:rsidRPr="00C53D35" w:rsidRDefault="001B073E" w:rsidP="001B073E">
      <w:pPr>
        <w:pStyle w:val="Prrafodelista"/>
        <w:autoSpaceDE w:val="0"/>
        <w:autoSpaceDN w:val="0"/>
        <w:adjustRightInd w:val="0"/>
        <w:spacing w:after="0" w:line="240" w:lineRule="auto"/>
        <w:ind w:left="287"/>
        <w:jc w:val="both"/>
        <w:rPr>
          <w:rFonts w:cs="Arial"/>
        </w:rPr>
      </w:pPr>
    </w:p>
    <w:p w:rsidR="001B073E" w:rsidRPr="00C53D35" w:rsidRDefault="001B073E" w:rsidP="001B073E">
      <w:pPr>
        <w:pStyle w:val="Prrafodelista"/>
        <w:autoSpaceDE w:val="0"/>
        <w:autoSpaceDN w:val="0"/>
        <w:adjustRightInd w:val="0"/>
        <w:spacing w:after="0" w:line="240" w:lineRule="auto"/>
        <w:ind w:left="287"/>
        <w:jc w:val="both"/>
        <w:rPr>
          <w:rFonts w:cs="Arial"/>
        </w:rPr>
      </w:pPr>
      <w:r w:rsidRPr="00C53D35">
        <w:rPr>
          <w:rFonts w:cs="Arial"/>
        </w:rPr>
        <w:lastRenderedPageBreak/>
        <w:t>Por su carácter intersectorial, la RIA convoca a todos los actores del Sistema Nacional de Bienestar Familiar para analizar la situación de los niños y niñas y las atenciones que deberían materializarse en la vida de estos para su desarrollo integral. La construcción e implementación de la RIA en el marco del SNBF implica organizar el relacionamiento y la coordinación de los actores e instancias involucradas con la atención integral y especialmente de las Mesas de Infancia, Adolescencia y Fortalecimiento Familiar y los Consejos de Municipales y Departamentales de Política Social. Asimismo, la construcción de la RIA involucra el fortalecimiento de las capacidades de los actores locales para la gestión de la política de primera infancia.</w:t>
      </w:r>
    </w:p>
    <w:p w:rsidR="001B073E" w:rsidRPr="00C53D35" w:rsidRDefault="001B073E" w:rsidP="001B073E">
      <w:pPr>
        <w:pStyle w:val="Prrafodelista"/>
        <w:autoSpaceDE w:val="0"/>
        <w:autoSpaceDN w:val="0"/>
        <w:adjustRightInd w:val="0"/>
        <w:spacing w:after="0" w:line="240" w:lineRule="auto"/>
        <w:ind w:left="287"/>
        <w:jc w:val="both"/>
        <w:rPr>
          <w:rFonts w:cs="Arial"/>
        </w:rPr>
      </w:pPr>
    </w:p>
    <w:p w:rsidR="001B073E" w:rsidRPr="00C53D35" w:rsidRDefault="001B073E" w:rsidP="001B073E">
      <w:pPr>
        <w:pStyle w:val="Prrafodelista"/>
        <w:autoSpaceDE w:val="0"/>
        <w:autoSpaceDN w:val="0"/>
        <w:adjustRightInd w:val="0"/>
        <w:spacing w:after="0" w:line="240" w:lineRule="auto"/>
        <w:ind w:left="287"/>
        <w:jc w:val="both"/>
        <w:rPr>
          <w:rFonts w:cs="Arial"/>
        </w:rPr>
      </w:pPr>
      <w:r w:rsidRPr="00C53D35">
        <w:rPr>
          <w:rFonts w:cs="Arial"/>
        </w:rPr>
        <w:t xml:space="preserve">Los principales avances de 2015 son: i) Identificación de las entidades territoriales acompañados en periodos anteriores por el Comisión Intersectorial de Primera Infancia  con mayores avances en la RIA y con experiencias demostrativas de articulación de la oferta; ii) Proceso de caracterización de experiencias demostrativas que  contribuyó a su fortalecimiento y representó un incentivo a los gobiernos locales para continuar con su compromiso con la Estrategia De Cero a Siempre; iii) Identificación de 150 entidades territoriales a priorizar para el acompañamiento de 2015 y 50 entidades territoriales adicionales incluyendo el total de las Gobernaciones y de las ciudades capitales así como 10 comunidades étnicas; iv) Ajuste de la metodología de fortalecimiento y cooperación técnica con los territorios, así como en la cualificación de los equipos encargados de acompañarlos, entre los cuales se encuentra el equipo de la Subdirección de Articulación Territorial del SNBF y los Referentes Departamentales del SNBF; v) Conformación del Grupo de Trabajo para el Fortalecimiento de la Gestión de la Política, liderado por la Dirección del SNBF y la coordinación de la CIPI, en donde existe la participación de las distintas entidades que conforman la comisión y donde se toman las decisiones referidas a la Gestión Territorial de la Estrategia.  </w:t>
      </w:r>
    </w:p>
    <w:p w:rsidR="001B073E" w:rsidRPr="00C53D35" w:rsidRDefault="001B073E" w:rsidP="001B073E">
      <w:pPr>
        <w:spacing w:line="240" w:lineRule="auto"/>
        <w:jc w:val="both"/>
        <w:rPr>
          <w:rFonts w:cs="Arial"/>
        </w:rPr>
      </w:pPr>
    </w:p>
    <w:p w:rsidR="001B073E" w:rsidRPr="005A035D" w:rsidRDefault="001B073E" w:rsidP="00075F62">
      <w:pPr>
        <w:pStyle w:val="Ttulo2"/>
        <w:numPr>
          <w:ilvl w:val="1"/>
          <w:numId w:val="134"/>
        </w:numPr>
        <w:rPr>
          <w:b/>
        </w:rPr>
      </w:pPr>
      <w:bookmarkStart w:id="66" w:name="_Toc441847070"/>
      <w:r w:rsidRPr="005A035D">
        <w:rPr>
          <w:b/>
        </w:rPr>
        <w:t xml:space="preserve">Articulación </w:t>
      </w:r>
      <w:r>
        <w:rPr>
          <w:b/>
        </w:rPr>
        <w:t>Territorial</w:t>
      </w:r>
      <w:r w:rsidRPr="005A035D">
        <w:rPr>
          <w:b/>
        </w:rPr>
        <w:t xml:space="preserve"> del SNBF</w:t>
      </w:r>
      <w:bookmarkEnd w:id="66"/>
    </w:p>
    <w:p w:rsidR="001B073E" w:rsidRDefault="001B073E" w:rsidP="001B073E">
      <w:pPr>
        <w:tabs>
          <w:tab w:val="left" w:pos="3276"/>
        </w:tabs>
        <w:spacing w:after="0" w:line="240" w:lineRule="auto"/>
        <w:jc w:val="both"/>
        <w:rPr>
          <w:rFonts w:cs="Arial"/>
        </w:rPr>
      </w:pPr>
    </w:p>
    <w:p w:rsidR="001B073E" w:rsidRPr="00C53D35" w:rsidRDefault="001B073E" w:rsidP="001B073E">
      <w:pPr>
        <w:tabs>
          <w:tab w:val="left" w:pos="3276"/>
        </w:tabs>
        <w:spacing w:after="0" w:line="240" w:lineRule="auto"/>
        <w:jc w:val="both"/>
        <w:rPr>
          <w:rFonts w:cs="Arial"/>
        </w:rPr>
      </w:pPr>
      <w:r w:rsidRPr="00C53D35">
        <w:rPr>
          <w:rFonts w:cs="Arial"/>
        </w:rPr>
        <w:t>El acompañamiento técnico es un proceso tendiente a la formación y actualización conceptual y metodológica de agentes del SNBF, en las diversas entidades que lo componen, con el fin de potenciar las acciones de formulación, articulación, coordinación e implementación de las políticas públicas. La definición de contenidos se enmarca en el propósito de apropiar y afianzar la perspectiva de derechos en el ciclo de las políticas públicas, y lograr coherencia y un enfoque compartido entre las diversas entidades que integran el Sistema.</w:t>
      </w:r>
    </w:p>
    <w:p w:rsidR="001B073E" w:rsidRPr="00C53D35" w:rsidRDefault="001B073E" w:rsidP="001B073E">
      <w:pPr>
        <w:tabs>
          <w:tab w:val="left" w:pos="3276"/>
        </w:tabs>
        <w:spacing w:after="0" w:line="240" w:lineRule="auto"/>
        <w:jc w:val="both"/>
        <w:rPr>
          <w:rFonts w:cs="Arial"/>
        </w:rPr>
      </w:pPr>
    </w:p>
    <w:p w:rsidR="001B073E" w:rsidRPr="00C53D35" w:rsidRDefault="001B073E" w:rsidP="001B073E">
      <w:pPr>
        <w:tabs>
          <w:tab w:val="left" w:pos="3276"/>
        </w:tabs>
        <w:spacing w:after="0" w:line="240" w:lineRule="auto"/>
        <w:jc w:val="both"/>
        <w:rPr>
          <w:rFonts w:cs="Arial"/>
        </w:rPr>
      </w:pPr>
      <w:r w:rsidRPr="00C53D35">
        <w:rPr>
          <w:rFonts w:cs="Arial"/>
        </w:rPr>
        <w:t>Las principales acciones desarrolladas durante el 2015 son:</w:t>
      </w:r>
    </w:p>
    <w:p w:rsidR="001B073E" w:rsidRPr="00C53D35" w:rsidRDefault="001B073E" w:rsidP="001B073E">
      <w:pPr>
        <w:tabs>
          <w:tab w:val="left" w:pos="3276"/>
        </w:tabs>
        <w:spacing w:after="0" w:line="240" w:lineRule="auto"/>
        <w:jc w:val="both"/>
        <w:rPr>
          <w:rFonts w:cs="Arial"/>
        </w:rPr>
      </w:pPr>
    </w:p>
    <w:p w:rsidR="001B073E" w:rsidRPr="00C53D35" w:rsidRDefault="001B073E" w:rsidP="00075F62">
      <w:pPr>
        <w:pStyle w:val="Prrafodelista"/>
        <w:numPr>
          <w:ilvl w:val="0"/>
          <w:numId w:val="125"/>
        </w:numPr>
        <w:spacing w:line="240" w:lineRule="auto"/>
        <w:ind w:left="284" w:hanging="284"/>
        <w:contextualSpacing/>
        <w:jc w:val="both"/>
        <w:rPr>
          <w:rFonts w:cs="Arial"/>
        </w:rPr>
      </w:pPr>
      <w:r w:rsidRPr="00C53D35">
        <w:rPr>
          <w:rFonts w:cs="Arial"/>
        </w:rPr>
        <w:t xml:space="preserve">Realización del taller de Formador de Formadores en donde se capacitó al equipo de referentes regionales del SNBF sobre el lineamiento para el proceso de Rendición Publica de Cuentas con apoyo de la CIPI, Colombia Joven, UNICEF, PNUD y PGN. </w:t>
      </w:r>
    </w:p>
    <w:p w:rsidR="001B073E" w:rsidRPr="001B073E" w:rsidRDefault="001B073E" w:rsidP="00075F62">
      <w:pPr>
        <w:pStyle w:val="Prrafodelista"/>
        <w:numPr>
          <w:ilvl w:val="0"/>
          <w:numId w:val="125"/>
        </w:numPr>
        <w:spacing w:line="240" w:lineRule="auto"/>
        <w:ind w:left="284" w:hanging="284"/>
        <w:contextualSpacing/>
        <w:jc w:val="both"/>
        <w:rPr>
          <w:rFonts w:cs="Arial"/>
        </w:rPr>
      </w:pPr>
      <w:r w:rsidRPr="00C53D35">
        <w:rPr>
          <w:rFonts w:cs="Arial"/>
        </w:rPr>
        <w:t xml:space="preserve">Asistencia técnica a los territorios para el proceso de Rendición Pública de Cuentas RPC, mediante las siguientes actividades: talleres departamentales sobre RPC, acompañamiento a entidades territoriales en el análisis de los indicadores del ICBF, apoyo en el diligenciamiento del aplicativo de Vigilancia Superior de la Procuraduría, participación en la </w:t>
      </w:r>
      <w:r w:rsidRPr="001B073E">
        <w:rPr>
          <w:rFonts w:cs="Arial"/>
        </w:rPr>
        <w:lastRenderedPageBreak/>
        <w:t>sesión de trabajo de la mesa técnica de la Estrategia Hechos y Derechos y fortalecimiento técnico a 1133 entidades territoriales para RPC 2012 -2015.</w:t>
      </w:r>
    </w:p>
    <w:p w:rsidR="001B073E" w:rsidRPr="001B073E" w:rsidRDefault="001B073E" w:rsidP="00075F62">
      <w:pPr>
        <w:pStyle w:val="Prrafodelista"/>
        <w:numPr>
          <w:ilvl w:val="0"/>
          <w:numId w:val="125"/>
        </w:numPr>
        <w:spacing w:line="240" w:lineRule="auto"/>
        <w:ind w:left="284" w:hanging="284"/>
        <w:contextualSpacing/>
        <w:jc w:val="both"/>
        <w:rPr>
          <w:rFonts w:cs="Arial"/>
        </w:rPr>
      </w:pPr>
      <w:r w:rsidRPr="001B073E">
        <w:rPr>
          <w:rFonts w:cs="Arial"/>
        </w:rPr>
        <w:t>Actualización de los lineamientos para la inclusión de la primera infancia, la infancia, la adolescencia y el fortalecimiento familiar en los Planes Territoriales de Desarrollo 2016-2019.</w:t>
      </w:r>
    </w:p>
    <w:p w:rsidR="001B073E" w:rsidRPr="00C53D35" w:rsidRDefault="001B073E" w:rsidP="00075F62">
      <w:pPr>
        <w:pStyle w:val="Prrafodelista"/>
        <w:numPr>
          <w:ilvl w:val="0"/>
          <w:numId w:val="125"/>
        </w:numPr>
        <w:spacing w:line="240" w:lineRule="auto"/>
        <w:ind w:left="284" w:hanging="284"/>
        <w:contextualSpacing/>
        <w:jc w:val="both"/>
        <w:rPr>
          <w:rFonts w:cs="Arial"/>
        </w:rPr>
      </w:pPr>
      <w:r w:rsidRPr="001B073E">
        <w:rPr>
          <w:rFonts w:cs="Arial"/>
        </w:rPr>
        <w:t>Aportes para la construcción metodológica, diseño de cronograma y llegada a territorio en los 32 departamentos y el Distrito Capital donde</w:t>
      </w:r>
      <w:r w:rsidRPr="00C53D35">
        <w:rPr>
          <w:rFonts w:cs="Arial"/>
        </w:rPr>
        <w:t xml:space="preserve"> se realizaron jornadas técnicas con agentes del SNBF con el fin de recoger aportes para la construcción de la Política Pública Nacional de Infancia y Adolescencia.</w:t>
      </w:r>
    </w:p>
    <w:p w:rsidR="001B073E" w:rsidRPr="00C53D35" w:rsidRDefault="001B073E" w:rsidP="00075F62">
      <w:pPr>
        <w:pStyle w:val="Prrafodelista"/>
        <w:numPr>
          <w:ilvl w:val="0"/>
          <w:numId w:val="125"/>
        </w:numPr>
        <w:spacing w:line="240" w:lineRule="auto"/>
        <w:ind w:left="284" w:hanging="284"/>
        <w:contextualSpacing/>
        <w:jc w:val="both"/>
        <w:rPr>
          <w:rFonts w:cs="Arial"/>
        </w:rPr>
      </w:pPr>
      <w:r w:rsidRPr="00C53D35">
        <w:rPr>
          <w:rFonts w:cs="Arial"/>
        </w:rPr>
        <w:t>Coordinación y participación en la “Estrategia por el Agua y por la Vida”, liderada por la Dirección para Ejecución de Gobierno y Áreas Estratégicas de la Presidencia de la República, a través de la cual se realiza</w:t>
      </w:r>
      <w:r>
        <w:rPr>
          <w:rFonts w:cs="Arial"/>
        </w:rPr>
        <w:t>ron</w:t>
      </w:r>
      <w:r w:rsidRPr="00C53D35">
        <w:rPr>
          <w:rFonts w:cs="Arial"/>
        </w:rPr>
        <w:t xml:space="preserve"> </w:t>
      </w:r>
      <w:r>
        <w:rPr>
          <w:rFonts w:cs="Arial"/>
        </w:rPr>
        <w:t>d</w:t>
      </w:r>
      <w:r w:rsidRPr="00C53D35">
        <w:rPr>
          <w:rFonts w:cs="Arial"/>
        </w:rPr>
        <w:t xml:space="preserve">os recorridos en la zona de la Alta Guajira, para identificar de primera mano las necesidades que tiene esta población. A partir de estos recorridos, se establecieron algunos compromisos que se han venido cumpliendo y a los que se les realiza seguimiento constantemente desde el SNBF, relacionados, entre otros con:  i) Jornadas de identificación y registro de niños y niñas menores de 5 años en 11 corregimientos del municipio de Uribía: </w:t>
      </w:r>
      <w:proofErr w:type="spellStart"/>
      <w:r w:rsidRPr="00C53D35">
        <w:rPr>
          <w:rFonts w:cs="Arial"/>
        </w:rPr>
        <w:t>Jojoncito</w:t>
      </w:r>
      <w:proofErr w:type="spellEnd"/>
      <w:r w:rsidRPr="00C53D35">
        <w:rPr>
          <w:rFonts w:cs="Arial"/>
        </w:rPr>
        <w:t xml:space="preserve">, Flor del Paraíso, </w:t>
      </w:r>
      <w:proofErr w:type="spellStart"/>
      <w:r w:rsidRPr="00C53D35">
        <w:rPr>
          <w:rFonts w:cs="Arial"/>
        </w:rPr>
        <w:t>Irraipa</w:t>
      </w:r>
      <w:proofErr w:type="spellEnd"/>
      <w:r w:rsidRPr="00C53D35">
        <w:rPr>
          <w:rFonts w:cs="Arial"/>
        </w:rPr>
        <w:t xml:space="preserve">, Bahía Honda, Carrizal, </w:t>
      </w:r>
      <w:proofErr w:type="spellStart"/>
      <w:r w:rsidRPr="00C53D35">
        <w:rPr>
          <w:rFonts w:cs="Arial"/>
        </w:rPr>
        <w:t>Uripa</w:t>
      </w:r>
      <w:proofErr w:type="spellEnd"/>
      <w:r w:rsidRPr="00C53D35">
        <w:rPr>
          <w:rFonts w:cs="Arial"/>
        </w:rPr>
        <w:t xml:space="preserve">, </w:t>
      </w:r>
      <w:proofErr w:type="spellStart"/>
      <w:r w:rsidRPr="00C53D35">
        <w:rPr>
          <w:rFonts w:cs="Arial"/>
        </w:rPr>
        <w:t>Kuisa</w:t>
      </w:r>
      <w:proofErr w:type="spellEnd"/>
      <w:r w:rsidRPr="00C53D35">
        <w:rPr>
          <w:rFonts w:cs="Arial"/>
        </w:rPr>
        <w:t xml:space="preserve">, </w:t>
      </w:r>
      <w:proofErr w:type="spellStart"/>
      <w:r w:rsidRPr="00C53D35">
        <w:rPr>
          <w:rFonts w:cs="Arial"/>
        </w:rPr>
        <w:t>Taparajín</w:t>
      </w:r>
      <w:proofErr w:type="spellEnd"/>
      <w:r w:rsidRPr="00C53D35">
        <w:rPr>
          <w:rFonts w:cs="Arial"/>
        </w:rPr>
        <w:t xml:space="preserve">, </w:t>
      </w:r>
      <w:proofErr w:type="spellStart"/>
      <w:r w:rsidRPr="00C53D35">
        <w:rPr>
          <w:rFonts w:cs="Arial"/>
        </w:rPr>
        <w:t>Porshina</w:t>
      </w:r>
      <w:proofErr w:type="spellEnd"/>
      <w:r w:rsidRPr="00C53D35">
        <w:rPr>
          <w:rFonts w:cs="Arial"/>
        </w:rPr>
        <w:t xml:space="preserve">, </w:t>
      </w:r>
      <w:proofErr w:type="spellStart"/>
      <w:r w:rsidRPr="00C53D35">
        <w:rPr>
          <w:rFonts w:cs="Arial"/>
        </w:rPr>
        <w:t>Siapana</w:t>
      </w:r>
      <w:proofErr w:type="spellEnd"/>
      <w:r w:rsidRPr="00C53D35">
        <w:rPr>
          <w:rFonts w:cs="Arial"/>
        </w:rPr>
        <w:t xml:space="preserve"> y </w:t>
      </w:r>
      <w:proofErr w:type="spellStart"/>
      <w:r w:rsidRPr="00C53D35">
        <w:rPr>
          <w:rFonts w:cs="Arial"/>
        </w:rPr>
        <w:t>Wuashuari</w:t>
      </w:r>
      <w:proofErr w:type="spellEnd"/>
      <w:r w:rsidRPr="00C53D35">
        <w:rPr>
          <w:rFonts w:cs="Arial"/>
        </w:rPr>
        <w:t xml:space="preserve">, con un total de 6.089 trámites realizados entre registros civiles de nacimiento (2.273), tarjetas de identidad (2.024) y cédulas de ciudadanía (1.792); ii) 4 Jornadas de formación de formadores por parte del ICBF en los corregimientos de Flor del Paraíso y </w:t>
      </w:r>
      <w:proofErr w:type="spellStart"/>
      <w:r w:rsidRPr="00C53D35">
        <w:rPr>
          <w:rFonts w:cs="Arial"/>
        </w:rPr>
        <w:t>Siapana</w:t>
      </w:r>
      <w:proofErr w:type="spellEnd"/>
      <w:r w:rsidRPr="00C53D35">
        <w:rPr>
          <w:rFonts w:cs="Arial"/>
        </w:rPr>
        <w:t xml:space="preserve"> en el Municipio de Uribía, donde se logró la formación de 22 docentes del internado de </w:t>
      </w:r>
      <w:proofErr w:type="spellStart"/>
      <w:r w:rsidRPr="00C53D35">
        <w:rPr>
          <w:rFonts w:cs="Arial"/>
        </w:rPr>
        <w:t>Siapana</w:t>
      </w:r>
      <w:proofErr w:type="spellEnd"/>
      <w:r w:rsidRPr="00C53D35">
        <w:rPr>
          <w:rFonts w:cs="Arial"/>
        </w:rPr>
        <w:t xml:space="preserve"> en Prevención de Consumo de Sustancias Psicoactivas, 60 estudiantes del Internado Indígena de </w:t>
      </w:r>
      <w:proofErr w:type="spellStart"/>
      <w:r w:rsidRPr="00C53D35">
        <w:rPr>
          <w:rFonts w:cs="Arial"/>
        </w:rPr>
        <w:t>Siapana</w:t>
      </w:r>
      <w:proofErr w:type="spellEnd"/>
      <w:r w:rsidRPr="00C53D35">
        <w:rPr>
          <w:rFonts w:cs="Arial"/>
        </w:rPr>
        <w:t xml:space="preserve"> sensibilizados en derechos sexuales, reproductivos y Prevención del Embarazo Adolescente y 29 docentes del internado y autoridades de Flor del Paraíso más 21 docentes del Centro Poblado y autoridades de </w:t>
      </w:r>
      <w:proofErr w:type="spellStart"/>
      <w:r w:rsidRPr="00C53D35">
        <w:rPr>
          <w:rFonts w:cs="Arial"/>
        </w:rPr>
        <w:t>Wuashuarí</w:t>
      </w:r>
      <w:proofErr w:type="spellEnd"/>
      <w:r w:rsidRPr="00C53D35">
        <w:rPr>
          <w:rFonts w:cs="Arial"/>
        </w:rPr>
        <w:t xml:space="preserve"> formados en Prevención de Embarazo Adolescente y Prevención de Consumo de Sustancias Psicoactivas; iii) Remisión mensual a Presidencia de la información consolidada de actuaciones de salud y nutrición por municipio, previo cruce con base de datos del  Ministerio de Salud y de la Gobernación: Se han remitido 2 informes el 21 de octubre y el 23 de noviembre; iv)  </w:t>
      </w:r>
      <w:r w:rsidRPr="00C53D35">
        <w:rPr>
          <w:rFonts w:cs="Arial"/>
          <w:lang w:val="es-MX"/>
        </w:rPr>
        <w:t>Apoyo a las jornadas para el desarrollo, lideradas por el Comando General de las Fuerzas Militares en Uribia, Manaure y Maicao: Se han realizado 2 jornadas, una en el municipio de Uribia y otra en Maicao, donde el ICBF ha participado con la entrega de Bienestarina y la realización de valoración nutricional a niños y niñas menores de 5 años; v) Ejecución del proceso de microfocalización en los municipios de Uribia, Manaure y Maicao, descrito en el punto anterior.</w:t>
      </w:r>
    </w:p>
    <w:p w:rsidR="001B073E" w:rsidRPr="00C53D35" w:rsidRDefault="001B073E" w:rsidP="00075F62">
      <w:pPr>
        <w:pStyle w:val="Prrafodelista"/>
        <w:numPr>
          <w:ilvl w:val="0"/>
          <w:numId w:val="125"/>
        </w:numPr>
        <w:spacing w:line="240" w:lineRule="auto"/>
        <w:ind w:left="284" w:hanging="284"/>
        <w:contextualSpacing/>
        <w:jc w:val="both"/>
        <w:rPr>
          <w:rFonts w:cs="Arial"/>
          <w:lang w:eastAsia="es-CO"/>
        </w:rPr>
      </w:pPr>
      <w:r w:rsidRPr="00C53D35">
        <w:rPr>
          <w:rFonts w:cs="Arial"/>
        </w:rPr>
        <w:t xml:space="preserve">En el marco de la Ruta Integral de Atenciones –RIA, </w:t>
      </w:r>
      <w:r w:rsidRPr="00C53D35">
        <w:rPr>
          <w:rFonts w:cs="Arial"/>
          <w:lang w:eastAsia="es-CO"/>
        </w:rPr>
        <w:t xml:space="preserve">se realizaron encuentros departamentales para </w:t>
      </w:r>
      <w:r>
        <w:rPr>
          <w:rFonts w:cs="Arial"/>
          <w:lang w:eastAsia="es-CO"/>
        </w:rPr>
        <w:t xml:space="preserve">acompañar a 150 entidades territoriales para la </w:t>
      </w:r>
      <w:r w:rsidRPr="00C53D35">
        <w:rPr>
          <w:rFonts w:cs="Arial"/>
          <w:lang w:eastAsia="es-CO"/>
        </w:rPr>
        <w:t>contextualización, socialización de l</w:t>
      </w:r>
      <w:r>
        <w:rPr>
          <w:rFonts w:cs="Arial"/>
          <w:lang w:eastAsia="es-CO"/>
        </w:rPr>
        <w:t xml:space="preserve">as experiencias demostrativas, </w:t>
      </w:r>
      <w:r w:rsidRPr="00C53D35">
        <w:rPr>
          <w:rFonts w:cs="Arial"/>
          <w:lang w:eastAsia="es-CO"/>
        </w:rPr>
        <w:t>elaboración del plan de acción semestral p</w:t>
      </w:r>
      <w:r>
        <w:rPr>
          <w:rFonts w:cs="Arial"/>
          <w:lang w:eastAsia="es-CO"/>
        </w:rPr>
        <w:t xml:space="preserve">ara las entidades territoriales y la construcción </w:t>
      </w:r>
      <w:r w:rsidRPr="00C53D35">
        <w:rPr>
          <w:rFonts w:cs="Arial"/>
          <w:lang w:eastAsia="es-CO"/>
        </w:rPr>
        <w:t xml:space="preserve">de la Ruta Integral de Atenciones para la Primera Infancia, en el marco de la Estrategia "De Cero a Siempre", además </w:t>
      </w:r>
      <w:r w:rsidRPr="00C53D35">
        <w:rPr>
          <w:rFonts w:cs="Arial"/>
          <w:lang w:val="es-MX"/>
        </w:rPr>
        <w:t>se realizó la revisión de los diagnósticos por línea de acción</w:t>
      </w:r>
      <w:r>
        <w:rPr>
          <w:rFonts w:cs="Arial"/>
          <w:lang w:val="es-MX"/>
        </w:rPr>
        <w:t xml:space="preserve"> y por enfoque de derechos de cada uno de las entidades territoriales priorizada</w:t>
      </w:r>
      <w:r w:rsidRPr="00C53D35">
        <w:rPr>
          <w:rFonts w:cs="Arial"/>
          <w:lang w:val="es-MX"/>
        </w:rPr>
        <w:t>s, la armonización de las experiencias demostrativas con las RIA y se logró que las mesas de infancia y adolescencia realizaran la validación de</w:t>
      </w:r>
      <w:r>
        <w:rPr>
          <w:rFonts w:cs="Arial"/>
          <w:lang w:val="es-MX"/>
        </w:rPr>
        <w:t xml:space="preserve"> la Ruta Integral de Atenciones en las entidades territoriales en donde se logró construir la RIA</w:t>
      </w:r>
    </w:p>
    <w:p w:rsidR="001B073E" w:rsidRPr="00C53D35" w:rsidRDefault="001B073E" w:rsidP="00075F62">
      <w:pPr>
        <w:pStyle w:val="Prrafodelista"/>
        <w:numPr>
          <w:ilvl w:val="0"/>
          <w:numId w:val="125"/>
        </w:numPr>
        <w:spacing w:line="240" w:lineRule="auto"/>
        <w:ind w:left="284" w:hanging="284"/>
        <w:contextualSpacing/>
        <w:jc w:val="both"/>
        <w:rPr>
          <w:rFonts w:cs="Arial"/>
          <w:lang w:eastAsia="es-CO"/>
        </w:rPr>
      </w:pPr>
      <w:r w:rsidRPr="00C53D35">
        <w:rPr>
          <w:rFonts w:cs="Arial"/>
          <w:bCs/>
        </w:rPr>
        <w:t>Se acompaña</w:t>
      </w:r>
      <w:r>
        <w:rPr>
          <w:rFonts w:cs="Arial"/>
          <w:bCs/>
        </w:rPr>
        <w:t>ron</w:t>
      </w:r>
      <w:r w:rsidRPr="00C53D35">
        <w:rPr>
          <w:rFonts w:cs="Arial"/>
          <w:bCs/>
        </w:rPr>
        <w:t xml:space="preserve"> cerca de 300 entidades territoriales del país para reforzar el uso del Módulo de Gestión Territorial y de seguimiento y monitoreo a la gestión de los Consejos de Política Social (CPS) en el aplicativo tecnológico del SUIN.</w:t>
      </w:r>
    </w:p>
    <w:p w:rsidR="001B073E" w:rsidRPr="00C53D35" w:rsidRDefault="001B073E" w:rsidP="00075F62">
      <w:pPr>
        <w:pStyle w:val="Prrafodelista"/>
        <w:numPr>
          <w:ilvl w:val="0"/>
          <w:numId w:val="121"/>
        </w:numPr>
        <w:spacing w:after="0" w:line="240" w:lineRule="auto"/>
        <w:ind w:left="318"/>
        <w:contextualSpacing/>
        <w:jc w:val="both"/>
        <w:rPr>
          <w:rFonts w:eastAsia="Times New Roman" w:cs="Arial"/>
          <w:lang w:eastAsia="es-MX"/>
        </w:rPr>
      </w:pPr>
      <w:r w:rsidRPr="00C53D35">
        <w:rPr>
          <w:rFonts w:cs="Arial"/>
        </w:rPr>
        <w:lastRenderedPageBreak/>
        <w:t xml:space="preserve">Asistencia y fortalecimiento técnico en la conformación, planeación y consolidación de las Mesas de Infancia, Adolescencia y Familia de los CPS en los municipios y departamentos del país, específicamente sobre la formulación de planes de acción, reglamentos y dinámicas de integración de comités técnicos de dichas mesas; labor que da como </w:t>
      </w:r>
      <w:r w:rsidRPr="001B073E">
        <w:rPr>
          <w:rFonts w:cs="Arial"/>
        </w:rPr>
        <w:t xml:space="preserve">resultado: i) </w:t>
      </w:r>
      <w:r w:rsidRPr="001B073E">
        <w:rPr>
          <w:rFonts w:cs="Arial"/>
          <w:b/>
        </w:rPr>
        <w:t xml:space="preserve">31 </w:t>
      </w:r>
      <w:r w:rsidRPr="001B073E">
        <w:rPr>
          <w:rFonts w:cs="Arial"/>
          <w:bCs/>
        </w:rPr>
        <w:t xml:space="preserve">Consejos Departamentales de Política Social con plan de acción; ii) </w:t>
      </w:r>
      <w:r w:rsidRPr="001B073E">
        <w:rPr>
          <w:rFonts w:cs="Arial"/>
          <w:b/>
        </w:rPr>
        <w:t xml:space="preserve">1.005 </w:t>
      </w:r>
      <w:r w:rsidRPr="001B073E">
        <w:rPr>
          <w:rFonts w:cs="Arial"/>
          <w:bCs/>
        </w:rPr>
        <w:t xml:space="preserve">Consejos Municipales  de Política Social con plan de acción; iii) </w:t>
      </w:r>
      <w:r w:rsidRPr="001B073E">
        <w:rPr>
          <w:rFonts w:cs="Arial"/>
          <w:b/>
        </w:rPr>
        <w:t xml:space="preserve">33 </w:t>
      </w:r>
      <w:r w:rsidRPr="001B073E">
        <w:rPr>
          <w:rFonts w:cs="Arial"/>
          <w:bCs/>
        </w:rPr>
        <w:t xml:space="preserve">Mesas Departamentales de Infancia, Adolescencia y Familia conformadas; iv) </w:t>
      </w:r>
      <w:r w:rsidRPr="001B073E">
        <w:rPr>
          <w:rFonts w:cs="Arial"/>
          <w:b/>
          <w:bCs/>
        </w:rPr>
        <w:t xml:space="preserve">1.087 </w:t>
      </w:r>
      <w:r w:rsidRPr="001B073E">
        <w:rPr>
          <w:rFonts w:cs="Arial"/>
          <w:bCs/>
        </w:rPr>
        <w:t xml:space="preserve">Mesas Municipales de Infancia, Adolescencia y Familia conformadas; v) </w:t>
      </w:r>
      <w:r w:rsidRPr="001B073E">
        <w:rPr>
          <w:rFonts w:cs="Arial"/>
          <w:b/>
          <w:bCs/>
        </w:rPr>
        <w:t xml:space="preserve">8 </w:t>
      </w:r>
      <w:r w:rsidRPr="001B073E">
        <w:rPr>
          <w:rFonts w:cs="Arial"/>
          <w:bCs/>
        </w:rPr>
        <w:t>Mesas Departamentales de participación</w:t>
      </w:r>
      <w:r w:rsidRPr="00C53D35">
        <w:rPr>
          <w:rFonts w:cs="Arial"/>
          <w:bCs/>
        </w:rPr>
        <w:t xml:space="preserve"> de niños, niñas y adolescentes; vi) </w:t>
      </w:r>
      <w:r w:rsidRPr="00C53D35">
        <w:rPr>
          <w:rFonts w:cs="Arial"/>
          <w:b/>
          <w:bCs/>
        </w:rPr>
        <w:t xml:space="preserve">441 </w:t>
      </w:r>
      <w:r w:rsidRPr="00C53D35">
        <w:rPr>
          <w:rFonts w:cs="Arial"/>
          <w:bCs/>
        </w:rPr>
        <w:t>Mesas Municipales de participación de niños, niñas y adolescentes.</w:t>
      </w:r>
    </w:p>
    <w:p w:rsidR="001B073E" w:rsidRPr="00C53D35" w:rsidRDefault="001B073E" w:rsidP="00075F62">
      <w:pPr>
        <w:pStyle w:val="Prrafodelista"/>
        <w:numPr>
          <w:ilvl w:val="0"/>
          <w:numId w:val="121"/>
        </w:numPr>
        <w:spacing w:after="0" w:line="240" w:lineRule="auto"/>
        <w:ind w:left="318"/>
        <w:contextualSpacing/>
        <w:jc w:val="both"/>
        <w:rPr>
          <w:rFonts w:eastAsia="Times New Roman" w:cs="Arial"/>
          <w:lang w:eastAsia="es-MX"/>
        </w:rPr>
      </w:pPr>
      <w:r w:rsidRPr="00C53D35">
        <w:rPr>
          <w:rFonts w:cs="Arial"/>
          <w:lang w:eastAsia="es-CO"/>
        </w:rPr>
        <w:t>Capacitación en temas relacionados con Sistema General de Regalías, Ciclo de Proyectos en el Sistema General de regalías y Metodología General Ajustada dirigida a 25 personas de las áreas misionales y de apoyo del ICBF, gestionada con el Departamento Nacional de Planeación y capacitación en el Departamento de Putumayo frente a asuntos del sistema General de Regalías</w:t>
      </w:r>
      <w:r w:rsidRPr="00C53D35">
        <w:rPr>
          <w:rFonts w:cs="Arial"/>
          <w:lang w:val="es-MX"/>
        </w:rPr>
        <w:t>.</w:t>
      </w:r>
    </w:p>
    <w:p w:rsidR="001B073E" w:rsidRPr="00AC79F0" w:rsidRDefault="001B073E" w:rsidP="001B073E">
      <w:pPr>
        <w:spacing w:after="0" w:line="240" w:lineRule="auto"/>
        <w:jc w:val="both"/>
        <w:rPr>
          <w:rFonts w:eastAsia="Times New Roman" w:cs="Arial"/>
          <w:lang w:eastAsia="es-MX"/>
        </w:rPr>
      </w:pPr>
    </w:p>
    <w:p w:rsidR="001B073E" w:rsidRPr="005A035D" w:rsidRDefault="001B073E" w:rsidP="00075F62">
      <w:pPr>
        <w:pStyle w:val="Ttulo2"/>
        <w:numPr>
          <w:ilvl w:val="1"/>
          <w:numId w:val="134"/>
        </w:numPr>
        <w:rPr>
          <w:b/>
        </w:rPr>
      </w:pPr>
      <w:bookmarkStart w:id="67" w:name="_Toc441847071"/>
      <w:r w:rsidRPr="005A035D">
        <w:rPr>
          <w:b/>
        </w:rPr>
        <w:t>Logros</w:t>
      </w:r>
      <w:bookmarkEnd w:id="67"/>
      <w:r>
        <w:rPr>
          <w:b/>
        </w:rPr>
        <w:t xml:space="preserve"> SNBF</w:t>
      </w:r>
    </w:p>
    <w:p w:rsidR="001B073E" w:rsidRPr="00C53D35" w:rsidRDefault="001B073E" w:rsidP="001B073E">
      <w:pPr>
        <w:tabs>
          <w:tab w:val="left" w:pos="284"/>
        </w:tabs>
        <w:spacing w:after="0" w:line="240" w:lineRule="auto"/>
        <w:jc w:val="both"/>
        <w:rPr>
          <w:rFonts w:cs="Arial"/>
          <w:bCs/>
        </w:rPr>
      </w:pPr>
    </w:p>
    <w:p w:rsidR="001B073E" w:rsidRPr="00C53D35" w:rsidRDefault="001B073E" w:rsidP="00075F62">
      <w:pPr>
        <w:pStyle w:val="Prrafodelista"/>
        <w:numPr>
          <w:ilvl w:val="0"/>
          <w:numId w:val="126"/>
        </w:numPr>
        <w:tabs>
          <w:tab w:val="left" w:pos="284"/>
        </w:tabs>
        <w:spacing w:after="0" w:line="240" w:lineRule="auto"/>
        <w:ind w:left="142" w:hanging="284"/>
        <w:contextualSpacing/>
        <w:jc w:val="both"/>
        <w:rPr>
          <w:rFonts w:cs="Arial"/>
          <w:bCs/>
        </w:rPr>
      </w:pPr>
      <w:r w:rsidRPr="00C53D35">
        <w:rPr>
          <w:rFonts w:cs="Arial"/>
          <w:lang w:val="es-CO"/>
        </w:rPr>
        <w:t>Fortalecimiento del rol del ICBF como rector del SNBF en el Consejo Nacional de Política Social y en las instancias de articulación y coordinación del SNBF; acompañamiento técnico a los  municipios y departamentos frente a la garantía de los derechos de la infancia, a partir del proceso de Rendición Pública de Cuentas territorial desarrollado en 2015 y mejoramiento del Sistema Único de Información de la Niñez – SUIN y de herramientas de gestión y seguimiento de recursos orientados a la niñez (</w:t>
      </w:r>
      <w:r w:rsidRPr="00C53D35">
        <w:rPr>
          <w:rFonts w:cs="Arial"/>
        </w:rPr>
        <w:t>CONPES</w:t>
      </w:r>
      <w:r w:rsidRPr="00C53D35">
        <w:rPr>
          <w:rFonts w:cs="Arial"/>
          <w:lang w:val="es-CO"/>
        </w:rPr>
        <w:t>, gasto público, regalías).</w:t>
      </w:r>
    </w:p>
    <w:p w:rsidR="001B073E" w:rsidRPr="00C53D35" w:rsidRDefault="001B073E" w:rsidP="00075F62">
      <w:pPr>
        <w:pStyle w:val="Prrafodelista"/>
        <w:numPr>
          <w:ilvl w:val="0"/>
          <w:numId w:val="126"/>
        </w:numPr>
        <w:tabs>
          <w:tab w:val="left" w:pos="142"/>
        </w:tabs>
        <w:spacing w:after="0" w:line="240" w:lineRule="auto"/>
        <w:ind w:left="284" w:hanging="426"/>
        <w:contextualSpacing/>
        <w:jc w:val="both"/>
        <w:rPr>
          <w:rFonts w:cs="Arial"/>
          <w:bCs/>
        </w:rPr>
      </w:pPr>
      <w:r w:rsidRPr="00C53D35">
        <w:rPr>
          <w:rFonts w:cs="Arial"/>
          <w:lang w:val="es-CO"/>
        </w:rPr>
        <w:t>Transparencia en el uso de recursos dirigidos a niños, niñas y adolescentes.</w:t>
      </w:r>
    </w:p>
    <w:p w:rsidR="001B073E" w:rsidRPr="00C53D35" w:rsidRDefault="001B073E" w:rsidP="00075F62">
      <w:pPr>
        <w:pStyle w:val="Prrafodelista"/>
        <w:numPr>
          <w:ilvl w:val="0"/>
          <w:numId w:val="126"/>
        </w:numPr>
        <w:tabs>
          <w:tab w:val="left" w:pos="142"/>
        </w:tabs>
        <w:spacing w:after="0" w:line="240" w:lineRule="auto"/>
        <w:ind w:left="142" w:hanging="284"/>
        <w:contextualSpacing/>
        <w:jc w:val="both"/>
        <w:rPr>
          <w:rFonts w:cs="Arial"/>
          <w:bCs/>
        </w:rPr>
      </w:pPr>
      <w:r w:rsidRPr="00C53D35">
        <w:rPr>
          <w:rFonts w:cs="Arial"/>
        </w:rPr>
        <w:t>Reactivación del Consejo Nacional de Política Social, instancia fundamental para movilizar propuestas y prioridades de política pública para la primera infancia, infancia y adolescencia.</w:t>
      </w:r>
    </w:p>
    <w:p w:rsidR="001B073E" w:rsidRPr="00C53D35" w:rsidRDefault="001B073E" w:rsidP="00075F62">
      <w:pPr>
        <w:pStyle w:val="Prrafodelista"/>
        <w:numPr>
          <w:ilvl w:val="0"/>
          <w:numId w:val="120"/>
        </w:numPr>
        <w:tabs>
          <w:tab w:val="left" w:pos="142"/>
        </w:tabs>
        <w:spacing w:after="0" w:line="240" w:lineRule="auto"/>
        <w:ind w:left="142" w:hanging="284"/>
        <w:contextualSpacing/>
        <w:jc w:val="both"/>
        <w:rPr>
          <w:rFonts w:cs="Arial"/>
        </w:rPr>
      </w:pPr>
      <w:r w:rsidRPr="00C53D35">
        <w:rPr>
          <w:rFonts w:cs="Arial"/>
          <w:lang w:val="es-CO"/>
        </w:rPr>
        <w:t xml:space="preserve">Implementación  de herramientas para la gestión de la política de primera infancia en territorio,  </w:t>
      </w:r>
      <w:r w:rsidRPr="00C53D35">
        <w:rPr>
          <w:rFonts w:cs="Arial"/>
        </w:rPr>
        <w:t xml:space="preserve">fortalecimiento del proceso de coordinación para definición de líneas de inversión y seguimiento de los recursos CONPES destinados a la atención de la primera infancia y afianzar las capacidades técnicas y de gestión, bajo criterios de enfoque diferencial y pertinencia étnica, de los profesionales del SNBF para la implementación de la Estrategia de Atención Integral a la Primera Infancia. </w:t>
      </w:r>
    </w:p>
    <w:p w:rsidR="001B073E" w:rsidRPr="00C53D35" w:rsidRDefault="001B073E" w:rsidP="00075F62">
      <w:pPr>
        <w:pStyle w:val="Prrafodelista"/>
        <w:numPr>
          <w:ilvl w:val="0"/>
          <w:numId w:val="120"/>
        </w:numPr>
        <w:tabs>
          <w:tab w:val="left" w:pos="142"/>
        </w:tabs>
        <w:spacing w:after="0" w:line="240" w:lineRule="auto"/>
        <w:ind w:left="142" w:hanging="284"/>
        <w:contextualSpacing/>
        <w:jc w:val="both"/>
        <w:rPr>
          <w:rFonts w:cs="Arial"/>
        </w:rPr>
      </w:pPr>
      <w:r w:rsidRPr="00C53D35">
        <w:rPr>
          <w:rFonts w:cs="Arial"/>
        </w:rPr>
        <w:t>Elaboración concertada con entidades nacionales del lineamiento para la inclusión de la primera infancia, la infancia y la adolescencia en los planes territoriales de desarrollo.</w:t>
      </w:r>
    </w:p>
    <w:p w:rsidR="001B073E" w:rsidRPr="00C53D35" w:rsidRDefault="001B073E" w:rsidP="00075F62">
      <w:pPr>
        <w:pStyle w:val="Prrafodelista"/>
        <w:numPr>
          <w:ilvl w:val="0"/>
          <w:numId w:val="120"/>
        </w:numPr>
        <w:tabs>
          <w:tab w:val="left" w:pos="142"/>
        </w:tabs>
        <w:spacing w:after="0" w:line="240" w:lineRule="auto"/>
        <w:ind w:left="142" w:hanging="284"/>
        <w:contextualSpacing/>
        <w:jc w:val="both"/>
        <w:rPr>
          <w:rFonts w:cs="Arial"/>
        </w:rPr>
      </w:pPr>
      <w:r w:rsidRPr="00C53D35">
        <w:rPr>
          <w:rFonts w:cs="Arial"/>
          <w:lang w:val="es-MX"/>
        </w:rPr>
        <w:t>Fortalecimiento Técnico de las instancias de operación del SNBF para el proceso de implementación de las Rutas Integrales de Atención a la Primera Infancia</w:t>
      </w:r>
      <w:r w:rsidRPr="00C53D35">
        <w:rPr>
          <w:rFonts w:cs="Arial"/>
          <w:lang w:val="es-CO"/>
        </w:rPr>
        <w:t xml:space="preserve">   y </w:t>
      </w:r>
      <w:r w:rsidRPr="00C53D35">
        <w:rPr>
          <w:rFonts w:cs="Arial"/>
        </w:rPr>
        <w:t xml:space="preserve">acompañamiento presencial y virtual a 150 entidades territoriales  para implementación de las Rutas Integrales de Atención – </w:t>
      </w:r>
      <w:proofErr w:type="spellStart"/>
      <w:r w:rsidRPr="00C53D35">
        <w:rPr>
          <w:rFonts w:cs="Arial"/>
        </w:rPr>
        <w:t>RIAs</w:t>
      </w:r>
      <w:proofErr w:type="spellEnd"/>
      <w:r w:rsidRPr="00C53D35">
        <w:rPr>
          <w:rFonts w:cs="Arial"/>
        </w:rPr>
        <w:t>.</w:t>
      </w:r>
    </w:p>
    <w:p w:rsidR="001B073E" w:rsidRPr="00C53D35" w:rsidRDefault="001B073E" w:rsidP="00075F62">
      <w:pPr>
        <w:pStyle w:val="Prrafodelista"/>
        <w:numPr>
          <w:ilvl w:val="0"/>
          <w:numId w:val="120"/>
        </w:numPr>
        <w:tabs>
          <w:tab w:val="left" w:pos="142"/>
        </w:tabs>
        <w:spacing w:after="0" w:line="240" w:lineRule="auto"/>
        <w:ind w:left="142" w:hanging="284"/>
        <w:contextualSpacing/>
        <w:jc w:val="both"/>
        <w:rPr>
          <w:rFonts w:cs="Arial"/>
        </w:rPr>
      </w:pPr>
      <w:r w:rsidRPr="00C53D35">
        <w:rPr>
          <w:rFonts w:cs="Arial"/>
        </w:rPr>
        <w:t>Apoyo para consolidar reglamentación del Sistema de Coordinación de responsabilidad Penal entre otras acciones necesarias para avanzar en la garantía de los derechos de esta población.</w:t>
      </w:r>
    </w:p>
    <w:p w:rsidR="001B073E" w:rsidRPr="00C53D35" w:rsidRDefault="001B073E" w:rsidP="00075F62">
      <w:pPr>
        <w:numPr>
          <w:ilvl w:val="0"/>
          <w:numId w:val="122"/>
        </w:numPr>
        <w:tabs>
          <w:tab w:val="left" w:pos="142"/>
        </w:tabs>
        <w:spacing w:after="0" w:line="240" w:lineRule="auto"/>
        <w:ind w:left="176" w:hanging="318"/>
        <w:jc w:val="both"/>
        <w:rPr>
          <w:rFonts w:cs="Arial"/>
          <w:lang w:val="es-MX"/>
        </w:rPr>
      </w:pPr>
      <w:r w:rsidRPr="00C53D35">
        <w:rPr>
          <w:rFonts w:cs="Arial"/>
          <w:lang w:val="es-CO"/>
        </w:rPr>
        <w:t>Equipo del ICBF fortalecido técnicamente frente al Sistema General de Regalías y a la metodología para elaboración proyectos enfocados a la Niñez.</w:t>
      </w:r>
    </w:p>
    <w:p w:rsidR="001B073E" w:rsidRPr="00C53D35" w:rsidRDefault="001B073E" w:rsidP="001B073E">
      <w:pPr>
        <w:tabs>
          <w:tab w:val="left" w:pos="284"/>
        </w:tabs>
        <w:spacing w:after="0" w:line="240" w:lineRule="auto"/>
        <w:jc w:val="both"/>
        <w:rPr>
          <w:rFonts w:cs="Arial"/>
          <w:bCs/>
        </w:rPr>
      </w:pPr>
    </w:p>
    <w:p w:rsidR="001B073E" w:rsidRPr="005A035D" w:rsidRDefault="001B073E" w:rsidP="00075F62">
      <w:pPr>
        <w:pStyle w:val="Ttulo2"/>
        <w:numPr>
          <w:ilvl w:val="1"/>
          <w:numId w:val="134"/>
        </w:numPr>
        <w:rPr>
          <w:b/>
        </w:rPr>
      </w:pPr>
      <w:bookmarkStart w:id="68" w:name="_Toc441847072"/>
      <w:r w:rsidRPr="005A035D">
        <w:rPr>
          <w:b/>
        </w:rPr>
        <w:lastRenderedPageBreak/>
        <w:t>Retos</w:t>
      </w:r>
      <w:bookmarkEnd w:id="68"/>
    </w:p>
    <w:p w:rsidR="001B073E" w:rsidRPr="00C53D35" w:rsidRDefault="001B073E" w:rsidP="00075F62">
      <w:pPr>
        <w:numPr>
          <w:ilvl w:val="0"/>
          <w:numId w:val="127"/>
        </w:numPr>
        <w:tabs>
          <w:tab w:val="clear" w:pos="720"/>
          <w:tab w:val="num" w:pos="142"/>
        </w:tabs>
        <w:spacing w:after="0" w:line="240" w:lineRule="auto"/>
        <w:ind w:left="142" w:hanging="284"/>
        <w:jc w:val="both"/>
        <w:rPr>
          <w:rFonts w:cs="Arial"/>
          <w:lang w:val="es-CO"/>
        </w:rPr>
      </w:pPr>
      <w:r w:rsidRPr="00C53D35">
        <w:rPr>
          <w:rFonts w:cs="Arial"/>
          <w:lang w:val="es-CO"/>
        </w:rPr>
        <w:t>Promoción de los Derechos del Niño y divulgación de la  Convención con todos los agentes e instancias del SNBF.</w:t>
      </w:r>
    </w:p>
    <w:p w:rsidR="001B073E" w:rsidRPr="00C53D35" w:rsidRDefault="001B073E" w:rsidP="00075F62">
      <w:pPr>
        <w:numPr>
          <w:ilvl w:val="0"/>
          <w:numId w:val="127"/>
        </w:numPr>
        <w:tabs>
          <w:tab w:val="clear" w:pos="720"/>
          <w:tab w:val="num" w:pos="142"/>
        </w:tabs>
        <w:spacing w:after="0" w:line="240" w:lineRule="auto"/>
        <w:ind w:left="142" w:hanging="284"/>
        <w:jc w:val="both"/>
        <w:rPr>
          <w:rFonts w:cs="Arial"/>
          <w:lang w:val="es-CO"/>
        </w:rPr>
      </w:pPr>
      <w:r w:rsidRPr="00C53D35">
        <w:rPr>
          <w:rFonts w:cs="Arial"/>
          <w:lang w:val="es-CO"/>
        </w:rPr>
        <w:t>Incidencia en la formulación de los Planes de Desarrollo Territoriales 2016-2019 para la inclusión de los asuntos de primera infancia, infancia, adolescencia y fortalecimiento familiar.</w:t>
      </w:r>
    </w:p>
    <w:p w:rsidR="001B073E" w:rsidRPr="00C53D35" w:rsidRDefault="001B073E" w:rsidP="00075F62">
      <w:pPr>
        <w:numPr>
          <w:ilvl w:val="0"/>
          <w:numId w:val="127"/>
        </w:numPr>
        <w:tabs>
          <w:tab w:val="clear" w:pos="720"/>
          <w:tab w:val="num" w:pos="142"/>
        </w:tabs>
        <w:spacing w:after="0" w:line="240" w:lineRule="auto"/>
        <w:ind w:left="142" w:hanging="284"/>
        <w:jc w:val="both"/>
        <w:rPr>
          <w:rFonts w:cs="Arial"/>
          <w:lang w:val="es-CO"/>
        </w:rPr>
      </w:pPr>
      <w:r w:rsidRPr="00C53D35">
        <w:rPr>
          <w:rFonts w:cs="Arial"/>
          <w:lang w:val="es-CO"/>
        </w:rPr>
        <w:t>Consolidar el Plan de Acción del SNBF como el instrumento de gestión del Sistema de manera que se logre el compromiso de los agentes del SNBF del orden nacional con la protección integral de niños, niñas y adolescentes y se contribuya al cumplimiento de las metas de gobierno en el cuatrienio, a partir de la articulación del SNBF.</w:t>
      </w:r>
    </w:p>
    <w:p w:rsidR="001B073E" w:rsidRPr="00C53D35" w:rsidRDefault="001B073E" w:rsidP="00075F62">
      <w:pPr>
        <w:numPr>
          <w:ilvl w:val="0"/>
          <w:numId w:val="127"/>
        </w:numPr>
        <w:tabs>
          <w:tab w:val="clear" w:pos="720"/>
          <w:tab w:val="num" w:pos="142"/>
        </w:tabs>
        <w:spacing w:after="0" w:line="240" w:lineRule="auto"/>
        <w:ind w:left="142" w:hanging="284"/>
        <w:jc w:val="both"/>
        <w:rPr>
          <w:rFonts w:cs="Arial"/>
          <w:lang w:val="es-CO"/>
        </w:rPr>
      </w:pPr>
      <w:r w:rsidRPr="00C53D35">
        <w:rPr>
          <w:rFonts w:cs="Arial"/>
          <w:lang w:val="es-CO"/>
        </w:rPr>
        <w:t>Fortalecer los procesos de participación de la sociedad civil y de los grupos étnicos en el SNBF.</w:t>
      </w:r>
    </w:p>
    <w:p w:rsidR="001B073E" w:rsidRPr="00C53D35" w:rsidRDefault="001B073E" w:rsidP="00075F62">
      <w:pPr>
        <w:numPr>
          <w:ilvl w:val="0"/>
          <w:numId w:val="127"/>
        </w:numPr>
        <w:tabs>
          <w:tab w:val="clear" w:pos="720"/>
          <w:tab w:val="num" w:pos="142"/>
        </w:tabs>
        <w:spacing w:after="0" w:line="240" w:lineRule="auto"/>
        <w:ind w:left="142" w:hanging="284"/>
        <w:jc w:val="both"/>
        <w:rPr>
          <w:rFonts w:cs="Arial"/>
          <w:lang w:val="es-CO"/>
        </w:rPr>
      </w:pPr>
      <w:r w:rsidRPr="00C53D35">
        <w:rPr>
          <w:rFonts w:cs="Arial"/>
          <w:lang w:val="es-US"/>
        </w:rPr>
        <w:t>Generar espacios de Gestión de Conocimiento entre las áreas que permitan garantizar la articulación de los agentes del SNBF y así promover la formulación de Políticas Públicas que conlleva a la garantía de los derechos.</w:t>
      </w:r>
    </w:p>
    <w:p w:rsidR="001B073E" w:rsidRPr="007A6289" w:rsidRDefault="001B073E" w:rsidP="00075F62">
      <w:pPr>
        <w:numPr>
          <w:ilvl w:val="0"/>
          <w:numId w:val="127"/>
        </w:numPr>
        <w:tabs>
          <w:tab w:val="clear" w:pos="720"/>
          <w:tab w:val="num" w:pos="142"/>
        </w:tabs>
        <w:spacing w:after="0" w:line="240" w:lineRule="auto"/>
        <w:ind w:left="142" w:hanging="284"/>
        <w:jc w:val="both"/>
        <w:rPr>
          <w:rFonts w:cs="Arial"/>
          <w:lang w:val="es-CO"/>
        </w:rPr>
      </w:pPr>
      <w:r w:rsidRPr="00C53D35">
        <w:rPr>
          <w:rFonts w:cs="Arial"/>
        </w:rPr>
        <w:t>Posicionar el SUIN como herramienta oficial de consulta de información tanto en el ámbito nacional como territorial.</w:t>
      </w:r>
    </w:p>
    <w:p w:rsidR="001B073E" w:rsidRPr="007A6289" w:rsidRDefault="001B073E" w:rsidP="00075F62">
      <w:pPr>
        <w:numPr>
          <w:ilvl w:val="0"/>
          <w:numId w:val="127"/>
        </w:numPr>
        <w:tabs>
          <w:tab w:val="clear" w:pos="720"/>
          <w:tab w:val="num" w:pos="142"/>
        </w:tabs>
        <w:spacing w:after="0" w:line="240" w:lineRule="auto"/>
        <w:ind w:left="142" w:hanging="284"/>
        <w:jc w:val="both"/>
        <w:rPr>
          <w:rFonts w:cs="Arial"/>
          <w:lang w:val="es-CO"/>
        </w:rPr>
      </w:pPr>
      <w:r w:rsidRPr="007A6289">
        <w:rPr>
          <w:rFonts w:cs="Arial"/>
        </w:rPr>
        <w:t>Consolidar la coordinación entre las instancias de decisión y operación del SNBF con todas las instancias intersectoriales que coordina políticas dirigidas a la niñez o relacionadas con el SNBF.</w:t>
      </w:r>
    </w:p>
    <w:p w:rsidR="001B073E" w:rsidRPr="007A6289" w:rsidRDefault="001B073E" w:rsidP="00075F62">
      <w:pPr>
        <w:numPr>
          <w:ilvl w:val="0"/>
          <w:numId w:val="127"/>
        </w:numPr>
        <w:tabs>
          <w:tab w:val="clear" w:pos="720"/>
          <w:tab w:val="num" w:pos="142"/>
        </w:tabs>
        <w:spacing w:after="0" w:line="240" w:lineRule="auto"/>
        <w:ind w:left="142" w:hanging="284"/>
        <w:jc w:val="both"/>
        <w:rPr>
          <w:rFonts w:cs="Arial"/>
          <w:lang w:val="es-CO"/>
        </w:rPr>
      </w:pPr>
      <w:r w:rsidRPr="007A6289">
        <w:rPr>
          <w:rFonts w:cs="Arial"/>
        </w:rPr>
        <w:t xml:space="preserve">Orientar las acciones de la  </w:t>
      </w:r>
      <w:r w:rsidRPr="007A6289">
        <w:rPr>
          <w:rFonts w:cs="Arial"/>
          <w:i/>
        </w:rPr>
        <w:t xml:space="preserve">Estrategia intercultural entre el Estado y las Autoridades Indígenas para la prevención y la atención de los niños, niñas, mujeres, familias y comunidades indígenas, frente a la  violencia sexual y de género” </w:t>
      </w:r>
      <w:r w:rsidRPr="007A6289">
        <w:rPr>
          <w:rFonts w:cs="Arial"/>
        </w:rPr>
        <w:t>a la generación y coordinación entre los sistemas propios indígenas y de gobierno, y la implementación de rutas de atención integral y diferencial.</w:t>
      </w:r>
    </w:p>
    <w:p w:rsidR="001B073E" w:rsidRPr="007A6289" w:rsidRDefault="001B073E" w:rsidP="00075F62">
      <w:pPr>
        <w:numPr>
          <w:ilvl w:val="0"/>
          <w:numId w:val="127"/>
        </w:numPr>
        <w:tabs>
          <w:tab w:val="clear" w:pos="720"/>
          <w:tab w:val="num" w:pos="142"/>
        </w:tabs>
        <w:spacing w:after="0" w:line="240" w:lineRule="auto"/>
        <w:ind w:left="142" w:hanging="284"/>
        <w:jc w:val="both"/>
        <w:rPr>
          <w:rFonts w:cs="Arial"/>
          <w:lang w:val="es-CO"/>
        </w:rPr>
      </w:pPr>
      <w:r w:rsidRPr="007A6289">
        <w:rPr>
          <w:rFonts w:cs="Arial"/>
        </w:rPr>
        <w:t>Gestionar esquemas de financiación y cofinanciación de las políticas de primera infancia de acuerdo con las prioridades territoriales y suscribir el Decreto para la reglamentación de la educación inicial.</w:t>
      </w:r>
    </w:p>
    <w:p w:rsidR="001B073E" w:rsidRPr="007A6289" w:rsidRDefault="001B073E" w:rsidP="00075F62">
      <w:pPr>
        <w:numPr>
          <w:ilvl w:val="0"/>
          <w:numId w:val="127"/>
        </w:numPr>
        <w:tabs>
          <w:tab w:val="clear" w:pos="720"/>
          <w:tab w:val="num" w:pos="142"/>
        </w:tabs>
        <w:spacing w:after="0" w:line="240" w:lineRule="auto"/>
        <w:ind w:left="142" w:hanging="284"/>
        <w:jc w:val="both"/>
        <w:rPr>
          <w:rFonts w:cs="Arial"/>
          <w:lang w:val="es-CO"/>
        </w:rPr>
      </w:pPr>
      <w:r w:rsidRPr="007A6289">
        <w:rPr>
          <w:rFonts w:cs="Arial"/>
        </w:rPr>
        <w:t>Incidencia en los nuevos equipos de Gobierno para que dentro de sus prioridades este la implementación de la Ruta Integral de Atenciones</w:t>
      </w:r>
      <w:r>
        <w:rPr>
          <w:rFonts w:cs="Arial"/>
        </w:rPr>
        <w:t>.</w:t>
      </w:r>
    </w:p>
    <w:p w:rsidR="001B073E" w:rsidRPr="007A6289" w:rsidRDefault="001B073E" w:rsidP="00075F62">
      <w:pPr>
        <w:numPr>
          <w:ilvl w:val="0"/>
          <w:numId w:val="127"/>
        </w:numPr>
        <w:tabs>
          <w:tab w:val="clear" w:pos="720"/>
          <w:tab w:val="num" w:pos="142"/>
        </w:tabs>
        <w:spacing w:after="0" w:line="240" w:lineRule="auto"/>
        <w:ind w:left="142" w:hanging="284"/>
        <w:jc w:val="both"/>
        <w:rPr>
          <w:rFonts w:cs="Arial"/>
          <w:lang w:val="es-CO"/>
        </w:rPr>
      </w:pPr>
      <w:r w:rsidRPr="007A6289">
        <w:rPr>
          <w:rFonts w:cs="Arial"/>
          <w:lang w:val="es-CO"/>
        </w:rPr>
        <w:t xml:space="preserve">Fortalecer a los equipos territoriales frente a la necesidad de contar con proyectos tipo de inversión a través del Sistema General de Regalías que estén dirigidos a la Primera infancia, la infancia y la adolescencia.   </w:t>
      </w:r>
    </w:p>
    <w:p w:rsidR="007A6289" w:rsidRPr="001B073E" w:rsidRDefault="007A6289" w:rsidP="006D7CA6">
      <w:pPr>
        <w:spacing w:line="240" w:lineRule="auto"/>
        <w:jc w:val="both"/>
        <w:rPr>
          <w:rFonts w:cs="Arial"/>
          <w:lang w:val="es-CO"/>
        </w:rPr>
      </w:pPr>
    </w:p>
    <w:p w:rsidR="00F51961" w:rsidRPr="007A6289" w:rsidRDefault="00F51961" w:rsidP="006D7CA6">
      <w:pPr>
        <w:spacing w:after="0" w:line="240" w:lineRule="auto"/>
        <w:jc w:val="both"/>
        <w:rPr>
          <w:rFonts w:cs="Arial"/>
          <w:lang w:val="es-MX"/>
        </w:rPr>
      </w:pPr>
    </w:p>
    <w:p w:rsidR="00946A35" w:rsidRPr="009A460E" w:rsidRDefault="00946A35" w:rsidP="00075F62">
      <w:pPr>
        <w:pStyle w:val="Ttulo1"/>
        <w:pageBreakBefore/>
        <w:numPr>
          <w:ilvl w:val="1"/>
          <w:numId w:val="17"/>
        </w:numPr>
        <w:rPr>
          <w:rFonts w:cs="Arial"/>
        </w:rPr>
      </w:pPr>
      <w:bookmarkStart w:id="69" w:name="_Toc441847073"/>
      <w:r w:rsidRPr="009A460E">
        <w:rPr>
          <w:rFonts w:cs="Arial"/>
        </w:rPr>
        <w:lastRenderedPageBreak/>
        <w:t>TRANSPARENCIA Y ACCESO A LA INFORMACIÓN PÚBLICA</w:t>
      </w:r>
      <w:bookmarkEnd w:id="69"/>
      <w:r w:rsidRPr="009A460E">
        <w:rPr>
          <w:rFonts w:cs="Arial"/>
        </w:rPr>
        <w:t xml:space="preserve"> </w:t>
      </w:r>
    </w:p>
    <w:p w:rsidR="00946A35" w:rsidRPr="009A460E" w:rsidRDefault="00946A35" w:rsidP="006D7CA6">
      <w:pPr>
        <w:spacing w:after="0" w:line="240" w:lineRule="auto"/>
        <w:jc w:val="both"/>
        <w:rPr>
          <w:rFonts w:cs="Arial"/>
          <w:b/>
        </w:rPr>
      </w:pPr>
    </w:p>
    <w:p w:rsidR="00946A35" w:rsidRPr="006D7CA6" w:rsidRDefault="00946A35" w:rsidP="00075F62">
      <w:pPr>
        <w:pStyle w:val="Ttulo2"/>
        <w:numPr>
          <w:ilvl w:val="1"/>
          <w:numId w:val="128"/>
        </w:numPr>
        <w:spacing w:line="240" w:lineRule="auto"/>
        <w:rPr>
          <w:rFonts w:cs="Arial"/>
          <w:b/>
          <w:szCs w:val="22"/>
        </w:rPr>
      </w:pPr>
      <w:bookmarkStart w:id="70" w:name="_Toc441847074"/>
      <w:r w:rsidRPr="006D7CA6">
        <w:rPr>
          <w:rFonts w:cs="Arial"/>
          <w:b/>
          <w:szCs w:val="22"/>
        </w:rPr>
        <w:t>Transparencia y acceso a la información pública</w:t>
      </w:r>
      <w:bookmarkEnd w:id="70"/>
    </w:p>
    <w:p w:rsidR="00946A35" w:rsidRPr="009A460E" w:rsidRDefault="00946A35" w:rsidP="006D7CA6">
      <w:pPr>
        <w:autoSpaceDE w:val="0"/>
        <w:autoSpaceDN w:val="0"/>
        <w:adjustRightInd w:val="0"/>
        <w:spacing w:after="0" w:line="240" w:lineRule="auto"/>
        <w:jc w:val="both"/>
        <w:rPr>
          <w:rFonts w:eastAsia="Times New Roman" w:cs="Arial"/>
          <w:color w:val="000000"/>
        </w:rPr>
      </w:pPr>
    </w:p>
    <w:p w:rsidR="00946A35" w:rsidRPr="009A460E" w:rsidRDefault="00946A35" w:rsidP="006D7CA6">
      <w:pPr>
        <w:spacing w:after="0" w:line="240" w:lineRule="auto"/>
        <w:jc w:val="both"/>
        <w:rPr>
          <w:rFonts w:cs="Arial"/>
        </w:rPr>
      </w:pPr>
      <w:r w:rsidRPr="009A460E">
        <w:rPr>
          <w:rFonts w:cs="Arial"/>
        </w:rPr>
        <w:t xml:space="preserve">El ICBF en su proceso </w:t>
      </w:r>
      <w:r w:rsidRPr="009A460E">
        <w:rPr>
          <w:rFonts w:eastAsia="Times New Roman" w:cs="Arial"/>
          <w:color w:val="000000"/>
        </w:rPr>
        <w:t>de implementación de la “</w:t>
      </w:r>
      <w:r w:rsidRPr="009A460E">
        <w:rPr>
          <w:rFonts w:eastAsia="Times New Roman" w:cs="Arial"/>
          <w:i/>
          <w:color w:val="000000"/>
        </w:rPr>
        <w:t>Política de Acceso a la información Pública”,</w:t>
      </w:r>
      <w:r w:rsidRPr="009A460E">
        <w:rPr>
          <w:rFonts w:eastAsia="Times New Roman" w:cs="Arial"/>
          <w:color w:val="000000"/>
        </w:rPr>
        <w:t xml:space="preserve"> siguiendo los lineamientos de la Ley 1712 de 2014, Decreto 103 de 2015 (recopilado por el decreto </w:t>
      </w:r>
      <w:r w:rsidRPr="009A460E">
        <w:rPr>
          <w:rFonts w:cs="Arial"/>
        </w:rPr>
        <w:t>1081 de 2015) y otras normas sobre la materia, realizó las siguientes acciones en virtud de su cumplimiento:</w:t>
      </w:r>
    </w:p>
    <w:p w:rsidR="00946A35" w:rsidRPr="009A460E" w:rsidRDefault="00946A35" w:rsidP="006D7CA6">
      <w:pPr>
        <w:spacing w:after="0" w:line="240" w:lineRule="auto"/>
        <w:jc w:val="both"/>
        <w:rPr>
          <w:rFonts w:cs="Arial"/>
        </w:rPr>
      </w:pPr>
    </w:p>
    <w:p w:rsidR="00946A35" w:rsidRDefault="00946A35" w:rsidP="00075F62">
      <w:pPr>
        <w:pStyle w:val="Prrafodelista"/>
        <w:numPr>
          <w:ilvl w:val="1"/>
          <w:numId w:val="64"/>
        </w:numPr>
        <w:spacing w:after="0" w:line="240" w:lineRule="auto"/>
        <w:ind w:left="0" w:firstLine="0"/>
        <w:contextualSpacing/>
        <w:jc w:val="both"/>
        <w:rPr>
          <w:rFonts w:cs="Arial"/>
        </w:rPr>
      </w:pPr>
      <w:r w:rsidRPr="009A460E">
        <w:rPr>
          <w:rFonts w:cs="Arial"/>
          <w:b/>
        </w:rPr>
        <w:t>Transparencia Pasiva:</w:t>
      </w:r>
      <w:r w:rsidRPr="009A460E">
        <w:rPr>
          <w:rFonts w:cs="Arial"/>
        </w:rPr>
        <w:t xml:space="preserve"> </w:t>
      </w:r>
      <w:r w:rsidR="00B2449D">
        <w:rPr>
          <w:rFonts w:cs="Arial"/>
        </w:rPr>
        <w:t>se</w:t>
      </w:r>
      <w:r w:rsidRPr="009A460E">
        <w:rPr>
          <w:rFonts w:cs="Arial"/>
        </w:rPr>
        <w:t xml:space="preserve"> garantizó la disponibilidad de los canales (telefónico, presencial, escrito y virtual), así como los  procedimientos de atención al ciudadano, el protocolo de atención, la carta de trato digno (Deberes y Derechos), que facilitan la recepción de solicitudes de información. Así mismo se publicó en el portal Web (</w:t>
      </w:r>
      <w:hyperlink r:id="rId28" w:history="1">
        <w:r w:rsidRPr="009A460E">
          <w:rPr>
            <w:rStyle w:val="Hipervnculo"/>
            <w:rFonts w:cs="Arial"/>
          </w:rPr>
          <w:t>www.icbf.gov.co</w:t>
        </w:r>
      </w:hyperlink>
      <w:r w:rsidRPr="009A460E">
        <w:rPr>
          <w:rFonts w:cs="Arial"/>
        </w:rPr>
        <w:t xml:space="preserve">) en la sección </w:t>
      </w:r>
      <w:r w:rsidRPr="009A460E">
        <w:rPr>
          <w:rFonts w:cs="Arial"/>
          <w:i/>
        </w:rPr>
        <w:t>“Transparencia y Acceso a la Información”</w:t>
      </w:r>
      <w:r w:rsidRPr="009A460E">
        <w:rPr>
          <w:rFonts w:cs="Arial"/>
        </w:rPr>
        <w:t xml:space="preserve"> la Resolución No.985 de 1994, que establece los costos de servicio de fotocopiado dirigidos a  los ciudadanos clientes.</w:t>
      </w:r>
    </w:p>
    <w:p w:rsidR="00B2449D" w:rsidRPr="006D7CA6" w:rsidRDefault="00B2449D" w:rsidP="00B2449D">
      <w:pPr>
        <w:pStyle w:val="Prrafodelista"/>
        <w:spacing w:after="0" w:line="240" w:lineRule="auto"/>
        <w:ind w:left="0"/>
        <w:contextualSpacing/>
        <w:jc w:val="both"/>
        <w:rPr>
          <w:rFonts w:cs="Arial"/>
        </w:rPr>
      </w:pPr>
    </w:p>
    <w:p w:rsidR="00946A35" w:rsidRDefault="00946A35" w:rsidP="00075F62">
      <w:pPr>
        <w:pStyle w:val="Prrafodelista"/>
        <w:numPr>
          <w:ilvl w:val="1"/>
          <w:numId w:val="64"/>
        </w:numPr>
        <w:spacing w:after="0" w:line="240" w:lineRule="auto"/>
        <w:ind w:left="0" w:firstLine="0"/>
        <w:contextualSpacing/>
        <w:jc w:val="both"/>
        <w:rPr>
          <w:rFonts w:cs="Arial"/>
        </w:rPr>
      </w:pPr>
      <w:r w:rsidRPr="009A460E">
        <w:rPr>
          <w:rFonts w:cs="Arial"/>
          <w:b/>
        </w:rPr>
        <w:t xml:space="preserve">Transparencia Activa: </w:t>
      </w:r>
      <w:r w:rsidRPr="00B2449D">
        <w:rPr>
          <w:rFonts w:cs="Arial"/>
        </w:rPr>
        <w:t>s</w:t>
      </w:r>
      <w:r w:rsidRPr="009A460E">
        <w:rPr>
          <w:rFonts w:cs="Arial"/>
        </w:rPr>
        <w:t>e construyeron los instrumentos de gestión de información (registro de activos de información, índice de información clasificada y reservada, esquema de publicación y acto administrativo de aprobación), con el  apoyo de la Dirección de Información y Tecnología y Oficina asesora Jurídica</w:t>
      </w:r>
      <w:r w:rsidR="00B2449D">
        <w:rPr>
          <w:rFonts w:cs="Arial"/>
        </w:rPr>
        <w:t>.</w:t>
      </w:r>
      <w:r w:rsidR="009127C2">
        <w:rPr>
          <w:rFonts w:cs="Arial"/>
        </w:rPr>
        <w:t xml:space="preserve"> </w:t>
      </w:r>
      <w:r w:rsidRPr="009127C2">
        <w:rPr>
          <w:rFonts w:cs="Arial"/>
        </w:rPr>
        <w:t xml:space="preserve">El ICBF publicó en el Portal de Catalogo de Datos Abiertos, tres (3) nuevos </w:t>
      </w:r>
      <w:proofErr w:type="spellStart"/>
      <w:r w:rsidRPr="009127C2">
        <w:rPr>
          <w:rFonts w:cs="Arial"/>
        </w:rPr>
        <w:t>DataSets</w:t>
      </w:r>
      <w:proofErr w:type="spellEnd"/>
      <w:r w:rsidRPr="009127C2">
        <w:rPr>
          <w:rFonts w:cs="Arial"/>
        </w:rPr>
        <w:t xml:space="preserve"> correspondientes al Directorio de Puntos de Servicio, Puntos de Distribución de </w:t>
      </w:r>
      <w:proofErr w:type="spellStart"/>
      <w:r w:rsidRPr="009127C2">
        <w:rPr>
          <w:rFonts w:cs="Arial"/>
        </w:rPr>
        <w:t>Bienestarina</w:t>
      </w:r>
      <w:proofErr w:type="spellEnd"/>
      <w:r w:rsidRPr="009127C2">
        <w:rPr>
          <w:rFonts w:cs="Arial"/>
        </w:rPr>
        <w:t xml:space="preserve"> y Subsidios de Alimentación para niños, para un total de seis (6) </w:t>
      </w:r>
      <w:proofErr w:type="spellStart"/>
      <w:r w:rsidRPr="009127C2">
        <w:rPr>
          <w:rFonts w:cs="Arial"/>
        </w:rPr>
        <w:t>DataSets</w:t>
      </w:r>
      <w:proofErr w:type="spellEnd"/>
      <w:r w:rsidRPr="009127C2">
        <w:rPr>
          <w:rFonts w:cs="Arial"/>
        </w:rPr>
        <w:t xml:space="preserve"> publicados en</w:t>
      </w:r>
      <w:r w:rsidR="00B2449D">
        <w:rPr>
          <w:rFonts w:cs="Arial"/>
        </w:rPr>
        <w:t xml:space="preserve"> el Portal Datos Abiertos.gov.co. </w:t>
      </w:r>
      <w:r w:rsidRPr="00B2449D">
        <w:rPr>
          <w:rFonts w:cs="Arial"/>
        </w:rPr>
        <w:t>De igual forma fue publicada la Información correspondiente a los servidores públicos, y contratistas relacionada con su formación académica, experiencia laboral y profesional, así como la Matriz (Contratos de Prestación de Servicios personas naturales) incluyendo los objetos contractuales y el monto de los honorarios.</w:t>
      </w:r>
      <w:r w:rsidR="00B2449D">
        <w:rPr>
          <w:rFonts w:cs="Arial"/>
        </w:rPr>
        <w:t xml:space="preserve"> </w:t>
      </w:r>
      <w:r w:rsidRPr="00B2449D">
        <w:rPr>
          <w:rFonts w:cs="Arial"/>
        </w:rPr>
        <w:t>Finalmente se actualizó la información publicada en el Portal Web, relacionada con los resultados de auditorías al Ejercicio Presupuestal sobre la contratación del ICBF en la vigencia, indicadores de desempeño y procedimientos, lineamientos, al igual que las políticas en materia de adquisiciones y compras.</w:t>
      </w:r>
    </w:p>
    <w:p w:rsidR="00B2449D" w:rsidRPr="00B2449D" w:rsidRDefault="00B2449D" w:rsidP="00B2449D">
      <w:pPr>
        <w:pStyle w:val="Prrafodelista"/>
        <w:spacing w:after="0" w:line="240" w:lineRule="auto"/>
        <w:ind w:left="0"/>
        <w:contextualSpacing/>
        <w:jc w:val="both"/>
        <w:rPr>
          <w:rFonts w:cs="Arial"/>
        </w:rPr>
      </w:pPr>
    </w:p>
    <w:p w:rsidR="00B2449D" w:rsidRDefault="00946A35" w:rsidP="00075F62">
      <w:pPr>
        <w:pStyle w:val="Prrafodelista"/>
        <w:numPr>
          <w:ilvl w:val="1"/>
          <w:numId w:val="64"/>
        </w:numPr>
        <w:spacing w:after="0" w:line="240" w:lineRule="auto"/>
        <w:ind w:left="0" w:firstLine="0"/>
        <w:contextualSpacing/>
        <w:jc w:val="both"/>
        <w:rPr>
          <w:rFonts w:cs="Arial"/>
        </w:rPr>
      </w:pPr>
      <w:r w:rsidRPr="009A460E">
        <w:rPr>
          <w:rFonts w:eastAsia="Times New Roman" w:cs="Arial"/>
          <w:b/>
          <w:color w:val="000000"/>
        </w:rPr>
        <w:t>Monitoreo del acceso a la información:</w:t>
      </w:r>
      <w:r w:rsidRPr="009A460E">
        <w:rPr>
          <w:rFonts w:eastAsia="Times New Roman" w:cs="Arial"/>
          <w:color w:val="000000"/>
        </w:rPr>
        <w:t xml:space="preserve"> </w:t>
      </w:r>
      <w:r w:rsidRPr="009A460E">
        <w:rPr>
          <w:rFonts w:cs="Arial"/>
        </w:rPr>
        <w:t>El instituto consolidó y publicó los Informes de Peticiones, Quejas, Denuncias, Reclamos, y Sugerencias de manera mensual, se cuenta con un área responsable del manejo de las PQRS en la entidad, encargada de la recepción, registro, direccionamiento, respuesta inmediata en peticiones de información, orientación y seguimiento a las peticiones recibidas de los ciudadanos en el sistema de Información Misional SIM, finalmente tiene dispuesto los canales virtual, telefónico, presencial, y escrito a los ciudadanos siendo la puerta de entrada de las peticiones al ICBF pero en algunas tipologías de PQRS no cuenta con la competencia para brindar la respuesta de fondo al ciudadano frente a su necesidad.</w:t>
      </w:r>
    </w:p>
    <w:p w:rsidR="00B2449D" w:rsidRPr="00B2449D" w:rsidRDefault="00B2449D" w:rsidP="00B2449D">
      <w:pPr>
        <w:pStyle w:val="Prrafodelista"/>
        <w:spacing w:after="0" w:line="240" w:lineRule="auto"/>
        <w:ind w:left="0"/>
        <w:contextualSpacing/>
        <w:jc w:val="both"/>
        <w:rPr>
          <w:rFonts w:cs="Arial"/>
        </w:rPr>
      </w:pPr>
    </w:p>
    <w:p w:rsidR="00946A35" w:rsidRPr="009A460E" w:rsidRDefault="00946A35" w:rsidP="00075F62">
      <w:pPr>
        <w:pStyle w:val="Prrafodelista"/>
        <w:numPr>
          <w:ilvl w:val="1"/>
          <w:numId w:val="64"/>
        </w:numPr>
        <w:spacing w:after="0" w:line="240" w:lineRule="auto"/>
        <w:ind w:left="0" w:firstLine="0"/>
        <w:contextualSpacing/>
        <w:jc w:val="both"/>
        <w:rPr>
          <w:rFonts w:cs="Arial"/>
        </w:rPr>
      </w:pPr>
      <w:r w:rsidRPr="009A460E">
        <w:rPr>
          <w:rFonts w:cs="Arial"/>
          <w:b/>
        </w:rPr>
        <w:t>Manejo de información clasificada y reservada:</w:t>
      </w:r>
      <w:r w:rsidRPr="009A460E">
        <w:rPr>
          <w:rFonts w:cs="Arial"/>
        </w:rPr>
        <w:t xml:space="preserve"> El 25 de noviembre de 2015 el ICBF aprobó la </w:t>
      </w:r>
      <w:r w:rsidRPr="009A460E">
        <w:rPr>
          <w:rFonts w:cs="Arial"/>
          <w:i/>
        </w:rPr>
        <w:t>“Política de Tratamiento De Datos Personales Del Instituto Colombiano De Bienestar Familiar”</w:t>
      </w:r>
      <w:r w:rsidRPr="009A460E">
        <w:rPr>
          <w:rFonts w:cs="Arial"/>
        </w:rPr>
        <w:t xml:space="preserve">, mediante el cual se establecen los lineamentos y acciones para asegurar una adecuada y eficiente gestión de los datos administrados por la Entidad, a la fecha publicada en su página web </w:t>
      </w:r>
      <w:hyperlink r:id="rId29" w:history="1">
        <w:r w:rsidRPr="009A460E">
          <w:rPr>
            <w:rStyle w:val="Hipervnculo"/>
            <w:rFonts w:cs="Arial"/>
          </w:rPr>
          <w:t>www.icbf.gov.co</w:t>
        </w:r>
      </w:hyperlink>
      <w:r w:rsidRPr="009A460E">
        <w:rPr>
          <w:rFonts w:cs="Arial"/>
        </w:rPr>
        <w:t xml:space="preserve"> dispuesta a la ciudadanía para su consulta.</w:t>
      </w:r>
    </w:p>
    <w:p w:rsidR="00946A35" w:rsidRPr="009A460E" w:rsidRDefault="00946A35" w:rsidP="006D7CA6">
      <w:pPr>
        <w:pStyle w:val="Prrafodelista"/>
        <w:spacing w:line="240" w:lineRule="auto"/>
        <w:jc w:val="both"/>
        <w:rPr>
          <w:rFonts w:cs="Arial"/>
        </w:rPr>
      </w:pPr>
    </w:p>
    <w:p w:rsidR="00946A35" w:rsidRPr="009A460E" w:rsidRDefault="00946A35" w:rsidP="006D7CA6">
      <w:pPr>
        <w:pStyle w:val="Prrafodelista"/>
        <w:spacing w:line="240" w:lineRule="auto"/>
        <w:ind w:left="0"/>
        <w:jc w:val="both"/>
        <w:rPr>
          <w:rFonts w:cs="Arial"/>
        </w:rPr>
      </w:pPr>
      <w:r w:rsidRPr="009A460E">
        <w:rPr>
          <w:rFonts w:cs="Arial"/>
        </w:rPr>
        <w:t xml:space="preserve">De manera articulada con la Dirección de Información y Tecnología y la Oficina asesora Jurídica fue construido el instrumento de gestión de información </w:t>
      </w:r>
      <w:r w:rsidRPr="009A460E">
        <w:rPr>
          <w:rFonts w:cs="Arial"/>
          <w:i/>
        </w:rPr>
        <w:t>“Índice de información clasificada y reservada”</w:t>
      </w:r>
      <w:r w:rsidRPr="009A460E">
        <w:rPr>
          <w:rFonts w:cs="Arial"/>
        </w:rPr>
        <w:t xml:space="preserve">, quedando pendiente de aprobación por parte del Comité de Desarrollo Administrativo  y su posterior publicación en el sitio web de la entidad. </w:t>
      </w:r>
    </w:p>
    <w:p w:rsidR="00946A35" w:rsidRPr="009A460E" w:rsidRDefault="00946A35" w:rsidP="00075F62">
      <w:pPr>
        <w:pStyle w:val="Prrafodelista"/>
        <w:numPr>
          <w:ilvl w:val="1"/>
          <w:numId w:val="64"/>
        </w:numPr>
        <w:spacing w:after="0" w:line="240" w:lineRule="auto"/>
        <w:ind w:left="0" w:firstLine="0"/>
        <w:contextualSpacing/>
        <w:jc w:val="both"/>
        <w:rPr>
          <w:rFonts w:cs="Arial"/>
        </w:rPr>
      </w:pPr>
      <w:r w:rsidRPr="009A460E">
        <w:rPr>
          <w:rFonts w:cs="Arial"/>
          <w:b/>
        </w:rPr>
        <w:t xml:space="preserve">Institucionalización de la Política de Transparencia y Acceso a la Información: </w:t>
      </w:r>
      <w:r w:rsidRPr="009A460E">
        <w:rPr>
          <w:rFonts w:cs="Arial"/>
        </w:rPr>
        <w:t>la  entidad definió el procedimiento y la guía de actualización del Portal Web, los cuales contienes los anexos de gestores en contenidos y los instructivos de actualización del portal, los cuales se articulan con el “Esquema de publicación de Información”, que aseguran una información disponible, veraz y confidencial.</w:t>
      </w:r>
    </w:p>
    <w:p w:rsidR="000A516D" w:rsidRPr="009A460E" w:rsidRDefault="000A516D" w:rsidP="006D7CA6">
      <w:pPr>
        <w:pStyle w:val="Prrafodelista"/>
        <w:spacing w:after="0" w:line="240" w:lineRule="auto"/>
        <w:ind w:left="0"/>
        <w:contextualSpacing/>
        <w:jc w:val="both"/>
        <w:rPr>
          <w:rFonts w:cs="Arial"/>
        </w:rPr>
      </w:pPr>
    </w:p>
    <w:p w:rsidR="00946A35" w:rsidRPr="009A460E" w:rsidRDefault="00946A35" w:rsidP="00075F62">
      <w:pPr>
        <w:pStyle w:val="Prrafodelista"/>
        <w:numPr>
          <w:ilvl w:val="1"/>
          <w:numId w:val="64"/>
        </w:numPr>
        <w:spacing w:after="0" w:line="240" w:lineRule="auto"/>
        <w:ind w:left="0" w:firstLine="0"/>
        <w:contextualSpacing/>
        <w:jc w:val="both"/>
        <w:rPr>
          <w:rFonts w:cs="Arial"/>
        </w:rPr>
      </w:pPr>
      <w:r w:rsidRPr="009A460E">
        <w:rPr>
          <w:rFonts w:cs="Arial"/>
          <w:b/>
        </w:rPr>
        <w:t>Gestión documental para el acceso a la información</w:t>
      </w:r>
      <w:r w:rsidRPr="009A460E">
        <w:rPr>
          <w:rFonts w:cs="Arial"/>
        </w:rPr>
        <w:t>: El ICBF elaboró su Plan de Programa de Gestión Documental, en el que se identificaron las necesidades de la entidad y se definieron las acciones a realizar para la implementación de los instrumentos archivísticos necesarios para su eficiente gestión como entidad del Estado, la construcción del programa fue liderada por la Dirección Administrativa, Dirección de Información y Tecnología y la Oficina asesora Jurídica, para ser presentado a aprobación del Comité de Desarrollo Administrativo.</w:t>
      </w:r>
    </w:p>
    <w:p w:rsidR="00946A35" w:rsidRPr="009A460E" w:rsidRDefault="00946A35" w:rsidP="006D7CA6">
      <w:pPr>
        <w:spacing w:after="0" w:line="240" w:lineRule="auto"/>
        <w:jc w:val="both"/>
        <w:rPr>
          <w:rFonts w:cs="Arial"/>
        </w:rPr>
      </w:pPr>
    </w:p>
    <w:p w:rsidR="00946A35" w:rsidRPr="00B2449D" w:rsidRDefault="00946A35" w:rsidP="00075F62">
      <w:pPr>
        <w:pStyle w:val="Prrafodelista"/>
        <w:numPr>
          <w:ilvl w:val="1"/>
          <w:numId w:val="64"/>
        </w:numPr>
        <w:spacing w:after="0" w:line="240" w:lineRule="auto"/>
        <w:ind w:left="0" w:firstLine="0"/>
        <w:contextualSpacing/>
        <w:jc w:val="both"/>
        <w:rPr>
          <w:rFonts w:cs="Arial"/>
        </w:rPr>
      </w:pPr>
      <w:r w:rsidRPr="009A460E">
        <w:rPr>
          <w:rFonts w:cs="Arial"/>
          <w:b/>
        </w:rPr>
        <w:t xml:space="preserve">Criterio diferencial de accesibilidad: </w:t>
      </w:r>
      <w:r w:rsidRPr="009A460E">
        <w:rPr>
          <w:rFonts w:cs="Arial"/>
        </w:rPr>
        <w:t xml:space="preserve">El instituto diseñó y construyó la herramienta virtual, inteligente de gestión del conocimiento GECO, contemplando dentro de sus objetivos facilitar el acceso a la información de la entidad a población en situación de discapacidad, disponiendo en su página web información relacionada con consultas frecuentes que realizan los usuarios, de igual forma se contempla lenguaje de señas en videos y audios para personas  con condiciones especiales. </w:t>
      </w:r>
      <w:r w:rsidRPr="00B2449D">
        <w:rPr>
          <w:rFonts w:cs="Arial"/>
        </w:rPr>
        <w:t>Actualmente la herramienta se encuentra en ambiente de pruebas por parte de la Dirección de Información y Tecnología y se prevé su producción en el primer trimestre del año 2016.</w:t>
      </w:r>
    </w:p>
    <w:p w:rsidR="00946A35" w:rsidRPr="009A460E" w:rsidRDefault="00946A35" w:rsidP="006D7CA6">
      <w:pPr>
        <w:spacing w:after="0" w:line="240" w:lineRule="auto"/>
        <w:ind w:left="360"/>
        <w:jc w:val="both"/>
        <w:rPr>
          <w:rFonts w:cs="Arial"/>
        </w:rPr>
      </w:pPr>
    </w:p>
    <w:p w:rsidR="00946A35" w:rsidRPr="00B2449D" w:rsidRDefault="00946A35" w:rsidP="00075F62">
      <w:pPr>
        <w:pStyle w:val="Ttulo2"/>
        <w:numPr>
          <w:ilvl w:val="1"/>
          <w:numId w:val="128"/>
        </w:numPr>
        <w:spacing w:line="240" w:lineRule="auto"/>
        <w:rPr>
          <w:rFonts w:cs="Arial"/>
          <w:b/>
          <w:szCs w:val="22"/>
        </w:rPr>
      </w:pPr>
      <w:bookmarkStart w:id="71" w:name="_Toc441847075"/>
      <w:r w:rsidRPr="00B2449D">
        <w:rPr>
          <w:rFonts w:cs="Arial"/>
          <w:b/>
          <w:szCs w:val="22"/>
        </w:rPr>
        <w:t>Participación Ciudadana</w:t>
      </w:r>
      <w:bookmarkEnd w:id="71"/>
      <w:r w:rsidRPr="00B2449D">
        <w:rPr>
          <w:rFonts w:cs="Arial"/>
          <w:b/>
          <w:szCs w:val="22"/>
        </w:rPr>
        <w:t xml:space="preserve"> </w:t>
      </w:r>
    </w:p>
    <w:p w:rsidR="00946A35" w:rsidRPr="009A460E" w:rsidRDefault="00946A35" w:rsidP="006D7CA6">
      <w:pPr>
        <w:spacing w:before="100" w:beforeAutospacing="1" w:after="100" w:afterAutospacing="1" w:line="240" w:lineRule="auto"/>
        <w:jc w:val="both"/>
        <w:rPr>
          <w:rFonts w:cs="Arial"/>
        </w:rPr>
      </w:pPr>
      <w:r w:rsidRPr="009A460E">
        <w:rPr>
          <w:rFonts w:cs="Arial"/>
        </w:rPr>
        <w:t>En el marco de la misión del ICBF y de sus acciones para garantizar la protección integral, todo lo cual incluye  la garantía de los derechos de los niños, niñas y adolescentes, se encuentra una acción especial  para promover escenarios de participación significativa. Por esta razón se planteó  para la vigencia 2015  una meta de 436 ejercicios de participación que se distribuyen de la siguiente manera:</w:t>
      </w:r>
    </w:p>
    <w:p w:rsidR="00946A35" w:rsidRPr="009A460E" w:rsidRDefault="00946A35" w:rsidP="00075F62">
      <w:pPr>
        <w:pStyle w:val="Prrafodelista"/>
        <w:numPr>
          <w:ilvl w:val="0"/>
          <w:numId w:val="67"/>
        </w:numPr>
        <w:spacing w:before="100" w:beforeAutospacing="1" w:after="100" w:afterAutospacing="1" w:line="240" w:lineRule="auto"/>
        <w:contextualSpacing/>
        <w:jc w:val="both"/>
        <w:rPr>
          <w:rFonts w:cs="Arial"/>
        </w:rPr>
      </w:pPr>
      <w:r w:rsidRPr="009A460E">
        <w:rPr>
          <w:rFonts w:cs="Arial"/>
        </w:rPr>
        <w:t>416 ejercicios de Control Social al programa Generaciones con Bienestar en sus distintas modalidades.</w:t>
      </w:r>
    </w:p>
    <w:p w:rsidR="00946A35" w:rsidRPr="009A460E" w:rsidRDefault="00946A35" w:rsidP="00075F62">
      <w:pPr>
        <w:pStyle w:val="Prrafodelista"/>
        <w:numPr>
          <w:ilvl w:val="0"/>
          <w:numId w:val="67"/>
        </w:numPr>
        <w:spacing w:before="100" w:beforeAutospacing="1" w:after="100" w:afterAutospacing="1" w:line="240" w:lineRule="auto"/>
        <w:contextualSpacing/>
        <w:jc w:val="both"/>
        <w:rPr>
          <w:rFonts w:cs="Arial"/>
        </w:rPr>
      </w:pPr>
      <w:r w:rsidRPr="009A460E">
        <w:rPr>
          <w:rFonts w:cs="Arial"/>
        </w:rPr>
        <w:t>20 Ejercicios para el Fortalecimientos de políticas, programas, proyectos y estrategias desarrollados en los territorios.</w:t>
      </w:r>
    </w:p>
    <w:p w:rsidR="00946A35" w:rsidRPr="009A460E" w:rsidRDefault="00F4114B" w:rsidP="006D7CA6">
      <w:pPr>
        <w:spacing w:before="100" w:beforeAutospacing="1" w:after="100" w:afterAutospacing="1" w:line="240" w:lineRule="auto"/>
        <w:jc w:val="both"/>
        <w:rPr>
          <w:rFonts w:cs="Arial"/>
        </w:rPr>
      </w:pPr>
      <w:r>
        <w:rPr>
          <w:rFonts w:cs="Arial"/>
        </w:rPr>
        <w:t xml:space="preserve">La dirección de niñez y adolescencia y el dirección del Sistema Nacional de Bienestar Familiar  vienen liderando </w:t>
      </w:r>
      <w:r w:rsidR="00946A35" w:rsidRPr="009A460E">
        <w:rPr>
          <w:rFonts w:cs="Arial"/>
        </w:rPr>
        <w:t xml:space="preserve">diferentes estrategias para avanzar en la promoción y garantía de la participación de niños, niñas y adolescentes y es así como   para el cierre de la vigencia 2015 se evidenciaron  </w:t>
      </w:r>
      <w:r w:rsidR="00946A35" w:rsidRPr="009A460E">
        <w:rPr>
          <w:rFonts w:cs="Arial"/>
          <w:lang w:eastAsia="es-ES"/>
        </w:rPr>
        <w:t xml:space="preserve">951 ejercicios de Control Social al Programa Generaciones con Bienestar en </w:t>
      </w:r>
      <w:r w:rsidR="00946A35" w:rsidRPr="009A460E">
        <w:rPr>
          <w:rFonts w:cs="Arial"/>
          <w:lang w:eastAsia="es-ES"/>
        </w:rPr>
        <w:lastRenderedPageBreak/>
        <w:t xml:space="preserve">todo el país y así mismo se conformaron 65 mesas de participación de niños, niñas y adolescentes, en los departamentos de: Antioquia, Caldas, Caquetá, Casanare, Magdalena, Tolima, Sucre y Vichada. </w:t>
      </w:r>
    </w:p>
    <w:p w:rsidR="00946A35" w:rsidRPr="009A460E" w:rsidRDefault="00946A35" w:rsidP="006D7CA6">
      <w:pPr>
        <w:spacing w:before="100" w:beforeAutospacing="1" w:after="100" w:afterAutospacing="1" w:line="240" w:lineRule="auto"/>
        <w:jc w:val="both"/>
        <w:rPr>
          <w:rFonts w:cs="Arial"/>
        </w:rPr>
      </w:pPr>
      <w:r w:rsidRPr="009A460E">
        <w:rPr>
          <w:rFonts w:cs="Arial"/>
        </w:rPr>
        <w:t xml:space="preserve">Por otro lado, se conformó el </w:t>
      </w:r>
      <w:r w:rsidRPr="009A460E">
        <w:rPr>
          <w:rFonts w:cs="Arial"/>
          <w:b/>
          <w:bCs/>
          <w:u w:val="single"/>
        </w:rPr>
        <w:t>consejo nacional asesor y consultivo del ICBF</w:t>
      </w:r>
      <w:r w:rsidRPr="009A460E">
        <w:rPr>
          <w:rFonts w:cs="Arial"/>
        </w:rPr>
        <w:t xml:space="preserve">, </w:t>
      </w:r>
      <w:r w:rsidR="001546A5">
        <w:rPr>
          <w:rFonts w:cs="Arial"/>
        </w:rPr>
        <w:t xml:space="preserve">instancia de consulta para </w:t>
      </w:r>
      <w:r w:rsidRPr="009A460E">
        <w:rPr>
          <w:rFonts w:cs="Arial"/>
        </w:rPr>
        <w:t>la implementa</w:t>
      </w:r>
      <w:r w:rsidR="001546A5">
        <w:rPr>
          <w:rFonts w:cs="Arial"/>
        </w:rPr>
        <w:t xml:space="preserve">ción de los distintos programas, promoviendo </w:t>
      </w:r>
      <w:r w:rsidRPr="009A460E">
        <w:rPr>
          <w:rFonts w:cs="Arial"/>
        </w:rPr>
        <w:t>la creación de un escenario que buscará valorar los intereses propios de los niños, niñas y adolescentes, lo cual implica el estímulo del diálogo y de sus opiniones, la apertura a sus argumentaciones, la libertad para expresar sus objeciones y fortalecer una cultura democrática de convivencia y respeto que potencie el desarrollo e incidencia  de niñas, niños, y adolescentes y el de sus comunidades, en las decisiones que se toman para la garantía de sus derechos,  a través de espacios intergeneracionales de interlocución reales y efectivos.</w:t>
      </w:r>
    </w:p>
    <w:p w:rsidR="00946A35" w:rsidRPr="00F4114B" w:rsidRDefault="00F4114B" w:rsidP="006D7CA6">
      <w:pPr>
        <w:spacing w:line="240" w:lineRule="auto"/>
        <w:jc w:val="both"/>
        <w:rPr>
          <w:rFonts w:cs="Arial"/>
        </w:rPr>
      </w:pPr>
      <w:r>
        <w:rPr>
          <w:rFonts w:cs="Arial"/>
        </w:rPr>
        <w:t>Por otro lado</w:t>
      </w:r>
      <w:r w:rsidR="00946A35" w:rsidRPr="009A460E">
        <w:rPr>
          <w:rFonts w:cs="Arial"/>
        </w:rPr>
        <w:t xml:space="preserve">,  del 26 al 29 de Noviembre de 2015, </w:t>
      </w:r>
      <w:r>
        <w:rPr>
          <w:rFonts w:cs="Arial"/>
        </w:rPr>
        <w:t>e</w:t>
      </w:r>
      <w:r w:rsidR="00946A35" w:rsidRPr="009A460E">
        <w:rPr>
          <w:rFonts w:cs="Arial"/>
        </w:rPr>
        <w:t xml:space="preserve">l ICBF apoyó y participó activamente en la </w:t>
      </w:r>
      <w:r w:rsidR="00946A35" w:rsidRPr="009A460E">
        <w:rPr>
          <w:rFonts w:cs="Arial"/>
          <w:b/>
          <w:u w:val="single"/>
        </w:rPr>
        <w:t>V Cumbre mundial de jóvenes embajadores por la paz</w:t>
      </w:r>
      <w:r w:rsidR="00946A35" w:rsidRPr="009A460E">
        <w:rPr>
          <w:rFonts w:cs="Arial"/>
        </w:rPr>
        <w:t>, la cual tuvo como objeto generar un espacio de formación y sensibilización social con niños, niñas y adolescentes frente a la importancia y su compromiso en el cumplimiento de los Objetivos de Desarrollo Sostenible (ODS) desde un enfo</w:t>
      </w:r>
      <w:r w:rsidR="001546A5">
        <w:rPr>
          <w:rFonts w:cs="Arial"/>
        </w:rPr>
        <w:t>que territorial  y diferencial.</w:t>
      </w:r>
    </w:p>
    <w:p w:rsidR="00946A35" w:rsidRPr="009A460E" w:rsidRDefault="00F4114B" w:rsidP="006D7CA6">
      <w:pPr>
        <w:spacing w:after="0" w:line="240" w:lineRule="auto"/>
        <w:jc w:val="both"/>
        <w:rPr>
          <w:rFonts w:cs="Arial"/>
          <w:b/>
          <w:color w:val="FF0000"/>
        </w:rPr>
      </w:pPr>
      <w:r>
        <w:rPr>
          <w:rFonts w:cs="Arial"/>
          <w:bCs/>
        </w:rPr>
        <w:t xml:space="preserve">En el marco del </w:t>
      </w:r>
      <w:r w:rsidR="00946A35" w:rsidRPr="009A460E">
        <w:rPr>
          <w:rFonts w:cs="Arial"/>
          <w:bCs/>
        </w:rPr>
        <w:t xml:space="preserve">diseño de la política pública nacional de infancia y adolescencia, </w:t>
      </w:r>
      <w:r>
        <w:rPr>
          <w:rFonts w:cs="Arial"/>
          <w:bCs/>
        </w:rPr>
        <w:t xml:space="preserve">se realizaron </w:t>
      </w:r>
      <w:r w:rsidR="00946A35" w:rsidRPr="009A460E">
        <w:rPr>
          <w:rFonts w:cs="Arial"/>
          <w:bCs/>
        </w:rPr>
        <w:t>33 ejercicios (uno en cada capital de departamento) para la recolección de insumos que permitan el diseño de dicha política nacional con la participación significativa de niños, niñas, adolescentes, familias y agentes del SNBF.</w:t>
      </w:r>
    </w:p>
    <w:p w:rsidR="00946A35" w:rsidRPr="009C1756" w:rsidRDefault="00946A35" w:rsidP="006D7CA6">
      <w:pPr>
        <w:spacing w:after="0" w:line="240" w:lineRule="auto"/>
        <w:jc w:val="both"/>
        <w:rPr>
          <w:rFonts w:cs="Arial"/>
          <w:b/>
        </w:rPr>
      </w:pPr>
    </w:p>
    <w:p w:rsidR="00946A35" w:rsidRPr="009C1756" w:rsidRDefault="00946A35" w:rsidP="00075F62">
      <w:pPr>
        <w:pStyle w:val="Ttulo2"/>
        <w:numPr>
          <w:ilvl w:val="1"/>
          <w:numId w:val="128"/>
        </w:numPr>
        <w:spacing w:line="240" w:lineRule="auto"/>
        <w:rPr>
          <w:rFonts w:cs="Arial"/>
          <w:b/>
          <w:szCs w:val="22"/>
        </w:rPr>
      </w:pPr>
      <w:bookmarkStart w:id="72" w:name="_Toc441847076"/>
      <w:r w:rsidRPr="009C1756">
        <w:rPr>
          <w:rFonts w:cs="Arial"/>
          <w:b/>
          <w:szCs w:val="22"/>
        </w:rPr>
        <w:t>Rendición de cuentas y mesas publicas</w:t>
      </w:r>
      <w:bookmarkEnd w:id="72"/>
    </w:p>
    <w:p w:rsidR="00946A35" w:rsidRPr="009A460E" w:rsidRDefault="00946A35" w:rsidP="006D7CA6">
      <w:pPr>
        <w:spacing w:after="0" w:line="240" w:lineRule="auto"/>
        <w:jc w:val="both"/>
        <w:rPr>
          <w:rFonts w:cs="Arial"/>
          <w:b/>
        </w:rPr>
      </w:pPr>
    </w:p>
    <w:p w:rsidR="00B716E4" w:rsidRPr="00B716E4" w:rsidRDefault="00B716E4" w:rsidP="00B716E4">
      <w:pPr>
        <w:spacing w:after="0" w:line="240" w:lineRule="auto"/>
        <w:jc w:val="both"/>
        <w:rPr>
          <w:rFonts w:cs="Arial"/>
        </w:rPr>
      </w:pPr>
      <w:r w:rsidRPr="00B716E4">
        <w:rPr>
          <w:rFonts w:cs="Arial"/>
        </w:rPr>
        <w:t xml:space="preserve">Bajo el pilar estratégico de transparencia y buen gobierno, que promueve el control social a través del acceso a la información, la participación ciudadana, el diálogo de saberes, se viene consolidando  la rendición pública de cuentas en el ICBF, cuyo objetivo es lograr una adecuada y eficiente gestión institucional a través de la articulación entre servidores, áreas y niveles territoriales, el apoyo administrativo a los procesos misionales, la apropiación de una cultura de la evaluación y la optimización del uso de los recursos. </w:t>
      </w:r>
    </w:p>
    <w:p w:rsidR="00B716E4" w:rsidRPr="00B716E4" w:rsidRDefault="00B716E4" w:rsidP="00B716E4">
      <w:pPr>
        <w:spacing w:after="0" w:line="240" w:lineRule="auto"/>
        <w:jc w:val="both"/>
        <w:rPr>
          <w:rFonts w:cs="Arial"/>
        </w:rPr>
      </w:pPr>
    </w:p>
    <w:p w:rsidR="00B716E4" w:rsidRPr="00B716E4" w:rsidRDefault="00B716E4" w:rsidP="00B716E4">
      <w:pPr>
        <w:spacing w:after="0" w:line="240" w:lineRule="auto"/>
        <w:jc w:val="both"/>
        <w:rPr>
          <w:rFonts w:cs="Arial"/>
        </w:rPr>
      </w:pPr>
      <w:r w:rsidRPr="00B716E4">
        <w:rPr>
          <w:rFonts w:cs="Arial"/>
        </w:rPr>
        <w:t xml:space="preserve">Durante el año 2015 la meta que se estableció es una  (1) Mesa Pública por cada Centro Zonal, para  realizar entre abril y noviembre, se programaron  un total de 224 mesas públicas. Se propuso también realizar 34 eventos de rendición de cuentas en el nivel Regional (1 por cada Regional). </w:t>
      </w:r>
    </w:p>
    <w:p w:rsidR="00B716E4" w:rsidRPr="00B716E4" w:rsidRDefault="00B716E4" w:rsidP="00B716E4">
      <w:pPr>
        <w:spacing w:after="0" w:line="240" w:lineRule="auto"/>
        <w:jc w:val="both"/>
        <w:rPr>
          <w:rFonts w:cs="Arial"/>
        </w:rPr>
      </w:pPr>
    </w:p>
    <w:p w:rsidR="00B716E4" w:rsidRPr="00B716E4" w:rsidRDefault="00B716E4" w:rsidP="00B716E4">
      <w:pPr>
        <w:spacing w:after="0" w:line="240" w:lineRule="auto"/>
        <w:jc w:val="both"/>
        <w:rPr>
          <w:rFonts w:cs="Arial"/>
        </w:rPr>
      </w:pPr>
      <w:r w:rsidRPr="00B716E4">
        <w:rPr>
          <w:rFonts w:cs="Arial"/>
        </w:rPr>
        <w:t>El proceso de rendición de cuentas logró los siguientes propósitos:</w:t>
      </w:r>
    </w:p>
    <w:p w:rsidR="00B716E4" w:rsidRPr="00B716E4" w:rsidRDefault="00B716E4" w:rsidP="00B716E4">
      <w:pPr>
        <w:spacing w:after="0" w:line="240" w:lineRule="auto"/>
        <w:jc w:val="both"/>
        <w:rPr>
          <w:rFonts w:cs="Arial"/>
        </w:rPr>
      </w:pPr>
    </w:p>
    <w:p w:rsidR="00B716E4" w:rsidRPr="00B716E4" w:rsidRDefault="00B716E4" w:rsidP="00075F62">
      <w:pPr>
        <w:pStyle w:val="Prrafodelista"/>
        <w:numPr>
          <w:ilvl w:val="0"/>
          <w:numId w:val="66"/>
        </w:numPr>
        <w:spacing w:after="0" w:line="240" w:lineRule="auto"/>
        <w:ind w:left="275" w:hanging="218"/>
        <w:contextualSpacing/>
        <w:jc w:val="both"/>
        <w:rPr>
          <w:rFonts w:cs="Arial"/>
        </w:rPr>
      </w:pPr>
      <w:r w:rsidRPr="00B716E4">
        <w:rPr>
          <w:rFonts w:cs="Arial"/>
        </w:rPr>
        <w:t xml:space="preserve">Mejorar cada vez más los atributos de la información que se entrega a los ciudadanos, a los operadores, a los sujetos de nuestro quehacer misional y a la sociedad, </w:t>
      </w:r>
    </w:p>
    <w:p w:rsidR="00B716E4" w:rsidRPr="00B716E4" w:rsidRDefault="00B716E4" w:rsidP="00075F62">
      <w:pPr>
        <w:pStyle w:val="Prrafodelista"/>
        <w:numPr>
          <w:ilvl w:val="0"/>
          <w:numId w:val="66"/>
        </w:numPr>
        <w:spacing w:after="0" w:line="240" w:lineRule="auto"/>
        <w:ind w:left="275" w:hanging="218"/>
        <w:contextualSpacing/>
        <w:jc w:val="both"/>
        <w:rPr>
          <w:rFonts w:cs="Arial"/>
        </w:rPr>
      </w:pPr>
      <w:r w:rsidRPr="00B716E4">
        <w:rPr>
          <w:rFonts w:cs="Arial"/>
        </w:rPr>
        <w:t>Fomentar el diálogo y la retroalimentación entre los distintos actores institucionales y Sociales</w:t>
      </w:r>
    </w:p>
    <w:p w:rsidR="00B716E4" w:rsidRPr="00B716E4" w:rsidRDefault="00B716E4" w:rsidP="00075F62">
      <w:pPr>
        <w:pStyle w:val="Prrafodelista"/>
        <w:numPr>
          <w:ilvl w:val="0"/>
          <w:numId w:val="66"/>
        </w:numPr>
        <w:spacing w:after="0" w:line="240" w:lineRule="auto"/>
        <w:ind w:left="275" w:hanging="218"/>
        <w:contextualSpacing/>
        <w:jc w:val="both"/>
        <w:rPr>
          <w:rFonts w:cs="Arial"/>
        </w:rPr>
      </w:pPr>
      <w:r w:rsidRPr="00B716E4">
        <w:rPr>
          <w:rFonts w:cs="Arial"/>
        </w:rPr>
        <w:lastRenderedPageBreak/>
        <w:t>Promover el ejercicio de rendición de cuentas y mesas públicas  contemplando las solicitudes, peticiones, intereses e iniciativas ciudadanas y dando respuestas oportunas a las mismas.</w:t>
      </w:r>
    </w:p>
    <w:p w:rsidR="00B716E4" w:rsidRPr="00B716E4" w:rsidRDefault="00B716E4" w:rsidP="00075F62">
      <w:pPr>
        <w:pStyle w:val="Prrafodelista"/>
        <w:numPr>
          <w:ilvl w:val="0"/>
          <w:numId w:val="66"/>
        </w:numPr>
        <w:spacing w:after="0" w:line="240" w:lineRule="auto"/>
        <w:ind w:left="275" w:hanging="218"/>
        <w:contextualSpacing/>
        <w:jc w:val="both"/>
        <w:rPr>
          <w:rFonts w:cs="Arial"/>
        </w:rPr>
      </w:pPr>
      <w:r w:rsidRPr="00B716E4">
        <w:rPr>
          <w:rFonts w:cs="Arial"/>
        </w:rPr>
        <w:t>Con corte 31 de Diciembre   de 2015, en los niveles Nacional, Regional y Zonal se reportaron  la gestión de: 33 eventos de rendición de cuentas y 223  mesas públicas para un total de 256  eventos de 258 planificados, para una gestión del 99%, de estos eventos realizados  se cuenta con las evidencias y los respectivos formatos de cumplimiento de compromisos alcanzados durante el 2015.</w:t>
      </w:r>
    </w:p>
    <w:p w:rsidR="00B716E4" w:rsidRPr="00B716E4" w:rsidRDefault="00B716E4" w:rsidP="00075F62">
      <w:pPr>
        <w:pStyle w:val="Prrafodelista"/>
        <w:numPr>
          <w:ilvl w:val="0"/>
          <w:numId w:val="66"/>
        </w:numPr>
        <w:spacing w:after="0" w:line="240" w:lineRule="auto"/>
        <w:ind w:left="275" w:hanging="218"/>
        <w:contextualSpacing/>
        <w:jc w:val="both"/>
        <w:rPr>
          <w:rFonts w:cs="Arial"/>
        </w:rPr>
      </w:pPr>
      <w:r w:rsidRPr="00B716E4">
        <w:rPr>
          <w:rFonts w:cs="Arial"/>
        </w:rPr>
        <w:t>Se dio cumplimiento al 98% de los compromisos adquiridos en las mesas públicas y un 2% queda pendiente por ser compromisos permanentes o que tienen que ver con la gestión 2016, y que tienen que ver con diagnósticos y  aumento de coberturas de los programas entre otros.</w:t>
      </w:r>
    </w:p>
    <w:p w:rsidR="00B716E4" w:rsidRPr="00B716E4" w:rsidRDefault="00B716E4" w:rsidP="00075F62">
      <w:pPr>
        <w:pStyle w:val="Prrafodelista"/>
        <w:numPr>
          <w:ilvl w:val="0"/>
          <w:numId w:val="66"/>
        </w:numPr>
        <w:spacing w:after="0" w:line="240" w:lineRule="auto"/>
        <w:ind w:left="275" w:hanging="218"/>
        <w:contextualSpacing/>
        <w:jc w:val="both"/>
        <w:rPr>
          <w:rFonts w:cs="Arial"/>
        </w:rPr>
      </w:pPr>
      <w:r w:rsidRPr="00B716E4">
        <w:rPr>
          <w:rFonts w:cs="Arial"/>
        </w:rPr>
        <w:t>En las mesas públicas y la rendición de cuentas a la fecha Participaron un total de: 3.790 personas que representaron a las Organizaciones Gubernamentales, 13.666 personas que representaron a las  Organizaciones No Gubernamentales y comunitarias y 1.659 personas que representaron a los Organismos de Control  y Veeduría Ciudadana.</w:t>
      </w:r>
    </w:p>
    <w:p w:rsidR="00B716E4" w:rsidRPr="00B716E4" w:rsidRDefault="00B716E4" w:rsidP="00075F62">
      <w:pPr>
        <w:pStyle w:val="Prrafodelista"/>
        <w:numPr>
          <w:ilvl w:val="0"/>
          <w:numId w:val="66"/>
        </w:numPr>
        <w:spacing w:after="0" w:line="240" w:lineRule="auto"/>
        <w:ind w:left="275" w:hanging="218"/>
        <w:contextualSpacing/>
        <w:jc w:val="both"/>
        <w:rPr>
          <w:rFonts w:cs="Arial"/>
        </w:rPr>
      </w:pPr>
      <w:r w:rsidRPr="00B716E4">
        <w:rPr>
          <w:rFonts w:cs="Arial"/>
        </w:rPr>
        <w:t>Se cuenta con tres informes cuatrimestrales, un informe semestral  y el informe final de este proceso.</w:t>
      </w:r>
    </w:p>
    <w:p w:rsidR="00B716E4" w:rsidRPr="00B716E4" w:rsidRDefault="00B716E4" w:rsidP="00B716E4">
      <w:pPr>
        <w:spacing w:after="0" w:line="240" w:lineRule="auto"/>
        <w:ind w:left="57"/>
        <w:jc w:val="both"/>
        <w:rPr>
          <w:rFonts w:cs="Arial"/>
        </w:rPr>
      </w:pPr>
    </w:p>
    <w:p w:rsidR="00B716E4" w:rsidRPr="00B716E4" w:rsidRDefault="00B716E4" w:rsidP="00B716E4">
      <w:pPr>
        <w:spacing w:after="0" w:line="240" w:lineRule="auto"/>
        <w:ind w:left="-9"/>
        <w:jc w:val="both"/>
        <w:rPr>
          <w:rFonts w:cs="Arial"/>
        </w:rPr>
      </w:pPr>
      <w:r w:rsidRPr="00B716E4">
        <w:rPr>
          <w:rFonts w:cs="Arial"/>
        </w:rPr>
        <w:t xml:space="preserve">La Política de rendición de cuentas se expidió mediante el </w:t>
      </w:r>
      <w:proofErr w:type="spellStart"/>
      <w:r w:rsidRPr="00B716E4">
        <w:rPr>
          <w:rFonts w:cs="Arial"/>
        </w:rPr>
        <w:t>Conpes</w:t>
      </w:r>
      <w:proofErr w:type="spellEnd"/>
      <w:r w:rsidRPr="00B716E4">
        <w:rPr>
          <w:rFonts w:cs="Arial"/>
        </w:rPr>
        <w:t xml:space="preserve"> 3654 del 12 de abril de 2010 y participaron en la elaboración del mismo  el DNP – DEPP, DDTS, DJSG, El Departamento Administrativo de la Función Pública, el Programa Presidencial de Modernización, Eficiencia, Transparencia y Lucha Contra la Corrupción, las instancias de articulación son el ICBF -  DPS  - DAFP -  DNP  - SNBF. EL ICBF a partir del 2013 se acoge a los lineamientos del DAFP y ha venido diseñando el plan de rendición de cuentas anual, en el cual se reflejan los objetivos, propósitos metas y cronograma de este proceso en el marco de los tres componentes de la política: i) Dialogo, ii) información e iii) incentivos. (El Plan de Rendición de cuentas y los respectivos informes y resultados se pueden consultar en la página Web banner proceso  de rendición de cuentas ICBF). </w:t>
      </w:r>
    </w:p>
    <w:p w:rsidR="00B716E4" w:rsidRPr="00B716E4" w:rsidRDefault="00B716E4" w:rsidP="00B716E4">
      <w:pPr>
        <w:spacing w:after="0" w:line="240" w:lineRule="auto"/>
        <w:ind w:left="-9"/>
        <w:jc w:val="both"/>
        <w:rPr>
          <w:rFonts w:cs="Arial"/>
        </w:rPr>
      </w:pPr>
      <w:r w:rsidRPr="00B716E4">
        <w:rPr>
          <w:rFonts w:cs="Arial"/>
        </w:rPr>
        <w:t>(</w:t>
      </w:r>
      <w:hyperlink r:id="rId30" w:history="1">
        <w:r w:rsidRPr="00B716E4">
          <w:t>http://www.icbf.gov.co/portal/page/portal/PortalICBF/LeyTransparencia/RendicionCuentasICBF</w:t>
        </w:r>
      </w:hyperlink>
      <w:r w:rsidRPr="00B716E4">
        <w:rPr>
          <w:rFonts w:cs="Arial"/>
        </w:rPr>
        <w:t>).</w:t>
      </w:r>
    </w:p>
    <w:tbl>
      <w:tblPr>
        <w:tblStyle w:val="Tabladecuadrcula4-nfasis62"/>
        <w:tblW w:w="9621" w:type="dxa"/>
        <w:tblLayout w:type="fixed"/>
        <w:tblLook w:val="04A0" w:firstRow="1" w:lastRow="0" w:firstColumn="1" w:lastColumn="0" w:noHBand="0" w:noVBand="1"/>
      </w:tblPr>
      <w:tblGrid>
        <w:gridCol w:w="2746"/>
        <w:gridCol w:w="764"/>
        <w:gridCol w:w="1701"/>
        <w:gridCol w:w="1418"/>
        <w:gridCol w:w="1276"/>
        <w:gridCol w:w="1716"/>
      </w:tblGrid>
      <w:tr w:rsidR="00B716E4" w:rsidRPr="00B716E4" w:rsidTr="006624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6" w:type="dxa"/>
          </w:tcPr>
          <w:p w:rsidR="00B716E4" w:rsidRPr="00B716E4" w:rsidRDefault="00B716E4" w:rsidP="00662412">
            <w:pPr>
              <w:jc w:val="both"/>
              <w:rPr>
                <w:rFonts w:eastAsia="Times New Roman" w:cs="Arial"/>
                <w:b w:val="0"/>
                <w:bCs w:val="0"/>
                <w:color w:val="000000" w:themeColor="text1"/>
                <w:sz w:val="16"/>
                <w:szCs w:val="16"/>
              </w:rPr>
            </w:pPr>
          </w:p>
        </w:tc>
        <w:tc>
          <w:tcPr>
            <w:tcW w:w="764" w:type="dxa"/>
          </w:tcPr>
          <w:p w:rsidR="00B716E4" w:rsidRPr="00B716E4" w:rsidRDefault="00B716E4" w:rsidP="00662412">
            <w:pPr>
              <w:jc w:val="both"/>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16"/>
                <w:szCs w:val="16"/>
              </w:rPr>
            </w:pPr>
            <w:r w:rsidRPr="00B716E4">
              <w:rPr>
                <w:rFonts w:eastAsia="Times New Roman" w:cs="Arial"/>
                <w:bCs w:val="0"/>
                <w:color w:val="000000" w:themeColor="text1"/>
                <w:sz w:val="16"/>
                <w:szCs w:val="16"/>
              </w:rPr>
              <w:t>2015</w:t>
            </w:r>
          </w:p>
        </w:tc>
        <w:tc>
          <w:tcPr>
            <w:tcW w:w="1701" w:type="dxa"/>
          </w:tcPr>
          <w:p w:rsidR="00B716E4" w:rsidRPr="00B716E4" w:rsidRDefault="00B716E4" w:rsidP="00662412">
            <w:pPr>
              <w:jc w:val="both"/>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16"/>
                <w:szCs w:val="16"/>
              </w:rPr>
            </w:pPr>
            <w:r w:rsidRPr="00B716E4">
              <w:rPr>
                <w:rFonts w:eastAsia="Times New Roman" w:cs="Arial"/>
                <w:bCs w:val="0"/>
                <w:color w:val="000000" w:themeColor="text1"/>
                <w:sz w:val="16"/>
                <w:szCs w:val="16"/>
              </w:rPr>
              <w:t>Meta 2015</w:t>
            </w:r>
          </w:p>
        </w:tc>
        <w:tc>
          <w:tcPr>
            <w:tcW w:w="1418" w:type="dxa"/>
          </w:tcPr>
          <w:p w:rsidR="00B716E4" w:rsidRPr="00B716E4" w:rsidRDefault="00B716E4" w:rsidP="00662412">
            <w:pPr>
              <w:jc w:val="both"/>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16"/>
                <w:szCs w:val="16"/>
              </w:rPr>
            </w:pPr>
            <w:r w:rsidRPr="00B716E4">
              <w:rPr>
                <w:rFonts w:eastAsia="Times New Roman" w:cs="Arial"/>
                <w:bCs w:val="0"/>
                <w:color w:val="000000" w:themeColor="text1"/>
                <w:sz w:val="16"/>
                <w:szCs w:val="16"/>
              </w:rPr>
              <w:t>% de cumplimiento</w:t>
            </w:r>
          </w:p>
        </w:tc>
        <w:tc>
          <w:tcPr>
            <w:tcW w:w="1276" w:type="dxa"/>
          </w:tcPr>
          <w:p w:rsidR="00B716E4" w:rsidRPr="00B716E4" w:rsidRDefault="00B716E4" w:rsidP="00662412">
            <w:pPr>
              <w:jc w:val="both"/>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16"/>
                <w:szCs w:val="16"/>
              </w:rPr>
            </w:pPr>
            <w:r w:rsidRPr="00B716E4">
              <w:rPr>
                <w:rFonts w:eastAsia="Times New Roman" w:cs="Arial"/>
                <w:bCs w:val="0"/>
                <w:color w:val="000000" w:themeColor="text1"/>
                <w:sz w:val="16"/>
                <w:szCs w:val="16"/>
              </w:rPr>
              <w:t>2018</w:t>
            </w:r>
          </w:p>
        </w:tc>
        <w:tc>
          <w:tcPr>
            <w:tcW w:w="1716" w:type="dxa"/>
          </w:tcPr>
          <w:p w:rsidR="00B716E4" w:rsidRPr="00B716E4" w:rsidRDefault="00B716E4" w:rsidP="00662412">
            <w:pPr>
              <w:jc w:val="both"/>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themeColor="text1"/>
                <w:sz w:val="16"/>
                <w:szCs w:val="16"/>
              </w:rPr>
            </w:pPr>
            <w:r w:rsidRPr="00B716E4">
              <w:rPr>
                <w:rFonts w:eastAsia="Times New Roman" w:cs="Arial"/>
                <w:bCs w:val="0"/>
                <w:color w:val="000000" w:themeColor="text1"/>
                <w:sz w:val="16"/>
                <w:szCs w:val="16"/>
              </w:rPr>
              <w:t>% de cumplimiento</w:t>
            </w:r>
          </w:p>
        </w:tc>
      </w:tr>
      <w:tr w:rsidR="00B716E4" w:rsidRPr="00B716E4" w:rsidTr="00662412">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746" w:type="dxa"/>
          </w:tcPr>
          <w:p w:rsidR="00B716E4" w:rsidRPr="00B716E4" w:rsidRDefault="00B716E4" w:rsidP="00662412">
            <w:pPr>
              <w:jc w:val="both"/>
              <w:rPr>
                <w:rStyle w:val="texto1"/>
                <w:rFonts w:ascii="Arial" w:eastAsia="Times New Roman" w:hAnsi="Arial" w:cs="Arial"/>
                <w:b w:val="0"/>
                <w:bCs w:val="0"/>
                <w:color w:val="000000" w:themeColor="text1"/>
                <w:sz w:val="16"/>
                <w:szCs w:val="16"/>
              </w:rPr>
            </w:pPr>
            <w:r w:rsidRPr="00B716E4">
              <w:rPr>
                <w:rStyle w:val="texto1"/>
                <w:rFonts w:ascii="Arial" w:eastAsia="Times New Roman" w:hAnsi="Arial" w:cs="Arial"/>
                <w:color w:val="000000" w:themeColor="text1"/>
                <w:sz w:val="16"/>
                <w:szCs w:val="16"/>
              </w:rPr>
              <w:t>Cobertura</w:t>
            </w:r>
          </w:p>
        </w:tc>
        <w:tc>
          <w:tcPr>
            <w:tcW w:w="764" w:type="dxa"/>
          </w:tcPr>
          <w:p w:rsidR="00B716E4" w:rsidRPr="00B716E4" w:rsidRDefault="00B716E4" w:rsidP="00662412">
            <w:pPr>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000000" w:themeColor="text1"/>
                <w:sz w:val="16"/>
                <w:szCs w:val="16"/>
              </w:rPr>
            </w:pPr>
            <w:r w:rsidRPr="00B716E4">
              <w:rPr>
                <w:rStyle w:val="texto1"/>
                <w:rFonts w:ascii="Arial" w:eastAsia="Times New Roman" w:hAnsi="Arial" w:cs="Arial"/>
                <w:color w:val="000000" w:themeColor="text1"/>
                <w:sz w:val="16"/>
                <w:szCs w:val="16"/>
              </w:rPr>
              <w:t>258</w:t>
            </w:r>
          </w:p>
        </w:tc>
        <w:tc>
          <w:tcPr>
            <w:tcW w:w="1701" w:type="dxa"/>
          </w:tcPr>
          <w:p w:rsidR="00B716E4" w:rsidRPr="00B716E4" w:rsidRDefault="00B716E4" w:rsidP="00662412">
            <w:pPr>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000000" w:themeColor="text1"/>
                <w:sz w:val="16"/>
                <w:szCs w:val="16"/>
              </w:rPr>
            </w:pPr>
            <w:r w:rsidRPr="00B716E4">
              <w:rPr>
                <w:rStyle w:val="texto1"/>
                <w:rFonts w:ascii="Arial" w:eastAsia="Times New Roman" w:hAnsi="Arial" w:cs="Arial"/>
                <w:color w:val="000000" w:themeColor="text1"/>
                <w:sz w:val="16"/>
                <w:szCs w:val="16"/>
              </w:rPr>
              <w:t>256</w:t>
            </w:r>
          </w:p>
        </w:tc>
        <w:tc>
          <w:tcPr>
            <w:tcW w:w="1418" w:type="dxa"/>
          </w:tcPr>
          <w:p w:rsidR="00B716E4" w:rsidRPr="00B716E4" w:rsidRDefault="00B716E4" w:rsidP="00662412">
            <w:pPr>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000000" w:themeColor="text1"/>
                <w:sz w:val="16"/>
                <w:szCs w:val="16"/>
              </w:rPr>
            </w:pPr>
            <w:r w:rsidRPr="00B716E4">
              <w:rPr>
                <w:rStyle w:val="texto1"/>
                <w:rFonts w:ascii="Arial" w:eastAsia="Times New Roman" w:hAnsi="Arial" w:cs="Arial"/>
                <w:color w:val="000000" w:themeColor="text1"/>
                <w:sz w:val="16"/>
                <w:szCs w:val="16"/>
              </w:rPr>
              <w:t>99%</w:t>
            </w:r>
          </w:p>
        </w:tc>
        <w:tc>
          <w:tcPr>
            <w:tcW w:w="1276" w:type="dxa"/>
          </w:tcPr>
          <w:p w:rsidR="00B716E4" w:rsidRPr="00B716E4" w:rsidRDefault="00B716E4" w:rsidP="00662412">
            <w:pPr>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000000" w:themeColor="text1"/>
                <w:sz w:val="16"/>
                <w:szCs w:val="16"/>
              </w:rPr>
            </w:pPr>
            <w:r w:rsidRPr="00B716E4">
              <w:rPr>
                <w:rStyle w:val="texto1"/>
                <w:rFonts w:ascii="Arial" w:eastAsia="Times New Roman" w:hAnsi="Arial" w:cs="Arial"/>
                <w:color w:val="000000" w:themeColor="text1"/>
                <w:sz w:val="16"/>
                <w:szCs w:val="16"/>
              </w:rPr>
              <w:t>1032</w:t>
            </w:r>
          </w:p>
        </w:tc>
        <w:tc>
          <w:tcPr>
            <w:tcW w:w="1716" w:type="dxa"/>
          </w:tcPr>
          <w:p w:rsidR="00B716E4" w:rsidRPr="00B716E4" w:rsidRDefault="00B716E4" w:rsidP="00662412">
            <w:pPr>
              <w:jc w:val="both"/>
              <w:cnfStyle w:val="000000100000" w:firstRow="0" w:lastRow="0" w:firstColumn="0" w:lastColumn="0" w:oddVBand="0" w:evenVBand="0" w:oddHBand="1" w:evenHBand="0" w:firstRowFirstColumn="0" w:firstRowLastColumn="0" w:lastRowFirstColumn="0" w:lastRowLastColumn="0"/>
              <w:rPr>
                <w:rStyle w:val="texto1"/>
                <w:rFonts w:ascii="Arial" w:eastAsia="Times New Roman" w:hAnsi="Arial" w:cs="Arial"/>
                <w:color w:val="000000" w:themeColor="text1"/>
                <w:sz w:val="16"/>
                <w:szCs w:val="16"/>
              </w:rPr>
            </w:pPr>
            <w:r w:rsidRPr="00B716E4">
              <w:rPr>
                <w:rStyle w:val="texto1"/>
                <w:rFonts w:ascii="Arial" w:eastAsia="Times New Roman" w:hAnsi="Arial" w:cs="Arial"/>
                <w:color w:val="000000" w:themeColor="text1"/>
                <w:sz w:val="16"/>
                <w:szCs w:val="16"/>
              </w:rPr>
              <w:t>25%</w:t>
            </w:r>
          </w:p>
        </w:tc>
      </w:tr>
      <w:tr w:rsidR="00B716E4" w:rsidRPr="00B716E4" w:rsidTr="00662412">
        <w:tc>
          <w:tcPr>
            <w:cnfStyle w:val="001000000000" w:firstRow="0" w:lastRow="0" w:firstColumn="1" w:lastColumn="0" w:oddVBand="0" w:evenVBand="0" w:oddHBand="0" w:evenHBand="0" w:firstRowFirstColumn="0" w:firstRowLastColumn="0" w:lastRowFirstColumn="0" w:lastRowLastColumn="0"/>
            <w:tcW w:w="2746" w:type="dxa"/>
          </w:tcPr>
          <w:p w:rsidR="00B716E4" w:rsidRPr="00B716E4" w:rsidRDefault="00B716E4" w:rsidP="00662412">
            <w:pPr>
              <w:jc w:val="both"/>
              <w:rPr>
                <w:rFonts w:eastAsia="Times New Roman" w:cs="Arial"/>
                <w:b w:val="0"/>
                <w:bCs w:val="0"/>
                <w:color w:val="000000" w:themeColor="text1"/>
                <w:sz w:val="16"/>
                <w:szCs w:val="16"/>
              </w:rPr>
            </w:pPr>
            <w:r w:rsidRPr="00B716E4">
              <w:rPr>
                <w:rFonts w:eastAsia="Times New Roman" w:cs="Arial"/>
                <w:color w:val="000000" w:themeColor="text1"/>
                <w:sz w:val="16"/>
                <w:szCs w:val="16"/>
              </w:rPr>
              <w:t>Inversión* (millones de $)</w:t>
            </w:r>
          </w:p>
        </w:tc>
        <w:tc>
          <w:tcPr>
            <w:tcW w:w="764" w:type="dxa"/>
          </w:tcPr>
          <w:p w:rsidR="00B716E4" w:rsidRPr="00B716E4" w:rsidRDefault="00B716E4" w:rsidP="00662412">
            <w:pPr>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6"/>
                <w:szCs w:val="16"/>
              </w:rPr>
            </w:pPr>
          </w:p>
        </w:tc>
        <w:tc>
          <w:tcPr>
            <w:tcW w:w="1701" w:type="dxa"/>
          </w:tcPr>
          <w:p w:rsidR="00B716E4" w:rsidRPr="00B716E4" w:rsidRDefault="00B716E4" w:rsidP="00662412">
            <w:pPr>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6"/>
                <w:szCs w:val="16"/>
              </w:rPr>
            </w:pPr>
            <w:r w:rsidRPr="00B716E4">
              <w:rPr>
                <w:rFonts w:eastAsia="Times New Roman" w:cs="Arial"/>
                <w:color w:val="000000" w:themeColor="text1"/>
                <w:sz w:val="16"/>
                <w:szCs w:val="16"/>
              </w:rPr>
              <w:t>*$349.545.333</w:t>
            </w:r>
          </w:p>
        </w:tc>
        <w:tc>
          <w:tcPr>
            <w:tcW w:w="1418" w:type="dxa"/>
          </w:tcPr>
          <w:p w:rsidR="00B716E4" w:rsidRPr="00B716E4" w:rsidRDefault="00B716E4" w:rsidP="00662412">
            <w:pPr>
              <w:pStyle w:val="NormalWeb"/>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B716E4">
              <w:rPr>
                <w:rFonts w:ascii="Arial" w:hAnsi="Arial" w:cs="Arial"/>
                <w:color w:val="000000" w:themeColor="text1"/>
                <w:sz w:val="16"/>
                <w:szCs w:val="16"/>
              </w:rPr>
              <w:t>100%</w:t>
            </w:r>
          </w:p>
        </w:tc>
        <w:tc>
          <w:tcPr>
            <w:tcW w:w="1276" w:type="dxa"/>
          </w:tcPr>
          <w:p w:rsidR="00B716E4" w:rsidRPr="00B716E4" w:rsidRDefault="00B716E4" w:rsidP="00662412">
            <w:pPr>
              <w:pStyle w:val="NormalWeb"/>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c>
          <w:tcPr>
            <w:tcW w:w="1716" w:type="dxa"/>
          </w:tcPr>
          <w:p w:rsidR="00B716E4" w:rsidRPr="00B716E4" w:rsidRDefault="00B716E4" w:rsidP="00662412">
            <w:pPr>
              <w:pStyle w:val="NormalWeb"/>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r>
    </w:tbl>
    <w:p w:rsidR="00946A35" w:rsidRPr="009A460E" w:rsidRDefault="00946A35" w:rsidP="006D7CA6">
      <w:pPr>
        <w:spacing w:after="0" w:line="240" w:lineRule="auto"/>
        <w:jc w:val="both"/>
        <w:rPr>
          <w:rFonts w:cs="Arial"/>
          <w:b/>
        </w:rPr>
      </w:pPr>
    </w:p>
    <w:p w:rsidR="00946A35" w:rsidRDefault="00946A35" w:rsidP="00075F62">
      <w:pPr>
        <w:pStyle w:val="Ttulo2"/>
        <w:numPr>
          <w:ilvl w:val="1"/>
          <w:numId w:val="128"/>
        </w:numPr>
        <w:spacing w:before="0" w:line="240" w:lineRule="auto"/>
        <w:rPr>
          <w:rFonts w:cs="Arial"/>
          <w:b/>
          <w:szCs w:val="22"/>
        </w:rPr>
      </w:pPr>
      <w:bookmarkStart w:id="73" w:name="_Toc441847077"/>
      <w:r w:rsidRPr="0036093B">
        <w:rPr>
          <w:rFonts w:cs="Arial"/>
          <w:b/>
          <w:szCs w:val="22"/>
        </w:rPr>
        <w:t>Servicio al ciudadano</w:t>
      </w:r>
      <w:bookmarkEnd w:id="73"/>
    </w:p>
    <w:p w:rsidR="0036093B" w:rsidRDefault="0036093B" w:rsidP="0036093B">
      <w:pPr>
        <w:spacing w:line="240" w:lineRule="auto"/>
        <w:rPr>
          <w:rFonts w:cs="Arial"/>
        </w:rPr>
      </w:pPr>
    </w:p>
    <w:p w:rsidR="00946A35" w:rsidRPr="0036093B" w:rsidRDefault="0036093B" w:rsidP="0036093B">
      <w:pPr>
        <w:spacing w:line="240" w:lineRule="auto"/>
        <w:rPr>
          <w:rFonts w:cs="Arial"/>
        </w:rPr>
      </w:pPr>
      <w:r w:rsidRPr="0036093B">
        <w:rPr>
          <w:rFonts w:cs="Arial"/>
        </w:rPr>
        <w:t>En el marco de la atención a los ciudadanos se desarrollaron las siguientes actividades, durante el 2015:</w:t>
      </w:r>
    </w:p>
    <w:p w:rsidR="00946A35" w:rsidRPr="00EC0D2B" w:rsidRDefault="00946A35" w:rsidP="00075F62">
      <w:pPr>
        <w:pStyle w:val="Prrafodelista"/>
        <w:numPr>
          <w:ilvl w:val="0"/>
          <w:numId w:val="129"/>
        </w:numPr>
        <w:spacing w:after="0" w:line="240" w:lineRule="auto"/>
        <w:ind w:left="0" w:firstLine="0"/>
        <w:jc w:val="both"/>
        <w:rPr>
          <w:rFonts w:cs="Arial"/>
          <w:b/>
        </w:rPr>
      </w:pPr>
      <w:r w:rsidRPr="0036093B">
        <w:rPr>
          <w:rFonts w:cs="Arial"/>
          <w:b/>
        </w:rPr>
        <w:t>Medición de la satisfacción:</w:t>
      </w:r>
      <w:r w:rsidR="0036093B">
        <w:rPr>
          <w:rFonts w:cs="Arial"/>
          <w:b/>
        </w:rPr>
        <w:t xml:space="preserve"> </w:t>
      </w:r>
      <w:r w:rsidR="0036093B">
        <w:rPr>
          <w:rFonts w:cs="Arial"/>
        </w:rPr>
        <w:t xml:space="preserve">se </w:t>
      </w:r>
      <w:r w:rsidRPr="0036093B">
        <w:rPr>
          <w:rFonts w:cs="Arial"/>
        </w:rPr>
        <w:t xml:space="preserve">midió la satisfacción de los </w:t>
      </w:r>
      <w:r w:rsidRPr="0036093B">
        <w:rPr>
          <w:rFonts w:eastAsiaTheme="minorEastAsia" w:cs="Arial"/>
          <w:bCs/>
          <w:color w:val="000000" w:themeColor="text1"/>
          <w:kern w:val="24"/>
        </w:rPr>
        <w:t xml:space="preserve">ciudadanos que acudieron por información y orientación a los puntos de atención presencial de la entidad en los niveles nacional, regional y zonal, alcanzando un nivel de satisfacción del 79%. La encuesta fue </w:t>
      </w:r>
      <w:r w:rsidRPr="0036093B">
        <w:rPr>
          <w:rFonts w:eastAsiaTheme="minorEastAsia" w:cs="Arial"/>
          <w:bCs/>
          <w:color w:val="000000" w:themeColor="text1"/>
          <w:kern w:val="24"/>
        </w:rPr>
        <w:lastRenderedPageBreak/>
        <w:t xml:space="preserve">telefónica y se aplicó a una muestra de 2.790 ciudadanos. Durante el mes de diciembre se realizó la socialización de los resultados nacionales, por regional y por </w:t>
      </w:r>
      <w:proofErr w:type="spellStart"/>
      <w:r w:rsidRPr="0036093B">
        <w:rPr>
          <w:rFonts w:eastAsiaTheme="minorEastAsia" w:cs="Arial"/>
          <w:bCs/>
          <w:color w:val="000000" w:themeColor="text1"/>
          <w:kern w:val="24"/>
        </w:rPr>
        <w:t>macroregional</w:t>
      </w:r>
      <w:proofErr w:type="spellEnd"/>
      <w:r w:rsidRPr="0036093B">
        <w:rPr>
          <w:rFonts w:eastAsiaTheme="minorEastAsia" w:cs="Arial"/>
          <w:bCs/>
          <w:color w:val="000000" w:themeColor="text1"/>
          <w:kern w:val="24"/>
        </w:rPr>
        <w:t>, con el fin de definir desde cada punto de atención las correspondientes acciones de mejora.</w:t>
      </w:r>
    </w:p>
    <w:p w:rsidR="00EC0D2B" w:rsidRPr="0036093B" w:rsidRDefault="00EC0D2B" w:rsidP="00EC0D2B">
      <w:pPr>
        <w:pStyle w:val="Prrafodelista"/>
        <w:spacing w:after="0" w:line="240" w:lineRule="auto"/>
        <w:ind w:left="0"/>
        <w:jc w:val="both"/>
        <w:rPr>
          <w:rFonts w:cs="Arial"/>
          <w:b/>
        </w:rPr>
      </w:pPr>
    </w:p>
    <w:p w:rsidR="0036093B" w:rsidRDefault="00946A35" w:rsidP="00075F62">
      <w:pPr>
        <w:pStyle w:val="Prrafodelista"/>
        <w:numPr>
          <w:ilvl w:val="0"/>
          <w:numId w:val="129"/>
        </w:numPr>
        <w:spacing w:after="0" w:line="240" w:lineRule="auto"/>
        <w:ind w:left="0" w:firstLine="0"/>
        <w:jc w:val="both"/>
        <w:rPr>
          <w:rFonts w:eastAsiaTheme="minorEastAsia" w:cs="Arial"/>
          <w:bCs/>
          <w:color w:val="000000" w:themeColor="text1"/>
          <w:kern w:val="24"/>
        </w:rPr>
      </w:pPr>
      <w:r w:rsidRPr="0036093B">
        <w:rPr>
          <w:rFonts w:cs="Arial"/>
          <w:b/>
        </w:rPr>
        <w:t>Cultura del Servicio:</w:t>
      </w:r>
      <w:r w:rsidR="0036093B" w:rsidRPr="0036093B">
        <w:rPr>
          <w:rFonts w:cs="Arial"/>
          <w:b/>
        </w:rPr>
        <w:t xml:space="preserve"> </w:t>
      </w:r>
      <w:r w:rsidRPr="0036093B">
        <w:rPr>
          <w:rFonts w:eastAsiaTheme="minorEastAsia" w:cs="Arial"/>
          <w:bCs/>
          <w:color w:val="000000" w:themeColor="text1"/>
          <w:kern w:val="24"/>
        </w:rPr>
        <w:t xml:space="preserve">con el ánimo de consolidar y fortalecer la Cultura de Servicio en los colaboradores que interactúan diariamente con la ciudadanía, se efectuaron diferentes actividades de sensibilización en servicio humanizado y de capacitación en temas misionales necesarios para la prestación del servicio, </w:t>
      </w:r>
      <w:r w:rsidR="0036093B" w:rsidRPr="0036093B">
        <w:rPr>
          <w:rFonts w:eastAsiaTheme="minorEastAsia" w:cs="Arial"/>
          <w:bCs/>
          <w:color w:val="000000" w:themeColor="text1"/>
          <w:kern w:val="24"/>
        </w:rPr>
        <w:t xml:space="preserve">mediante los siguientes talleres i) </w:t>
      </w:r>
      <w:r w:rsidRPr="0036093B">
        <w:rPr>
          <w:rFonts w:eastAsiaTheme="minorEastAsia" w:cs="Arial"/>
          <w:bCs/>
          <w:color w:val="000000" w:themeColor="text1"/>
          <w:kern w:val="24"/>
        </w:rPr>
        <w:t>Atención con calidad, calidez y humanización al servicio del ciudadano</w:t>
      </w:r>
      <w:r w:rsidR="0036093B" w:rsidRPr="0036093B">
        <w:rPr>
          <w:rFonts w:eastAsiaTheme="minorEastAsia" w:cs="Arial"/>
          <w:bCs/>
          <w:color w:val="000000" w:themeColor="text1"/>
          <w:kern w:val="24"/>
        </w:rPr>
        <w:t xml:space="preserve"> (165 colaboradores de 8 centros zonales </w:t>
      </w:r>
      <w:r w:rsidRPr="0036093B">
        <w:rPr>
          <w:rFonts w:eastAsiaTheme="minorEastAsia" w:cs="Arial"/>
          <w:bCs/>
          <w:color w:val="000000" w:themeColor="text1"/>
          <w:kern w:val="24"/>
        </w:rPr>
        <w:t>y de la sede regional en Córdoba</w:t>
      </w:r>
      <w:r w:rsidR="0036093B" w:rsidRPr="0036093B">
        <w:rPr>
          <w:rFonts w:eastAsiaTheme="minorEastAsia" w:cs="Arial"/>
          <w:bCs/>
          <w:color w:val="000000" w:themeColor="text1"/>
          <w:kern w:val="24"/>
        </w:rPr>
        <w:t>); ii) I</w:t>
      </w:r>
      <w:r w:rsidRPr="0036093B">
        <w:rPr>
          <w:rFonts w:eastAsiaTheme="minorEastAsia" w:cs="Arial"/>
          <w:bCs/>
          <w:color w:val="000000" w:themeColor="text1"/>
          <w:kern w:val="24"/>
        </w:rPr>
        <w:t>nducción a nuevos colaborado</w:t>
      </w:r>
      <w:r w:rsidR="0036093B" w:rsidRPr="0036093B">
        <w:rPr>
          <w:rFonts w:eastAsiaTheme="minorEastAsia" w:cs="Arial"/>
          <w:bCs/>
          <w:color w:val="000000" w:themeColor="text1"/>
          <w:kern w:val="24"/>
        </w:rPr>
        <w:t>res ICBF “El Don del Servicio (</w:t>
      </w:r>
      <w:r w:rsidRPr="0036093B">
        <w:rPr>
          <w:rFonts w:eastAsiaTheme="minorEastAsia" w:cs="Arial"/>
          <w:bCs/>
          <w:color w:val="000000" w:themeColor="text1"/>
          <w:kern w:val="24"/>
        </w:rPr>
        <w:t>250 colaboradores</w:t>
      </w:r>
      <w:r w:rsidR="0036093B" w:rsidRPr="0036093B">
        <w:rPr>
          <w:rFonts w:eastAsiaTheme="minorEastAsia" w:cs="Arial"/>
          <w:bCs/>
          <w:color w:val="000000" w:themeColor="text1"/>
          <w:kern w:val="24"/>
        </w:rPr>
        <w:t xml:space="preserve">); iii) </w:t>
      </w:r>
      <w:r w:rsidRPr="0036093B">
        <w:rPr>
          <w:rFonts w:eastAsiaTheme="minorEastAsia" w:cs="Arial"/>
          <w:bCs/>
          <w:color w:val="000000" w:themeColor="text1"/>
          <w:kern w:val="24"/>
        </w:rPr>
        <w:t>Para vivir mej</w:t>
      </w:r>
      <w:r w:rsidR="0036093B" w:rsidRPr="0036093B">
        <w:rPr>
          <w:rFonts w:eastAsiaTheme="minorEastAsia" w:cs="Arial"/>
          <w:bCs/>
          <w:color w:val="000000" w:themeColor="text1"/>
          <w:kern w:val="24"/>
        </w:rPr>
        <w:t>or, asegurándonos de la calidad (</w:t>
      </w:r>
      <w:r w:rsidRPr="0036093B">
        <w:rPr>
          <w:rFonts w:eastAsiaTheme="minorEastAsia" w:cs="Arial"/>
          <w:bCs/>
          <w:color w:val="000000" w:themeColor="text1"/>
          <w:kern w:val="24"/>
        </w:rPr>
        <w:t xml:space="preserve">35 colaboradores de la Oficina Aseguramiento de la Calidad de </w:t>
      </w:r>
      <w:r w:rsidR="0036093B" w:rsidRPr="0036093B">
        <w:rPr>
          <w:rFonts w:eastAsiaTheme="minorEastAsia" w:cs="Arial"/>
          <w:bCs/>
          <w:color w:val="000000" w:themeColor="text1"/>
          <w:kern w:val="24"/>
        </w:rPr>
        <w:t>la Sede de la Dirección General); iv) Formando Formadores en Servicio</w:t>
      </w:r>
      <w:r w:rsidRPr="0036093B">
        <w:rPr>
          <w:rFonts w:eastAsiaTheme="minorEastAsia" w:cs="Arial"/>
          <w:bCs/>
          <w:color w:val="000000" w:themeColor="text1"/>
          <w:kern w:val="24"/>
        </w:rPr>
        <w:t xml:space="preserve">, </w:t>
      </w:r>
      <w:r w:rsidR="0036093B" w:rsidRPr="0036093B">
        <w:rPr>
          <w:rFonts w:eastAsiaTheme="minorEastAsia" w:cs="Arial"/>
          <w:bCs/>
          <w:color w:val="000000" w:themeColor="text1"/>
          <w:kern w:val="24"/>
        </w:rPr>
        <w:t>(</w:t>
      </w:r>
      <w:r w:rsidRPr="0036093B">
        <w:rPr>
          <w:rFonts w:eastAsiaTheme="minorEastAsia" w:cs="Arial"/>
          <w:bCs/>
          <w:color w:val="000000" w:themeColor="text1"/>
          <w:kern w:val="24"/>
        </w:rPr>
        <w:t xml:space="preserve">60 colaboradores que atienden ciudadanos a través </w:t>
      </w:r>
      <w:r w:rsidR="0036093B" w:rsidRPr="0036093B">
        <w:rPr>
          <w:rFonts w:eastAsiaTheme="minorEastAsia" w:cs="Arial"/>
          <w:bCs/>
          <w:color w:val="000000" w:themeColor="text1"/>
          <w:kern w:val="24"/>
        </w:rPr>
        <w:t>del Centro de Contacto del ICBF); v) S</w:t>
      </w:r>
      <w:r w:rsidRPr="0036093B">
        <w:rPr>
          <w:rFonts w:eastAsiaTheme="minorEastAsia" w:cs="Arial"/>
          <w:bCs/>
          <w:color w:val="000000" w:themeColor="text1"/>
          <w:kern w:val="24"/>
        </w:rPr>
        <w:t>ensibilización y reinducción “F</w:t>
      </w:r>
      <w:r w:rsidR="0036093B" w:rsidRPr="0036093B">
        <w:rPr>
          <w:rFonts w:eastAsiaTheme="minorEastAsia" w:cs="Arial"/>
          <w:bCs/>
          <w:color w:val="000000" w:themeColor="text1"/>
          <w:kern w:val="24"/>
        </w:rPr>
        <w:t>ormando Formadores en Servicio” (</w:t>
      </w:r>
      <w:r w:rsidRPr="0036093B">
        <w:rPr>
          <w:rFonts w:eastAsiaTheme="minorEastAsia" w:cs="Arial"/>
          <w:bCs/>
          <w:color w:val="000000" w:themeColor="text1"/>
          <w:kern w:val="24"/>
        </w:rPr>
        <w:t>50 colaboradores de la entidad vinculados al proceso de Servicios y Atención en los tres niveles de atención así:   30 de las Oficinas de Servicios y Atención de las Regionales del ICBF en el país, 10 asesores del Centro de Contacto y 10 de la Dire</w:t>
      </w:r>
      <w:r w:rsidR="0036093B">
        <w:rPr>
          <w:rFonts w:eastAsiaTheme="minorEastAsia" w:cs="Arial"/>
          <w:bCs/>
          <w:color w:val="000000" w:themeColor="text1"/>
          <w:kern w:val="24"/>
        </w:rPr>
        <w:t>cción del Servicios y Atención).</w:t>
      </w:r>
    </w:p>
    <w:p w:rsidR="00EC0D2B" w:rsidRDefault="00EC0D2B" w:rsidP="00EC0D2B">
      <w:pPr>
        <w:pStyle w:val="Prrafodelista"/>
        <w:spacing w:after="0" w:line="240" w:lineRule="auto"/>
        <w:ind w:left="0"/>
        <w:jc w:val="both"/>
        <w:rPr>
          <w:rFonts w:eastAsiaTheme="minorEastAsia" w:cs="Arial"/>
          <w:bCs/>
          <w:color w:val="000000" w:themeColor="text1"/>
          <w:kern w:val="24"/>
        </w:rPr>
      </w:pPr>
    </w:p>
    <w:p w:rsidR="0036093B" w:rsidRDefault="0036093B" w:rsidP="00075F62">
      <w:pPr>
        <w:pStyle w:val="Prrafodelista"/>
        <w:numPr>
          <w:ilvl w:val="0"/>
          <w:numId w:val="129"/>
        </w:numPr>
        <w:spacing w:after="0" w:line="240" w:lineRule="auto"/>
        <w:ind w:left="0" w:firstLine="0"/>
        <w:jc w:val="both"/>
        <w:rPr>
          <w:rFonts w:eastAsiaTheme="minorEastAsia" w:cs="Arial"/>
          <w:bCs/>
          <w:color w:val="000000" w:themeColor="text1"/>
          <w:kern w:val="24"/>
        </w:rPr>
      </w:pPr>
      <w:r>
        <w:rPr>
          <w:rFonts w:eastAsiaTheme="minorEastAsia" w:cs="Arial"/>
          <w:bCs/>
          <w:color w:val="000000" w:themeColor="text1"/>
          <w:kern w:val="24"/>
        </w:rPr>
        <w:t xml:space="preserve"> </w:t>
      </w:r>
      <w:r w:rsidR="00946A35" w:rsidRPr="0036093B">
        <w:rPr>
          <w:rFonts w:eastAsiaTheme="minorEastAsia" w:cs="Arial"/>
          <w:b/>
          <w:bCs/>
          <w:color w:val="000000" w:themeColor="text1"/>
          <w:kern w:val="24"/>
        </w:rPr>
        <w:t>Protocolos de Servicio y Atención:</w:t>
      </w:r>
      <w:r>
        <w:rPr>
          <w:rFonts w:eastAsiaTheme="minorEastAsia" w:cs="Arial"/>
          <w:b/>
          <w:bCs/>
          <w:color w:val="000000" w:themeColor="text1"/>
          <w:kern w:val="24"/>
        </w:rPr>
        <w:t xml:space="preserve"> </w:t>
      </w:r>
      <w:r w:rsidR="00946A35" w:rsidRPr="0036093B">
        <w:rPr>
          <w:rFonts w:eastAsiaTheme="minorEastAsia" w:cs="Arial"/>
          <w:bCs/>
          <w:color w:val="000000" w:themeColor="text1"/>
          <w:kern w:val="24"/>
        </w:rPr>
        <w:t xml:space="preserve">Se construyó y se socializó la nueva versión del Protocolo de Servicios y Atención de la entidad, el cual incluye instrucciones para la atención por cada uno de los canales (presencial, telefónico, correspondencia, virtual); así como </w:t>
      </w:r>
      <w:proofErr w:type="spellStart"/>
      <w:r w:rsidR="00946A35" w:rsidRPr="0036093B">
        <w:rPr>
          <w:rFonts w:eastAsiaTheme="minorEastAsia" w:cs="Arial"/>
          <w:bCs/>
          <w:color w:val="000000" w:themeColor="text1"/>
          <w:kern w:val="24"/>
        </w:rPr>
        <w:t>tips</w:t>
      </w:r>
      <w:proofErr w:type="spellEnd"/>
      <w:r w:rsidR="00946A35" w:rsidRPr="0036093B">
        <w:rPr>
          <w:rFonts w:eastAsiaTheme="minorEastAsia" w:cs="Arial"/>
          <w:bCs/>
          <w:color w:val="000000" w:themeColor="text1"/>
          <w:kern w:val="24"/>
        </w:rPr>
        <w:t xml:space="preserve"> para la atención preferencial a adultos mayores, mujeres embarazadas, niños y personas en situación de vulnerabilidad. Así como como también recomendaciones para la atención diferencial de grupos étnicos minoritarios y personas en condición de discapacidad.</w:t>
      </w:r>
      <w:r>
        <w:rPr>
          <w:rFonts w:eastAsiaTheme="minorEastAsia" w:cs="Arial"/>
          <w:bCs/>
          <w:color w:val="000000" w:themeColor="text1"/>
          <w:kern w:val="24"/>
        </w:rPr>
        <w:t xml:space="preserve"> </w:t>
      </w:r>
      <w:r w:rsidR="00946A35" w:rsidRPr="0036093B">
        <w:rPr>
          <w:rFonts w:eastAsiaTheme="minorEastAsia" w:cs="Arial"/>
          <w:bCs/>
          <w:color w:val="000000" w:themeColor="text1"/>
          <w:kern w:val="24"/>
        </w:rPr>
        <w:t>La socialización se ha llevado a cabo vía videoconferencias, en ellas participaron 32 Responsables de Servicios y Atención de las Regionales y 14 Coordinadores de Centro Zonal. Las socializaciones se llevaron a cabo los días 1°, 2, 7, 28 de octubre y el 6 de noviembre de 2015.</w:t>
      </w:r>
    </w:p>
    <w:p w:rsidR="00EC0D2B" w:rsidRDefault="00EC0D2B" w:rsidP="00EC0D2B">
      <w:pPr>
        <w:pStyle w:val="Prrafodelista"/>
        <w:spacing w:after="0" w:line="240" w:lineRule="auto"/>
        <w:ind w:left="0"/>
        <w:jc w:val="both"/>
        <w:rPr>
          <w:rFonts w:eastAsiaTheme="minorEastAsia" w:cs="Arial"/>
          <w:bCs/>
          <w:color w:val="000000" w:themeColor="text1"/>
          <w:kern w:val="24"/>
        </w:rPr>
      </w:pPr>
    </w:p>
    <w:p w:rsidR="00946A35" w:rsidRPr="00EC0D2B" w:rsidRDefault="00946A35" w:rsidP="00075F62">
      <w:pPr>
        <w:pStyle w:val="Prrafodelista"/>
        <w:numPr>
          <w:ilvl w:val="0"/>
          <w:numId w:val="129"/>
        </w:numPr>
        <w:spacing w:after="0" w:line="240" w:lineRule="auto"/>
        <w:ind w:left="0" w:firstLine="0"/>
        <w:jc w:val="both"/>
        <w:rPr>
          <w:rFonts w:cs="Arial"/>
        </w:rPr>
      </w:pPr>
      <w:r w:rsidRPr="00EC0D2B">
        <w:rPr>
          <w:rFonts w:eastAsiaTheme="minorEastAsia" w:cs="Arial"/>
          <w:b/>
          <w:bCs/>
          <w:color w:val="000000" w:themeColor="text1"/>
          <w:kern w:val="24"/>
        </w:rPr>
        <w:t>Gestión del Conocimiento:</w:t>
      </w:r>
      <w:r w:rsidR="0036093B" w:rsidRPr="00EC0D2B">
        <w:rPr>
          <w:rFonts w:eastAsiaTheme="minorEastAsia" w:cs="Arial"/>
          <w:b/>
          <w:bCs/>
          <w:color w:val="000000" w:themeColor="text1"/>
          <w:kern w:val="24"/>
        </w:rPr>
        <w:t xml:space="preserve"> </w:t>
      </w:r>
      <w:r w:rsidRPr="00EC0D2B">
        <w:rPr>
          <w:rFonts w:cs="Arial"/>
        </w:rPr>
        <w:t>Se obtuvo el aval de la Dirección de Información y Tecnología para la puesta en producción de una herramienta virtu</w:t>
      </w:r>
      <w:r w:rsidR="0036093B" w:rsidRPr="00EC0D2B">
        <w:rPr>
          <w:rFonts w:cs="Arial"/>
        </w:rPr>
        <w:t>al de Gestión del Conocimiento –</w:t>
      </w:r>
      <w:r w:rsidRPr="00EC0D2B">
        <w:rPr>
          <w:rFonts w:cs="Arial"/>
        </w:rPr>
        <w:t>GECO</w:t>
      </w:r>
      <w:r w:rsidR="0036093B" w:rsidRPr="00EC0D2B">
        <w:rPr>
          <w:rFonts w:cs="Arial"/>
        </w:rPr>
        <w:t>-</w:t>
      </w:r>
      <w:r w:rsidRPr="00EC0D2B">
        <w:rPr>
          <w:rFonts w:cs="Arial"/>
        </w:rPr>
        <w:t>, una herramienta virtual, inteligente de gestión del conocimiento, que favorece dos frentes estratégicos para la operación de servicios y atención del ICBF: por un lado el ciudadano, quien podrá consultar vía web sus inquietudes respecto de los temas más frecuentes del ICBF, evitando desplazamiento a los puntos de atención  y largos tiempos de espera;  de otra parte, el colaborador que atiende a nuestros ciudadanos, quien a través de la intranet podrá acceder a las respuestas a las preguntas más frecuentes que realizan nuestros usuarios, estandarizando así la respuesta que la entidad brinde por cualquiera de los canales de atención.  </w:t>
      </w:r>
      <w:r w:rsidR="0036093B" w:rsidRPr="00EC0D2B">
        <w:rPr>
          <w:rFonts w:cs="Arial"/>
        </w:rPr>
        <w:t xml:space="preserve"> </w:t>
      </w:r>
      <w:r w:rsidRPr="00EC0D2B">
        <w:rPr>
          <w:rFonts w:cs="Arial"/>
        </w:rPr>
        <w:t>La herramienta actualmente se encuentra en proceso de puesta en producción por parte de la Dirección de Información y Tecnología y se pre</w:t>
      </w:r>
      <w:r w:rsidR="0036093B" w:rsidRPr="00EC0D2B">
        <w:rPr>
          <w:rFonts w:cs="Arial"/>
        </w:rPr>
        <w:t>vé tenga los siguientes módulos</w:t>
      </w:r>
      <w:r w:rsidR="00EC0D2B" w:rsidRPr="00EC0D2B">
        <w:rPr>
          <w:rFonts w:cs="Arial"/>
        </w:rPr>
        <w:t xml:space="preserve">: i) </w:t>
      </w:r>
      <w:r w:rsidRPr="00EC0D2B">
        <w:rPr>
          <w:rFonts w:cs="Arial"/>
        </w:rPr>
        <w:t>Módulo Pre</w:t>
      </w:r>
      <w:r w:rsidR="00EC0D2B" w:rsidRPr="00EC0D2B">
        <w:rPr>
          <w:rFonts w:cs="Arial"/>
        </w:rPr>
        <w:t xml:space="preserve">guntas Frecuentes del Ciudadano; ii) </w:t>
      </w:r>
      <w:r w:rsidRPr="00EC0D2B">
        <w:rPr>
          <w:rFonts w:cs="Arial"/>
        </w:rPr>
        <w:t>Módulo Pregun</w:t>
      </w:r>
      <w:r w:rsidR="00EC0D2B" w:rsidRPr="00EC0D2B">
        <w:rPr>
          <w:rFonts w:cs="Arial"/>
        </w:rPr>
        <w:t xml:space="preserve">tas Frecuentes del Colaborador.  </w:t>
      </w:r>
      <w:r w:rsidRPr="00EC0D2B">
        <w:rPr>
          <w:rFonts w:cs="Arial"/>
        </w:rPr>
        <w:t xml:space="preserve">Para 2016 se proyecta la creación de otros módulos entre los que se cuenta uno de </w:t>
      </w:r>
      <w:proofErr w:type="spellStart"/>
      <w:r w:rsidRPr="00EC0D2B">
        <w:rPr>
          <w:rFonts w:cs="Arial"/>
        </w:rPr>
        <w:t>georeferenciación</w:t>
      </w:r>
      <w:proofErr w:type="spellEnd"/>
      <w:r w:rsidRPr="00EC0D2B">
        <w:rPr>
          <w:rFonts w:cs="Arial"/>
        </w:rPr>
        <w:t xml:space="preserve"> a través del cual se le indagará al ciudadano la dirección de residencia del niño, niña o adolescente que será objeto de atención del ICBF e inmediatamente la herramienta le arroje el punto de atención (centro zonal) que le corresponde a nivel nacional. </w:t>
      </w:r>
      <w:r w:rsidRPr="00EC0D2B">
        <w:rPr>
          <w:rFonts w:cs="Arial"/>
        </w:rPr>
        <w:lastRenderedPageBreak/>
        <w:t>Posteriormente, le consultará el tipo de trámite que desea adelantar y la herramienta tecnológica le informará todos los requisitos para ello.</w:t>
      </w:r>
    </w:p>
    <w:p w:rsidR="00946A35" w:rsidRPr="009A460E" w:rsidRDefault="00946A35" w:rsidP="006D7CA6">
      <w:pPr>
        <w:spacing w:after="0" w:line="240" w:lineRule="auto"/>
        <w:jc w:val="both"/>
        <w:rPr>
          <w:rFonts w:cs="Arial"/>
        </w:rPr>
      </w:pPr>
    </w:p>
    <w:p w:rsidR="00946A35" w:rsidRPr="00EC0D2B" w:rsidRDefault="00946A35" w:rsidP="00075F62">
      <w:pPr>
        <w:pStyle w:val="Prrafodelista"/>
        <w:numPr>
          <w:ilvl w:val="0"/>
          <w:numId w:val="129"/>
        </w:numPr>
        <w:spacing w:line="240" w:lineRule="auto"/>
        <w:ind w:left="0" w:firstLine="0"/>
        <w:jc w:val="both"/>
        <w:rPr>
          <w:rFonts w:cs="Arial"/>
          <w:b/>
        </w:rPr>
      </w:pPr>
      <w:r w:rsidRPr="009A460E">
        <w:rPr>
          <w:rFonts w:cs="Arial"/>
          <w:b/>
        </w:rPr>
        <w:t>Ferias Naci</w:t>
      </w:r>
      <w:r w:rsidR="00EC0D2B">
        <w:rPr>
          <w:rFonts w:cs="Arial"/>
          <w:b/>
        </w:rPr>
        <w:t xml:space="preserve">onales de Servicio al Ciudadano: </w:t>
      </w:r>
      <w:r w:rsidRPr="00EC0D2B">
        <w:rPr>
          <w:rFonts w:cs="Arial"/>
        </w:rPr>
        <w:t xml:space="preserve">Durante 2015 se participó, en coordinación con las diferentes Sedes Regionales y Centros Zonales, en las Ferias Nacionales de Servicio al Ciudadano, lideradas por el Programa Nacional de Servicio al Ciudadano del Departamento Nacional de Planeación, en las cuales se lleva a poblaciones apartadas la oferta de servicios de las entidades del Estado que atienden las problemáticas sociales más requeridas por los ciudadanos. Adicionalmente, se apoya la participación de la estrategia presidencial “De Cero a Siempre” y, eventualmente se participa con muestras culturales y gastronómicas (productos elaborados con </w:t>
      </w:r>
      <w:proofErr w:type="spellStart"/>
      <w:r w:rsidRPr="00EC0D2B">
        <w:rPr>
          <w:rFonts w:cs="Arial"/>
        </w:rPr>
        <w:t>Bienestarina</w:t>
      </w:r>
      <w:proofErr w:type="spellEnd"/>
      <w:r w:rsidRPr="00EC0D2B">
        <w:rPr>
          <w:rFonts w:cs="Arial"/>
        </w:rPr>
        <w:t xml:space="preserve">). Los siguientes son los eventos en los que se participaron: </w:t>
      </w:r>
    </w:p>
    <w:tbl>
      <w:tblPr>
        <w:tblStyle w:val="Listaclara-nfasis6"/>
        <w:tblW w:w="8191" w:type="dxa"/>
        <w:jc w:val="center"/>
        <w:tblLook w:val="04A0" w:firstRow="1" w:lastRow="0" w:firstColumn="1" w:lastColumn="0" w:noHBand="0" w:noVBand="1"/>
      </w:tblPr>
      <w:tblGrid>
        <w:gridCol w:w="2663"/>
        <w:gridCol w:w="2968"/>
        <w:gridCol w:w="2560"/>
      </w:tblGrid>
      <w:tr w:rsidR="00946A35" w:rsidRPr="009A460E" w:rsidTr="00946A35">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2663" w:type="dxa"/>
            <w:noWrap/>
            <w:hideMark/>
          </w:tcPr>
          <w:p w:rsidR="00946A35" w:rsidRPr="00D74993" w:rsidRDefault="00946A35" w:rsidP="006D7CA6">
            <w:pPr>
              <w:spacing w:line="240" w:lineRule="auto"/>
              <w:jc w:val="both"/>
              <w:rPr>
                <w:rFonts w:eastAsia="Times New Roman" w:cs="Arial"/>
                <w:b w:val="0"/>
                <w:bCs w:val="0"/>
                <w:color w:val="000000"/>
                <w:sz w:val="20"/>
                <w:lang w:eastAsia="es-CO"/>
              </w:rPr>
            </w:pPr>
            <w:r w:rsidRPr="00D74993">
              <w:rPr>
                <w:rFonts w:eastAsia="Times New Roman" w:cs="Arial"/>
                <w:color w:val="000000"/>
                <w:sz w:val="20"/>
                <w:lang w:eastAsia="es-CO"/>
              </w:rPr>
              <w:t>FECHA</w:t>
            </w:r>
          </w:p>
        </w:tc>
        <w:tc>
          <w:tcPr>
            <w:tcW w:w="2968" w:type="dxa"/>
            <w:noWrap/>
            <w:hideMark/>
          </w:tcPr>
          <w:p w:rsidR="00946A35" w:rsidRPr="00D74993" w:rsidRDefault="00946A35" w:rsidP="006D7CA6">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0"/>
                <w:lang w:eastAsia="es-CO"/>
              </w:rPr>
            </w:pPr>
            <w:r w:rsidRPr="00D74993">
              <w:rPr>
                <w:rFonts w:eastAsia="Times New Roman" w:cs="Arial"/>
                <w:color w:val="000000"/>
                <w:sz w:val="20"/>
                <w:lang w:eastAsia="es-CO"/>
              </w:rPr>
              <w:t>LUGAR</w:t>
            </w:r>
          </w:p>
        </w:tc>
        <w:tc>
          <w:tcPr>
            <w:tcW w:w="2560" w:type="dxa"/>
            <w:noWrap/>
            <w:hideMark/>
          </w:tcPr>
          <w:p w:rsidR="00946A35" w:rsidRPr="00D74993" w:rsidRDefault="00946A35" w:rsidP="006D7CA6">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0"/>
                <w:lang w:eastAsia="es-CO"/>
              </w:rPr>
            </w:pPr>
            <w:r w:rsidRPr="00D74993">
              <w:rPr>
                <w:rFonts w:eastAsia="Times New Roman" w:cs="Arial"/>
                <w:color w:val="000000"/>
                <w:sz w:val="20"/>
                <w:lang w:eastAsia="es-CO"/>
              </w:rPr>
              <w:t>DEPARTAMENTO</w:t>
            </w:r>
          </w:p>
        </w:tc>
      </w:tr>
      <w:tr w:rsidR="00946A35" w:rsidRPr="009A460E" w:rsidTr="00946A3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63" w:type="dxa"/>
            <w:noWrap/>
            <w:hideMark/>
          </w:tcPr>
          <w:p w:rsidR="00946A35" w:rsidRPr="00D74993" w:rsidRDefault="00946A35" w:rsidP="006D7CA6">
            <w:pPr>
              <w:spacing w:line="240" w:lineRule="auto"/>
              <w:jc w:val="both"/>
              <w:rPr>
                <w:rFonts w:eastAsia="Times New Roman" w:cs="Arial"/>
                <w:color w:val="000000"/>
                <w:sz w:val="20"/>
                <w:lang w:eastAsia="es-CO"/>
              </w:rPr>
            </w:pPr>
            <w:r w:rsidRPr="00D74993">
              <w:rPr>
                <w:rFonts w:eastAsia="Times New Roman" w:cs="Arial"/>
                <w:color w:val="000000"/>
                <w:sz w:val="20"/>
                <w:lang w:eastAsia="es-CO"/>
              </w:rPr>
              <w:t>ABRIL - 25.</w:t>
            </w:r>
          </w:p>
        </w:tc>
        <w:tc>
          <w:tcPr>
            <w:tcW w:w="2968" w:type="dxa"/>
            <w:noWrap/>
            <w:hideMark/>
          </w:tcPr>
          <w:p w:rsidR="00946A35" w:rsidRPr="00D74993" w:rsidRDefault="00946A35" w:rsidP="006D7CA6">
            <w:pPr>
              <w:spacing w:line="240" w:lineRule="auto"/>
              <w:ind w:firstLineChars="500" w:firstLine="1000"/>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lang w:eastAsia="es-CO"/>
              </w:rPr>
            </w:pPr>
            <w:r w:rsidRPr="00D74993">
              <w:rPr>
                <w:rFonts w:eastAsia="Times New Roman" w:cs="Arial"/>
                <w:color w:val="000000"/>
                <w:sz w:val="20"/>
                <w:lang w:eastAsia="es-CO"/>
              </w:rPr>
              <w:t xml:space="preserve">Turbo </w:t>
            </w:r>
          </w:p>
        </w:tc>
        <w:tc>
          <w:tcPr>
            <w:tcW w:w="2560" w:type="dxa"/>
            <w:noWrap/>
            <w:hideMark/>
          </w:tcPr>
          <w:p w:rsidR="00946A35" w:rsidRPr="00D74993" w:rsidRDefault="00946A35" w:rsidP="006D7CA6">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lang w:eastAsia="es-CO"/>
              </w:rPr>
            </w:pPr>
            <w:r w:rsidRPr="00D74993">
              <w:rPr>
                <w:rFonts w:eastAsia="Times New Roman" w:cs="Arial"/>
                <w:color w:val="000000"/>
                <w:sz w:val="20"/>
                <w:lang w:eastAsia="es-CO"/>
              </w:rPr>
              <w:t>ANTIOQUIA</w:t>
            </w:r>
          </w:p>
        </w:tc>
      </w:tr>
      <w:tr w:rsidR="00946A35" w:rsidRPr="009A460E" w:rsidTr="00946A35">
        <w:trPr>
          <w:trHeight w:val="300"/>
          <w:jc w:val="center"/>
        </w:trPr>
        <w:tc>
          <w:tcPr>
            <w:cnfStyle w:val="001000000000" w:firstRow="0" w:lastRow="0" w:firstColumn="1" w:lastColumn="0" w:oddVBand="0" w:evenVBand="0" w:oddHBand="0" w:evenHBand="0" w:firstRowFirstColumn="0" w:firstRowLastColumn="0" w:lastRowFirstColumn="0" w:lastRowLastColumn="0"/>
            <w:tcW w:w="2663" w:type="dxa"/>
            <w:noWrap/>
            <w:hideMark/>
          </w:tcPr>
          <w:p w:rsidR="00946A35" w:rsidRPr="00D74993" w:rsidRDefault="00946A35" w:rsidP="006D7CA6">
            <w:pPr>
              <w:spacing w:line="240" w:lineRule="auto"/>
              <w:jc w:val="both"/>
              <w:rPr>
                <w:rFonts w:eastAsia="Times New Roman" w:cs="Arial"/>
                <w:color w:val="000000"/>
                <w:sz w:val="20"/>
                <w:lang w:eastAsia="es-CO"/>
              </w:rPr>
            </w:pPr>
            <w:r w:rsidRPr="00D74993">
              <w:rPr>
                <w:rFonts w:eastAsia="Times New Roman" w:cs="Arial"/>
                <w:color w:val="000000"/>
                <w:sz w:val="20"/>
                <w:lang w:eastAsia="es-CO"/>
              </w:rPr>
              <w:t>MAYO - 30.</w:t>
            </w:r>
          </w:p>
        </w:tc>
        <w:tc>
          <w:tcPr>
            <w:tcW w:w="2968" w:type="dxa"/>
            <w:noWrap/>
            <w:hideMark/>
          </w:tcPr>
          <w:p w:rsidR="00946A35" w:rsidRPr="00D74993" w:rsidRDefault="00946A35" w:rsidP="006D7CA6">
            <w:pPr>
              <w:spacing w:line="240" w:lineRule="auto"/>
              <w:ind w:firstLineChars="500" w:firstLine="1000"/>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lang w:eastAsia="es-CO"/>
              </w:rPr>
            </w:pPr>
            <w:r w:rsidRPr="00D74993">
              <w:rPr>
                <w:rFonts w:eastAsia="Times New Roman" w:cs="Arial"/>
                <w:color w:val="000000"/>
                <w:sz w:val="20"/>
                <w:lang w:eastAsia="es-CO"/>
              </w:rPr>
              <w:t xml:space="preserve">Pitalito </w:t>
            </w:r>
          </w:p>
        </w:tc>
        <w:tc>
          <w:tcPr>
            <w:tcW w:w="2560" w:type="dxa"/>
            <w:noWrap/>
            <w:hideMark/>
          </w:tcPr>
          <w:p w:rsidR="00946A35" w:rsidRPr="00D74993" w:rsidRDefault="00946A35" w:rsidP="006D7CA6">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lang w:eastAsia="es-CO"/>
              </w:rPr>
            </w:pPr>
            <w:r w:rsidRPr="00D74993">
              <w:rPr>
                <w:rFonts w:eastAsia="Times New Roman" w:cs="Arial"/>
                <w:color w:val="000000"/>
                <w:sz w:val="20"/>
                <w:lang w:eastAsia="es-CO"/>
              </w:rPr>
              <w:t>HUILA</w:t>
            </w:r>
          </w:p>
        </w:tc>
      </w:tr>
      <w:tr w:rsidR="00946A35" w:rsidRPr="009A460E" w:rsidTr="00946A3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63" w:type="dxa"/>
            <w:noWrap/>
            <w:hideMark/>
          </w:tcPr>
          <w:p w:rsidR="00946A35" w:rsidRPr="00D74993" w:rsidRDefault="00946A35" w:rsidP="006D7CA6">
            <w:pPr>
              <w:spacing w:line="240" w:lineRule="auto"/>
              <w:jc w:val="both"/>
              <w:rPr>
                <w:rFonts w:eastAsia="Times New Roman" w:cs="Arial"/>
                <w:color w:val="000000"/>
                <w:sz w:val="20"/>
                <w:lang w:eastAsia="es-CO"/>
              </w:rPr>
            </w:pPr>
            <w:r w:rsidRPr="00D74993">
              <w:rPr>
                <w:rFonts w:eastAsia="Times New Roman" w:cs="Arial"/>
                <w:color w:val="000000"/>
                <w:sz w:val="20"/>
                <w:lang w:eastAsia="es-CO"/>
              </w:rPr>
              <w:t>JULIO - 11.</w:t>
            </w:r>
          </w:p>
        </w:tc>
        <w:tc>
          <w:tcPr>
            <w:tcW w:w="2968" w:type="dxa"/>
            <w:noWrap/>
            <w:hideMark/>
          </w:tcPr>
          <w:p w:rsidR="00946A35" w:rsidRPr="00D74993" w:rsidRDefault="00946A35" w:rsidP="006D7CA6">
            <w:pPr>
              <w:spacing w:line="240" w:lineRule="auto"/>
              <w:ind w:firstLineChars="500" w:firstLine="1000"/>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lang w:eastAsia="es-CO"/>
              </w:rPr>
            </w:pPr>
            <w:r w:rsidRPr="00D74993">
              <w:rPr>
                <w:rFonts w:eastAsia="Times New Roman" w:cs="Arial"/>
                <w:color w:val="000000"/>
                <w:sz w:val="20"/>
                <w:lang w:eastAsia="es-CO"/>
              </w:rPr>
              <w:t>Buenaventura</w:t>
            </w:r>
          </w:p>
        </w:tc>
        <w:tc>
          <w:tcPr>
            <w:tcW w:w="2560" w:type="dxa"/>
            <w:noWrap/>
            <w:hideMark/>
          </w:tcPr>
          <w:p w:rsidR="00946A35" w:rsidRPr="00D74993" w:rsidRDefault="00946A35" w:rsidP="006D7CA6">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lang w:eastAsia="es-CO"/>
              </w:rPr>
            </w:pPr>
            <w:r w:rsidRPr="00D74993">
              <w:rPr>
                <w:rFonts w:eastAsia="Times New Roman" w:cs="Arial"/>
                <w:color w:val="000000"/>
                <w:sz w:val="20"/>
                <w:lang w:eastAsia="es-CO"/>
              </w:rPr>
              <w:t>VALLE DEL CAUCA</w:t>
            </w:r>
          </w:p>
        </w:tc>
      </w:tr>
      <w:tr w:rsidR="00946A35" w:rsidRPr="009A460E" w:rsidTr="00946A35">
        <w:trPr>
          <w:trHeight w:val="300"/>
          <w:jc w:val="center"/>
        </w:trPr>
        <w:tc>
          <w:tcPr>
            <w:cnfStyle w:val="001000000000" w:firstRow="0" w:lastRow="0" w:firstColumn="1" w:lastColumn="0" w:oddVBand="0" w:evenVBand="0" w:oddHBand="0" w:evenHBand="0" w:firstRowFirstColumn="0" w:firstRowLastColumn="0" w:lastRowFirstColumn="0" w:lastRowLastColumn="0"/>
            <w:tcW w:w="2663" w:type="dxa"/>
            <w:noWrap/>
            <w:hideMark/>
          </w:tcPr>
          <w:p w:rsidR="00946A35" w:rsidRPr="00D74993" w:rsidRDefault="00946A35" w:rsidP="006D7CA6">
            <w:pPr>
              <w:spacing w:line="240" w:lineRule="auto"/>
              <w:jc w:val="both"/>
              <w:rPr>
                <w:rFonts w:eastAsia="Times New Roman" w:cs="Arial"/>
                <w:color w:val="000000"/>
                <w:sz w:val="20"/>
                <w:lang w:eastAsia="es-CO"/>
              </w:rPr>
            </w:pPr>
            <w:r w:rsidRPr="00D74993">
              <w:rPr>
                <w:rFonts w:eastAsia="Times New Roman" w:cs="Arial"/>
                <w:color w:val="000000"/>
                <w:sz w:val="20"/>
                <w:lang w:eastAsia="es-CO"/>
              </w:rPr>
              <w:t>AGOSTO - 22.</w:t>
            </w:r>
          </w:p>
        </w:tc>
        <w:tc>
          <w:tcPr>
            <w:tcW w:w="2968" w:type="dxa"/>
            <w:noWrap/>
            <w:hideMark/>
          </w:tcPr>
          <w:p w:rsidR="00946A35" w:rsidRPr="00D74993" w:rsidRDefault="00946A35" w:rsidP="006D7CA6">
            <w:pPr>
              <w:spacing w:line="240" w:lineRule="auto"/>
              <w:ind w:firstLineChars="500" w:firstLine="1000"/>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lang w:eastAsia="es-CO"/>
              </w:rPr>
            </w:pPr>
            <w:r w:rsidRPr="00D74993">
              <w:rPr>
                <w:rFonts w:eastAsia="Times New Roman" w:cs="Arial"/>
                <w:color w:val="000000"/>
                <w:sz w:val="20"/>
                <w:lang w:eastAsia="es-CO"/>
              </w:rPr>
              <w:t xml:space="preserve">La Virginia </w:t>
            </w:r>
          </w:p>
        </w:tc>
        <w:tc>
          <w:tcPr>
            <w:tcW w:w="2560" w:type="dxa"/>
            <w:noWrap/>
            <w:hideMark/>
          </w:tcPr>
          <w:p w:rsidR="00946A35" w:rsidRPr="00D74993" w:rsidRDefault="00946A35" w:rsidP="006D7CA6">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lang w:eastAsia="es-CO"/>
              </w:rPr>
            </w:pPr>
            <w:r w:rsidRPr="00D74993">
              <w:rPr>
                <w:rFonts w:eastAsia="Times New Roman" w:cs="Arial"/>
                <w:color w:val="000000"/>
                <w:sz w:val="20"/>
                <w:lang w:eastAsia="es-CO"/>
              </w:rPr>
              <w:t>RISARALDA</w:t>
            </w:r>
          </w:p>
        </w:tc>
      </w:tr>
      <w:tr w:rsidR="00946A35" w:rsidRPr="009A460E" w:rsidTr="00946A3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63" w:type="dxa"/>
            <w:noWrap/>
            <w:hideMark/>
          </w:tcPr>
          <w:p w:rsidR="00946A35" w:rsidRPr="00D74993" w:rsidRDefault="00946A35" w:rsidP="006D7CA6">
            <w:pPr>
              <w:spacing w:line="240" w:lineRule="auto"/>
              <w:jc w:val="both"/>
              <w:rPr>
                <w:rFonts w:eastAsia="Times New Roman" w:cs="Arial"/>
                <w:color w:val="000000"/>
                <w:sz w:val="20"/>
                <w:lang w:eastAsia="es-CO"/>
              </w:rPr>
            </w:pPr>
            <w:r w:rsidRPr="00D74993">
              <w:rPr>
                <w:rFonts w:eastAsia="Times New Roman" w:cs="Arial"/>
                <w:color w:val="000000"/>
                <w:sz w:val="20"/>
                <w:lang w:eastAsia="es-CO"/>
              </w:rPr>
              <w:t>SEPTIEMBRE - 26.</w:t>
            </w:r>
          </w:p>
        </w:tc>
        <w:tc>
          <w:tcPr>
            <w:tcW w:w="2968" w:type="dxa"/>
            <w:noWrap/>
            <w:hideMark/>
          </w:tcPr>
          <w:p w:rsidR="00946A35" w:rsidRPr="00D74993" w:rsidRDefault="00946A35" w:rsidP="006D7CA6">
            <w:pPr>
              <w:spacing w:line="240" w:lineRule="auto"/>
              <w:ind w:firstLineChars="500" w:firstLine="1000"/>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lang w:eastAsia="es-CO"/>
              </w:rPr>
            </w:pPr>
            <w:r w:rsidRPr="00D74993">
              <w:rPr>
                <w:rFonts w:eastAsia="Times New Roman" w:cs="Arial"/>
                <w:color w:val="000000"/>
                <w:sz w:val="20"/>
                <w:lang w:eastAsia="es-CO"/>
              </w:rPr>
              <w:t xml:space="preserve"> Acacias </w:t>
            </w:r>
          </w:p>
        </w:tc>
        <w:tc>
          <w:tcPr>
            <w:tcW w:w="2560" w:type="dxa"/>
            <w:noWrap/>
            <w:hideMark/>
          </w:tcPr>
          <w:p w:rsidR="00946A35" w:rsidRPr="00D74993" w:rsidRDefault="00946A35" w:rsidP="006D7CA6">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lang w:eastAsia="es-CO"/>
              </w:rPr>
            </w:pPr>
            <w:r w:rsidRPr="00D74993">
              <w:rPr>
                <w:rFonts w:eastAsia="Times New Roman" w:cs="Arial"/>
                <w:color w:val="000000"/>
                <w:sz w:val="20"/>
                <w:lang w:eastAsia="es-CO"/>
              </w:rPr>
              <w:t>META</w:t>
            </w:r>
          </w:p>
        </w:tc>
      </w:tr>
      <w:tr w:rsidR="00946A35" w:rsidRPr="009A460E" w:rsidTr="00946A35">
        <w:trPr>
          <w:trHeight w:val="300"/>
          <w:jc w:val="center"/>
        </w:trPr>
        <w:tc>
          <w:tcPr>
            <w:cnfStyle w:val="001000000000" w:firstRow="0" w:lastRow="0" w:firstColumn="1" w:lastColumn="0" w:oddVBand="0" w:evenVBand="0" w:oddHBand="0" w:evenHBand="0" w:firstRowFirstColumn="0" w:firstRowLastColumn="0" w:lastRowFirstColumn="0" w:lastRowLastColumn="0"/>
            <w:tcW w:w="2663" w:type="dxa"/>
            <w:noWrap/>
            <w:hideMark/>
          </w:tcPr>
          <w:p w:rsidR="00946A35" w:rsidRPr="00D74993" w:rsidRDefault="00946A35" w:rsidP="006D7CA6">
            <w:pPr>
              <w:spacing w:line="240" w:lineRule="auto"/>
              <w:jc w:val="both"/>
              <w:rPr>
                <w:rFonts w:eastAsia="Times New Roman" w:cs="Arial"/>
                <w:color w:val="000000"/>
                <w:sz w:val="20"/>
                <w:lang w:eastAsia="es-CO"/>
              </w:rPr>
            </w:pPr>
            <w:r w:rsidRPr="00D74993">
              <w:rPr>
                <w:rFonts w:eastAsia="Times New Roman" w:cs="Arial"/>
                <w:color w:val="000000"/>
                <w:sz w:val="20"/>
                <w:lang w:eastAsia="es-CO"/>
              </w:rPr>
              <w:t xml:space="preserve">NOVIEMBRE - 28. </w:t>
            </w:r>
          </w:p>
        </w:tc>
        <w:tc>
          <w:tcPr>
            <w:tcW w:w="2968" w:type="dxa"/>
            <w:noWrap/>
            <w:hideMark/>
          </w:tcPr>
          <w:p w:rsidR="00946A35" w:rsidRPr="00D74993" w:rsidRDefault="00946A35" w:rsidP="006D7CA6">
            <w:pPr>
              <w:spacing w:line="240" w:lineRule="auto"/>
              <w:ind w:firstLineChars="500" w:firstLine="1000"/>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lang w:eastAsia="es-CO"/>
              </w:rPr>
            </w:pPr>
            <w:r w:rsidRPr="00D74993">
              <w:rPr>
                <w:rFonts w:eastAsia="Times New Roman" w:cs="Arial"/>
                <w:color w:val="000000"/>
                <w:sz w:val="20"/>
                <w:lang w:eastAsia="es-CO"/>
              </w:rPr>
              <w:t>Arjona</w:t>
            </w:r>
          </w:p>
        </w:tc>
        <w:tc>
          <w:tcPr>
            <w:tcW w:w="2560" w:type="dxa"/>
            <w:noWrap/>
            <w:hideMark/>
          </w:tcPr>
          <w:p w:rsidR="00946A35" w:rsidRPr="00D74993" w:rsidRDefault="00946A35" w:rsidP="006D7CA6">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lang w:eastAsia="es-CO"/>
              </w:rPr>
            </w:pPr>
            <w:r w:rsidRPr="00D74993">
              <w:rPr>
                <w:rFonts w:eastAsia="Times New Roman" w:cs="Arial"/>
                <w:color w:val="000000"/>
                <w:sz w:val="20"/>
                <w:lang w:eastAsia="es-CO"/>
              </w:rPr>
              <w:t>BOLIVAR</w:t>
            </w:r>
          </w:p>
        </w:tc>
      </w:tr>
    </w:tbl>
    <w:p w:rsidR="00946A35" w:rsidRPr="009A460E" w:rsidRDefault="00946A35" w:rsidP="006D7CA6">
      <w:pPr>
        <w:spacing w:after="0" w:line="240" w:lineRule="auto"/>
        <w:jc w:val="both"/>
        <w:rPr>
          <w:rFonts w:cs="Arial"/>
        </w:rPr>
      </w:pPr>
    </w:p>
    <w:p w:rsidR="00946A35" w:rsidRPr="009A460E" w:rsidRDefault="00946A35" w:rsidP="006D7CA6">
      <w:pPr>
        <w:spacing w:after="0" w:line="240" w:lineRule="auto"/>
        <w:jc w:val="both"/>
        <w:rPr>
          <w:rFonts w:eastAsiaTheme="minorEastAsia" w:cs="Arial"/>
          <w:bCs/>
          <w:color w:val="000000" w:themeColor="text1"/>
          <w:kern w:val="24"/>
        </w:rPr>
      </w:pPr>
    </w:p>
    <w:p w:rsidR="00946A35" w:rsidRPr="0094330C" w:rsidRDefault="00946A35" w:rsidP="00075F62">
      <w:pPr>
        <w:pStyle w:val="Prrafodelista"/>
        <w:numPr>
          <w:ilvl w:val="0"/>
          <w:numId w:val="129"/>
        </w:numPr>
        <w:spacing w:after="0" w:line="240" w:lineRule="auto"/>
        <w:jc w:val="both"/>
        <w:rPr>
          <w:rFonts w:eastAsiaTheme="minorEastAsia" w:cs="Arial"/>
          <w:b/>
          <w:bCs/>
          <w:color w:val="000000" w:themeColor="text1"/>
          <w:kern w:val="24"/>
        </w:rPr>
      </w:pPr>
      <w:r w:rsidRPr="0094330C">
        <w:rPr>
          <w:rFonts w:eastAsiaTheme="minorEastAsia" w:cs="Arial"/>
          <w:b/>
          <w:bCs/>
          <w:color w:val="000000" w:themeColor="text1"/>
          <w:kern w:val="24"/>
        </w:rPr>
        <w:t>Indicadores</w:t>
      </w:r>
      <w:r w:rsidR="0094330C">
        <w:rPr>
          <w:rFonts w:eastAsiaTheme="minorEastAsia" w:cs="Arial"/>
          <w:b/>
          <w:bCs/>
          <w:color w:val="000000" w:themeColor="text1"/>
          <w:kern w:val="24"/>
        </w:rPr>
        <w:t xml:space="preserve">: </w:t>
      </w:r>
      <w:r w:rsidR="0094330C">
        <w:rPr>
          <w:rFonts w:cs="Arial"/>
        </w:rPr>
        <w:t>d</w:t>
      </w:r>
      <w:r w:rsidRPr="0094330C">
        <w:rPr>
          <w:rFonts w:cs="Arial"/>
        </w:rPr>
        <w:t>e acuerdo a la información reportada en los sistemas de información, Sistema Electrónico de Asignación de Citas – SEAC y el Sistema de Información Misional – SIM, con corte a 30 de Noviembre de 2015, los resultados de la gestión realizada a nivel nacional en cuanto a la medición de la satisfacción de usuarios, gestión de PQRSD y otros, son los siguientes:</w:t>
      </w:r>
    </w:p>
    <w:p w:rsidR="00946A35" w:rsidRPr="009A460E" w:rsidRDefault="00946A35" w:rsidP="006D7CA6">
      <w:pPr>
        <w:tabs>
          <w:tab w:val="left" w:pos="1650"/>
        </w:tabs>
        <w:spacing w:after="0" w:line="240" w:lineRule="auto"/>
        <w:jc w:val="both"/>
        <w:rPr>
          <w:rFonts w:cs="Arial"/>
          <w:b/>
        </w:rPr>
      </w:pPr>
    </w:p>
    <w:tbl>
      <w:tblPr>
        <w:tblW w:w="5000" w:type="pct"/>
        <w:jc w:val="center"/>
        <w:tblLayout w:type="fixed"/>
        <w:tblCellMar>
          <w:left w:w="70" w:type="dxa"/>
          <w:right w:w="70" w:type="dxa"/>
        </w:tblCellMar>
        <w:tblLook w:val="04A0" w:firstRow="1" w:lastRow="0" w:firstColumn="1" w:lastColumn="0" w:noHBand="0" w:noVBand="1"/>
      </w:tblPr>
      <w:tblGrid>
        <w:gridCol w:w="2015"/>
        <w:gridCol w:w="1297"/>
        <w:gridCol w:w="911"/>
        <w:gridCol w:w="733"/>
        <w:gridCol w:w="670"/>
        <w:gridCol w:w="1203"/>
        <w:gridCol w:w="1216"/>
        <w:gridCol w:w="1500"/>
      </w:tblGrid>
      <w:tr w:rsidR="00946A35" w:rsidRPr="00D74993" w:rsidTr="00D74993">
        <w:trPr>
          <w:trHeight w:val="765"/>
          <w:jc w:val="center"/>
        </w:trPr>
        <w:tc>
          <w:tcPr>
            <w:tcW w:w="1055" w:type="pct"/>
            <w:tcBorders>
              <w:top w:val="single" w:sz="4" w:space="0" w:color="548235"/>
              <w:left w:val="nil"/>
              <w:bottom w:val="nil"/>
              <w:right w:val="single" w:sz="4" w:space="0" w:color="548235"/>
            </w:tcBorders>
            <w:shd w:val="clear" w:color="000000" w:fill="5A8B25"/>
            <w:noWrap/>
            <w:vAlign w:val="center"/>
            <w:hideMark/>
          </w:tcPr>
          <w:p w:rsidR="00946A35" w:rsidRPr="00D74993" w:rsidRDefault="00946A35" w:rsidP="006D7CA6">
            <w:pPr>
              <w:spacing w:after="0" w:line="240" w:lineRule="auto"/>
              <w:jc w:val="both"/>
              <w:rPr>
                <w:rFonts w:eastAsia="Times New Roman" w:cs="Arial"/>
                <w:b/>
                <w:bCs/>
                <w:color w:val="FFFFFF"/>
                <w:sz w:val="20"/>
                <w:lang w:eastAsia="es-CO"/>
              </w:rPr>
            </w:pPr>
            <w:r w:rsidRPr="00D74993">
              <w:rPr>
                <w:rFonts w:eastAsia="Times New Roman" w:cs="Arial"/>
                <w:b/>
                <w:bCs/>
                <w:color w:val="FFFFFF"/>
                <w:sz w:val="20"/>
                <w:lang w:eastAsia="es-CO"/>
              </w:rPr>
              <w:t>Nombre</w:t>
            </w:r>
          </w:p>
        </w:tc>
        <w:tc>
          <w:tcPr>
            <w:tcW w:w="679" w:type="pct"/>
            <w:tcBorders>
              <w:top w:val="single" w:sz="4" w:space="0" w:color="548235"/>
              <w:left w:val="nil"/>
              <w:bottom w:val="nil"/>
              <w:right w:val="single" w:sz="4" w:space="0" w:color="548235"/>
            </w:tcBorders>
            <w:shd w:val="clear" w:color="000000" w:fill="5A8B25"/>
            <w:noWrap/>
            <w:vAlign w:val="center"/>
            <w:hideMark/>
          </w:tcPr>
          <w:p w:rsidR="00946A35" w:rsidRPr="00D74993" w:rsidRDefault="00946A35" w:rsidP="006D7CA6">
            <w:pPr>
              <w:spacing w:after="0" w:line="240" w:lineRule="auto"/>
              <w:jc w:val="both"/>
              <w:rPr>
                <w:rFonts w:eastAsia="Times New Roman" w:cs="Arial"/>
                <w:b/>
                <w:bCs/>
                <w:color w:val="FFFFFF"/>
                <w:sz w:val="20"/>
                <w:lang w:eastAsia="es-CO"/>
              </w:rPr>
            </w:pPr>
            <w:r w:rsidRPr="00D74993">
              <w:rPr>
                <w:rFonts w:eastAsia="Times New Roman" w:cs="Arial"/>
                <w:b/>
                <w:bCs/>
                <w:color w:val="FFFFFF"/>
                <w:sz w:val="20"/>
                <w:lang w:eastAsia="es-CO"/>
              </w:rPr>
              <w:t>Ámbito</w:t>
            </w:r>
          </w:p>
        </w:tc>
        <w:tc>
          <w:tcPr>
            <w:tcW w:w="477" w:type="pct"/>
            <w:tcBorders>
              <w:top w:val="single" w:sz="4" w:space="0" w:color="548235"/>
              <w:left w:val="nil"/>
              <w:bottom w:val="nil"/>
              <w:right w:val="single" w:sz="4" w:space="0" w:color="548235"/>
            </w:tcBorders>
            <w:shd w:val="clear" w:color="000000" w:fill="5A8B25"/>
            <w:noWrap/>
            <w:vAlign w:val="center"/>
            <w:hideMark/>
          </w:tcPr>
          <w:p w:rsidR="00946A35" w:rsidRPr="00D74993" w:rsidRDefault="00946A35" w:rsidP="006D7CA6">
            <w:pPr>
              <w:spacing w:after="0" w:line="240" w:lineRule="auto"/>
              <w:jc w:val="both"/>
              <w:rPr>
                <w:rFonts w:eastAsia="Times New Roman" w:cs="Arial"/>
                <w:b/>
                <w:bCs/>
                <w:color w:val="FFFFFF"/>
                <w:sz w:val="20"/>
                <w:lang w:eastAsia="es-CO"/>
              </w:rPr>
            </w:pPr>
            <w:r w:rsidRPr="00D74993">
              <w:rPr>
                <w:rFonts w:eastAsia="Times New Roman" w:cs="Arial"/>
                <w:b/>
                <w:bCs/>
                <w:color w:val="FFFFFF"/>
                <w:sz w:val="20"/>
                <w:lang w:eastAsia="es-CO"/>
              </w:rPr>
              <w:t>Meta 2015</w:t>
            </w:r>
          </w:p>
        </w:tc>
        <w:tc>
          <w:tcPr>
            <w:tcW w:w="384" w:type="pct"/>
            <w:tcBorders>
              <w:top w:val="single" w:sz="4" w:space="0" w:color="548235"/>
              <w:left w:val="nil"/>
              <w:bottom w:val="nil"/>
              <w:right w:val="single" w:sz="4" w:space="0" w:color="548235"/>
            </w:tcBorders>
            <w:shd w:val="clear" w:color="000000" w:fill="5A8B25"/>
            <w:noWrap/>
            <w:vAlign w:val="center"/>
            <w:hideMark/>
          </w:tcPr>
          <w:p w:rsidR="00946A35" w:rsidRPr="00D74993" w:rsidRDefault="00946A35" w:rsidP="006D7CA6">
            <w:pPr>
              <w:spacing w:after="0" w:line="240" w:lineRule="auto"/>
              <w:jc w:val="both"/>
              <w:rPr>
                <w:rFonts w:eastAsia="Times New Roman" w:cs="Arial"/>
                <w:b/>
                <w:bCs/>
                <w:color w:val="FFFFFF"/>
                <w:sz w:val="20"/>
                <w:lang w:eastAsia="es-CO"/>
              </w:rPr>
            </w:pPr>
            <w:r w:rsidRPr="00D74993">
              <w:rPr>
                <w:rFonts w:eastAsia="Times New Roman" w:cs="Arial"/>
                <w:b/>
                <w:bCs/>
                <w:color w:val="FFFFFF"/>
                <w:sz w:val="20"/>
                <w:lang w:eastAsia="es-CO"/>
              </w:rPr>
              <w:t>Núm.</w:t>
            </w:r>
          </w:p>
        </w:tc>
        <w:tc>
          <w:tcPr>
            <w:tcW w:w="351" w:type="pct"/>
            <w:tcBorders>
              <w:top w:val="single" w:sz="4" w:space="0" w:color="548235"/>
              <w:left w:val="nil"/>
              <w:bottom w:val="nil"/>
              <w:right w:val="single" w:sz="4" w:space="0" w:color="548235"/>
            </w:tcBorders>
            <w:shd w:val="clear" w:color="000000" w:fill="5A8B25"/>
            <w:noWrap/>
            <w:vAlign w:val="center"/>
            <w:hideMark/>
          </w:tcPr>
          <w:p w:rsidR="00946A35" w:rsidRPr="00D74993" w:rsidRDefault="00946A35" w:rsidP="006D7CA6">
            <w:pPr>
              <w:spacing w:after="0" w:line="240" w:lineRule="auto"/>
              <w:jc w:val="both"/>
              <w:rPr>
                <w:rFonts w:eastAsia="Times New Roman" w:cs="Arial"/>
                <w:b/>
                <w:bCs/>
                <w:color w:val="FFFFFF"/>
                <w:sz w:val="20"/>
                <w:lang w:eastAsia="es-CO"/>
              </w:rPr>
            </w:pPr>
            <w:r w:rsidRPr="00D74993">
              <w:rPr>
                <w:rFonts w:eastAsia="Times New Roman" w:cs="Arial"/>
                <w:b/>
                <w:bCs/>
                <w:color w:val="FFFFFF"/>
                <w:sz w:val="20"/>
                <w:lang w:eastAsia="es-CO"/>
              </w:rPr>
              <w:t>den</w:t>
            </w:r>
          </w:p>
        </w:tc>
        <w:tc>
          <w:tcPr>
            <w:tcW w:w="630" w:type="pct"/>
            <w:tcBorders>
              <w:top w:val="single" w:sz="4" w:space="0" w:color="548235"/>
              <w:left w:val="nil"/>
              <w:bottom w:val="nil"/>
              <w:right w:val="single" w:sz="4" w:space="0" w:color="548235"/>
            </w:tcBorders>
            <w:shd w:val="clear" w:color="000000" w:fill="5A8B25"/>
            <w:noWrap/>
            <w:vAlign w:val="center"/>
            <w:hideMark/>
          </w:tcPr>
          <w:p w:rsidR="00946A35" w:rsidRPr="00D74993" w:rsidRDefault="00946A35" w:rsidP="006D7CA6">
            <w:pPr>
              <w:spacing w:after="0" w:line="240" w:lineRule="auto"/>
              <w:jc w:val="both"/>
              <w:rPr>
                <w:rFonts w:eastAsia="Times New Roman" w:cs="Arial"/>
                <w:b/>
                <w:bCs/>
                <w:color w:val="FFFFFF"/>
                <w:sz w:val="20"/>
                <w:lang w:eastAsia="es-CO"/>
              </w:rPr>
            </w:pPr>
            <w:r w:rsidRPr="00D74993">
              <w:rPr>
                <w:rFonts w:eastAsia="Times New Roman" w:cs="Arial"/>
                <w:b/>
                <w:bCs/>
                <w:color w:val="FFFFFF"/>
                <w:sz w:val="20"/>
                <w:lang w:eastAsia="es-CO"/>
              </w:rPr>
              <w:t>resultado</w:t>
            </w:r>
          </w:p>
        </w:tc>
        <w:tc>
          <w:tcPr>
            <w:tcW w:w="637" w:type="pct"/>
            <w:tcBorders>
              <w:top w:val="single" w:sz="4" w:space="0" w:color="548235"/>
              <w:left w:val="nil"/>
              <w:bottom w:val="nil"/>
              <w:right w:val="single" w:sz="4" w:space="0" w:color="548235"/>
            </w:tcBorders>
            <w:shd w:val="clear" w:color="000000" w:fill="5A8B25"/>
            <w:noWrap/>
            <w:vAlign w:val="center"/>
            <w:hideMark/>
          </w:tcPr>
          <w:p w:rsidR="00946A35" w:rsidRPr="00D74993" w:rsidRDefault="00946A35" w:rsidP="006D7CA6">
            <w:pPr>
              <w:spacing w:after="0" w:line="240" w:lineRule="auto"/>
              <w:jc w:val="both"/>
              <w:rPr>
                <w:rFonts w:eastAsia="Times New Roman" w:cs="Arial"/>
                <w:b/>
                <w:bCs/>
                <w:color w:val="FFFFFF"/>
                <w:sz w:val="20"/>
                <w:lang w:eastAsia="es-CO"/>
              </w:rPr>
            </w:pPr>
            <w:r w:rsidRPr="00D74993">
              <w:rPr>
                <w:rFonts w:eastAsia="Times New Roman" w:cs="Arial"/>
                <w:b/>
                <w:bCs/>
                <w:color w:val="FFFFFF"/>
                <w:sz w:val="20"/>
                <w:lang w:eastAsia="es-CO"/>
              </w:rPr>
              <w:t>% avance</w:t>
            </w:r>
          </w:p>
        </w:tc>
        <w:tc>
          <w:tcPr>
            <w:tcW w:w="786" w:type="pct"/>
            <w:tcBorders>
              <w:top w:val="single" w:sz="4" w:space="0" w:color="548235"/>
              <w:left w:val="nil"/>
              <w:bottom w:val="nil"/>
              <w:right w:val="single" w:sz="4" w:space="0" w:color="548235"/>
            </w:tcBorders>
            <w:shd w:val="clear" w:color="000000" w:fill="5A8B25"/>
            <w:noWrap/>
            <w:vAlign w:val="center"/>
            <w:hideMark/>
          </w:tcPr>
          <w:p w:rsidR="00946A35" w:rsidRPr="00D74993" w:rsidRDefault="00946A35" w:rsidP="006D7CA6">
            <w:pPr>
              <w:spacing w:after="0" w:line="240" w:lineRule="auto"/>
              <w:jc w:val="both"/>
              <w:rPr>
                <w:rFonts w:eastAsia="Times New Roman" w:cs="Arial"/>
                <w:b/>
                <w:bCs/>
                <w:color w:val="FFFFFF"/>
                <w:sz w:val="20"/>
                <w:lang w:eastAsia="es-CO"/>
              </w:rPr>
            </w:pPr>
            <w:r w:rsidRPr="00D74993">
              <w:rPr>
                <w:rFonts w:eastAsia="Times New Roman" w:cs="Arial"/>
                <w:b/>
                <w:bCs/>
                <w:color w:val="FFFFFF"/>
                <w:sz w:val="20"/>
                <w:lang w:eastAsia="es-CO"/>
              </w:rPr>
              <w:t>rango</w:t>
            </w:r>
          </w:p>
        </w:tc>
      </w:tr>
      <w:tr w:rsidR="00946A35" w:rsidRPr="00D74993" w:rsidTr="00D74993">
        <w:trPr>
          <w:trHeight w:val="765"/>
          <w:jc w:val="center"/>
        </w:trPr>
        <w:tc>
          <w:tcPr>
            <w:tcW w:w="1055"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 xml:space="preserve">Nivel de Satisfacción de atención al cliente </w:t>
            </w:r>
          </w:p>
        </w:tc>
        <w:tc>
          <w:tcPr>
            <w:tcW w:w="679"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Resultado</w:t>
            </w:r>
          </w:p>
        </w:tc>
        <w:tc>
          <w:tcPr>
            <w:tcW w:w="477" w:type="pct"/>
            <w:tcBorders>
              <w:top w:val="single" w:sz="4" w:space="0" w:color="E2EFDA"/>
              <w:left w:val="nil"/>
              <w:bottom w:val="single" w:sz="4" w:space="0" w:color="E2EFDA"/>
              <w:right w:val="single" w:sz="4" w:space="0" w:color="E2EFDA"/>
            </w:tcBorders>
            <w:shd w:val="clear" w:color="auto" w:fill="auto"/>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90%</w:t>
            </w:r>
          </w:p>
        </w:tc>
        <w:tc>
          <w:tcPr>
            <w:tcW w:w="384" w:type="pct"/>
            <w:tcBorders>
              <w:top w:val="single" w:sz="4" w:space="0" w:color="E2EFDA"/>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w:t>
            </w:r>
          </w:p>
        </w:tc>
        <w:tc>
          <w:tcPr>
            <w:tcW w:w="351" w:type="pct"/>
            <w:tcBorders>
              <w:top w:val="single" w:sz="4" w:space="0" w:color="E2EFDA"/>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w:t>
            </w:r>
          </w:p>
        </w:tc>
        <w:tc>
          <w:tcPr>
            <w:tcW w:w="630" w:type="pct"/>
            <w:tcBorders>
              <w:top w:val="single" w:sz="4" w:space="0" w:color="E2EFDA"/>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84%</w:t>
            </w:r>
          </w:p>
        </w:tc>
        <w:tc>
          <w:tcPr>
            <w:tcW w:w="637" w:type="pct"/>
            <w:tcBorders>
              <w:top w:val="single" w:sz="4" w:space="0" w:color="E2EFDA"/>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93,3%</w:t>
            </w:r>
          </w:p>
        </w:tc>
        <w:tc>
          <w:tcPr>
            <w:tcW w:w="786" w:type="pct"/>
            <w:tcBorders>
              <w:top w:val="single" w:sz="4" w:space="0" w:color="E2EFDA"/>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b/>
                <w:bCs/>
                <w:sz w:val="20"/>
                <w:lang w:eastAsia="es-CO"/>
              </w:rPr>
            </w:pPr>
            <w:r w:rsidRPr="00D74993">
              <w:rPr>
                <w:rFonts w:eastAsia="Times New Roman" w:cs="Arial"/>
                <w:b/>
                <w:bCs/>
                <w:sz w:val="20"/>
                <w:lang w:eastAsia="es-CO"/>
              </w:rPr>
              <w:t>OPTIMO</w:t>
            </w:r>
          </w:p>
        </w:tc>
      </w:tr>
      <w:tr w:rsidR="00946A35" w:rsidRPr="00D74993" w:rsidTr="00D74993">
        <w:trPr>
          <w:trHeight w:val="765"/>
          <w:jc w:val="center"/>
        </w:trPr>
        <w:tc>
          <w:tcPr>
            <w:tcW w:w="1055"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 xml:space="preserve">Regionales operando efectivamente el  sistema tecnológico para otorgar citas de manera automatizadas </w:t>
            </w:r>
          </w:p>
        </w:tc>
        <w:tc>
          <w:tcPr>
            <w:tcW w:w="679"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Gestión</w:t>
            </w:r>
          </w:p>
        </w:tc>
        <w:tc>
          <w:tcPr>
            <w:tcW w:w="477" w:type="pct"/>
            <w:tcBorders>
              <w:top w:val="nil"/>
              <w:left w:val="nil"/>
              <w:bottom w:val="single" w:sz="4" w:space="0" w:color="E2EFDA"/>
              <w:right w:val="single" w:sz="4" w:space="0" w:color="E2EFDA"/>
            </w:tcBorders>
            <w:shd w:val="clear" w:color="auto" w:fill="auto"/>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33</w:t>
            </w:r>
          </w:p>
        </w:tc>
        <w:tc>
          <w:tcPr>
            <w:tcW w:w="384" w:type="pct"/>
            <w:tcBorders>
              <w:top w:val="nil"/>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33</w:t>
            </w:r>
          </w:p>
        </w:tc>
        <w:tc>
          <w:tcPr>
            <w:tcW w:w="351" w:type="pct"/>
            <w:tcBorders>
              <w:top w:val="nil"/>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33</w:t>
            </w:r>
          </w:p>
        </w:tc>
        <w:tc>
          <w:tcPr>
            <w:tcW w:w="630" w:type="pct"/>
            <w:tcBorders>
              <w:top w:val="nil"/>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33</w:t>
            </w:r>
          </w:p>
        </w:tc>
        <w:tc>
          <w:tcPr>
            <w:tcW w:w="637" w:type="pct"/>
            <w:tcBorders>
              <w:top w:val="nil"/>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100,0%</w:t>
            </w:r>
          </w:p>
        </w:tc>
        <w:tc>
          <w:tcPr>
            <w:tcW w:w="786" w:type="pct"/>
            <w:tcBorders>
              <w:top w:val="single" w:sz="4" w:space="0" w:color="E2EFDA"/>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b/>
                <w:bCs/>
                <w:sz w:val="20"/>
                <w:lang w:eastAsia="es-CO"/>
              </w:rPr>
            </w:pPr>
            <w:r w:rsidRPr="00D74993">
              <w:rPr>
                <w:rFonts w:eastAsia="Times New Roman" w:cs="Arial"/>
                <w:b/>
                <w:bCs/>
                <w:sz w:val="20"/>
                <w:lang w:eastAsia="es-CO"/>
              </w:rPr>
              <w:t>OPTIMO</w:t>
            </w:r>
          </w:p>
        </w:tc>
      </w:tr>
      <w:tr w:rsidR="00946A35" w:rsidRPr="00D74993" w:rsidTr="00D74993">
        <w:trPr>
          <w:trHeight w:val="765"/>
          <w:jc w:val="center"/>
        </w:trPr>
        <w:tc>
          <w:tcPr>
            <w:tcW w:w="1055"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lastRenderedPageBreak/>
              <w:t>Porcentaje de quejas y reclamos solucionados oportunamente</w:t>
            </w:r>
          </w:p>
        </w:tc>
        <w:tc>
          <w:tcPr>
            <w:tcW w:w="679"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Resultado</w:t>
            </w:r>
          </w:p>
        </w:tc>
        <w:tc>
          <w:tcPr>
            <w:tcW w:w="477" w:type="pct"/>
            <w:tcBorders>
              <w:top w:val="nil"/>
              <w:left w:val="nil"/>
              <w:bottom w:val="single" w:sz="4" w:space="0" w:color="E2EFDA"/>
              <w:right w:val="single" w:sz="4" w:space="0" w:color="E2EFDA"/>
            </w:tcBorders>
            <w:shd w:val="clear" w:color="auto" w:fill="auto"/>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100%</w:t>
            </w:r>
          </w:p>
        </w:tc>
        <w:tc>
          <w:tcPr>
            <w:tcW w:w="384" w:type="pct"/>
            <w:tcBorders>
              <w:top w:val="nil"/>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843</w:t>
            </w:r>
          </w:p>
        </w:tc>
        <w:tc>
          <w:tcPr>
            <w:tcW w:w="351" w:type="pct"/>
            <w:tcBorders>
              <w:top w:val="nil"/>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907</w:t>
            </w:r>
          </w:p>
        </w:tc>
        <w:tc>
          <w:tcPr>
            <w:tcW w:w="630" w:type="pct"/>
            <w:tcBorders>
              <w:top w:val="nil"/>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92.9%</w:t>
            </w:r>
          </w:p>
        </w:tc>
        <w:tc>
          <w:tcPr>
            <w:tcW w:w="637" w:type="pct"/>
            <w:tcBorders>
              <w:top w:val="nil"/>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91.9%</w:t>
            </w:r>
          </w:p>
        </w:tc>
        <w:tc>
          <w:tcPr>
            <w:tcW w:w="786" w:type="pct"/>
            <w:tcBorders>
              <w:top w:val="single" w:sz="4" w:space="0" w:color="E2EFDA"/>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b/>
                <w:bCs/>
                <w:sz w:val="20"/>
                <w:lang w:eastAsia="es-CO"/>
              </w:rPr>
            </w:pPr>
            <w:r w:rsidRPr="00D74993">
              <w:rPr>
                <w:rFonts w:eastAsia="Times New Roman" w:cs="Arial"/>
                <w:b/>
                <w:bCs/>
                <w:sz w:val="20"/>
                <w:lang w:eastAsia="es-CO"/>
              </w:rPr>
              <w:t>ADECUADO</w:t>
            </w:r>
          </w:p>
        </w:tc>
      </w:tr>
      <w:tr w:rsidR="00946A35" w:rsidRPr="00D74993" w:rsidTr="00D74993">
        <w:trPr>
          <w:trHeight w:val="765"/>
          <w:jc w:val="center"/>
        </w:trPr>
        <w:tc>
          <w:tcPr>
            <w:tcW w:w="1055" w:type="pct"/>
            <w:tcBorders>
              <w:top w:val="single" w:sz="4" w:space="0" w:color="E2EFDA"/>
              <w:left w:val="nil"/>
              <w:bottom w:val="single" w:sz="4" w:space="0" w:color="E2EFDA"/>
              <w:right w:val="single" w:sz="4" w:space="0" w:color="E2EFDA"/>
            </w:tcBorders>
            <w:shd w:val="clear" w:color="000000" w:fill="FFFFFF"/>
            <w:vAlign w:val="center"/>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Porcentaje de oportunidad en la constatación de denuncias PRD</w:t>
            </w:r>
          </w:p>
        </w:tc>
        <w:tc>
          <w:tcPr>
            <w:tcW w:w="679" w:type="pct"/>
            <w:tcBorders>
              <w:top w:val="single" w:sz="4" w:space="0" w:color="E2EFDA"/>
              <w:left w:val="nil"/>
              <w:bottom w:val="single" w:sz="4" w:space="0" w:color="E2EFDA"/>
              <w:right w:val="single" w:sz="4" w:space="0" w:color="E2EFDA"/>
            </w:tcBorders>
            <w:shd w:val="clear" w:color="000000" w:fill="FFFFFF"/>
            <w:vAlign w:val="center"/>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Resultado</w:t>
            </w:r>
          </w:p>
        </w:tc>
        <w:tc>
          <w:tcPr>
            <w:tcW w:w="477" w:type="pct"/>
            <w:tcBorders>
              <w:top w:val="nil"/>
              <w:left w:val="nil"/>
              <w:bottom w:val="single" w:sz="4" w:space="0" w:color="E2EFDA"/>
              <w:right w:val="single" w:sz="4" w:space="0" w:color="E2EFDA"/>
            </w:tcBorders>
            <w:shd w:val="clear" w:color="auto" w:fill="auto"/>
            <w:vAlign w:val="center"/>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100%</w:t>
            </w:r>
          </w:p>
        </w:tc>
        <w:tc>
          <w:tcPr>
            <w:tcW w:w="384" w:type="pct"/>
            <w:tcBorders>
              <w:top w:val="nil"/>
              <w:left w:val="nil"/>
              <w:bottom w:val="single" w:sz="4" w:space="0" w:color="E2EFDA"/>
              <w:right w:val="single" w:sz="4" w:space="0" w:color="E2EFDA"/>
            </w:tcBorders>
            <w:shd w:val="clear" w:color="000000" w:fill="FFFFFF"/>
            <w:noWrap/>
            <w:vAlign w:val="center"/>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2927</w:t>
            </w:r>
          </w:p>
        </w:tc>
        <w:tc>
          <w:tcPr>
            <w:tcW w:w="351" w:type="pct"/>
            <w:tcBorders>
              <w:top w:val="nil"/>
              <w:left w:val="nil"/>
              <w:bottom w:val="single" w:sz="4" w:space="0" w:color="E2EFDA"/>
              <w:right w:val="single" w:sz="4" w:space="0" w:color="E2EFDA"/>
            </w:tcBorders>
            <w:shd w:val="clear" w:color="000000" w:fill="FFFFFF"/>
            <w:noWrap/>
            <w:vAlign w:val="center"/>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3162</w:t>
            </w:r>
          </w:p>
        </w:tc>
        <w:tc>
          <w:tcPr>
            <w:tcW w:w="630" w:type="pct"/>
            <w:tcBorders>
              <w:top w:val="nil"/>
              <w:left w:val="nil"/>
              <w:bottom w:val="single" w:sz="4" w:space="0" w:color="E2EFDA"/>
              <w:right w:val="single" w:sz="4" w:space="0" w:color="E2EFDA"/>
            </w:tcBorders>
            <w:shd w:val="clear" w:color="000000" w:fill="FFFFFF"/>
            <w:noWrap/>
            <w:vAlign w:val="center"/>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92.6%</w:t>
            </w:r>
          </w:p>
        </w:tc>
        <w:tc>
          <w:tcPr>
            <w:tcW w:w="637" w:type="pct"/>
            <w:tcBorders>
              <w:top w:val="nil"/>
              <w:left w:val="nil"/>
              <w:bottom w:val="single" w:sz="4" w:space="0" w:color="E2EFDA"/>
              <w:right w:val="single" w:sz="4" w:space="0" w:color="E2EFDA"/>
            </w:tcBorders>
            <w:shd w:val="clear" w:color="000000" w:fill="FFFFFF"/>
            <w:noWrap/>
            <w:vAlign w:val="center"/>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81.8%</w:t>
            </w:r>
          </w:p>
        </w:tc>
        <w:tc>
          <w:tcPr>
            <w:tcW w:w="786" w:type="pct"/>
            <w:tcBorders>
              <w:top w:val="single" w:sz="4" w:space="0" w:color="E2EFDA"/>
              <w:left w:val="nil"/>
              <w:bottom w:val="single" w:sz="4" w:space="0" w:color="E2EFDA"/>
              <w:right w:val="single" w:sz="4" w:space="0" w:color="E2EFDA"/>
            </w:tcBorders>
            <w:shd w:val="clear" w:color="000000" w:fill="FFFFFF"/>
            <w:noWrap/>
            <w:vAlign w:val="center"/>
          </w:tcPr>
          <w:p w:rsidR="00946A35" w:rsidRPr="00D74993" w:rsidRDefault="00946A35" w:rsidP="006D7CA6">
            <w:pPr>
              <w:spacing w:after="0" w:line="240" w:lineRule="auto"/>
              <w:jc w:val="both"/>
              <w:rPr>
                <w:rFonts w:eastAsia="Times New Roman" w:cs="Arial"/>
                <w:b/>
                <w:bCs/>
                <w:sz w:val="20"/>
                <w:lang w:eastAsia="es-CO"/>
              </w:rPr>
            </w:pPr>
            <w:r w:rsidRPr="00D74993">
              <w:rPr>
                <w:rFonts w:eastAsia="Times New Roman" w:cs="Arial"/>
                <w:b/>
                <w:bCs/>
                <w:sz w:val="20"/>
                <w:lang w:eastAsia="es-CO"/>
              </w:rPr>
              <w:t>EN RIESGO</w:t>
            </w:r>
          </w:p>
        </w:tc>
      </w:tr>
      <w:tr w:rsidR="00D74993" w:rsidRPr="00D74993" w:rsidTr="00D74993">
        <w:trPr>
          <w:trHeight w:val="765"/>
          <w:jc w:val="center"/>
        </w:trPr>
        <w:tc>
          <w:tcPr>
            <w:tcW w:w="1055" w:type="pct"/>
            <w:tcBorders>
              <w:top w:val="single" w:sz="4" w:space="0" w:color="548235"/>
              <w:left w:val="nil"/>
              <w:bottom w:val="nil"/>
              <w:right w:val="single" w:sz="4" w:space="0" w:color="548235"/>
            </w:tcBorders>
            <w:shd w:val="clear" w:color="000000" w:fill="5A8B25"/>
            <w:noWrap/>
            <w:vAlign w:val="center"/>
            <w:hideMark/>
          </w:tcPr>
          <w:p w:rsidR="00D74993" w:rsidRPr="00D74993" w:rsidRDefault="00D74993" w:rsidP="00D74993">
            <w:pPr>
              <w:spacing w:after="0" w:line="240" w:lineRule="auto"/>
              <w:jc w:val="both"/>
              <w:rPr>
                <w:rFonts w:eastAsia="Times New Roman" w:cs="Arial"/>
                <w:b/>
                <w:bCs/>
                <w:color w:val="FFFFFF"/>
                <w:sz w:val="20"/>
                <w:lang w:eastAsia="es-CO"/>
              </w:rPr>
            </w:pPr>
            <w:r w:rsidRPr="00D74993">
              <w:rPr>
                <w:rFonts w:eastAsia="Times New Roman" w:cs="Arial"/>
                <w:b/>
                <w:bCs/>
                <w:color w:val="FFFFFF"/>
                <w:sz w:val="20"/>
                <w:lang w:eastAsia="es-CO"/>
              </w:rPr>
              <w:t>Nombre</w:t>
            </w:r>
          </w:p>
        </w:tc>
        <w:tc>
          <w:tcPr>
            <w:tcW w:w="679" w:type="pct"/>
            <w:tcBorders>
              <w:top w:val="single" w:sz="4" w:space="0" w:color="548235"/>
              <w:left w:val="nil"/>
              <w:bottom w:val="nil"/>
              <w:right w:val="single" w:sz="4" w:space="0" w:color="548235"/>
            </w:tcBorders>
            <w:shd w:val="clear" w:color="000000" w:fill="5A8B25"/>
            <w:noWrap/>
            <w:vAlign w:val="center"/>
            <w:hideMark/>
          </w:tcPr>
          <w:p w:rsidR="00D74993" w:rsidRPr="00D74993" w:rsidRDefault="00D74993" w:rsidP="00D74993">
            <w:pPr>
              <w:spacing w:after="0" w:line="240" w:lineRule="auto"/>
              <w:jc w:val="both"/>
              <w:rPr>
                <w:rFonts w:eastAsia="Times New Roman" w:cs="Arial"/>
                <w:b/>
                <w:bCs/>
                <w:color w:val="FFFFFF"/>
                <w:sz w:val="20"/>
                <w:lang w:eastAsia="es-CO"/>
              </w:rPr>
            </w:pPr>
            <w:r w:rsidRPr="00D74993">
              <w:rPr>
                <w:rFonts w:eastAsia="Times New Roman" w:cs="Arial"/>
                <w:b/>
                <w:bCs/>
                <w:color w:val="FFFFFF"/>
                <w:sz w:val="20"/>
                <w:lang w:eastAsia="es-CO"/>
              </w:rPr>
              <w:t>Ámbito</w:t>
            </w:r>
          </w:p>
        </w:tc>
        <w:tc>
          <w:tcPr>
            <w:tcW w:w="477" w:type="pct"/>
            <w:tcBorders>
              <w:top w:val="single" w:sz="4" w:space="0" w:color="548235"/>
              <w:left w:val="nil"/>
              <w:bottom w:val="nil"/>
              <w:right w:val="single" w:sz="4" w:space="0" w:color="548235"/>
            </w:tcBorders>
            <w:shd w:val="clear" w:color="000000" w:fill="5A8B25"/>
            <w:noWrap/>
            <w:vAlign w:val="center"/>
            <w:hideMark/>
          </w:tcPr>
          <w:p w:rsidR="00D74993" w:rsidRPr="00D74993" w:rsidRDefault="00D74993" w:rsidP="00D74993">
            <w:pPr>
              <w:spacing w:after="0" w:line="240" w:lineRule="auto"/>
              <w:jc w:val="both"/>
              <w:rPr>
                <w:rFonts w:eastAsia="Times New Roman" w:cs="Arial"/>
                <w:b/>
                <w:bCs/>
                <w:color w:val="FFFFFF"/>
                <w:sz w:val="20"/>
                <w:lang w:eastAsia="es-CO"/>
              </w:rPr>
            </w:pPr>
            <w:r w:rsidRPr="00D74993">
              <w:rPr>
                <w:rFonts w:eastAsia="Times New Roman" w:cs="Arial"/>
                <w:b/>
                <w:bCs/>
                <w:color w:val="FFFFFF"/>
                <w:sz w:val="20"/>
                <w:lang w:eastAsia="es-CO"/>
              </w:rPr>
              <w:t>Meta 2015</w:t>
            </w:r>
          </w:p>
        </w:tc>
        <w:tc>
          <w:tcPr>
            <w:tcW w:w="384" w:type="pct"/>
            <w:tcBorders>
              <w:top w:val="single" w:sz="4" w:space="0" w:color="548235"/>
              <w:left w:val="nil"/>
              <w:bottom w:val="nil"/>
              <w:right w:val="single" w:sz="4" w:space="0" w:color="548235"/>
            </w:tcBorders>
            <w:shd w:val="clear" w:color="000000" w:fill="5A8B25"/>
            <w:noWrap/>
            <w:vAlign w:val="center"/>
            <w:hideMark/>
          </w:tcPr>
          <w:p w:rsidR="00D74993" w:rsidRPr="00D74993" w:rsidRDefault="00D74993" w:rsidP="00D74993">
            <w:pPr>
              <w:spacing w:after="0" w:line="240" w:lineRule="auto"/>
              <w:jc w:val="both"/>
              <w:rPr>
                <w:rFonts w:eastAsia="Times New Roman" w:cs="Arial"/>
                <w:b/>
                <w:bCs/>
                <w:color w:val="FFFFFF"/>
                <w:sz w:val="20"/>
                <w:lang w:eastAsia="es-CO"/>
              </w:rPr>
            </w:pPr>
            <w:r w:rsidRPr="00D74993">
              <w:rPr>
                <w:rFonts w:eastAsia="Times New Roman" w:cs="Arial"/>
                <w:b/>
                <w:bCs/>
                <w:color w:val="FFFFFF"/>
                <w:sz w:val="20"/>
                <w:lang w:eastAsia="es-CO"/>
              </w:rPr>
              <w:t>Núm.</w:t>
            </w:r>
          </w:p>
        </w:tc>
        <w:tc>
          <w:tcPr>
            <w:tcW w:w="351" w:type="pct"/>
            <w:tcBorders>
              <w:top w:val="single" w:sz="4" w:space="0" w:color="548235"/>
              <w:left w:val="nil"/>
              <w:bottom w:val="nil"/>
              <w:right w:val="single" w:sz="4" w:space="0" w:color="548235"/>
            </w:tcBorders>
            <w:shd w:val="clear" w:color="000000" w:fill="5A8B25"/>
            <w:noWrap/>
            <w:vAlign w:val="center"/>
            <w:hideMark/>
          </w:tcPr>
          <w:p w:rsidR="00D74993" w:rsidRPr="00D74993" w:rsidRDefault="00D74993" w:rsidP="00D74993">
            <w:pPr>
              <w:spacing w:after="0" w:line="240" w:lineRule="auto"/>
              <w:jc w:val="both"/>
              <w:rPr>
                <w:rFonts w:eastAsia="Times New Roman" w:cs="Arial"/>
                <w:b/>
                <w:bCs/>
                <w:color w:val="FFFFFF"/>
                <w:sz w:val="20"/>
                <w:lang w:eastAsia="es-CO"/>
              </w:rPr>
            </w:pPr>
            <w:r w:rsidRPr="00D74993">
              <w:rPr>
                <w:rFonts w:eastAsia="Times New Roman" w:cs="Arial"/>
                <w:b/>
                <w:bCs/>
                <w:color w:val="FFFFFF"/>
                <w:sz w:val="20"/>
                <w:lang w:eastAsia="es-CO"/>
              </w:rPr>
              <w:t>den</w:t>
            </w:r>
          </w:p>
        </w:tc>
        <w:tc>
          <w:tcPr>
            <w:tcW w:w="630" w:type="pct"/>
            <w:tcBorders>
              <w:top w:val="single" w:sz="4" w:space="0" w:color="548235"/>
              <w:left w:val="nil"/>
              <w:bottom w:val="nil"/>
              <w:right w:val="single" w:sz="4" w:space="0" w:color="548235"/>
            </w:tcBorders>
            <w:shd w:val="clear" w:color="000000" w:fill="5A8B25"/>
            <w:noWrap/>
            <w:vAlign w:val="center"/>
            <w:hideMark/>
          </w:tcPr>
          <w:p w:rsidR="00D74993" w:rsidRPr="00D74993" w:rsidRDefault="00D74993" w:rsidP="00D74993">
            <w:pPr>
              <w:spacing w:after="0" w:line="240" w:lineRule="auto"/>
              <w:jc w:val="both"/>
              <w:rPr>
                <w:rFonts w:eastAsia="Times New Roman" w:cs="Arial"/>
                <w:b/>
                <w:bCs/>
                <w:color w:val="FFFFFF"/>
                <w:sz w:val="20"/>
                <w:lang w:eastAsia="es-CO"/>
              </w:rPr>
            </w:pPr>
            <w:r w:rsidRPr="00D74993">
              <w:rPr>
                <w:rFonts w:eastAsia="Times New Roman" w:cs="Arial"/>
                <w:b/>
                <w:bCs/>
                <w:color w:val="FFFFFF"/>
                <w:sz w:val="20"/>
                <w:lang w:eastAsia="es-CO"/>
              </w:rPr>
              <w:t>resultado</w:t>
            </w:r>
          </w:p>
        </w:tc>
        <w:tc>
          <w:tcPr>
            <w:tcW w:w="637" w:type="pct"/>
            <w:tcBorders>
              <w:top w:val="single" w:sz="4" w:space="0" w:color="548235"/>
              <w:left w:val="nil"/>
              <w:bottom w:val="nil"/>
              <w:right w:val="single" w:sz="4" w:space="0" w:color="548235"/>
            </w:tcBorders>
            <w:shd w:val="clear" w:color="000000" w:fill="5A8B25"/>
            <w:noWrap/>
            <w:vAlign w:val="center"/>
            <w:hideMark/>
          </w:tcPr>
          <w:p w:rsidR="00D74993" w:rsidRPr="00D74993" w:rsidRDefault="00D74993" w:rsidP="00D74993">
            <w:pPr>
              <w:spacing w:after="0" w:line="240" w:lineRule="auto"/>
              <w:jc w:val="both"/>
              <w:rPr>
                <w:rFonts w:eastAsia="Times New Roman" w:cs="Arial"/>
                <w:b/>
                <w:bCs/>
                <w:color w:val="FFFFFF"/>
                <w:sz w:val="20"/>
                <w:lang w:eastAsia="es-CO"/>
              </w:rPr>
            </w:pPr>
            <w:r w:rsidRPr="00D74993">
              <w:rPr>
                <w:rFonts w:eastAsia="Times New Roman" w:cs="Arial"/>
                <w:b/>
                <w:bCs/>
                <w:color w:val="FFFFFF"/>
                <w:sz w:val="20"/>
                <w:lang w:eastAsia="es-CO"/>
              </w:rPr>
              <w:t>% avance</w:t>
            </w:r>
          </w:p>
        </w:tc>
        <w:tc>
          <w:tcPr>
            <w:tcW w:w="786" w:type="pct"/>
            <w:tcBorders>
              <w:top w:val="single" w:sz="4" w:space="0" w:color="548235"/>
              <w:left w:val="nil"/>
              <w:bottom w:val="nil"/>
              <w:right w:val="single" w:sz="4" w:space="0" w:color="548235"/>
            </w:tcBorders>
            <w:shd w:val="clear" w:color="000000" w:fill="5A8B25"/>
            <w:noWrap/>
            <w:vAlign w:val="center"/>
            <w:hideMark/>
          </w:tcPr>
          <w:p w:rsidR="00D74993" w:rsidRPr="00D74993" w:rsidRDefault="00D74993" w:rsidP="00D74993">
            <w:pPr>
              <w:spacing w:after="0" w:line="240" w:lineRule="auto"/>
              <w:jc w:val="both"/>
              <w:rPr>
                <w:rFonts w:eastAsia="Times New Roman" w:cs="Arial"/>
                <w:b/>
                <w:bCs/>
                <w:color w:val="FFFFFF"/>
                <w:sz w:val="20"/>
                <w:lang w:eastAsia="es-CO"/>
              </w:rPr>
            </w:pPr>
            <w:r w:rsidRPr="00D74993">
              <w:rPr>
                <w:rFonts w:eastAsia="Times New Roman" w:cs="Arial"/>
                <w:b/>
                <w:bCs/>
                <w:color w:val="FFFFFF"/>
                <w:sz w:val="20"/>
                <w:lang w:eastAsia="es-CO"/>
              </w:rPr>
              <w:t>rango</w:t>
            </w:r>
          </w:p>
        </w:tc>
      </w:tr>
      <w:tr w:rsidR="00946A35" w:rsidRPr="00D74993" w:rsidTr="00D74993">
        <w:trPr>
          <w:trHeight w:val="765"/>
          <w:jc w:val="center"/>
        </w:trPr>
        <w:tc>
          <w:tcPr>
            <w:tcW w:w="1055"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Número de instrumentos diseñados y en funcionamiento que permitan realizar el seguimiento al cumplimiento progresivo de los derechos de los niños, niñas y adolescentes.</w:t>
            </w:r>
          </w:p>
        </w:tc>
        <w:tc>
          <w:tcPr>
            <w:tcW w:w="679"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Gestión</w:t>
            </w:r>
          </w:p>
        </w:tc>
        <w:tc>
          <w:tcPr>
            <w:tcW w:w="477" w:type="pct"/>
            <w:tcBorders>
              <w:top w:val="nil"/>
              <w:left w:val="nil"/>
              <w:bottom w:val="single" w:sz="4" w:space="0" w:color="E2EFDA"/>
              <w:right w:val="single" w:sz="4" w:space="0" w:color="E2EFDA"/>
            </w:tcBorders>
            <w:shd w:val="clear" w:color="auto" w:fill="auto"/>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2</w:t>
            </w:r>
          </w:p>
        </w:tc>
        <w:tc>
          <w:tcPr>
            <w:tcW w:w="384" w:type="pct"/>
            <w:tcBorders>
              <w:top w:val="nil"/>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3</w:t>
            </w:r>
          </w:p>
        </w:tc>
        <w:tc>
          <w:tcPr>
            <w:tcW w:w="351" w:type="pct"/>
            <w:tcBorders>
              <w:top w:val="nil"/>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3</w:t>
            </w:r>
          </w:p>
        </w:tc>
        <w:tc>
          <w:tcPr>
            <w:tcW w:w="630" w:type="pct"/>
            <w:tcBorders>
              <w:top w:val="nil"/>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3</w:t>
            </w:r>
          </w:p>
        </w:tc>
        <w:tc>
          <w:tcPr>
            <w:tcW w:w="637" w:type="pct"/>
            <w:tcBorders>
              <w:top w:val="nil"/>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100,0%</w:t>
            </w:r>
          </w:p>
        </w:tc>
        <w:tc>
          <w:tcPr>
            <w:tcW w:w="786" w:type="pct"/>
            <w:tcBorders>
              <w:top w:val="single" w:sz="4" w:space="0" w:color="E2EFDA"/>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b/>
                <w:bCs/>
                <w:sz w:val="20"/>
                <w:lang w:eastAsia="es-CO"/>
              </w:rPr>
            </w:pPr>
            <w:r w:rsidRPr="00D74993">
              <w:rPr>
                <w:rFonts w:eastAsia="Times New Roman" w:cs="Arial"/>
                <w:b/>
                <w:bCs/>
                <w:sz w:val="20"/>
                <w:lang w:eastAsia="es-CO"/>
              </w:rPr>
              <w:t>OPTIMO</w:t>
            </w:r>
          </w:p>
        </w:tc>
      </w:tr>
      <w:tr w:rsidR="00946A35" w:rsidRPr="00D74993" w:rsidTr="00D74993">
        <w:trPr>
          <w:trHeight w:val="765"/>
          <w:jc w:val="center"/>
        </w:trPr>
        <w:tc>
          <w:tcPr>
            <w:tcW w:w="1055"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Porcentaje de mesas públicas y eventos de rendición de cuentas realizadas</w:t>
            </w:r>
          </w:p>
        </w:tc>
        <w:tc>
          <w:tcPr>
            <w:tcW w:w="679"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Producto</w:t>
            </w:r>
          </w:p>
        </w:tc>
        <w:tc>
          <w:tcPr>
            <w:tcW w:w="477" w:type="pct"/>
            <w:tcBorders>
              <w:top w:val="nil"/>
              <w:left w:val="nil"/>
              <w:bottom w:val="single" w:sz="4" w:space="0" w:color="E2EFDA"/>
              <w:right w:val="single" w:sz="4" w:space="0" w:color="E2EFDA"/>
            </w:tcBorders>
            <w:shd w:val="clear" w:color="auto" w:fill="auto"/>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100%</w:t>
            </w:r>
          </w:p>
        </w:tc>
        <w:tc>
          <w:tcPr>
            <w:tcW w:w="384" w:type="pct"/>
            <w:tcBorders>
              <w:top w:val="nil"/>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493</w:t>
            </w:r>
          </w:p>
        </w:tc>
        <w:tc>
          <w:tcPr>
            <w:tcW w:w="351" w:type="pct"/>
            <w:tcBorders>
              <w:top w:val="nil"/>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492</w:t>
            </w:r>
          </w:p>
        </w:tc>
        <w:tc>
          <w:tcPr>
            <w:tcW w:w="630" w:type="pct"/>
            <w:tcBorders>
              <w:top w:val="nil"/>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100%</w:t>
            </w:r>
          </w:p>
        </w:tc>
        <w:tc>
          <w:tcPr>
            <w:tcW w:w="637" w:type="pct"/>
            <w:tcBorders>
              <w:top w:val="nil"/>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100,2%</w:t>
            </w:r>
          </w:p>
        </w:tc>
        <w:tc>
          <w:tcPr>
            <w:tcW w:w="786" w:type="pct"/>
            <w:tcBorders>
              <w:top w:val="single" w:sz="4" w:space="0" w:color="E2EFDA"/>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b/>
                <w:bCs/>
                <w:sz w:val="20"/>
                <w:lang w:eastAsia="es-CO"/>
              </w:rPr>
            </w:pPr>
            <w:r w:rsidRPr="00D74993">
              <w:rPr>
                <w:rFonts w:eastAsia="Times New Roman" w:cs="Arial"/>
                <w:b/>
                <w:bCs/>
                <w:sz w:val="20"/>
                <w:lang w:eastAsia="es-CO"/>
              </w:rPr>
              <w:t>OPTIMO</w:t>
            </w:r>
          </w:p>
        </w:tc>
      </w:tr>
      <w:tr w:rsidR="00946A35" w:rsidRPr="00D74993" w:rsidTr="00D74993">
        <w:trPr>
          <w:trHeight w:val="765"/>
          <w:jc w:val="center"/>
        </w:trPr>
        <w:tc>
          <w:tcPr>
            <w:tcW w:w="1055"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Informes y/o reportes de gestión publicados en página web</w:t>
            </w:r>
          </w:p>
        </w:tc>
        <w:tc>
          <w:tcPr>
            <w:tcW w:w="679" w:type="pct"/>
            <w:tcBorders>
              <w:top w:val="single" w:sz="4" w:space="0" w:color="E2EFDA"/>
              <w:left w:val="nil"/>
              <w:bottom w:val="single" w:sz="4" w:space="0" w:color="E2EFDA"/>
              <w:right w:val="single" w:sz="4" w:space="0" w:color="E2EFDA"/>
            </w:tcBorders>
            <w:shd w:val="clear" w:color="000000" w:fill="FFFFFF"/>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Gestión</w:t>
            </w:r>
          </w:p>
        </w:tc>
        <w:tc>
          <w:tcPr>
            <w:tcW w:w="477" w:type="pct"/>
            <w:tcBorders>
              <w:top w:val="nil"/>
              <w:left w:val="nil"/>
              <w:bottom w:val="single" w:sz="4" w:space="0" w:color="E2EFDA"/>
              <w:right w:val="single" w:sz="4" w:space="0" w:color="E2EFDA"/>
            </w:tcBorders>
            <w:shd w:val="clear" w:color="auto" w:fill="auto"/>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8</w:t>
            </w:r>
          </w:p>
        </w:tc>
        <w:tc>
          <w:tcPr>
            <w:tcW w:w="384" w:type="pct"/>
            <w:tcBorders>
              <w:top w:val="nil"/>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5</w:t>
            </w:r>
          </w:p>
        </w:tc>
        <w:tc>
          <w:tcPr>
            <w:tcW w:w="351" w:type="pct"/>
            <w:tcBorders>
              <w:top w:val="nil"/>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5</w:t>
            </w:r>
          </w:p>
        </w:tc>
        <w:tc>
          <w:tcPr>
            <w:tcW w:w="630" w:type="pct"/>
            <w:tcBorders>
              <w:top w:val="nil"/>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1</w:t>
            </w:r>
          </w:p>
        </w:tc>
        <w:tc>
          <w:tcPr>
            <w:tcW w:w="637" w:type="pct"/>
            <w:tcBorders>
              <w:top w:val="nil"/>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color w:val="000000"/>
                <w:sz w:val="20"/>
                <w:lang w:eastAsia="es-CO"/>
              </w:rPr>
            </w:pPr>
            <w:r w:rsidRPr="00D74993">
              <w:rPr>
                <w:rFonts w:eastAsia="Times New Roman" w:cs="Arial"/>
                <w:color w:val="000000"/>
                <w:sz w:val="20"/>
                <w:lang w:eastAsia="es-CO"/>
              </w:rPr>
              <w:t>100,0%</w:t>
            </w:r>
          </w:p>
        </w:tc>
        <w:tc>
          <w:tcPr>
            <w:tcW w:w="786" w:type="pct"/>
            <w:tcBorders>
              <w:top w:val="single" w:sz="4" w:space="0" w:color="E2EFDA"/>
              <w:left w:val="nil"/>
              <w:bottom w:val="single" w:sz="4" w:space="0" w:color="E2EFDA"/>
              <w:right w:val="single" w:sz="4" w:space="0" w:color="E2EFDA"/>
            </w:tcBorders>
            <w:shd w:val="clear" w:color="000000" w:fill="FFFFFF"/>
            <w:noWrap/>
            <w:vAlign w:val="center"/>
            <w:hideMark/>
          </w:tcPr>
          <w:p w:rsidR="00946A35" w:rsidRPr="00D74993" w:rsidRDefault="00946A35" w:rsidP="006D7CA6">
            <w:pPr>
              <w:spacing w:after="0" w:line="240" w:lineRule="auto"/>
              <w:jc w:val="both"/>
              <w:rPr>
                <w:rFonts w:eastAsia="Times New Roman" w:cs="Arial"/>
                <w:b/>
                <w:bCs/>
                <w:sz w:val="20"/>
                <w:lang w:eastAsia="es-CO"/>
              </w:rPr>
            </w:pPr>
            <w:r w:rsidRPr="00D74993">
              <w:rPr>
                <w:rFonts w:eastAsia="Times New Roman" w:cs="Arial"/>
                <w:b/>
                <w:bCs/>
                <w:sz w:val="20"/>
                <w:lang w:eastAsia="es-CO"/>
              </w:rPr>
              <w:t>OPTIMO</w:t>
            </w:r>
          </w:p>
        </w:tc>
      </w:tr>
    </w:tbl>
    <w:p w:rsidR="00946A35" w:rsidRPr="009A460E" w:rsidRDefault="00946A35" w:rsidP="006D7CA6">
      <w:pPr>
        <w:spacing w:after="0" w:line="240" w:lineRule="auto"/>
        <w:jc w:val="center"/>
        <w:rPr>
          <w:rFonts w:cs="Arial"/>
          <w:i/>
          <w:sz w:val="18"/>
        </w:rPr>
      </w:pPr>
      <w:r w:rsidRPr="00D74993">
        <w:rPr>
          <w:rFonts w:cs="Arial"/>
          <w:b/>
          <w:i/>
          <w:sz w:val="16"/>
        </w:rPr>
        <w:t>Fuente:</w:t>
      </w:r>
      <w:r w:rsidRPr="00D74993">
        <w:rPr>
          <w:rFonts w:cs="Arial"/>
          <w:i/>
          <w:sz w:val="16"/>
        </w:rPr>
        <w:t xml:space="preserve"> Dirección de Servicios y Atención, Corte Noviembre de 2015</w:t>
      </w:r>
      <w:r w:rsidRPr="009A460E">
        <w:rPr>
          <w:rFonts w:cs="Arial"/>
          <w:i/>
          <w:sz w:val="18"/>
        </w:rPr>
        <w:t>.</w:t>
      </w:r>
    </w:p>
    <w:p w:rsidR="00946A35" w:rsidRPr="009A460E" w:rsidRDefault="00946A35" w:rsidP="006D7CA6">
      <w:pPr>
        <w:spacing w:after="0" w:line="240" w:lineRule="auto"/>
        <w:jc w:val="both"/>
        <w:rPr>
          <w:rFonts w:cs="Arial"/>
          <w:b/>
        </w:rPr>
      </w:pPr>
    </w:p>
    <w:p w:rsidR="00946A35" w:rsidRPr="0094330C" w:rsidRDefault="00946A35" w:rsidP="00075F62">
      <w:pPr>
        <w:pStyle w:val="Prrafodelista"/>
        <w:numPr>
          <w:ilvl w:val="0"/>
          <w:numId w:val="129"/>
        </w:numPr>
        <w:spacing w:after="0" w:line="240" w:lineRule="auto"/>
        <w:ind w:left="0" w:firstLine="0"/>
        <w:jc w:val="both"/>
        <w:rPr>
          <w:rFonts w:cs="Arial"/>
          <w:b/>
        </w:rPr>
      </w:pPr>
      <w:r w:rsidRPr="0094330C">
        <w:rPr>
          <w:rFonts w:cs="Arial"/>
          <w:b/>
        </w:rPr>
        <w:t>Canales d</w:t>
      </w:r>
      <w:r w:rsidR="0094330C">
        <w:rPr>
          <w:rFonts w:cs="Arial"/>
          <w:b/>
        </w:rPr>
        <w:t>e atención - Centro de Contacto</w:t>
      </w:r>
      <w:r w:rsidR="0094330C" w:rsidRPr="0094330C">
        <w:rPr>
          <w:rFonts w:cs="Arial"/>
        </w:rPr>
        <w:t>: con</w:t>
      </w:r>
      <w:r w:rsidR="0094330C">
        <w:rPr>
          <w:rFonts w:cs="Arial"/>
          <w:b/>
        </w:rPr>
        <w:t xml:space="preserve"> </w:t>
      </w:r>
      <w:r w:rsidRPr="0094330C">
        <w:rPr>
          <w:rFonts w:cs="Arial"/>
        </w:rPr>
        <w:t xml:space="preserve"> relación </w:t>
      </w:r>
      <w:r w:rsidR="0094330C">
        <w:rPr>
          <w:rFonts w:cs="Arial"/>
        </w:rPr>
        <w:t xml:space="preserve">a </w:t>
      </w:r>
      <w:r w:rsidRPr="0094330C">
        <w:rPr>
          <w:rFonts w:cs="Arial"/>
        </w:rPr>
        <w:t>la Gestión del Centro de Contacto en la vigencia 2015 se lograron avances significativos en términos de atención y oportunidad de la respuesta al ciudadano, se realizaron  más de 6.000.000 de interacciones, logrando niveles de servicio de 90/20 es decir el 90% de las llamadas se atendieron antes de los 20 segundos.  Se enviaron cerca de 1.000.000 de mensajes de texto para informar a la población victima que contaban con los recursos disponibles en la entidad bancaria. Se implementó un IVR transaccional que permitió la atención inmediata de esta población a información del estado de su solicitud de ayuda humanitaria.  Adicionalmente se fortaleció el canal virtual, con la atención de un mayor número de interacciones vía chat y correo electrónico. Lo anterior se ha reflejado positivamente en la encuesta voluntaria aplicada en todos los canales de atención  entrada la cual arroja resultados de más del 90% de satisfacción.</w:t>
      </w:r>
    </w:p>
    <w:p w:rsidR="00946A35" w:rsidRPr="009A460E" w:rsidRDefault="00946A35" w:rsidP="006D7CA6">
      <w:pPr>
        <w:spacing w:after="0" w:line="240" w:lineRule="auto"/>
        <w:jc w:val="both"/>
        <w:rPr>
          <w:rFonts w:cs="Arial"/>
          <w:lang w:val="es-ES_tradnl"/>
        </w:rPr>
      </w:pPr>
    </w:p>
    <w:p w:rsidR="00946A35" w:rsidRPr="0094330C" w:rsidRDefault="00946A35" w:rsidP="0094330C">
      <w:pPr>
        <w:pStyle w:val="Sinespaciado"/>
        <w:jc w:val="both"/>
        <w:rPr>
          <w:rFonts w:cs="Arial"/>
        </w:rPr>
      </w:pPr>
      <w:r w:rsidRPr="009A460E">
        <w:rPr>
          <w:rFonts w:cs="Arial"/>
        </w:rPr>
        <w:t xml:space="preserve">En busca de garantizar la atención de conformidad con la demanda y de contar con espacios totalmente disponibles para la defensa de los derechos de los niños, niñas, adolescentes y familias colombianas, el ICBF cuenta con la contratación del centro de contacto dispuesto </w:t>
      </w:r>
      <w:r w:rsidRPr="009A460E">
        <w:rPr>
          <w:rFonts w:cs="Arial"/>
        </w:rPr>
        <w:lastRenderedPageBreak/>
        <w:t>durante las 24 horas del día, de lunes a domi</w:t>
      </w:r>
      <w:r w:rsidR="0094330C">
        <w:rPr>
          <w:rFonts w:cs="Arial"/>
        </w:rPr>
        <w:t xml:space="preserve">ngo incluido los días festivos. </w:t>
      </w:r>
      <w:r w:rsidRPr="009A460E">
        <w:rPr>
          <w:rFonts w:cs="Arial"/>
          <w:color w:val="000000"/>
          <w:lang w:eastAsia="es-CO"/>
        </w:rPr>
        <w:t>El Centro de Contacto presta el servicio a través de cuatro (4) líneas t</w:t>
      </w:r>
      <w:r w:rsidRPr="009A460E">
        <w:rPr>
          <w:rFonts w:cs="Arial"/>
        </w:rPr>
        <w:t xml:space="preserve">elefónicas </w:t>
      </w:r>
      <w:r w:rsidRPr="009A460E">
        <w:rPr>
          <w:rFonts w:cs="Arial"/>
          <w:color w:val="000000"/>
          <w:lang w:eastAsia="es-CO"/>
        </w:rPr>
        <w:t>gratuitas de atención:</w:t>
      </w:r>
    </w:p>
    <w:p w:rsidR="00946A35" w:rsidRPr="009A460E" w:rsidRDefault="00946A35" w:rsidP="006D7CA6">
      <w:pPr>
        <w:overflowPunct w:val="0"/>
        <w:autoSpaceDE w:val="0"/>
        <w:autoSpaceDN w:val="0"/>
        <w:spacing w:after="0" w:line="240" w:lineRule="auto"/>
        <w:jc w:val="both"/>
        <w:rPr>
          <w:rFonts w:cs="Arial"/>
          <w:b/>
          <w:bCs/>
        </w:rPr>
      </w:pPr>
    </w:p>
    <w:p w:rsidR="00946A35" w:rsidRPr="009A460E" w:rsidRDefault="00946A35" w:rsidP="00075F62">
      <w:pPr>
        <w:numPr>
          <w:ilvl w:val="0"/>
          <w:numId w:val="63"/>
        </w:numPr>
        <w:autoSpaceDE w:val="0"/>
        <w:autoSpaceDN w:val="0"/>
        <w:spacing w:after="0" w:line="240" w:lineRule="auto"/>
        <w:jc w:val="both"/>
        <w:rPr>
          <w:rFonts w:eastAsia="Times New Roman" w:cs="Arial"/>
          <w:lang w:eastAsia="es-ES"/>
        </w:rPr>
      </w:pPr>
      <w:r w:rsidRPr="009A460E">
        <w:rPr>
          <w:rFonts w:eastAsia="Times New Roman" w:cs="Arial"/>
          <w:lang w:eastAsia="es-ES"/>
        </w:rPr>
        <w:t>Línea Nacional Gratuita de Bienestar Familiar 018000908080</w:t>
      </w:r>
    </w:p>
    <w:p w:rsidR="00946A35" w:rsidRPr="009A460E" w:rsidRDefault="00946A35" w:rsidP="00075F62">
      <w:pPr>
        <w:numPr>
          <w:ilvl w:val="0"/>
          <w:numId w:val="63"/>
        </w:numPr>
        <w:autoSpaceDE w:val="0"/>
        <w:autoSpaceDN w:val="0"/>
        <w:spacing w:after="0" w:line="240" w:lineRule="auto"/>
        <w:jc w:val="both"/>
        <w:rPr>
          <w:rFonts w:eastAsia="Times New Roman" w:cs="Arial"/>
          <w:lang w:eastAsia="es-ES"/>
        </w:rPr>
      </w:pPr>
      <w:r w:rsidRPr="009A460E">
        <w:rPr>
          <w:rFonts w:eastAsia="Times New Roman" w:cs="Arial"/>
          <w:lang w:eastAsia="es-ES"/>
        </w:rPr>
        <w:t xml:space="preserve">Línea Nacional para la Prevención del Abuso Sexual 018000112440. </w:t>
      </w:r>
    </w:p>
    <w:p w:rsidR="00946A35" w:rsidRPr="009A460E" w:rsidRDefault="00946A35" w:rsidP="00075F62">
      <w:pPr>
        <w:numPr>
          <w:ilvl w:val="0"/>
          <w:numId w:val="63"/>
        </w:numPr>
        <w:autoSpaceDE w:val="0"/>
        <w:autoSpaceDN w:val="0"/>
        <w:spacing w:after="0" w:line="240" w:lineRule="auto"/>
        <w:jc w:val="both"/>
        <w:rPr>
          <w:rFonts w:eastAsia="Times New Roman" w:cs="Arial"/>
          <w:lang w:eastAsia="es-ES"/>
        </w:rPr>
      </w:pPr>
      <w:r w:rsidRPr="009A460E">
        <w:rPr>
          <w:rFonts w:eastAsia="Times New Roman" w:cs="Arial"/>
          <w:lang w:eastAsia="es-ES"/>
        </w:rPr>
        <w:t>Línea asistencia a Aplicativos ICBF  (antes registro único de beneficiarios – RUB) 0180091112880</w:t>
      </w:r>
    </w:p>
    <w:p w:rsidR="00946A35" w:rsidRPr="009A460E" w:rsidRDefault="00946A35" w:rsidP="00075F62">
      <w:pPr>
        <w:numPr>
          <w:ilvl w:val="0"/>
          <w:numId w:val="63"/>
        </w:numPr>
        <w:autoSpaceDE w:val="0"/>
        <w:autoSpaceDN w:val="0"/>
        <w:spacing w:after="0" w:line="240" w:lineRule="auto"/>
        <w:jc w:val="both"/>
        <w:rPr>
          <w:rFonts w:eastAsia="Times New Roman" w:cs="Arial"/>
        </w:rPr>
      </w:pPr>
      <w:r w:rsidRPr="009A460E">
        <w:rPr>
          <w:rFonts w:eastAsia="Times New Roman" w:cs="Arial"/>
          <w:lang w:eastAsia="es-ES"/>
        </w:rPr>
        <w:t>Línea 106 Línea de Emergencia -  Denuncia el Maltrato Infantil</w:t>
      </w:r>
    </w:p>
    <w:p w:rsidR="00946A35" w:rsidRPr="009A460E" w:rsidRDefault="00946A35" w:rsidP="006D7CA6">
      <w:pPr>
        <w:spacing w:after="0" w:line="240" w:lineRule="auto"/>
        <w:jc w:val="both"/>
        <w:rPr>
          <w:rFonts w:cs="Arial"/>
          <w:b/>
          <w:bCs/>
        </w:rPr>
      </w:pPr>
    </w:p>
    <w:p w:rsidR="00946A35" w:rsidRPr="009A460E" w:rsidRDefault="00946A35" w:rsidP="006D7CA6">
      <w:pPr>
        <w:spacing w:after="0" w:line="240" w:lineRule="auto"/>
        <w:jc w:val="both"/>
        <w:rPr>
          <w:rFonts w:cs="Arial"/>
        </w:rPr>
      </w:pPr>
      <w:r w:rsidRPr="009A460E">
        <w:rPr>
          <w:rFonts w:cs="Arial"/>
          <w:bCs/>
        </w:rPr>
        <w:t xml:space="preserve">En relación con los canales de atención habilitados </w:t>
      </w:r>
      <w:r w:rsidRPr="009A460E">
        <w:rPr>
          <w:rFonts w:cs="Arial"/>
        </w:rPr>
        <w:t xml:space="preserve">(Escrito, Presencial, Telefónico y Virtual), el más utilizado es el telefónico, con un porcentaje de participación del 96,8% y más de 4.000.000 de  llamadas registradas en 2015. </w:t>
      </w:r>
    </w:p>
    <w:p w:rsidR="00946A35" w:rsidRPr="009A460E" w:rsidRDefault="00946A35" w:rsidP="006D7CA6">
      <w:pPr>
        <w:spacing w:after="0" w:line="240" w:lineRule="auto"/>
        <w:jc w:val="both"/>
        <w:rPr>
          <w:rFonts w:eastAsiaTheme="minorEastAsia" w:cs="Arial"/>
          <w:b/>
          <w:bCs/>
          <w:color w:val="000000" w:themeColor="text1"/>
          <w:kern w:val="24"/>
        </w:rPr>
      </w:pPr>
    </w:p>
    <w:p w:rsidR="00946A35" w:rsidRDefault="00946A35" w:rsidP="00075F62">
      <w:pPr>
        <w:pStyle w:val="Ttulo2"/>
        <w:numPr>
          <w:ilvl w:val="1"/>
          <w:numId w:val="128"/>
        </w:numPr>
        <w:spacing w:line="240" w:lineRule="auto"/>
        <w:rPr>
          <w:rFonts w:eastAsiaTheme="minorEastAsia" w:cs="Arial"/>
          <w:b/>
          <w:szCs w:val="22"/>
        </w:rPr>
      </w:pPr>
      <w:bookmarkStart w:id="74" w:name="_Toc441847078"/>
      <w:r w:rsidRPr="000E0BE2">
        <w:rPr>
          <w:rFonts w:eastAsiaTheme="minorEastAsia" w:cs="Arial"/>
          <w:b/>
          <w:szCs w:val="22"/>
        </w:rPr>
        <w:t>Logros</w:t>
      </w:r>
      <w:bookmarkEnd w:id="74"/>
    </w:p>
    <w:p w:rsidR="00D74993" w:rsidRPr="00D74993" w:rsidRDefault="00D74993" w:rsidP="00D74993"/>
    <w:p w:rsidR="00946A35" w:rsidRPr="009A460E" w:rsidRDefault="00946A35" w:rsidP="00075F62">
      <w:pPr>
        <w:pStyle w:val="Prrafodelista"/>
        <w:numPr>
          <w:ilvl w:val="0"/>
          <w:numId w:val="130"/>
        </w:numPr>
        <w:spacing w:after="0" w:line="240" w:lineRule="auto"/>
        <w:contextualSpacing/>
        <w:jc w:val="both"/>
        <w:rPr>
          <w:rFonts w:cs="Arial"/>
        </w:rPr>
      </w:pPr>
      <w:r w:rsidRPr="009A460E">
        <w:rPr>
          <w:rFonts w:cs="Arial"/>
        </w:rPr>
        <w:t>Se socializó el plan integral de Rendición de Cuentas a la función pública con su respectivo cronograma y se cuenta con informes de gestión semestral y cuatrimestral.</w:t>
      </w:r>
    </w:p>
    <w:p w:rsidR="00946A35" w:rsidRPr="009A460E" w:rsidRDefault="00946A35" w:rsidP="00075F62">
      <w:pPr>
        <w:pStyle w:val="Prrafodelista"/>
        <w:numPr>
          <w:ilvl w:val="0"/>
          <w:numId w:val="130"/>
        </w:numPr>
        <w:spacing w:after="0" w:line="240" w:lineRule="auto"/>
        <w:contextualSpacing/>
        <w:jc w:val="both"/>
        <w:rPr>
          <w:rFonts w:cs="Arial"/>
        </w:rPr>
      </w:pPr>
      <w:r w:rsidRPr="009A460E">
        <w:rPr>
          <w:rFonts w:cs="Arial"/>
        </w:rPr>
        <w:t xml:space="preserve">Se hizo entrega oficial del documento Cartilla de Rendición de cuentas ICBF el diálogo, un componente para la reflexión democrática y la discusión participativa sobre la gestión al derecho a las direcciones misionales, regionales, planeación y asistencia técnica. </w:t>
      </w:r>
    </w:p>
    <w:p w:rsidR="00946A35" w:rsidRPr="009A460E" w:rsidRDefault="00946A35" w:rsidP="00075F62">
      <w:pPr>
        <w:pStyle w:val="Prrafodelista"/>
        <w:numPr>
          <w:ilvl w:val="0"/>
          <w:numId w:val="130"/>
        </w:numPr>
        <w:spacing w:after="0" w:line="240" w:lineRule="auto"/>
        <w:contextualSpacing/>
        <w:jc w:val="both"/>
        <w:rPr>
          <w:rFonts w:cs="Arial"/>
        </w:rPr>
      </w:pPr>
      <w:r w:rsidRPr="009A460E">
        <w:rPr>
          <w:rFonts w:cs="Arial"/>
        </w:rPr>
        <w:t>Se brindó  información en los tres niveles,  cada vez más comprensible, con un lenguaje y una presentación que sencilla y consecuente con la población objetivo y se cuenta con informes discriminados sobre problemas y compromisos adquiridos con la comunidad.</w:t>
      </w:r>
    </w:p>
    <w:p w:rsidR="00946A35" w:rsidRPr="009A460E" w:rsidRDefault="00946A35" w:rsidP="00075F62">
      <w:pPr>
        <w:pStyle w:val="Prrafodelista"/>
        <w:numPr>
          <w:ilvl w:val="0"/>
          <w:numId w:val="130"/>
        </w:numPr>
        <w:spacing w:after="0" w:line="240" w:lineRule="auto"/>
        <w:contextualSpacing/>
        <w:jc w:val="both"/>
        <w:rPr>
          <w:rFonts w:cs="Arial"/>
        </w:rPr>
      </w:pPr>
      <w:r w:rsidRPr="009A460E">
        <w:rPr>
          <w:rFonts w:cs="Arial"/>
        </w:rPr>
        <w:t xml:space="preserve">Se garantizó que la información este más disponible y accesible a través de los diversos medios con los que cuenta la entidad: página web, Intranet, carteleras, redes sociales  entre otros. </w:t>
      </w:r>
    </w:p>
    <w:p w:rsidR="00946A35" w:rsidRPr="009A460E" w:rsidRDefault="00946A35" w:rsidP="00075F62">
      <w:pPr>
        <w:pStyle w:val="Prrafodelista"/>
        <w:numPr>
          <w:ilvl w:val="0"/>
          <w:numId w:val="130"/>
        </w:numPr>
        <w:spacing w:after="0" w:line="240" w:lineRule="auto"/>
        <w:contextualSpacing/>
        <w:jc w:val="both"/>
        <w:rPr>
          <w:rFonts w:cs="Arial"/>
        </w:rPr>
      </w:pPr>
      <w:r w:rsidRPr="009A460E">
        <w:rPr>
          <w:rFonts w:cs="Arial"/>
        </w:rPr>
        <w:t>Se diseñó la herramienta virtual GECO para la promoción y utilización de Gestión del Conocimiento.</w:t>
      </w:r>
    </w:p>
    <w:p w:rsidR="00946A35" w:rsidRPr="009A460E" w:rsidRDefault="00946A35" w:rsidP="006D7CA6">
      <w:pPr>
        <w:pStyle w:val="Prrafodelista"/>
        <w:tabs>
          <w:tab w:val="left" w:pos="864"/>
        </w:tabs>
        <w:spacing w:line="240" w:lineRule="auto"/>
        <w:ind w:left="360"/>
        <w:jc w:val="both"/>
        <w:rPr>
          <w:rFonts w:eastAsiaTheme="minorEastAsia" w:cs="Arial"/>
          <w:bCs/>
          <w:color w:val="000000" w:themeColor="text1"/>
          <w:kern w:val="24"/>
        </w:rPr>
      </w:pPr>
      <w:r w:rsidRPr="009A460E">
        <w:rPr>
          <w:rFonts w:eastAsiaTheme="minorEastAsia" w:cs="Arial"/>
          <w:bCs/>
          <w:color w:val="000000" w:themeColor="text1"/>
          <w:kern w:val="24"/>
        </w:rPr>
        <w:tab/>
      </w:r>
    </w:p>
    <w:p w:rsidR="00946A35" w:rsidRDefault="00946A35" w:rsidP="00075F62">
      <w:pPr>
        <w:pStyle w:val="Ttulo2"/>
        <w:numPr>
          <w:ilvl w:val="1"/>
          <w:numId w:val="128"/>
        </w:numPr>
        <w:spacing w:line="240" w:lineRule="auto"/>
        <w:rPr>
          <w:rFonts w:eastAsiaTheme="minorEastAsia" w:cs="Arial"/>
          <w:b/>
          <w:szCs w:val="22"/>
        </w:rPr>
      </w:pPr>
      <w:bookmarkStart w:id="75" w:name="_Toc441847079"/>
      <w:r w:rsidRPr="000E0BE2">
        <w:rPr>
          <w:rFonts w:eastAsiaTheme="minorEastAsia" w:cs="Arial"/>
          <w:b/>
          <w:szCs w:val="22"/>
        </w:rPr>
        <w:t>Retos</w:t>
      </w:r>
      <w:bookmarkEnd w:id="75"/>
    </w:p>
    <w:p w:rsidR="000E0BE2" w:rsidRPr="000E0BE2" w:rsidRDefault="000E0BE2" w:rsidP="000E0BE2"/>
    <w:p w:rsidR="00946A35" w:rsidRPr="009A460E" w:rsidRDefault="00946A35" w:rsidP="00075F62">
      <w:pPr>
        <w:pStyle w:val="Prrafodelista"/>
        <w:numPr>
          <w:ilvl w:val="0"/>
          <w:numId w:val="65"/>
        </w:numPr>
        <w:spacing w:after="0" w:line="240" w:lineRule="auto"/>
        <w:ind w:left="417"/>
        <w:contextualSpacing/>
        <w:jc w:val="both"/>
        <w:rPr>
          <w:rFonts w:cs="Arial"/>
        </w:rPr>
      </w:pPr>
      <w:r w:rsidRPr="009A460E">
        <w:rPr>
          <w:rFonts w:cs="Arial"/>
        </w:rPr>
        <w:t>Fortalecer la incidencia en las  áreas misionales sobre el  uso de la información y  compromisos productos de las mesas públicas y la rendición pública de cuentas  para los fines pertinentes.</w:t>
      </w:r>
    </w:p>
    <w:p w:rsidR="00946A35" w:rsidRPr="009A460E" w:rsidRDefault="00946A35" w:rsidP="00075F62">
      <w:pPr>
        <w:pStyle w:val="Prrafodelista"/>
        <w:numPr>
          <w:ilvl w:val="0"/>
          <w:numId w:val="65"/>
        </w:numPr>
        <w:spacing w:after="0" w:line="240" w:lineRule="auto"/>
        <w:ind w:left="417"/>
        <w:contextualSpacing/>
        <w:jc w:val="both"/>
        <w:rPr>
          <w:rFonts w:cs="Arial"/>
        </w:rPr>
      </w:pPr>
      <w:r w:rsidRPr="009A460E">
        <w:rPr>
          <w:rFonts w:cs="Arial"/>
        </w:rPr>
        <w:t>Hacer mayor énfasis en el ejercicio del control social, a través de las veedurías ciudadanas debidamente organizadas, a fin de que se constituyan en verdaderos aliados en la garantía de derechos de los niños, las niñas y los adolescentes.</w:t>
      </w:r>
    </w:p>
    <w:p w:rsidR="00946A35" w:rsidRPr="009A460E" w:rsidRDefault="00946A35" w:rsidP="00075F62">
      <w:pPr>
        <w:pStyle w:val="Prrafodelista"/>
        <w:numPr>
          <w:ilvl w:val="0"/>
          <w:numId w:val="65"/>
        </w:numPr>
        <w:spacing w:after="0" w:line="240" w:lineRule="auto"/>
        <w:ind w:left="417"/>
        <w:contextualSpacing/>
        <w:jc w:val="both"/>
        <w:rPr>
          <w:rFonts w:cs="Arial"/>
        </w:rPr>
      </w:pPr>
      <w:r w:rsidRPr="009A460E">
        <w:rPr>
          <w:rFonts w:cs="Arial"/>
        </w:rPr>
        <w:t>Realizar mesas públicas  exclusiva para niños, niñas y adolescentes,  contando  con las herramientas, recurso humano y logístico para hacer del proceso un evento incluyente,  participativo y dinámico, lúdico.</w:t>
      </w:r>
    </w:p>
    <w:p w:rsidR="00946A35" w:rsidRPr="009A460E" w:rsidRDefault="00946A35" w:rsidP="00075F62">
      <w:pPr>
        <w:pStyle w:val="Prrafodelista"/>
        <w:numPr>
          <w:ilvl w:val="0"/>
          <w:numId w:val="65"/>
        </w:numPr>
        <w:spacing w:after="0" w:line="240" w:lineRule="auto"/>
        <w:ind w:left="417"/>
        <w:contextualSpacing/>
        <w:jc w:val="both"/>
        <w:rPr>
          <w:rFonts w:cs="Arial"/>
        </w:rPr>
      </w:pPr>
      <w:r w:rsidRPr="009A460E">
        <w:rPr>
          <w:rFonts w:cs="Arial"/>
        </w:rPr>
        <w:t xml:space="preserve">Proveer a las Regionales y Centros Zonales algunos  videos institucionales correctamente editados y actualizados, en los que se presenten de manera agradable y amigable  la historia, misión y visión institucional y además, se brinde  una síntesis de los objetivos y </w:t>
      </w:r>
      <w:r w:rsidRPr="009A460E">
        <w:rPr>
          <w:rFonts w:cs="Arial"/>
        </w:rPr>
        <w:lastRenderedPageBreak/>
        <w:t>poblaciones a las cuales van dirigidos cada uno de los programas y proyectos institucionales.</w:t>
      </w:r>
    </w:p>
    <w:p w:rsidR="00946A35" w:rsidRPr="009A460E" w:rsidRDefault="00946A35" w:rsidP="006D7CA6">
      <w:pPr>
        <w:spacing w:after="0" w:line="240" w:lineRule="auto"/>
        <w:jc w:val="both"/>
        <w:rPr>
          <w:rFonts w:cs="Arial"/>
        </w:rPr>
      </w:pPr>
    </w:p>
    <w:p w:rsidR="00946A35" w:rsidRPr="009A460E" w:rsidRDefault="00946A35" w:rsidP="006D7CA6">
      <w:pPr>
        <w:spacing w:after="0" w:line="240" w:lineRule="auto"/>
        <w:jc w:val="both"/>
        <w:rPr>
          <w:rFonts w:cs="Arial"/>
        </w:rPr>
      </w:pPr>
    </w:p>
    <w:p w:rsidR="00946A35" w:rsidRPr="009A460E" w:rsidRDefault="00946A35" w:rsidP="006D7CA6">
      <w:pPr>
        <w:spacing w:after="0" w:line="240" w:lineRule="auto"/>
        <w:jc w:val="both"/>
        <w:rPr>
          <w:rFonts w:cs="Arial"/>
        </w:rPr>
      </w:pPr>
    </w:p>
    <w:p w:rsidR="00965584" w:rsidRPr="009A460E" w:rsidRDefault="00965584" w:rsidP="00965584">
      <w:pPr>
        <w:pStyle w:val="Ttulo1"/>
        <w:pageBreakBefore/>
        <w:numPr>
          <w:ilvl w:val="1"/>
          <w:numId w:val="17"/>
        </w:numPr>
        <w:ind w:left="1434" w:hanging="357"/>
      </w:pPr>
      <w:bookmarkStart w:id="76" w:name="_Toc441847080"/>
      <w:r w:rsidRPr="009A460E">
        <w:lastRenderedPageBreak/>
        <w:t>GESTIÓN DEL TALENTO HUMANO</w:t>
      </w:r>
      <w:bookmarkEnd w:id="76"/>
    </w:p>
    <w:p w:rsidR="00965584" w:rsidRDefault="00965584" w:rsidP="00965584">
      <w:pPr>
        <w:spacing w:after="0" w:line="240" w:lineRule="auto"/>
        <w:jc w:val="both"/>
        <w:rPr>
          <w:rFonts w:cs="Arial"/>
        </w:rPr>
      </w:pPr>
    </w:p>
    <w:p w:rsidR="00965584" w:rsidRDefault="00965584" w:rsidP="00965584">
      <w:pPr>
        <w:spacing w:after="0" w:line="240" w:lineRule="auto"/>
        <w:jc w:val="both"/>
        <w:rPr>
          <w:rFonts w:cs="Arial"/>
        </w:rPr>
      </w:pPr>
      <w:r>
        <w:rPr>
          <w:rFonts w:cs="Arial"/>
        </w:rPr>
        <w:t xml:space="preserve">A continuación se relacionan los avances más representativos de </w:t>
      </w:r>
      <w:r w:rsidRPr="00D644D9">
        <w:rPr>
          <w:rFonts w:cs="Arial"/>
        </w:rPr>
        <w:t xml:space="preserve">la Política de Gestión de Talento Humano </w:t>
      </w:r>
      <w:r>
        <w:rPr>
          <w:rFonts w:cs="Arial"/>
        </w:rPr>
        <w:t xml:space="preserve">durante la vigencia, la cual </w:t>
      </w:r>
      <w:r w:rsidRPr="00D644D9">
        <w:rPr>
          <w:rFonts w:cs="Arial"/>
        </w:rPr>
        <w:t>está orientada al desarrollo y cualificación de los servidores públicos buscando la observancia del principio de mérito para la provisión de los empleos, el desarrollo de competencias</w:t>
      </w:r>
      <w:r>
        <w:rPr>
          <w:rFonts w:cs="Arial"/>
        </w:rPr>
        <w:t xml:space="preserve"> mediante la capacitación</w:t>
      </w:r>
      <w:r w:rsidRPr="00D644D9">
        <w:rPr>
          <w:rFonts w:cs="Arial"/>
        </w:rPr>
        <w:t>, vocación del servicio, la aplicación de estímulos y una gerencia pública enfocada a la consecución de resultados.</w:t>
      </w:r>
    </w:p>
    <w:p w:rsidR="00965584" w:rsidRPr="009A460E" w:rsidRDefault="00965584" w:rsidP="00965584">
      <w:pPr>
        <w:spacing w:after="0" w:line="240" w:lineRule="auto"/>
        <w:jc w:val="both"/>
        <w:rPr>
          <w:rFonts w:cs="Arial"/>
        </w:rPr>
      </w:pPr>
    </w:p>
    <w:p w:rsidR="00965584" w:rsidRPr="001C712B" w:rsidRDefault="00965584" w:rsidP="00965584">
      <w:pPr>
        <w:pStyle w:val="Ttulo2"/>
        <w:numPr>
          <w:ilvl w:val="1"/>
          <w:numId w:val="16"/>
        </w:numPr>
        <w:spacing w:line="240" w:lineRule="auto"/>
        <w:rPr>
          <w:rFonts w:cs="Arial"/>
          <w:b/>
          <w:szCs w:val="22"/>
        </w:rPr>
      </w:pPr>
      <w:bookmarkStart w:id="77" w:name="_Toc441847081"/>
      <w:r w:rsidRPr="001C712B">
        <w:rPr>
          <w:rFonts w:cs="Arial"/>
          <w:b/>
          <w:szCs w:val="22"/>
        </w:rPr>
        <w:t>Plan institucional de capacitación</w:t>
      </w:r>
      <w:bookmarkEnd w:id="77"/>
    </w:p>
    <w:p w:rsidR="00965584" w:rsidRPr="009A460E" w:rsidRDefault="00965584" w:rsidP="00965584">
      <w:pPr>
        <w:pStyle w:val="Prrafodelista"/>
        <w:spacing w:after="0" w:line="240" w:lineRule="auto"/>
        <w:ind w:left="792"/>
        <w:jc w:val="both"/>
        <w:rPr>
          <w:rFonts w:cs="Arial"/>
          <w:color w:val="FF0000"/>
        </w:rPr>
      </w:pPr>
    </w:p>
    <w:p w:rsidR="00965584" w:rsidRPr="009A460E" w:rsidRDefault="00965584" w:rsidP="00965584">
      <w:pPr>
        <w:pStyle w:val="Prrafodelista"/>
        <w:spacing w:after="0" w:line="240" w:lineRule="auto"/>
        <w:ind w:left="792"/>
        <w:jc w:val="both"/>
        <w:rPr>
          <w:rFonts w:cs="Arial"/>
          <w:color w:val="FF0000"/>
        </w:rPr>
      </w:pPr>
    </w:p>
    <w:p w:rsidR="00965584" w:rsidRPr="009A460E" w:rsidRDefault="00965584" w:rsidP="00965584">
      <w:pPr>
        <w:overflowPunct w:val="0"/>
        <w:spacing w:line="240" w:lineRule="auto"/>
        <w:jc w:val="both"/>
        <w:textAlignment w:val="baseline"/>
        <w:rPr>
          <w:rFonts w:cs="Arial"/>
          <w:spacing w:val="-4"/>
          <w:lang w:eastAsia="es-CO"/>
        </w:rPr>
      </w:pPr>
      <w:r>
        <w:rPr>
          <w:rFonts w:cs="Arial"/>
          <w:spacing w:val="-4"/>
          <w:lang w:eastAsia="es-CO"/>
        </w:rPr>
        <w:t>Para la vigencia 2015, s</w:t>
      </w:r>
      <w:r w:rsidRPr="009A460E">
        <w:rPr>
          <w:rFonts w:cs="Arial"/>
          <w:spacing w:val="-4"/>
          <w:lang w:eastAsia="es-CO"/>
        </w:rPr>
        <w:t xml:space="preserve">e elaboró un </w:t>
      </w:r>
      <w:r>
        <w:rPr>
          <w:rFonts w:cs="Arial"/>
          <w:spacing w:val="-4"/>
          <w:lang w:eastAsia="es-CO"/>
        </w:rPr>
        <w:t xml:space="preserve">plan único con alcance regional, el cual contó con </w:t>
      </w:r>
      <w:r w:rsidRPr="009A460E">
        <w:rPr>
          <w:rFonts w:cs="Arial"/>
          <w:spacing w:val="-4"/>
          <w:lang w:eastAsia="es-CO"/>
        </w:rPr>
        <w:t>los siguientes ejes de desarrollo.</w:t>
      </w:r>
    </w:p>
    <w:p w:rsidR="00965584" w:rsidRPr="009A460E" w:rsidRDefault="00965584" w:rsidP="00965584">
      <w:pPr>
        <w:spacing w:after="0" w:line="240" w:lineRule="auto"/>
        <w:jc w:val="both"/>
        <w:rPr>
          <w:rFonts w:cs="Arial"/>
          <w:spacing w:val="-4"/>
          <w:lang w:eastAsia="es-CO"/>
        </w:rPr>
      </w:pPr>
    </w:p>
    <w:tbl>
      <w:tblPr>
        <w:tblW w:w="9467" w:type="dxa"/>
        <w:tblInd w:w="-10" w:type="dxa"/>
        <w:tblCellMar>
          <w:left w:w="0" w:type="dxa"/>
          <w:right w:w="0" w:type="dxa"/>
        </w:tblCellMar>
        <w:tblLook w:val="04A0" w:firstRow="1" w:lastRow="0" w:firstColumn="1" w:lastColumn="0" w:noHBand="0" w:noVBand="1"/>
      </w:tblPr>
      <w:tblGrid>
        <w:gridCol w:w="2694"/>
        <w:gridCol w:w="6773"/>
      </w:tblGrid>
      <w:tr w:rsidR="00965584" w:rsidRPr="009A460E" w:rsidTr="001862C9">
        <w:trPr>
          <w:trHeight w:val="307"/>
        </w:trPr>
        <w:tc>
          <w:tcPr>
            <w:tcW w:w="2694" w:type="dxa"/>
            <w:tcBorders>
              <w:top w:val="single" w:sz="8" w:space="0" w:color="auto"/>
              <w:left w:val="single" w:sz="8" w:space="0" w:color="auto"/>
              <w:bottom w:val="single" w:sz="8" w:space="0" w:color="auto"/>
              <w:right w:val="single" w:sz="8" w:space="0" w:color="auto"/>
            </w:tcBorders>
            <w:shd w:val="clear" w:color="auto" w:fill="70AD47"/>
            <w:tcMar>
              <w:top w:w="0" w:type="dxa"/>
              <w:left w:w="70" w:type="dxa"/>
              <w:bottom w:w="0" w:type="dxa"/>
              <w:right w:w="70" w:type="dxa"/>
            </w:tcMar>
            <w:vAlign w:val="center"/>
            <w:hideMark/>
          </w:tcPr>
          <w:p w:rsidR="00965584" w:rsidRPr="009A460E" w:rsidRDefault="00965584" w:rsidP="001862C9">
            <w:pPr>
              <w:spacing w:after="0" w:line="240" w:lineRule="auto"/>
              <w:jc w:val="both"/>
              <w:rPr>
                <w:rFonts w:cs="Arial"/>
                <w:b/>
                <w:bCs/>
                <w:color w:val="FFFFFF"/>
                <w:spacing w:val="-4"/>
                <w:lang w:val="es-CO" w:eastAsia="es-CO"/>
              </w:rPr>
            </w:pPr>
            <w:r w:rsidRPr="009A460E">
              <w:rPr>
                <w:rFonts w:cs="Arial"/>
                <w:b/>
                <w:bCs/>
                <w:color w:val="FFFFFF"/>
                <w:spacing w:val="-4"/>
                <w:lang w:val="es-CO" w:eastAsia="es-CO"/>
              </w:rPr>
              <w:t>EJE DE DESARROLLO</w:t>
            </w:r>
          </w:p>
        </w:tc>
        <w:tc>
          <w:tcPr>
            <w:tcW w:w="6773" w:type="dxa"/>
            <w:tcBorders>
              <w:top w:val="single" w:sz="8" w:space="0" w:color="auto"/>
              <w:left w:val="nil"/>
              <w:bottom w:val="single" w:sz="8" w:space="0" w:color="auto"/>
              <w:right w:val="single" w:sz="8" w:space="0" w:color="auto"/>
            </w:tcBorders>
            <w:shd w:val="clear" w:color="auto" w:fill="70AD47"/>
            <w:tcMar>
              <w:top w:w="0" w:type="dxa"/>
              <w:left w:w="70" w:type="dxa"/>
              <w:bottom w:w="0" w:type="dxa"/>
              <w:right w:w="70" w:type="dxa"/>
            </w:tcMar>
            <w:vAlign w:val="center"/>
            <w:hideMark/>
          </w:tcPr>
          <w:p w:rsidR="00965584" w:rsidRPr="009A460E" w:rsidRDefault="00965584" w:rsidP="001862C9">
            <w:pPr>
              <w:spacing w:after="0" w:line="240" w:lineRule="auto"/>
              <w:jc w:val="both"/>
              <w:rPr>
                <w:rFonts w:cs="Arial"/>
                <w:b/>
                <w:bCs/>
                <w:color w:val="FFFFFF"/>
                <w:spacing w:val="-4"/>
                <w:lang w:val="es-CO" w:eastAsia="es-CO"/>
              </w:rPr>
            </w:pPr>
            <w:r w:rsidRPr="009A460E">
              <w:rPr>
                <w:rFonts w:cs="Arial"/>
                <w:b/>
                <w:bCs/>
                <w:color w:val="FFFFFF"/>
                <w:spacing w:val="-4"/>
                <w:lang w:val="es-CO" w:eastAsia="es-CO"/>
              </w:rPr>
              <w:t xml:space="preserve">REFERIDO A </w:t>
            </w:r>
          </w:p>
        </w:tc>
      </w:tr>
      <w:tr w:rsidR="00965584" w:rsidRPr="009A460E" w:rsidTr="001862C9">
        <w:trPr>
          <w:trHeight w:val="1129"/>
        </w:trPr>
        <w:tc>
          <w:tcPr>
            <w:tcW w:w="2694" w:type="dxa"/>
            <w:tcBorders>
              <w:top w:val="nil"/>
              <w:left w:val="single" w:sz="8" w:space="0" w:color="auto"/>
              <w:bottom w:val="nil"/>
              <w:right w:val="single" w:sz="8" w:space="0" w:color="auto"/>
            </w:tcBorders>
            <w:tcMar>
              <w:top w:w="0" w:type="dxa"/>
              <w:left w:w="70" w:type="dxa"/>
              <w:bottom w:w="0" w:type="dxa"/>
              <w:right w:w="70" w:type="dxa"/>
            </w:tcMar>
            <w:vAlign w:val="center"/>
            <w:hideMark/>
          </w:tcPr>
          <w:p w:rsidR="00965584" w:rsidRPr="009A460E" w:rsidRDefault="00965584" w:rsidP="001862C9">
            <w:pPr>
              <w:spacing w:after="0" w:line="240" w:lineRule="auto"/>
              <w:jc w:val="both"/>
              <w:rPr>
                <w:rFonts w:cs="Arial"/>
                <w:b/>
                <w:bCs/>
                <w:color w:val="000000"/>
                <w:spacing w:val="-4"/>
                <w:lang w:val="es-CO" w:eastAsia="es-CO"/>
              </w:rPr>
            </w:pPr>
            <w:r w:rsidRPr="009A460E">
              <w:rPr>
                <w:rFonts w:cs="Arial"/>
                <w:b/>
                <w:bCs/>
                <w:color w:val="000000"/>
                <w:spacing w:val="-4"/>
                <w:lang w:val="es-CO" w:eastAsia="es-CO"/>
              </w:rPr>
              <w:t>GESTIÓN INSTITUCIONAL</w:t>
            </w:r>
          </w:p>
        </w:tc>
        <w:tc>
          <w:tcPr>
            <w:tcW w:w="6773" w:type="dxa"/>
            <w:tcBorders>
              <w:top w:val="nil"/>
              <w:left w:val="nil"/>
              <w:bottom w:val="nil"/>
              <w:right w:val="single" w:sz="8" w:space="0" w:color="auto"/>
            </w:tcBorders>
            <w:tcMar>
              <w:top w:w="0" w:type="dxa"/>
              <w:left w:w="70" w:type="dxa"/>
              <w:bottom w:w="0" w:type="dxa"/>
              <w:right w:w="70" w:type="dxa"/>
            </w:tcMar>
            <w:vAlign w:val="center"/>
            <w:hideMark/>
          </w:tcPr>
          <w:p w:rsidR="00965584" w:rsidRPr="009A460E" w:rsidRDefault="00965584" w:rsidP="001862C9">
            <w:pPr>
              <w:spacing w:after="0" w:line="240" w:lineRule="auto"/>
              <w:jc w:val="both"/>
              <w:rPr>
                <w:rFonts w:cs="Arial"/>
                <w:spacing w:val="-4"/>
                <w:lang w:eastAsia="es-CO"/>
              </w:rPr>
            </w:pPr>
            <w:r w:rsidRPr="009A460E">
              <w:rPr>
                <w:rFonts w:cs="Arial"/>
                <w:spacing w:val="-4"/>
                <w:lang w:eastAsia="es-CO"/>
              </w:rPr>
              <w:t>Fortalecimiento y Construcción de criterios conceptuales, metodológicos y técnicos para la prestación del servicio.</w:t>
            </w:r>
            <w:r w:rsidRPr="009A460E">
              <w:rPr>
                <w:rFonts w:cs="Arial"/>
                <w:spacing w:val="-4"/>
                <w:lang w:eastAsia="es-CO"/>
              </w:rPr>
              <w:br/>
              <w:t>Buscar la apropiación de modelos de gestión que garanticen la efectividad de las organizaciones.</w:t>
            </w:r>
          </w:p>
        </w:tc>
      </w:tr>
      <w:tr w:rsidR="00965584" w:rsidRPr="009A460E" w:rsidTr="001862C9">
        <w:trPr>
          <w:trHeight w:val="1132"/>
        </w:trPr>
        <w:tc>
          <w:tcPr>
            <w:tcW w:w="269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965584" w:rsidRPr="009A460E" w:rsidRDefault="00965584" w:rsidP="001862C9">
            <w:pPr>
              <w:spacing w:after="0" w:line="240" w:lineRule="auto"/>
              <w:jc w:val="both"/>
              <w:rPr>
                <w:rFonts w:cs="Arial"/>
                <w:b/>
                <w:bCs/>
                <w:color w:val="000000"/>
                <w:spacing w:val="-4"/>
                <w:lang w:val="es-CO" w:eastAsia="es-CO"/>
              </w:rPr>
            </w:pPr>
            <w:r w:rsidRPr="009A460E">
              <w:rPr>
                <w:rFonts w:cs="Arial"/>
                <w:b/>
                <w:bCs/>
                <w:color w:val="000000"/>
                <w:spacing w:val="-4"/>
                <w:lang w:val="es-CO" w:eastAsia="es-CO"/>
              </w:rPr>
              <w:t>CRE</w:t>
            </w:r>
            <w:r>
              <w:rPr>
                <w:rFonts w:cs="Arial"/>
                <w:b/>
                <w:bCs/>
                <w:color w:val="000000"/>
                <w:spacing w:val="-4"/>
                <w:lang w:val="es-CO" w:eastAsia="es-CO"/>
              </w:rPr>
              <w:t>CIMIENTO PERSONAL Y PROFESIONAL</w:t>
            </w:r>
          </w:p>
        </w:tc>
        <w:tc>
          <w:tcPr>
            <w:tcW w:w="677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965584" w:rsidRPr="009A460E" w:rsidRDefault="00965584" w:rsidP="001862C9">
            <w:pPr>
              <w:spacing w:after="0" w:line="240" w:lineRule="auto"/>
              <w:jc w:val="both"/>
              <w:rPr>
                <w:rFonts w:cs="Arial"/>
                <w:spacing w:val="-4"/>
                <w:lang w:eastAsia="es-CO"/>
              </w:rPr>
            </w:pPr>
            <w:r w:rsidRPr="009A460E">
              <w:rPr>
                <w:rFonts w:cs="Arial"/>
                <w:spacing w:val="-4"/>
                <w:lang w:eastAsia="es-CO"/>
              </w:rPr>
              <w:t>Orientada a desarrollar conocimientos y habilidades particulares para el trabajo en la gestión (Misional y/o técnica).</w:t>
            </w:r>
          </w:p>
        </w:tc>
      </w:tr>
      <w:tr w:rsidR="00965584" w:rsidRPr="009A460E" w:rsidTr="001862C9">
        <w:trPr>
          <w:trHeight w:val="1106"/>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65584" w:rsidRPr="009A460E" w:rsidRDefault="00965584" w:rsidP="001862C9">
            <w:pPr>
              <w:spacing w:after="0" w:line="240" w:lineRule="auto"/>
              <w:jc w:val="both"/>
              <w:rPr>
                <w:rFonts w:cs="Arial"/>
                <w:b/>
                <w:bCs/>
                <w:color w:val="000000"/>
                <w:spacing w:val="-4"/>
                <w:lang w:val="es-CO" w:eastAsia="es-CO"/>
              </w:rPr>
            </w:pPr>
            <w:r w:rsidRPr="009A460E">
              <w:rPr>
                <w:rFonts w:cs="Arial"/>
                <w:b/>
                <w:bCs/>
                <w:color w:val="000000"/>
                <w:spacing w:val="-4"/>
                <w:lang w:val="es-CO" w:eastAsia="es-CO"/>
              </w:rPr>
              <w:t>ACCIONES PARA CAMBIAR EL MUNDO</w:t>
            </w:r>
          </w:p>
        </w:tc>
        <w:tc>
          <w:tcPr>
            <w:tcW w:w="677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5584" w:rsidRPr="009A460E" w:rsidRDefault="00965584" w:rsidP="001862C9">
            <w:pPr>
              <w:spacing w:after="0" w:line="240" w:lineRule="auto"/>
              <w:jc w:val="both"/>
              <w:rPr>
                <w:rFonts w:cs="Arial"/>
                <w:spacing w:val="-4"/>
                <w:lang w:eastAsia="es-CO"/>
              </w:rPr>
            </w:pPr>
            <w:r w:rsidRPr="009A460E">
              <w:rPr>
                <w:rFonts w:cs="Arial"/>
                <w:spacing w:val="-4"/>
                <w:lang w:eastAsia="es-CO"/>
              </w:rPr>
              <w:t>Conjunto de acciones o iniciativas para impulsar el desarrollo y participación de los servidores públicos en la construcción de su entorno social, familiar y laboral, hacia un cambio cultural.</w:t>
            </w:r>
          </w:p>
        </w:tc>
      </w:tr>
      <w:tr w:rsidR="00965584" w:rsidRPr="009A460E" w:rsidTr="001862C9">
        <w:trPr>
          <w:trHeight w:val="1012"/>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65584" w:rsidRPr="009A460E" w:rsidRDefault="00965584" w:rsidP="001862C9">
            <w:pPr>
              <w:spacing w:after="0" w:line="240" w:lineRule="auto"/>
              <w:jc w:val="both"/>
              <w:rPr>
                <w:rFonts w:cs="Arial"/>
                <w:b/>
                <w:bCs/>
                <w:color w:val="000000"/>
                <w:spacing w:val="-4"/>
                <w:lang w:val="es-CO" w:eastAsia="es-CO"/>
              </w:rPr>
            </w:pPr>
            <w:r w:rsidRPr="009A460E">
              <w:rPr>
                <w:rFonts w:cs="Arial"/>
                <w:b/>
                <w:bCs/>
                <w:color w:val="000000"/>
                <w:spacing w:val="-4"/>
                <w:lang w:val="es-CO" w:eastAsia="es-CO"/>
              </w:rPr>
              <w:t>DESARROLLO TERRITORIAL Y NACIONAL</w:t>
            </w:r>
          </w:p>
        </w:tc>
        <w:tc>
          <w:tcPr>
            <w:tcW w:w="677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5584" w:rsidRPr="009A460E" w:rsidRDefault="00965584" w:rsidP="001862C9">
            <w:pPr>
              <w:spacing w:after="0" w:line="240" w:lineRule="auto"/>
              <w:jc w:val="both"/>
              <w:rPr>
                <w:rFonts w:cs="Arial"/>
                <w:spacing w:val="-4"/>
                <w:lang w:eastAsia="es-CO"/>
              </w:rPr>
            </w:pPr>
            <w:r w:rsidRPr="009A460E">
              <w:rPr>
                <w:rFonts w:cs="Arial"/>
                <w:spacing w:val="-4"/>
                <w:lang w:eastAsia="es-CO"/>
              </w:rPr>
              <w:t>Asegurar la sostenibilidad social, cultural y económica del territorio en un contexto determinado.</w:t>
            </w:r>
          </w:p>
        </w:tc>
      </w:tr>
    </w:tbl>
    <w:p w:rsidR="00965584" w:rsidRPr="009A460E" w:rsidRDefault="00965584" w:rsidP="00965584">
      <w:pPr>
        <w:spacing w:after="0" w:line="240" w:lineRule="auto"/>
        <w:jc w:val="both"/>
        <w:rPr>
          <w:rFonts w:cs="Arial"/>
        </w:rPr>
      </w:pPr>
    </w:p>
    <w:p w:rsidR="00965584" w:rsidRDefault="00965584" w:rsidP="00965584">
      <w:pPr>
        <w:spacing w:after="0" w:line="240" w:lineRule="auto"/>
        <w:jc w:val="both"/>
        <w:rPr>
          <w:rFonts w:cs="Arial"/>
        </w:rPr>
      </w:pPr>
      <w:r w:rsidRPr="009A460E">
        <w:rPr>
          <w:rFonts w:cs="Arial"/>
        </w:rPr>
        <w:t xml:space="preserve">El Plan Institucional de Capacitación </w:t>
      </w:r>
      <w:r>
        <w:rPr>
          <w:rFonts w:cs="Arial"/>
        </w:rPr>
        <w:t>fue desarrollado mediante</w:t>
      </w:r>
      <w:r w:rsidRPr="009A460E">
        <w:rPr>
          <w:rFonts w:cs="Arial"/>
        </w:rPr>
        <w:t xml:space="preserve"> eventos presenciales </w:t>
      </w:r>
      <w:r>
        <w:rPr>
          <w:rFonts w:cs="Arial"/>
        </w:rPr>
        <w:t>y virtuales</w:t>
      </w:r>
      <w:r w:rsidRPr="009A460E">
        <w:rPr>
          <w:rFonts w:cs="Arial"/>
          <w:color w:val="000000"/>
          <w:lang w:eastAsia="es-CO"/>
        </w:rPr>
        <w:t>.</w:t>
      </w:r>
      <w:r>
        <w:rPr>
          <w:rFonts w:cs="Arial"/>
        </w:rPr>
        <w:t xml:space="preserve"> </w:t>
      </w:r>
    </w:p>
    <w:p w:rsidR="00965584" w:rsidRDefault="00965584" w:rsidP="00965584">
      <w:pPr>
        <w:spacing w:after="0" w:line="240" w:lineRule="auto"/>
        <w:jc w:val="both"/>
        <w:rPr>
          <w:rFonts w:cs="Arial"/>
        </w:rPr>
      </w:pPr>
    </w:p>
    <w:p w:rsidR="00965584" w:rsidRPr="009A460E" w:rsidRDefault="00965584" w:rsidP="00965584">
      <w:pPr>
        <w:spacing w:after="0" w:line="240" w:lineRule="auto"/>
        <w:jc w:val="both"/>
        <w:rPr>
          <w:rFonts w:cs="Arial"/>
        </w:rPr>
      </w:pPr>
      <w:r w:rsidRPr="009A460E">
        <w:rPr>
          <w:rFonts w:cs="Arial"/>
          <w:color w:val="000000"/>
          <w:lang w:eastAsia="es-CO"/>
        </w:rPr>
        <w:t xml:space="preserve">Dentro de los temas </w:t>
      </w:r>
      <w:r>
        <w:rPr>
          <w:rFonts w:cs="Arial"/>
          <w:color w:val="000000"/>
          <w:lang w:eastAsia="es-CO"/>
        </w:rPr>
        <w:t xml:space="preserve">que hicieron parte del PIC, </w:t>
      </w:r>
      <w:r w:rsidRPr="009A460E">
        <w:rPr>
          <w:rFonts w:cs="Arial"/>
          <w:color w:val="000000"/>
          <w:lang w:eastAsia="es-CO"/>
        </w:rPr>
        <w:t xml:space="preserve">se </w:t>
      </w:r>
      <w:r>
        <w:rPr>
          <w:rFonts w:cs="Arial"/>
          <w:color w:val="000000"/>
          <w:lang w:eastAsia="es-CO"/>
        </w:rPr>
        <w:t>destacan</w:t>
      </w:r>
      <w:r w:rsidRPr="009A460E">
        <w:rPr>
          <w:rFonts w:cs="Arial"/>
          <w:color w:val="000000"/>
          <w:lang w:eastAsia="es-CO"/>
        </w:rPr>
        <w:t>:</w:t>
      </w:r>
      <w:r w:rsidRPr="009A460E">
        <w:rPr>
          <w:rFonts w:cs="Arial"/>
        </w:rPr>
        <w:t xml:space="preserve"> </w:t>
      </w:r>
    </w:p>
    <w:p w:rsidR="00965584" w:rsidRDefault="00965584" w:rsidP="00965584">
      <w:pPr>
        <w:spacing w:after="0" w:line="240" w:lineRule="auto"/>
        <w:jc w:val="both"/>
        <w:rPr>
          <w:rFonts w:cs="Arial"/>
          <w:color w:val="000000"/>
          <w:lang w:eastAsia="es-CO"/>
        </w:rPr>
      </w:pPr>
    </w:p>
    <w:p w:rsidR="00965584" w:rsidRDefault="00965584" w:rsidP="00965584">
      <w:pPr>
        <w:spacing w:after="0" w:line="240" w:lineRule="auto"/>
        <w:jc w:val="both"/>
        <w:rPr>
          <w:rFonts w:cs="Arial"/>
          <w:color w:val="000000"/>
          <w:u w:val="single"/>
          <w:lang w:eastAsia="es-CO"/>
        </w:rPr>
      </w:pPr>
      <w:r w:rsidRPr="00D644D9">
        <w:rPr>
          <w:rFonts w:cs="Arial"/>
          <w:color w:val="000000"/>
          <w:u w:val="single"/>
          <w:lang w:eastAsia="es-CO"/>
        </w:rPr>
        <w:t>Cursos Presenciales</w:t>
      </w:r>
    </w:p>
    <w:p w:rsidR="00965584" w:rsidRPr="00D644D9" w:rsidRDefault="00965584" w:rsidP="00965584">
      <w:pPr>
        <w:spacing w:after="0" w:line="240" w:lineRule="auto"/>
        <w:jc w:val="both"/>
        <w:rPr>
          <w:rFonts w:cs="Arial"/>
          <w:color w:val="000000"/>
          <w:u w:val="single"/>
          <w:lang w:eastAsia="es-CO"/>
        </w:rPr>
      </w:pPr>
    </w:p>
    <w:p w:rsidR="00965584" w:rsidRPr="009A460E" w:rsidRDefault="00965584" w:rsidP="00965584">
      <w:pPr>
        <w:numPr>
          <w:ilvl w:val="0"/>
          <w:numId w:val="68"/>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Negociación colectiva.</w:t>
      </w:r>
    </w:p>
    <w:p w:rsidR="00965584" w:rsidRPr="009A460E" w:rsidRDefault="00965584" w:rsidP="00965584">
      <w:pPr>
        <w:numPr>
          <w:ilvl w:val="0"/>
          <w:numId w:val="68"/>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Capacitación en Comunicación Interpersonal Afectiva.</w:t>
      </w:r>
    </w:p>
    <w:p w:rsidR="00965584" w:rsidRPr="009A460E" w:rsidRDefault="00965584" w:rsidP="00965584">
      <w:pPr>
        <w:numPr>
          <w:ilvl w:val="0"/>
          <w:numId w:val="68"/>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Capacitación en Atención en Crisis.</w:t>
      </w:r>
    </w:p>
    <w:p w:rsidR="00965584" w:rsidRPr="009A460E" w:rsidRDefault="00965584" w:rsidP="00965584">
      <w:pPr>
        <w:numPr>
          <w:ilvl w:val="0"/>
          <w:numId w:val="68"/>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Curso en Gestión de Seguridad de la Información basados en la Norma  27001-2013</w:t>
      </w:r>
    </w:p>
    <w:p w:rsidR="00965584" w:rsidRPr="009A460E" w:rsidRDefault="00965584" w:rsidP="00965584">
      <w:pPr>
        <w:numPr>
          <w:ilvl w:val="0"/>
          <w:numId w:val="68"/>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 xml:space="preserve">Curso en sistema integrado de gestión bajo las normas iso9001:2009, iso 14001:2004. </w:t>
      </w:r>
    </w:p>
    <w:p w:rsidR="00965584" w:rsidRPr="009A460E" w:rsidRDefault="00965584" w:rsidP="00965584">
      <w:pPr>
        <w:numPr>
          <w:ilvl w:val="0"/>
          <w:numId w:val="68"/>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lastRenderedPageBreak/>
        <w:t>Curso en auditoria en gestión ambiental y ohsas18001:2007 y 27001.</w:t>
      </w:r>
    </w:p>
    <w:p w:rsidR="00965584" w:rsidRPr="009A460E" w:rsidRDefault="00965584" w:rsidP="00965584">
      <w:pPr>
        <w:numPr>
          <w:ilvl w:val="0"/>
          <w:numId w:val="68"/>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 xml:space="preserve">Curso de redacción y ortografía. </w:t>
      </w:r>
    </w:p>
    <w:p w:rsidR="00965584" w:rsidRPr="009A460E" w:rsidRDefault="00965584" w:rsidP="00965584">
      <w:pPr>
        <w:numPr>
          <w:ilvl w:val="0"/>
          <w:numId w:val="68"/>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Entrenamiento y capacitación en el modelo de supervisión nacional.</w:t>
      </w:r>
    </w:p>
    <w:p w:rsidR="00965584" w:rsidRPr="009A460E" w:rsidRDefault="00965584" w:rsidP="00965584">
      <w:pPr>
        <w:numPr>
          <w:ilvl w:val="0"/>
          <w:numId w:val="68"/>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Encuentros de defensores de familia.</w:t>
      </w:r>
    </w:p>
    <w:p w:rsidR="00965584" w:rsidRPr="009A460E" w:rsidRDefault="00965584" w:rsidP="00965584">
      <w:pPr>
        <w:numPr>
          <w:ilvl w:val="0"/>
          <w:numId w:val="68"/>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Capacitación sobre quehacer y misión del servidor publico</w:t>
      </w:r>
    </w:p>
    <w:p w:rsidR="00965584" w:rsidRPr="009A460E" w:rsidRDefault="00965584" w:rsidP="00965584">
      <w:pPr>
        <w:numPr>
          <w:ilvl w:val="0"/>
          <w:numId w:val="68"/>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XXII congreso colombiano de prevención y atención al maltrato infantil.</w:t>
      </w:r>
    </w:p>
    <w:p w:rsidR="00965584" w:rsidRPr="009A460E" w:rsidRDefault="00965584" w:rsidP="00965584">
      <w:pPr>
        <w:numPr>
          <w:ilvl w:val="0"/>
          <w:numId w:val="68"/>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Capacitación implementación ley 1712 de 2014 "por medio de la cual se crea la ley de transparencia y del derecho de acceso a la información pública nacional y se dictan otras disposiciones".</w:t>
      </w:r>
    </w:p>
    <w:p w:rsidR="00965584" w:rsidRPr="009A460E" w:rsidRDefault="00965584" w:rsidP="00965584">
      <w:pPr>
        <w:numPr>
          <w:ilvl w:val="0"/>
          <w:numId w:val="68"/>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Gestión documental.</w:t>
      </w:r>
    </w:p>
    <w:p w:rsidR="00965584" w:rsidRPr="009A460E" w:rsidRDefault="00965584" w:rsidP="00965584">
      <w:pPr>
        <w:numPr>
          <w:ilvl w:val="0"/>
          <w:numId w:val="68"/>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Actualización autoridades administrativas y equipos interdisciplinarios.</w:t>
      </w:r>
    </w:p>
    <w:p w:rsidR="00965584" w:rsidRPr="009A460E" w:rsidRDefault="00965584" w:rsidP="00965584">
      <w:pPr>
        <w:numPr>
          <w:ilvl w:val="0"/>
          <w:numId w:val="68"/>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Seminario en justicia restaurativa.</w:t>
      </w:r>
    </w:p>
    <w:p w:rsidR="00965584" w:rsidRPr="009A460E" w:rsidRDefault="00965584" w:rsidP="00965584">
      <w:pPr>
        <w:numPr>
          <w:ilvl w:val="0"/>
          <w:numId w:val="68"/>
        </w:numPr>
        <w:spacing w:after="0" w:line="240" w:lineRule="auto"/>
        <w:jc w:val="both"/>
        <w:rPr>
          <w:rFonts w:eastAsia="Times New Roman" w:cs="Arial"/>
          <w:color w:val="000000"/>
          <w:lang w:val="es-CO" w:eastAsia="es-CO"/>
        </w:rPr>
      </w:pPr>
      <w:r w:rsidRPr="009A460E">
        <w:rPr>
          <w:rFonts w:eastAsia="Times New Roman" w:cs="Arial"/>
          <w:color w:val="000000"/>
          <w:lang w:val="es-CO" w:eastAsia="es-CO"/>
        </w:rPr>
        <w:t>Preparación y selección de candidatos adoptantes.</w:t>
      </w:r>
    </w:p>
    <w:p w:rsidR="00965584" w:rsidRPr="009A460E" w:rsidRDefault="00965584" w:rsidP="00965584">
      <w:pPr>
        <w:spacing w:after="0" w:line="240" w:lineRule="auto"/>
        <w:ind w:left="720"/>
        <w:jc w:val="both"/>
        <w:rPr>
          <w:rFonts w:eastAsia="Times New Roman" w:cs="Arial"/>
          <w:color w:val="000000"/>
          <w:lang w:val="es-CO" w:eastAsia="es-CO"/>
        </w:rPr>
      </w:pPr>
    </w:p>
    <w:p w:rsidR="00965584" w:rsidRPr="00D644D9" w:rsidRDefault="00965584" w:rsidP="00965584">
      <w:pPr>
        <w:spacing w:after="0" w:line="240" w:lineRule="auto"/>
        <w:jc w:val="both"/>
        <w:rPr>
          <w:rFonts w:cs="Arial"/>
          <w:color w:val="000000"/>
          <w:u w:val="single"/>
          <w:lang w:eastAsia="es-CO"/>
        </w:rPr>
      </w:pPr>
      <w:r w:rsidRPr="00D644D9">
        <w:rPr>
          <w:rFonts w:cs="Arial"/>
          <w:color w:val="000000"/>
          <w:u w:val="single"/>
          <w:lang w:eastAsia="es-CO"/>
        </w:rPr>
        <w:t>Cursos virtuales</w:t>
      </w:r>
    </w:p>
    <w:p w:rsidR="00965584" w:rsidRPr="009A460E" w:rsidRDefault="00965584" w:rsidP="00965584">
      <w:pPr>
        <w:spacing w:after="0" w:line="240" w:lineRule="auto"/>
        <w:jc w:val="both"/>
        <w:rPr>
          <w:rFonts w:cs="Arial"/>
          <w:color w:val="000000"/>
          <w:lang w:eastAsia="es-CO"/>
        </w:rPr>
      </w:pPr>
    </w:p>
    <w:p w:rsidR="00965584" w:rsidRPr="009A460E" w:rsidRDefault="00965584" w:rsidP="00965584">
      <w:pPr>
        <w:numPr>
          <w:ilvl w:val="0"/>
          <w:numId w:val="69"/>
        </w:numPr>
        <w:spacing w:after="0" w:line="240" w:lineRule="auto"/>
        <w:jc w:val="both"/>
        <w:rPr>
          <w:rFonts w:cs="Arial"/>
          <w:color w:val="000000"/>
          <w:lang w:eastAsia="es-CO"/>
        </w:rPr>
      </w:pPr>
      <w:r w:rsidRPr="009A460E">
        <w:rPr>
          <w:rFonts w:cs="Arial"/>
          <w:color w:val="000000"/>
          <w:lang w:eastAsia="es-CO"/>
        </w:rPr>
        <w:t>Innovación y Creatividad</w:t>
      </w:r>
    </w:p>
    <w:p w:rsidR="00965584" w:rsidRPr="009A460E" w:rsidRDefault="00965584" w:rsidP="00965584">
      <w:pPr>
        <w:numPr>
          <w:ilvl w:val="0"/>
          <w:numId w:val="69"/>
        </w:numPr>
        <w:spacing w:after="0" w:line="240" w:lineRule="auto"/>
        <w:jc w:val="both"/>
        <w:rPr>
          <w:rFonts w:cs="Arial"/>
          <w:color w:val="000000"/>
          <w:lang w:eastAsia="es-CO"/>
        </w:rPr>
      </w:pPr>
      <w:r w:rsidRPr="009A460E">
        <w:rPr>
          <w:rFonts w:cs="Arial"/>
          <w:color w:val="000000"/>
          <w:lang w:eastAsia="es-CO"/>
        </w:rPr>
        <w:t xml:space="preserve">Sistema Integrado de Gestión </w:t>
      </w:r>
    </w:p>
    <w:p w:rsidR="00965584" w:rsidRPr="009A460E" w:rsidRDefault="00965584" w:rsidP="00965584">
      <w:pPr>
        <w:numPr>
          <w:ilvl w:val="0"/>
          <w:numId w:val="69"/>
        </w:numPr>
        <w:spacing w:after="0" w:line="240" w:lineRule="auto"/>
        <w:jc w:val="both"/>
        <w:rPr>
          <w:rFonts w:cs="Arial"/>
          <w:color w:val="000000"/>
          <w:lang w:eastAsia="es-CO"/>
        </w:rPr>
      </w:pPr>
      <w:r w:rsidRPr="009A460E">
        <w:rPr>
          <w:rFonts w:cs="Arial"/>
          <w:color w:val="000000"/>
          <w:lang w:eastAsia="es-CO"/>
        </w:rPr>
        <w:t xml:space="preserve">Operaciones Logísticas </w:t>
      </w:r>
    </w:p>
    <w:p w:rsidR="00965584" w:rsidRPr="009A460E" w:rsidRDefault="00965584" w:rsidP="00965584">
      <w:pPr>
        <w:numPr>
          <w:ilvl w:val="0"/>
          <w:numId w:val="69"/>
        </w:numPr>
        <w:spacing w:after="0" w:line="240" w:lineRule="auto"/>
        <w:jc w:val="both"/>
        <w:rPr>
          <w:rFonts w:cs="Arial"/>
          <w:color w:val="000000"/>
          <w:lang w:eastAsia="es-CO"/>
        </w:rPr>
      </w:pPr>
      <w:r w:rsidRPr="009A460E">
        <w:rPr>
          <w:rFonts w:cs="Arial"/>
          <w:color w:val="000000"/>
          <w:lang w:eastAsia="es-CO"/>
        </w:rPr>
        <w:t xml:space="preserve">Guía de Investigación del Trabajador Social en el Proceso Administrativo de Restablecimiento de Derechos </w:t>
      </w:r>
    </w:p>
    <w:p w:rsidR="00965584" w:rsidRPr="009A460E" w:rsidRDefault="00965584" w:rsidP="00965584">
      <w:pPr>
        <w:numPr>
          <w:ilvl w:val="0"/>
          <w:numId w:val="69"/>
        </w:numPr>
        <w:spacing w:after="0" w:line="240" w:lineRule="auto"/>
        <w:jc w:val="both"/>
        <w:rPr>
          <w:rFonts w:cs="Arial"/>
          <w:color w:val="000000"/>
          <w:lang w:eastAsia="es-CO"/>
        </w:rPr>
      </w:pPr>
      <w:r w:rsidRPr="009A460E">
        <w:rPr>
          <w:rFonts w:cs="Arial"/>
          <w:color w:val="000000"/>
          <w:lang w:eastAsia="es-CO"/>
        </w:rPr>
        <w:t>Servicio y Atención al Ciudadano</w:t>
      </w:r>
    </w:p>
    <w:p w:rsidR="00965584" w:rsidRPr="009A460E" w:rsidRDefault="00965584" w:rsidP="00965584">
      <w:pPr>
        <w:numPr>
          <w:ilvl w:val="0"/>
          <w:numId w:val="69"/>
        </w:numPr>
        <w:spacing w:after="0" w:line="240" w:lineRule="auto"/>
        <w:jc w:val="both"/>
        <w:rPr>
          <w:rFonts w:cs="Arial"/>
          <w:color w:val="000000"/>
          <w:lang w:eastAsia="es-CO"/>
        </w:rPr>
      </w:pPr>
      <w:r w:rsidRPr="009A460E">
        <w:rPr>
          <w:rFonts w:cs="Arial"/>
          <w:color w:val="000000"/>
          <w:lang w:eastAsia="es-CO"/>
        </w:rPr>
        <w:t>Curso virtual Sistema Nacional de Bienestar (1,2,3)</w:t>
      </w:r>
    </w:p>
    <w:p w:rsidR="00965584" w:rsidRPr="009A460E" w:rsidRDefault="00965584" w:rsidP="00965584">
      <w:pPr>
        <w:numPr>
          <w:ilvl w:val="0"/>
          <w:numId w:val="69"/>
        </w:numPr>
        <w:spacing w:after="0" w:line="240" w:lineRule="auto"/>
        <w:jc w:val="both"/>
        <w:rPr>
          <w:rFonts w:cs="Arial"/>
          <w:color w:val="000000"/>
          <w:lang w:eastAsia="es-CO"/>
        </w:rPr>
      </w:pPr>
      <w:r w:rsidRPr="009A460E">
        <w:rPr>
          <w:rFonts w:cs="Arial"/>
          <w:color w:val="000000"/>
          <w:lang w:eastAsia="es-CO"/>
        </w:rPr>
        <w:t>Diplomado Proyecto de Vida.</w:t>
      </w:r>
    </w:p>
    <w:p w:rsidR="00965584" w:rsidRPr="009A460E" w:rsidRDefault="00965584" w:rsidP="00965584">
      <w:pPr>
        <w:numPr>
          <w:ilvl w:val="0"/>
          <w:numId w:val="69"/>
        </w:numPr>
        <w:spacing w:after="0" w:line="240" w:lineRule="auto"/>
        <w:jc w:val="both"/>
        <w:rPr>
          <w:rFonts w:cs="Arial"/>
          <w:color w:val="000000"/>
          <w:lang w:eastAsia="es-CO"/>
        </w:rPr>
      </w:pPr>
      <w:r w:rsidRPr="009A460E">
        <w:rPr>
          <w:rFonts w:cs="Arial"/>
          <w:color w:val="000000"/>
          <w:lang w:eastAsia="es-CO"/>
        </w:rPr>
        <w:t>Diplomado Líneas de Productividad.</w:t>
      </w:r>
    </w:p>
    <w:p w:rsidR="00965584" w:rsidRPr="009A460E" w:rsidRDefault="00965584" w:rsidP="00965584">
      <w:pPr>
        <w:numPr>
          <w:ilvl w:val="0"/>
          <w:numId w:val="69"/>
        </w:numPr>
        <w:spacing w:after="0" w:line="240" w:lineRule="auto"/>
        <w:jc w:val="both"/>
        <w:rPr>
          <w:rFonts w:cs="Arial"/>
          <w:color w:val="000000"/>
          <w:lang w:eastAsia="es-CO"/>
        </w:rPr>
      </w:pPr>
      <w:r w:rsidRPr="009A460E">
        <w:rPr>
          <w:rFonts w:cs="Arial"/>
          <w:color w:val="000000"/>
          <w:lang w:eastAsia="es-CO"/>
        </w:rPr>
        <w:t>Diplomado Virtual “Prevención de violencias Intrafamiliar, Sexual y Comunitaria”</w:t>
      </w:r>
    </w:p>
    <w:p w:rsidR="00965584" w:rsidRPr="009A460E" w:rsidRDefault="00965584" w:rsidP="00965584">
      <w:pPr>
        <w:numPr>
          <w:ilvl w:val="0"/>
          <w:numId w:val="69"/>
        </w:numPr>
        <w:spacing w:after="0" w:line="240" w:lineRule="auto"/>
        <w:jc w:val="both"/>
        <w:rPr>
          <w:rFonts w:cs="Arial"/>
          <w:color w:val="000000"/>
          <w:lang w:eastAsia="es-CO"/>
        </w:rPr>
      </w:pPr>
      <w:r w:rsidRPr="009A460E">
        <w:rPr>
          <w:rFonts w:cs="Arial"/>
          <w:color w:val="000000"/>
          <w:lang w:eastAsia="es-CO"/>
        </w:rPr>
        <w:t>Convención sobre los Derechos del Niño y sus protocolos facultativos</w:t>
      </w:r>
    </w:p>
    <w:p w:rsidR="00965584" w:rsidRPr="009A460E" w:rsidRDefault="00965584" w:rsidP="00965584">
      <w:pPr>
        <w:numPr>
          <w:ilvl w:val="0"/>
          <w:numId w:val="69"/>
        </w:numPr>
        <w:spacing w:after="0" w:line="240" w:lineRule="auto"/>
        <w:jc w:val="both"/>
        <w:rPr>
          <w:rFonts w:cs="Arial"/>
          <w:color w:val="000000"/>
          <w:lang w:eastAsia="es-CO"/>
        </w:rPr>
      </w:pPr>
      <w:r w:rsidRPr="009A460E">
        <w:rPr>
          <w:rFonts w:cs="Arial"/>
          <w:color w:val="000000"/>
          <w:lang w:eastAsia="es-CO"/>
        </w:rPr>
        <w:t>Habilidades blandas : Competencias integrales para el mundo laboral</w:t>
      </w:r>
    </w:p>
    <w:p w:rsidR="00965584" w:rsidRPr="009A460E" w:rsidRDefault="00965584" w:rsidP="00965584">
      <w:pPr>
        <w:numPr>
          <w:ilvl w:val="0"/>
          <w:numId w:val="69"/>
        </w:numPr>
        <w:spacing w:after="0" w:line="240" w:lineRule="auto"/>
        <w:jc w:val="both"/>
        <w:rPr>
          <w:rFonts w:cs="Arial"/>
          <w:color w:val="000000"/>
          <w:lang w:eastAsia="es-CO"/>
        </w:rPr>
      </w:pPr>
      <w:r w:rsidRPr="009A460E">
        <w:rPr>
          <w:rFonts w:cs="Arial"/>
          <w:color w:val="000000"/>
          <w:lang w:eastAsia="es-CO"/>
        </w:rPr>
        <w:t>Buenas Prácticas de Manipulación de Alimentos</w:t>
      </w:r>
    </w:p>
    <w:p w:rsidR="00965584" w:rsidRPr="009A460E" w:rsidRDefault="00965584" w:rsidP="00965584">
      <w:pPr>
        <w:numPr>
          <w:ilvl w:val="0"/>
          <w:numId w:val="69"/>
        </w:numPr>
        <w:spacing w:after="0" w:line="240" w:lineRule="auto"/>
        <w:jc w:val="both"/>
        <w:rPr>
          <w:rFonts w:cs="Arial"/>
          <w:color w:val="000000"/>
          <w:lang w:eastAsia="es-CO"/>
        </w:rPr>
      </w:pPr>
      <w:r w:rsidRPr="009A460E">
        <w:rPr>
          <w:rFonts w:cs="Arial"/>
          <w:color w:val="000000"/>
          <w:lang w:eastAsia="es-CO"/>
        </w:rPr>
        <w:t>Estructura académica: niños, niñas y adolescentes víctimas del conflicto armado, nuestro compromiso</w:t>
      </w:r>
    </w:p>
    <w:p w:rsidR="00965584" w:rsidRPr="009A460E" w:rsidRDefault="00965584" w:rsidP="00965584">
      <w:pPr>
        <w:numPr>
          <w:ilvl w:val="0"/>
          <w:numId w:val="69"/>
        </w:numPr>
        <w:spacing w:after="0" w:line="240" w:lineRule="auto"/>
        <w:jc w:val="both"/>
        <w:rPr>
          <w:rFonts w:cs="Arial"/>
          <w:color w:val="000000"/>
          <w:lang w:eastAsia="es-CO"/>
        </w:rPr>
      </w:pPr>
      <w:r w:rsidRPr="009A460E">
        <w:rPr>
          <w:rFonts w:cs="Arial"/>
          <w:color w:val="000000"/>
          <w:lang w:eastAsia="es-CO"/>
        </w:rPr>
        <w:t>Consejería en Lactancia Materna.</w:t>
      </w:r>
    </w:p>
    <w:p w:rsidR="00965584" w:rsidRPr="009A460E" w:rsidRDefault="00965584" w:rsidP="00965584">
      <w:pPr>
        <w:numPr>
          <w:ilvl w:val="0"/>
          <w:numId w:val="69"/>
        </w:numPr>
        <w:spacing w:after="0" w:line="240" w:lineRule="auto"/>
        <w:jc w:val="both"/>
        <w:rPr>
          <w:rFonts w:cs="Arial"/>
          <w:color w:val="000000"/>
          <w:lang w:eastAsia="es-CO"/>
        </w:rPr>
      </w:pPr>
      <w:r w:rsidRPr="009A460E">
        <w:rPr>
          <w:rFonts w:cs="Arial"/>
          <w:color w:val="000000"/>
          <w:lang w:eastAsia="es-CO"/>
        </w:rPr>
        <w:t>Ley 1098, Código de infancia y adolescencia</w:t>
      </w:r>
    </w:p>
    <w:p w:rsidR="00965584" w:rsidRPr="009A460E" w:rsidRDefault="00965584" w:rsidP="00965584">
      <w:pPr>
        <w:numPr>
          <w:ilvl w:val="0"/>
          <w:numId w:val="69"/>
        </w:numPr>
        <w:spacing w:after="0" w:line="240" w:lineRule="auto"/>
        <w:jc w:val="both"/>
        <w:rPr>
          <w:rFonts w:cs="Arial"/>
          <w:color w:val="000000"/>
          <w:lang w:eastAsia="es-CO"/>
        </w:rPr>
      </w:pPr>
      <w:r w:rsidRPr="009A460E">
        <w:rPr>
          <w:rFonts w:cs="Arial"/>
          <w:color w:val="000000"/>
          <w:lang w:eastAsia="es-CO"/>
        </w:rPr>
        <w:t>Catedra José Antonio Carballo Cabrera</w:t>
      </w:r>
    </w:p>
    <w:p w:rsidR="00965584" w:rsidRPr="009A460E" w:rsidRDefault="00965584" w:rsidP="00965584">
      <w:pPr>
        <w:numPr>
          <w:ilvl w:val="0"/>
          <w:numId w:val="69"/>
        </w:numPr>
        <w:spacing w:after="0" w:line="240" w:lineRule="auto"/>
        <w:jc w:val="both"/>
        <w:rPr>
          <w:rFonts w:cs="Arial"/>
          <w:color w:val="000000"/>
          <w:lang w:eastAsia="es-CO"/>
        </w:rPr>
      </w:pPr>
      <w:r w:rsidRPr="009A460E">
        <w:rPr>
          <w:rFonts w:cs="Arial"/>
          <w:color w:val="000000"/>
          <w:lang w:eastAsia="es-CO"/>
        </w:rPr>
        <w:t>Diplomado: Cuerpos, Géneros y Diversidad.</w:t>
      </w:r>
    </w:p>
    <w:p w:rsidR="00965584" w:rsidRPr="009A460E" w:rsidRDefault="00965584" w:rsidP="00965584">
      <w:pPr>
        <w:numPr>
          <w:ilvl w:val="0"/>
          <w:numId w:val="69"/>
        </w:numPr>
        <w:spacing w:after="0" w:line="240" w:lineRule="auto"/>
        <w:jc w:val="both"/>
        <w:rPr>
          <w:rFonts w:cs="Arial"/>
          <w:color w:val="000000"/>
          <w:lang w:eastAsia="es-CO"/>
        </w:rPr>
      </w:pPr>
      <w:r w:rsidRPr="009A460E">
        <w:rPr>
          <w:rFonts w:cs="Arial"/>
          <w:color w:val="000000"/>
          <w:lang w:eastAsia="es-CO"/>
        </w:rPr>
        <w:t xml:space="preserve">Diplomado Resiliencia. </w:t>
      </w:r>
    </w:p>
    <w:p w:rsidR="00965584" w:rsidRPr="009A460E" w:rsidRDefault="00965584" w:rsidP="00965584">
      <w:pPr>
        <w:numPr>
          <w:ilvl w:val="0"/>
          <w:numId w:val="69"/>
        </w:numPr>
        <w:spacing w:after="0" w:line="240" w:lineRule="auto"/>
        <w:jc w:val="both"/>
        <w:rPr>
          <w:rFonts w:cs="Arial"/>
          <w:color w:val="000000"/>
          <w:lang w:eastAsia="es-CO"/>
        </w:rPr>
      </w:pPr>
      <w:r w:rsidRPr="009A460E">
        <w:rPr>
          <w:rFonts w:cs="Arial"/>
          <w:color w:val="000000"/>
          <w:lang w:eastAsia="es-CO"/>
        </w:rPr>
        <w:t>Curso de Derechos Humanos.</w:t>
      </w:r>
    </w:p>
    <w:p w:rsidR="00965584" w:rsidRPr="008F2AC0" w:rsidRDefault="00965584" w:rsidP="00965584">
      <w:pPr>
        <w:numPr>
          <w:ilvl w:val="0"/>
          <w:numId w:val="69"/>
        </w:numPr>
        <w:spacing w:after="0" w:line="240" w:lineRule="auto"/>
        <w:jc w:val="both"/>
        <w:rPr>
          <w:rFonts w:cs="Arial"/>
          <w:color w:val="000000"/>
          <w:lang w:eastAsia="es-CO"/>
        </w:rPr>
      </w:pPr>
      <w:r w:rsidRPr="008F2AC0">
        <w:rPr>
          <w:rFonts w:cs="Arial"/>
          <w:color w:val="000000"/>
          <w:lang w:eastAsia="es-CO"/>
        </w:rPr>
        <w:t>Diplomado de José Antonio Carballo Cabrera</w:t>
      </w:r>
    </w:p>
    <w:p w:rsidR="00965584" w:rsidRPr="008F2AC0" w:rsidRDefault="00965584" w:rsidP="00965584">
      <w:pPr>
        <w:spacing w:after="0" w:line="240" w:lineRule="auto"/>
        <w:jc w:val="both"/>
        <w:rPr>
          <w:rFonts w:cs="Arial"/>
          <w:color w:val="000000"/>
          <w:lang w:eastAsia="es-CO"/>
        </w:rPr>
      </w:pPr>
    </w:p>
    <w:p w:rsidR="00965584" w:rsidRPr="009A460E" w:rsidRDefault="00965584" w:rsidP="00965584">
      <w:pPr>
        <w:spacing w:line="240" w:lineRule="auto"/>
        <w:jc w:val="both"/>
        <w:rPr>
          <w:rFonts w:cs="Arial"/>
        </w:rPr>
      </w:pPr>
      <w:r>
        <w:rPr>
          <w:rFonts w:cs="Arial"/>
        </w:rPr>
        <w:t>Durante la vigencia fueron capacitados</w:t>
      </w:r>
      <w:r w:rsidRPr="008F2AC0">
        <w:rPr>
          <w:rFonts w:cs="Arial"/>
        </w:rPr>
        <w:t xml:space="preserve"> a 4.467 servidores públicos tanto de la Sede Nacional como de las Direcciones Regionales, </w:t>
      </w:r>
      <w:r>
        <w:rPr>
          <w:rFonts w:cs="Arial"/>
        </w:rPr>
        <w:t xml:space="preserve">para así alcanzar un porcentaje de servidores capacitados del 87.13%, </w:t>
      </w:r>
      <w:r w:rsidRPr="009A460E">
        <w:rPr>
          <w:rFonts w:cs="Arial"/>
        </w:rPr>
        <w:t xml:space="preserve"> </w:t>
      </w:r>
      <w:r>
        <w:rPr>
          <w:rFonts w:cs="Arial"/>
        </w:rPr>
        <w:t xml:space="preserve">superando </w:t>
      </w:r>
      <w:r w:rsidRPr="008F2AC0">
        <w:rPr>
          <w:rFonts w:cs="Arial"/>
        </w:rPr>
        <w:t xml:space="preserve">la meta definida para el 2015 </w:t>
      </w:r>
      <w:r>
        <w:rPr>
          <w:rFonts w:cs="Arial"/>
        </w:rPr>
        <w:t xml:space="preserve">que </w:t>
      </w:r>
      <w:r w:rsidRPr="008F2AC0">
        <w:rPr>
          <w:rFonts w:cs="Arial"/>
        </w:rPr>
        <w:t>fue del 87%</w:t>
      </w:r>
      <w:r>
        <w:rPr>
          <w:rFonts w:cs="Arial"/>
        </w:rPr>
        <w:t>.</w:t>
      </w:r>
    </w:p>
    <w:p w:rsidR="00965584" w:rsidRPr="009A460E" w:rsidRDefault="00965584" w:rsidP="00965584">
      <w:pPr>
        <w:spacing w:after="0" w:line="240" w:lineRule="auto"/>
        <w:jc w:val="both"/>
        <w:rPr>
          <w:rFonts w:cs="Arial"/>
          <w:b/>
        </w:rPr>
      </w:pPr>
    </w:p>
    <w:p w:rsidR="00965584" w:rsidRPr="009A460E" w:rsidRDefault="00965584" w:rsidP="00965584">
      <w:pPr>
        <w:spacing w:after="0" w:line="240" w:lineRule="auto"/>
        <w:jc w:val="both"/>
        <w:rPr>
          <w:rFonts w:cs="Arial"/>
        </w:rPr>
      </w:pPr>
      <w:r>
        <w:rPr>
          <w:rFonts w:cs="Arial"/>
        </w:rPr>
        <w:lastRenderedPageBreak/>
        <w:t>Así mismo, l</w:t>
      </w:r>
      <w:r w:rsidRPr="009A460E">
        <w:rPr>
          <w:rFonts w:cs="Arial"/>
        </w:rPr>
        <w:t xml:space="preserve">os servidores públicos </w:t>
      </w:r>
      <w:r>
        <w:rPr>
          <w:rFonts w:cs="Arial"/>
        </w:rPr>
        <w:t xml:space="preserve">pudieron </w:t>
      </w:r>
      <w:r w:rsidRPr="009A460E">
        <w:rPr>
          <w:rFonts w:cs="Arial"/>
        </w:rPr>
        <w:t xml:space="preserve">acceder a actividades de educación para el trabajo y </w:t>
      </w:r>
      <w:r>
        <w:rPr>
          <w:rFonts w:cs="Arial"/>
        </w:rPr>
        <w:t>e</w:t>
      </w:r>
      <w:r w:rsidRPr="009A460E">
        <w:rPr>
          <w:rFonts w:cs="Arial"/>
        </w:rPr>
        <w:t xml:space="preserve">l desarrollo humano (Educación No Formal) a través del Convenio Carlos Lleras Restrepo – ICETEX, las cuales </w:t>
      </w:r>
      <w:r>
        <w:rPr>
          <w:rFonts w:cs="Arial"/>
        </w:rPr>
        <w:t>fueron</w:t>
      </w:r>
      <w:r w:rsidRPr="009A460E">
        <w:rPr>
          <w:rFonts w:cs="Arial"/>
        </w:rPr>
        <w:t xml:space="preserve"> avaladas por su</w:t>
      </w:r>
      <w:r>
        <w:rPr>
          <w:rFonts w:cs="Arial"/>
        </w:rPr>
        <w:t xml:space="preserve">s directores y/o jefes de área, logrando tramitar exitosamente </w:t>
      </w:r>
      <w:r w:rsidRPr="008F2AC0">
        <w:rPr>
          <w:rFonts w:cs="Arial"/>
        </w:rPr>
        <w:t>25 solicitudes,</w:t>
      </w:r>
      <w:r>
        <w:rPr>
          <w:rFonts w:cs="Arial"/>
        </w:rPr>
        <w:t xml:space="preserve"> que beneficiaron a </w:t>
      </w:r>
      <w:r w:rsidRPr="008F2AC0">
        <w:rPr>
          <w:rFonts w:cs="Arial"/>
        </w:rPr>
        <w:t>290 servidores.</w:t>
      </w:r>
      <w:r w:rsidRPr="009A460E">
        <w:rPr>
          <w:rFonts w:cs="Arial"/>
        </w:rPr>
        <w:t xml:space="preserve"> </w:t>
      </w:r>
    </w:p>
    <w:p w:rsidR="00965584" w:rsidRPr="009A460E" w:rsidRDefault="00965584" w:rsidP="00965584">
      <w:pPr>
        <w:spacing w:after="0" w:line="240" w:lineRule="auto"/>
        <w:jc w:val="both"/>
        <w:rPr>
          <w:rFonts w:cs="Arial"/>
          <w:color w:val="FF0000"/>
        </w:rPr>
      </w:pPr>
    </w:p>
    <w:p w:rsidR="00965584" w:rsidRDefault="00965584" w:rsidP="00965584">
      <w:pPr>
        <w:overflowPunct w:val="0"/>
        <w:spacing w:line="240" w:lineRule="auto"/>
        <w:jc w:val="both"/>
        <w:textAlignment w:val="baseline"/>
        <w:rPr>
          <w:rFonts w:cs="Arial"/>
          <w:color w:val="000000"/>
        </w:rPr>
      </w:pPr>
      <w:r>
        <w:rPr>
          <w:rFonts w:cs="Arial"/>
          <w:color w:val="000000"/>
        </w:rPr>
        <w:t xml:space="preserve">Es importante resaltar que por primera vez </w:t>
      </w:r>
      <w:r w:rsidRPr="009A460E">
        <w:rPr>
          <w:rFonts w:cs="Arial"/>
          <w:color w:val="000000"/>
        </w:rPr>
        <w:t xml:space="preserve">se implementaron los Proyectos de Aprendizaje en Equipo-P.A.E.  La </w:t>
      </w:r>
      <w:r>
        <w:rPr>
          <w:rFonts w:cs="Arial"/>
          <w:color w:val="000000"/>
        </w:rPr>
        <w:t xml:space="preserve">dirección </w:t>
      </w:r>
      <w:r w:rsidRPr="009A460E">
        <w:rPr>
          <w:rFonts w:cs="Arial"/>
          <w:color w:val="000000"/>
        </w:rPr>
        <w:t>defini</w:t>
      </w:r>
      <w:r>
        <w:rPr>
          <w:rFonts w:cs="Arial"/>
          <w:color w:val="000000"/>
        </w:rPr>
        <w:t xml:space="preserve">ó una meta de 5 </w:t>
      </w:r>
      <w:r w:rsidRPr="009A460E">
        <w:rPr>
          <w:rFonts w:cs="Arial"/>
          <w:color w:val="000000"/>
        </w:rPr>
        <w:t>Proyectos</w:t>
      </w:r>
      <w:r>
        <w:rPr>
          <w:rFonts w:cs="Arial"/>
          <w:color w:val="000000"/>
        </w:rPr>
        <w:t>, la cual fue alcanzada mediante la conformación de los siguientes proyectos:</w:t>
      </w:r>
    </w:p>
    <w:p w:rsidR="00965584" w:rsidRDefault="00965584" w:rsidP="00965584">
      <w:pPr>
        <w:spacing w:after="0" w:line="240" w:lineRule="auto"/>
        <w:jc w:val="center"/>
        <w:rPr>
          <w:rFonts w:cs="Arial"/>
          <w:color w:val="000000"/>
        </w:rPr>
      </w:pPr>
      <w:r w:rsidRPr="009A460E">
        <w:rPr>
          <w:rFonts w:cs="Arial"/>
          <w:b/>
        </w:rPr>
        <w:t xml:space="preserve">Tabla </w:t>
      </w:r>
      <w:r w:rsidRPr="009A460E">
        <w:rPr>
          <w:rFonts w:cs="Arial"/>
          <w:color w:val="000000"/>
        </w:rPr>
        <w:t>Proyectos de Aprendizaje en Equipo-P.A.E.</w:t>
      </w:r>
    </w:p>
    <w:p w:rsidR="00965584" w:rsidRPr="009A460E" w:rsidRDefault="00965584" w:rsidP="00965584">
      <w:pPr>
        <w:spacing w:after="0" w:line="240" w:lineRule="auto"/>
        <w:jc w:val="center"/>
        <w:rPr>
          <w:rFonts w:cs="Arial"/>
          <w:b/>
        </w:rPr>
      </w:pPr>
    </w:p>
    <w:tbl>
      <w:tblPr>
        <w:tblStyle w:val="Cuadrculamediana1-nfasis3"/>
        <w:tblW w:w="0" w:type="auto"/>
        <w:tblLook w:val="04A0" w:firstRow="1" w:lastRow="0" w:firstColumn="1" w:lastColumn="0" w:noHBand="0" w:noVBand="1"/>
      </w:tblPr>
      <w:tblGrid>
        <w:gridCol w:w="3227"/>
        <w:gridCol w:w="6318"/>
      </w:tblGrid>
      <w:tr w:rsidR="00965584" w:rsidTr="001862C9">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227" w:type="dxa"/>
            <w:vAlign w:val="center"/>
          </w:tcPr>
          <w:p w:rsidR="00965584" w:rsidRPr="00816166" w:rsidRDefault="00965584" w:rsidP="001862C9">
            <w:pPr>
              <w:overflowPunct w:val="0"/>
              <w:spacing w:line="240" w:lineRule="auto"/>
              <w:jc w:val="center"/>
              <w:textAlignment w:val="baseline"/>
              <w:rPr>
                <w:rFonts w:cs="Arial"/>
                <w:b w:val="0"/>
                <w:color w:val="000000"/>
              </w:rPr>
            </w:pPr>
            <w:r w:rsidRPr="00816166">
              <w:rPr>
                <w:rFonts w:cs="Arial"/>
                <w:b w:val="0"/>
                <w:color w:val="000000"/>
              </w:rPr>
              <w:t>REGIONAL</w:t>
            </w:r>
          </w:p>
        </w:tc>
        <w:tc>
          <w:tcPr>
            <w:tcW w:w="6318" w:type="dxa"/>
            <w:vAlign w:val="center"/>
          </w:tcPr>
          <w:p w:rsidR="00965584" w:rsidRPr="00816166" w:rsidRDefault="00965584" w:rsidP="001862C9">
            <w:pPr>
              <w:overflowPunct w:val="0"/>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Arial"/>
                <w:b w:val="0"/>
                <w:color w:val="000000"/>
              </w:rPr>
            </w:pPr>
            <w:r w:rsidRPr="00816166">
              <w:rPr>
                <w:rFonts w:cs="Arial"/>
                <w:b w:val="0"/>
                <w:color w:val="000000"/>
              </w:rPr>
              <w:t>PROYECTO</w:t>
            </w:r>
          </w:p>
        </w:tc>
      </w:tr>
      <w:tr w:rsidR="00965584" w:rsidTr="00186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vAlign w:val="center"/>
          </w:tcPr>
          <w:p w:rsidR="00965584" w:rsidRDefault="00965584" w:rsidP="001862C9">
            <w:pPr>
              <w:overflowPunct w:val="0"/>
              <w:spacing w:line="240" w:lineRule="auto"/>
              <w:textAlignment w:val="baseline"/>
              <w:rPr>
                <w:rFonts w:cs="Arial"/>
                <w:color w:val="000000"/>
              </w:rPr>
            </w:pPr>
            <w:r w:rsidRPr="00E36E4A">
              <w:rPr>
                <w:rFonts w:cs="Arial"/>
                <w:color w:val="000000"/>
              </w:rPr>
              <w:t>Cundinamarca</w:t>
            </w:r>
          </w:p>
        </w:tc>
        <w:tc>
          <w:tcPr>
            <w:tcW w:w="6318" w:type="dxa"/>
            <w:shd w:val="clear" w:color="auto" w:fill="auto"/>
            <w:vAlign w:val="center"/>
          </w:tcPr>
          <w:p w:rsidR="00965584" w:rsidRDefault="00965584" w:rsidP="001862C9">
            <w:pPr>
              <w:overflowPunct w:val="0"/>
              <w:spacing w:line="240" w:lineRule="auto"/>
              <w:textAlignment w:val="baseline"/>
              <w:cnfStyle w:val="000000100000" w:firstRow="0" w:lastRow="0" w:firstColumn="0" w:lastColumn="0" w:oddVBand="0" w:evenVBand="0" w:oddHBand="1" w:evenHBand="0" w:firstRowFirstColumn="0" w:firstRowLastColumn="0" w:lastRowFirstColumn="0" w:lastRowLastColumn="0"/>
              <w:rPr>
                <w:rFonts w:cs="Arial"/>
                <w:color w:val="000000"/>
              </w:rPr>
            </w:pPr>
            <w:r w:rsidRPr="00E36E4A">
              <w:rPr>
                <w:rFonts w:cs="Arial"/>
                <w:color w:val="000000"/>
              </w:rPr>
              <w:t>Fortalecer la conciencia ambiental en los colaboradores del Grupo Administrativo de la Regional Cundinamarca</w:t>
            </w:r>
          </w:p>
        </w:tc>
      </w:tr>
      <w:tr w:rsidR="00965584" w:rsidTr="001862C9">
        <w:tc>
          <w:tcPr>
            <w:cnfStyle w:val="001000000000" w:firstRow="0" w:lastRow="0" w:firstColumn="1" w:lastColumn="0" w:oddVBand="0" w:evenVBand="0" w:oddHBand="0" w:evenHBand="0" w:firstRowFirstColumn="0" w:firstRowLastColumn="0" w:lastRowFirstColumn="0" w:lastRowLastColumn="0"/>
            <w:tcW w:w="3227" w:type="dxa"/>
            <w:shd w:val="clear" w:color="auto" w:fill="auto"/>
            <w:vAlign w:val="center"/>
          </w:tcPr>
          <w:p w:rsidR="00965584" w:rsidRDefault="00965584" w:rsidP="001862C9">
            <w:pPr>
              <w:overflowPunct w:val="0"/>
              <w:spacing w:line="240" w:lineRule="auto"/>
              <w:textAlignment w:val="baseline"/>
              <w:rPr>
                <w:rFonts w:cs="Arial"/>
                <w:color w:val="000000"/>
              </w:rPr>
            </w:pPr>
            <w:r w:rsidRPr="00E36E4A">
              <w:rPr>
                <w:rFonts w:cs="Arial"/>
                <w:color w:val="000000"/>
              </w:rPr>
              <w:t>Defensores de Familia</w:t>
            </w:r>
          </w:p>
        </w:tc>
        <w:tc>
          <w:tcPr>
            <w:tcW w:w="6318" w:type="dxa"/>
            <w:shd w:val="clear" w:color="auto" w:fill="auto"/>
            <w:vAlign w:val="center"/>
          </w:tcPr>
          <w:p w:rsidR="00965584" w:rsidRDefault="00965584" w:rsidP="001862C9">
            <w:pPr>
              <w:overflowPunct w:val="0"/>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Arial"/>
                <w:color w:val="000000"/>
              </w:rPr>
            </w:pPr>
            <w:r w:rsidRPr="00F25EA7">
              <w:rPr>
                <w:rFonts w:cs="Arial"/>
                <w:color w:val="000000"/>
              </w:rPr>
              <w:t>Cuáles  son nuestras dificultades en la aplicación de la ley 1098</w:t>
            </w:r>
          </w:p>
        </w:tc>
      </w:tr>
      <w:tr w:rsidR="00965584" w:rsidTr="00186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vAlign w:val="center"/>
          </w:tcPr>
          <w:p w:rsidR="00965584" w:rsidRDefault="00965584" w:rsidP="001862C9">
            <w:pPr>
              <w:overflowPunct w:val="0"/>
              <w:spacing w:line="240" w:lineRule="auto"/>
              <w:textAlignment w:val="baseline"/>
              <w:rPr>
                <w:rFonts w:cs="Arial"/>
                <w:color w:val="000000"/>
              </w:rPr>
            </w:pPr>
            <w:r w:rsidRPr="00E36E4A">
              <w:rPr>
                <w:rFonts w:cs="Arial"/>
                <w:color w:val="000000"/>
              </w:rPr>
              <w:t>Meta</w:t>
            </w:r>
          </w:p>
        </w:tc>
        <w:tc>
          <w:tcPr>
            <w:tcW w:w="6318" w:type="dxa"/>
            <w:shd w:val="clear" w:color="auto" w:fill="auto"/>
            <w:vAlign w:val="center"/>
          </w:tcPr>
          <w:p w:rsidR="00965584" w:rsidRDefault="00965584" w:rsidP="001862C9">
            <w:pPr>
              <w:overflowPunct w:val="0"/>
              <w:spacing w:line="240" w:lineRule="auto"/>
              <w:textAlignment w:val="baseline"/>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Contratación estatal básica</w:t>
            </w:r>
          </w:p>
        </w:tc>
      </w:tr>
      <w:tr w:rsidR="00965584" w:rsidTr="001862C9">
        <w:tc>
          <w:tcPr>
            <w:cnfStyle w:val="001000000000" w:firstRow="0" w:lastRow="0" w:firstColumn="1" w:lastColumn="0" w:oddVBand="0" w:evenVBand="0" w:oddHBand="0" w:evenHBand="0" w:firstRowFirstColumn="0" w:firstRowLastColumn="0" w:lastRowFirstColumn="0" w:lastRowLastColumn="0"/>
            <w:tcW w:w="3227" w:type="dxa"/>
            <w:shd w:val="clear" w:color="auto" w:fill="auto"/>
            <w:vAlign w:val="center"/>
          </w:tcPr>
          <w:p w:rsidR="00965584" w:rsidRDefault="00965584" w:rsidP="001862C9">
            <w:pPr>
              <w:overflowPunct w:val="0"/>
              <w:spacing w:line="240" w:lineRule="auto"/>
              <w:textAlignment w:val="baseline"/>
              <w:rPr>
                <w:rFonts w:cs="Arial"/>
                <w:color w:val="000000"/>
              </w:rPr>
            </w:pPr>
            <w:r w:rsidRPr="00E36E4A">
              <w:rPr>
                <w:rFonts w:cs="Arial"/>
                <w:color w:val="000000"/>
              </w:rPr>
              <w:t>Risaralda</w:t>
            </w:r>
          </w:p>
        </w:tc>
        <w:tc>
          <w:tcPr>
            <w:tcW w:w="6318" w:type="dxa"/>
            <w:shd w:val="clear" w:color="auto" w:fill="auto"/>
            <w:vAlign w:val="center"/>
          </w:tcPr>
          <w:p w:rsidR="00965584" w:rsidRDefault="00965584" w:rsidP="001862C9">
            <w:pPr>
              <w:overflowPunct w:val="0"/>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Posicionar el eje ambiental para convertirlo en cultura institucional y familiar.</w:t>
            </w:r>
          </w:p>
        </w:tc>
      </w:tr>
      <w:tr w:rsidR="00965584" w:rsidTr="00186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vAlign w:val="center"/>
          </w:tcPr>
          <w:p w:rsidR="00965584" w:rsidRDefault="00965584" w:rsidP="001862C9">
            <w:pPr>
              <w:overflowPunct w:val="0"/>
              <w:spacing w:line="240" w:lineRule="auto"/>
              <w:textAlignment w:val="baseline"/>
              <w:rPr>
                <w:rFonts w:cs="Arial"/>
                <w:color w:val="000000"/>
              </w:rPr>
            </w:pPr>
            <w:r w:rsidRPr="00E36E4A">
              <w:rPr>
                <w:rFonts w:cs="Arial"/>
                <w:color w:val="000000"/>
              </w:rPr>
              <w:t>Grupo de Desarrollo del talento Humano de la Dirección de Gestión Humana</w:t>
            </w:r>
          </w:p>
        </w:tc>
        <w:tc>
          <w:tcPr>
            <w:tcW w:w="6318" w:type="dxa"/>
            <w:shd w:val="clear" w:color="auto" w:fill="auto"/>
            <w:vAlign w:val="center"/>
          </w:tcPr>
          <w:p w:rsidR="00965584" w:rsidRDefault="00965584" w:rsidP="001862C9">
            <w:pPr>
              <w:overflowPunct w:val="0"/>
              <w:spacing w:line="240" w:lineRule="auto"/>
              <w:textAlignment w:val="baseline"/>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Gestión del cambio para mejorar el trabajo en equipo en el grupo de desarrollo del talento humano.</w:t>
            </w:r>
          </w:p>
        </w:tc>
      </w:tr>
    </w:tbl>
    <w:p w:rsidR="00965584" w:rsidRPr="009A460E" w:rsidRDefault="00965584" w:rsidP="00965584">
      <w:pPr>
        <w:pStyle w:val="Prrafodelista"/>
        <w:spacing w:after="0" w:line="240" w:lineRule="auto"/>
        <w:jc w:val="center"/>
        <w:rPr>
          <w:rFonts w:cs="Arial"/>
          <w:color w:val="000000"/>
          <w:sz w:val="18"/>
          <w:lang w:eastAsia="es-CO"/>
        </w:rPr>
      </w:pPr>
      <w:r w:rsidRPr="009A460E">
        <w:rPr>
          <w:rFonts w:cs="Arial"/>
          <w:b/>
          <w:color w:val="000000"/>
          <w:sz w:val="18"/>
          <w:lang w:eastAsia="es-CO"/>
        </w:rPr>
        <w:t>Fuente:</w:t>
      </w:r>
      <w:r w:rsidRPr="009A460E">
        <w:rPr>
          <w:rFonts w:cs="Arial"/>
          <w:color w:val="000000"/>
          <w:sz w:val="18"/>
          <w:lang w:eastAsia="es-CO"/>
        </w:rPr>
        <w:t xml:space="preserve"> Dirección de Gestión Humana</w:t>
      </w:r>
    </w:p>
    <w:p w:rsidR="00965584" w:rsidRDefault="00965584" w:rsidP="00965584">
      <w:pPr>
        <w:overflowPunct w:val="0"/>
        <w:spacing w:line="240" w:lineRule="auto"/>
        <w:jc w:val="both"/>
        <w:textAlignment w:val="baseline"/>
        <w:rPr>
          <w:rFonts w:cs="Arial"/>
          <w:color w:val="000000"/>
        </w:rPr>
      </w:pPr>
    </w:p>
    <w:p w:rsidR="00965584" w:rsidRPr="009A460E" w:rsidRDefault="00965584" w:rsidP="00965584">
      <w:pPr>
        <w:overflowPunct w:val="0"/>
        <w:spacing w:line="240" w:lineRule="auto"/>
        <w:jc w:val="both"/>
        <w:textAlignment w:val="baseline"/>
        <w:rPr>
          <w:rFonts w:cs="Arial"/>
          <w:color w:val="000000"/>
        </w:rPr>
      </w:pPr>
      <w:r>
        <w:rPr>
          <w:rFonts w:cs="Arial"/>
          <w:color w:val="000000"/>
        </w:rPr>
        <w:t xml:space="preserve">Es necesario destacar que se logró </w:t>
      </w:r>
      <w:r w:rsidRPr="009A460E">
        <w:rPr>
          <w:rFonts w:cs="Arial"/>
          <w:color w:val="000000"/>
        </w:rPr>
        <w:t xml:space="preserve">una participación activa </w:t>
      </w:r>
      <w:r>
        <w:rPr>
          <w:rFonts w:cs="Arial"/>
          <w:color w:val="000000"/>
        </w:rPr>
        <w:t xml:space="preserve">de los colaboradores del ICBF </w:t>
      </w:r>
      <w:r w:rsidRPr="009A460E">
        <w:rPr>
          <w:rFonts w:cs="Arial"/>
          <w:color w:val="000000"/>
        </w:rPr>
        <w:t>para lograr el cumplimiento de las metas trazadas en cada uno de los proyectos</w:t>
      </w:r>
      <w:r>
        <w:rPr>
          <w:rFonts w:cs="Arial"/>
          <w:color w:val="000000"/>
        </w:rPr>
        <w:t xml:space="preserve"> y buscar alternativas para la solución de las situaciones </w:t>
      </w:r>
      <w:proofErr w:type="spellStart"/>
      <w:r>
        <w:rPr>
          <w:rFonts w:cs="Arial"/>
          <w:color w:val="000000"/>
        </w:rPr>
        <w:t>problémicas</w:t>
      </w:r>
      <w:proofErr w:type="spellEnd"/>
      <w:r>
        <w:rPr>
          <w:rFonts w:cs="Arial"/>
          <w:color w:val="000000"/>
        </w:rPr>
        <w:t xml:space="preserve"> planteadas en los mismos</w:t>
      </w:r>
      <w:r w:rsidRPr="009A460E">
        <w:rPr>
          <w:rFonts w:cs="Arial"/>
          <w:color w:val="000000"/>
        </w:rPr>
        <w:t xml:space="preserve">. </w:t>
      </w:r>
    </w:p>
    <w:p w:rsidR="00965584" w:rsidRPr="009A460E" w:rsidRDefault="00965584" w:rsidP="00965584">
      <w:pPr>
        <w:spacing w:after="0" w:line="240" w:lineRule="auto"/>
        <w:jc w:val="both"/>
        <w:rPr>
          <w:rFonts w:cs="Arial"/>
          <w:color w:val="FF0000"/>
        </w:rPr>
      </w:pPr>
    </w:p>
    <w:p w:rsidR="00965584" w:rsidRPr="003432DA" w:rsidRDefault="00965584" w:rsidP="00965584">
      <w:pPr>
        <w:pStyle w:val="Ttulo2"/>
        <w:numPr>
          <w:ilvl w:val="1"/>
          <w:numId w:val="16"/>
        </w:numPr>
        <w:spacing w:line="240" w:lineRule="auto"/>
        <w:rPr>
          <w:rFonts w:cs="Arial"/>
          <w:b/>
          <w:szCs w:val="22"/>
        </w:rPr>
      </w:pPr>
      <w:bookmarkStart w:id="78" w:name="_Toc441847082"/>
      <w:r w:rsidRPr="003432DA">
        <w:rPr>
          <w:rFonts w:cs="Arial"/>
          <w:b/>
          <w:szCs w:val="22"/>
        </w:rPr>
        <w:t>Plan de bienestar e incentivos</w:t>
      </w:r>
      <w:bookmarkEnd w:id="78"/>
    </w:p>
    <w:p w:rsidR="00965584" w:rsidRPr="009A460E" w:rsidRDefault="00965584" w:rsidP="00965584">
      <w:pPr>
        <w:spacing w:after="0" w:line="240" w:lineRule="auto"/>
        <w:jc w:val="both"/>
        <w:rPr>
          <w:rFonts w:cs="Arial"/>
        </w:rPr>
      </w:pPr>
    </w:p>
    <w:p w:rsidR="00965584" w:rsidRPr="009A460E" w:rsidRDefault="00965584" w:rsidP="00965584">
      <w:pPr>
        <w:pStyle w:val="Textodecuerpo"/>
        <w:rPr>
          <w:rFonts w:ascii="Arial" w:hAnsi="Arial" w:cs="Arial"/>
          <w:sz w:val="22"/>
          <w:szCs w:val="22"/>
        </w:rPr>
      </w:pPr>
      <w:r w:rsidRPr="009A460E">
        <w:rPr>
          <w:rFonts w:ascii="Arial" w:hAnsi="Arial" w:cs="Arial"/>
          <w:sz w:val="22"/>
          <w:szCs w:val="22"/>
        </w:rPr>
        <w:t>Las actividades de bienestar tienen como objetivo fomentar el desarrollo humano integral del servidor público, a través del mejoramiento de su nivel de vida individual, social y familiar, contribuyendo a elevar los niveles de satisfacción y efectividad en el campo laboral dentro del marco normativo de la Ley 909 de 2004 y el Decreto Ley 1227 de 2005.  Marco dentro del cual se desarrollaron múltiples actividades en el periodo revisado.</w:t>
      </w:r>
    </w:p>
    <w:p w:rsidR="00965584" w:rsidRPr="009A460E" w:rsidRDefault="00965584" w:rsidP="00965584">
      <w:pPr>
        <w:pStyle w:val="Textodecuerpo"/>
        <w:rPr>
          <w:rFonts w:ascii="Arial" w:hAnsi="Arial" w:cs="Arial"/>
          <w:sz w:val="22"/>
          <w:szCs w:val="22"/>
        </w:rPr>
      </w:pPr>
    </w:p>
    <w:p w:rsidR="00965584" w:rsidRPr="009A460E" w:rsidRDefault="00965584" w:rsidP="00965584">
      <w:pPr>
        <w:pStyle w:val="Textodecuerpo"/>
        <w:rPr>
          <w:rFonts w:ascii="Arial" w:hAnsi="Arial" w:cs="Arial"/>
          <w:sz w:val="22"/>
          <w:szCs w:val="22"/>
        </w:rPr>
      </w:pPr>
      <w:r w:rsidRPr="009A460E">
        <w:rPr>
          <w:rFonts w:ascii="Arial" w:hAnsi="Arial" w:cs="Arial"/>
          <w:sz w:val="22"/>
          <w:szCs w:val="22"/>
        </w:rPr>
        <w:t xml:space="preserve">Dentro del programa de bienestar se </w:t>
      </w:r>
      <w:r>
        <w:rPr>
          <w:rFonts w:ascii="Arial" w:hAnsi="Arial" w:cs="Arial"/>
          <w:sz w:val="22"/>
          <w:szCs w:val="22"/>
        </w:rPr>
        <w:t xml:space="preserve">establecieron tres componentes: i) </w:t>
      </w:r>
      <w:r w:rsidRPr="009A460E">
        <w:rPr>
          <w:rFonts w:ascii="Arial" w:hAnsi="Arial" w:cs="Arial"/>
          <w:sz w:val="22"/>
          <w:szCs w:val="22"/>
        </w:rPr>
        <w:t xml:space="preserve">calidad de vida laboral, </w:t>
      </w:r>
      <w:r>
        <w:rPr>
          <w:rFonts w:ascii="Arial" w:hAnsi="Arial" w:cs="Arial"/>
          <w:sz w:val="22"/>
          <w:szCs w:val="22"/>
        </w:rPr>
        <w:t xml:space="preserve">ii) </w:t>
      </w:r>
      <w:r w:rsidRPr="009A460E">
        <w:rPr>
          <w:rFonts w:ascii="Arial" w:hAnsi="Arial" w:cs="Arial"/>
          <w:sz w:val="22"/>
          <w:szCs w:val="22"/>
        </w:rPr>
        <w:t xml:space="preserve">protección y servicios sociales y </w:t>
      </w:r>
      <w:r>
        <w:rPr>
          <w:rFonts w:ascii="Arial" w:hAnsi="Arial" w:cs="Arial"/>
          <w:sz w:val="22"/>
          <w:szCs w:val="22"/>
        </w:rPr>
        <w:t xml:space="preserve">iii) </w:t>
      </w:r>
      <w:r w:rsidRPr="009A460E">
        <w:rPr>
          <w:rFonts w:ascii="Arial" w:hAnsi="Arial" w:cs="Arial"/>
          <w:sz w:val="22"/>
          <w:szCs w:val="22"/>
        </w:rPr>
        <w:t xml:space="preserve">acciones para cambiar el mundo, en donde encontramos las siguientes actividades para </w:t>
      </w:r>
      <w:r>
        <w:rPr>
          <w:rFonts w:ascii="Arial" w:hAnsi="Arial" w:cs="Arial"/>
          <w:sz w:val="22"/>
          <w:szCs w:val="22"/>
        </w:rPr>
        <w:t>las 33 regionales y sede de la Dirección G</w:t>
      </w:r>
      <w:r w:rsidRPr="009A460E">
        <w:rPr>
          <w:rFonts w:ascii="Arial" w:hAnsi="Arial" w:cs="Arial"/>
          <w:sz w:val="22"/>
          <w:szCs w:val="22"/>
        </w:rPr>
        <w:t>eneral así:</w:t>
      </w:r>
    </w:p>
    <w:p w:rsidR="00965584" w:rsidRPr="009A460E" w:rsidRDefault="00965584" w:rsidP="00965584">
      <w:pPr>
        <w:pStyle w:val="Textodecuerpo"/>
        <w:rPr>
          <w:rFonts w:ascii="Arial" w:hAnsi="Arial" w:cs="Arial"/>
          <w:sz w:val="22"/>
          <w:szCs w:val="22"/>
        </w:rPr>
      </w:pPr>
    </w:p>
    <w:p w:rsidR="00965584" w:rsidRPr="009A460E" w:rsidRDefault="00965584" w:rsidP="00965584">
      <w:pPr>
        <w:pStyle w:val="Textodecuerpo"/>
        <w:rPr>
          <w:rFonts w:ascii="Arial" w:hAnsi="Arial" w:cs="Arial"/>
          <w:sz w:val="22"/>
          <w:szCs w:val="22"/>
        </w:rPr>
      </w:pPr>
    </w:p>
    <w:tbl>
      <w:tblPr>
        <w:tblW w:w="8804" w:type="dxa"/>
        <w:jc w:val="center"/>
        <w:tblCellMar>
          <w:left w:w="70" w:type="dxa"/>
          <w:right w:w="70" w:type="dxa"/>
        </w:tblCellMar>
        <w:tblLook w:val="04A0" w:firstRow="1" w:lastRow="0" w:firstColumn="1" w:lastColumn="0" w:noHBand="0" w:noVBand="1"/>
      </w:tblPr>
      <w:tblGrid>
        <w:gridCol w:w="2425"/>
        <w:gridCol w:w="2835"/>
        <w:gridCol w:w="3544"/>
      </w:tblGrid>
      <w:tr w:rsidR="00965584" w:rsidRPr="009A460E" w:rsidTr="001862C9">
        <w:trPr>
          <w:trHeight w:val="510"/>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584" w:rsidRPr="009A460E" w:rsidRDefault="00965584" w:rsidP="001862C9">
            <w:pPr>
              <w:spacing w:line="240" w:lineRule="auto"/>
              <w:jc w:val="both"/>
              <w:rPr>
                <w:rFonts w:cs="Arial"/>
                <w:b/>
                <w:bCs/>
                <w:color w:val="000000"/>
                <w:lang w:eastAsia="es-CO"/>
              </w:rPr>
            </w:pPr>
            <w:r w:rsidRPr="009A460E">
              <w:rPr>
                <w:rFonts w:cs="Arial"/>
                <w:b/>
                <w:bCs/>
                <w:color w:val="000000"/>
                <w:lang w:eastAsia="es-CO"/>
              </w:rPr>
              <w:t>CALIDAD DE VIDA LABORAL</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965584" w:rsidRPr="009A460E" w:rsidRDefault="00965584" w:rsidP="001862C9">
            <w:pPr>
              <w:spacing w:line="240" w:lineRule="auto"/>
              <w:jc w:val="both"/>
              <w:rPr>
                <w:rFonts w:cs="Arial"/>
                <w:b/>
                <w:bCs/>
                <w:color w:val="000000"/>
                <w:lang w:eastAsia="es-CO"/>
              </w:rPr>
            </w:pPr>
            <w:r w:rsidRPr="009A460E">
              <w:rPr>
                <w:rFonts w:cs="Arial"/>
                <w:b/>
                <w:bCs/>
                <w:color w:val="000000"/>
                <w:lang w:eastAsia="es-CO"/>
              </w:rPr>
              <w:t>PROTECCIÓN Y SERVICIOS SOCIALES</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965584" w:rsidRPr="009A460E" w:rsidRDefault="00965584" w:rsidP="001862C9">
            <w:pPr>
              <w:spacing w:line="240" w:lineRule="auto"/>
              <w:jc w:val="both"/>
              <w:rPr>
                <w:rFonts w:cs="Arial"/>
                <w:b/>
                <w:bCs/>
                <w:color w:val="000000"/>
                <w:lang w:eastAsia="es-CO"/>
              </w:rPr>
            </w:pPr>
            <w:r w:rsidRPr="009A460E">
              <w:rPr>
                <w:rFonts w:cs="Arial"/>
                <w:b/>
                <w:bCs/>
                <w:color w:val="000000"/>
                <w:lang w:eastAsia="es-CO"/>
              </w:rPr>
              <w:t>ACCIONES PARA CAMBIAR EL MUNDO</w:t>
            </w:r>
          </w:p>
        </w:tc>
      </w:tr>
      <w:tr w:rsidR="00965584" w:rsidRPr="009A460E" w:rsidTr="001862C9">
        <w:trPr>
          <w:trHeight w:val="300"/>
          <w:jc w:val="center"/>
        </w:trPr>
        <w:tc>
          <w:tcPr>
            <w:tcW w:w="2425" w:type="dxa"/>
            <w:vMerge w:val="restart"/>
            <w:tcBorders>
              <w:top w:val="nil"/>
              <w:left w:val="single" w:sz="4" w:space="0" w:color="auto"/>
              <w:bottom w:val="single" w:sz="4" w:space="0" w:color="auto"/>
              <w:right w:val="single" w:sz="4" w:space="0" w:color="auto"/>
            </w:tcBorders>
            <w:shd w:val="clear" w:color="auto" w:fill="auto"/>
            <w:vAlign w:val="center"/>
            <w:hideMark/>
          </w:tcPr>
          <w:p w:rsidR="00965584" w:rsidRPr="009A460E" w:rsidRDefault="00965584" w:rsidP="001862C9">
            <w:pPr>
              <w:spacing w:line="240" w:lineRule="auto"/>
              <w:jc w:val="both"/>
              <w:rPr>
                <w:rFonts w:cs="Arial"/>
                <w:color w:val="000000"/>
                <w:lang w:eastAsia="es-CO"/>
              </w:rPr>
            </w:pPr>
            <w:r w:rsidRPr="009A460E">
              <w:rPr>
                <w:rFonts w:cs="Arial"/>
                <w:color w:val="000000"/>
                <w:lang w:eastAsia="es-CO"/>
              </w:rPr>
              <w:t>Medición de clima laboral</w:t>
            </w:r>
          </w:p>
        </w:tc>
        <w:tc>
          <w:tcPr>
            <w:tcW w:w="2835" w:type="dxa"/>
            <w:tcBorders>
              <w:top w:val="nil"/>
              <w:left w:val="nil"/>
              <w:bottom w:val="single" w:sz="4" w:space="0" w:color="auto"/>
              <w:right w:val="single" w:sz="4" w:space="0" w:color="auto"/>
            </w:tcBorders>
            <w:shd w:val="clear" w:color="auto" w:fill="auto"/>
            <w:vAlign w:val="center"/>
            <w:hideMark/>
          </w:tcPr>
          <w:p w:rsidR="00965584" w:rsidRPr="009A460E" w:rsidRDefault="00965584" w:rsidP="001862C9">
            <w:pPr>
              <w:spacing w:line="240" w:lineRule="auto"/>
              <w:jc w:val="both"/>
              <w:rPr>
                <w:rFonts w:cs="Arial"/>
                <w:color w:val="000000"/>
                <w:lang w:eastAsia="es-CO"/>
              </w:rPr>
            </w:pPr>
            <w:r w:rsidRPr="009A460E">
              <w:rPr>
                <w:rFonts w:cs="Arial"/>
                <w:color w:val="000000"/>
                <w:lang w:eastAsia="es-CO"/>
              </w:rPr>
              <w:t>Actividades Deportivas</w:t>
            </w:r>
          </w:p>
        </w:tc>
        <w:tc>
          <w:tcPr>
            <w:tcW w:w="3544" w:type="dxa"/>
            <w:tcBorders>
              <w:top w:val="nil"/>
              <w:left w:val="nil"/>
              <w:bottom w:val="single" w:sz="4" w:space="0" w:color="auto"/>
              <w:right w:val="single" w:sz="4" w:space="0" w:color="auto"/>
            </w:tcBorders>
            <w:shd w:val="clear" w:color="auto" w:fill="auto"/>
            <w:vAlign w:val="center"/>
            <w:hideMark/>
          </w:tcPr>
          <w:p w:rsidR="00965584" w:rsidRPr="009A460E" w:rsidRDefault="00965584" w:rsidP="001862C9">
            <w:pPr>
              <w:spacing w:line="240" w:lineRule="auto"/>
              <w:jc w:val="both"/>
              <w:rPr>
                <w:rFonts w:cs="Arial"/>
                <w:color w:val="000000"/>
                <w:lang w:eastAsia="es-CO"/>
              </w:rPr>
            </w:pPr>
            <w:r w:rsidRPr="009A460E">
              <w:rPr>
                <w:rFonts w:cs="Arial"/>
                <w:color w:val="000000"/>
                <w:lang w:eastAsia="es-CO"/>
              </w:rPr>
              <w:t>Quiero conocer tu mundo</w:t>
            </w:r>
          </w:p>
        </w:tc>
      </w:tr>
      <w:tr w:rsidR="00965584" w:rsidRPr="009A460E" w:rsidTr="001862C9">
        <w:trPr>
          <w:trHeight w:val="510"/>
          <w:jc w:val="center"/>
        </w:trPr>
        <w:tc>
          <w:tcPr>
            <w:tcW w:w="2425" w:type="dxa"/>
            <w:vMerge/>
            <w:tcBorders>
              <w:top w:val="nil"/>
              <w:left w:val="single" w:sz="4" w:space="0" w:color="auto"/>
              <w:bottom w:val="single" w:sz="4" w:space="0" w:color="auto"/>
              <w:right w:val="single" w:sz="4" w:space="0" w:color="auto"/>
            </w:tcBorders>
            <w:vAlign w:val="center"/>
            <w:hideMark/>
          </w:tcPr>
          <w:p w:rsidR="00965584" w:rsidRPr="009A460E" w:rsidRDefault="00965584" w:rsidP="001862C9">
            <w:pPr>
              <w:spacing w:line="240" w:lineRule="auto"/>
              <w:jc w:val="both"/>
              <w:rPr>
                <w:rFonts w:cs="Arial"/>
                <w:color w:val="000000"/>
                <w:lang w:eastAsia="es-CO"/>
              </w:rPr>
            </w:pPr>
          </w:p>
        </w:tc>
        <w:tc>
          <w:tcPr>
            <w:tcW w:w="2835" w:type="dxa"/>
            <w:tcBorders>
              <w:top w:val="nil"/>
              <w:left w:val="nil"/>
              <w:bottom w:val="single" w:sz="4" w:space="0" w:color="auto"/>
              <w:right w:val="single" w:sz="4" w:space="0" w:color="auto"/>
            </w:tcBorders>
            <w:shd w:val="clear" w:color="auto" w:fill="auto"/>
            <w:vAlign w:val="center"/>
            <w:hideMark/>
          </w:tcPr>
          <w:p w:rsidR="00965584" w:rsidRPr="009A460E" w:rsidRDefault="00965584" w:rsidP="001862C9">
            <w:pPr>
              <w:spacing w:line="240" w:lineRule="auto"/>
              <w:jc w:val="both"/>
              <w:rPr>
                <w:rFonts w:cs="Arial"/>
                <w:color w:val="000000"/>
                <w:lang w:eastAsia="es-CO"/>
              </w:rPr>
            </w:pPr>
            <w:r w:rsidRPr="009A460E">
              <w:rPr>
                <w:rFonts w:cs="Arial"/>
                <w:color w:val="000000"/>
                <w:lang w:eastAsia="es-CO"/>
              </w:rPr>
              <w:t>Actividades Recreativas y vacacionales</w:t>
            </w:r>
          </w:p>
        </w:tc>
        <w:tc>
          <w:tcPr>
            <w:tcW w:w="3544" w:type="dxa"/>
            <w:tcBorders>
              <w:top w:val="nil"/>
              <w:left w:val="nil"/>
              <w:bottom w:val="single" w:sz="4" w:space="0" w:color="auto"/>
              <w:right w:val="single" w:sz="4" w:space="0" w:color="auto"/>
            </w:tcBorders>
            <w:shd w:val="clear" w:color="auto" w:fill="auto"/>
            <w:vAlign w:val="center"/>
            <w:hideMark/>
          </w:tcPr>
          <w:p w:rsidR="00965584" w:rsidRPr="009A460E" w:rsidRDefault="00965584" w:rsidP="001862C9">
            <w:pPr>
              <w:spacing w:line="240" w:lineRule="auto"/>
              <w:jc w:val="both"/>
              <w:rPr>
                <w:rFonts w:cs="Arial"/>
                <w:color w:val="000000"/>
                <w:lang w:eastAsia="es-CO"/>
              </w:rPr>
            </w:pPr>
            <w:r w:rsidRPr="009A460E">
              <w:rPr>
                <w:rFonts w:cs="Arial"/>
                <w:color w:val="000000"/>
                <w:lang w:eastAsia="es-CO"/>
              </w:rPr>
              <w:t>Buzón de sugerencias</w:t>
            </w:r>
          </w:p>
        </w:tc>
      </w:tr>
      <w:tr w:rsidR="00965584" w:rsidRPr="009A460E" w:rsidTr="001862C9">
        <w:trPr>
          <w:trHeight w:val="300"/>
          <w:jc w:val="center"/>
        </w:trPr>
        <w:tc>
          <w:tcPr>
            <w:tcW w:w="2425" w:type="dxa"/>
            <w:vMerge/>
            <w:tcBorders>
              <w:top w:val="nil"/>
              <w:left w:val="single" w:sz="4" w:space="0" w:color="auto"/>
              <w:bottom w:val="single" w:sz="4" w:space="0" w:color="auto"/>
              <w:right w:val="single" w:sz="4" w:space="0" w:color="auto"/>
            </w:tcBorders>
            <w:vAlign w:val="center"/>
            <w:hideMark/>
          </w:tcPr>
          <w:p w:rsidR="00965584" w:rsidRPr="009A460E" w:rsidRDefault="00965584" w:rsidP="001862C9">
            <w:pPr>
              <w:spacing w:line="240" w:lineRule="auto"/>
              <w:jc w:val="both"/>
              <w:rPr>
                <w:rFonts w:cs="Arial"/>
                <w:color w:val="000000"/>
                <w:lang w:eastAsia="es-CO"/>
              </w:rPr>
            </w:pPr>
          </w:p>
        </w:tc>
        <w:tc>
          <w:tcPr>
            <w:tcW w:w="2835" w:type="dxa"/>
            <w:tcBorders>
              <w:top w:val="nil"/>
              <w:left w:val="nil"/>
              <w:bottom w:val="single" w:sz="4" w:space="0" w:color="auto"/>
              <w:right w:val="single" w:sz="4" w:space="0" w:color="auto"/>
            </w:tcBorders>
            <w:shd w:val="clear" w:color="auto" w:fill="auto"/>
            <w:vAlign w:val="center"/>
            <w:hideMark/>
          </w:tcPr>
          <w:p w:rsidR="00965584" w:rsidRPr="009A460E" w:rsidRDefault="00965584" w:rsidP="001862C9">
            <w:pPr>
              <w:spacing w:line="240" w:lineRule="auto"/>
              <w:jc w:val="both"/>
              <w:rPr>
                <w:rFonts w:cs="Arial"/>
                <w:color w:val="000000"/>
                <w:lang w:eastAsia="es-CO"/>
              </w:rPr>
            </w:pPr>
            <w:r w:rsidRPr="009A460E">
              <w:rPr>
                <w:rFonts w:cs="Arial"/>
                <w:color w:val="000000"/>
                <w:lang w:eastAsia="es-CO"/>
              </w:rPr>
              <w:t>Actividades Culturales y artísticas</w:t>
            </w:r>
          </w:p>
        </w:tc>
        <w:tc>
          <w:tcPr>
            <w:tcW w:w="3544" w:type="dxa"/>
            <w:tcBorders>
              <w:top w:val="nil"/>
              <w:left w:val="nil"/>
              <w:bottom w:val="single" w:sz="4" w:space="0" w:color="auto"/>
              <w:right w:val="single" w:sz="4" w:space="0" w:color="auto"/>
            </w:tcBorders>
            <w:shd w:val="clear" w:color="auto" w:fill="auto"/>
            <w:vAlign w:val="center"/>
            <w:hideMark/>
          </w:tcPr>
          <w:p w:rsidR="00965584" w:rsidRPr="009A460E" w:rsidRDefault="00965584" w:rsidP="001862C9">
            <w:pPr>
              <w:spacing w:line="240" w:lineRule="auto"/>
              <w:jc w:val="both"/>
              <w:rPr>
                <w:rFonts w:cs="Arial"/>
                <w:color w:val="000000"/>
                <w:lang w:eastAsia="es-CO"/>
              </w:rPr>
            </w:pPr>
            <w:r w:rsidRPr="009A460E">
              <w:rPr>
                <w:rFonts w:cs="Arial"/>
                <w:color w:val="000000"/>
                <w:lang w:eastAsia="es-CO"/>
              </w:rPr>
              <w:t>Tardes de Viernes</w:t>
            </w:r>
          </w:p>
        </w:tc>
      </w:tr>
      <w:tr w:rsidR="00965584" w:rsidRPr="009A460E" w:rsidTr="001862C9">
        <w:trPr>
          <w:trHeight w:val="510"/>
          <w:jc w:val="center"/>
        </w:trPr>
        <w:tc>
          <w:tcPr>
            <w:tcW w:w="2425" w:type="dxa"/>
            <w:vMerge w:val="restart"/>
            <w:tcBorders>
              <w:top w:val="nil"/>
              <w:left w:val="single" w:sz="4" w:space="0" w:color="auto"/>
              <w:bottom w:val="single" w:sz="4" w:space="0" w:color="auto"/>
              <w:right w:val="single" w:sz="4" w:space="0" w:color="auto"/>
            </w:tcBorders>
            <w:shd w:val="clear" w:color="auto" w:fill="auto"/>
            <w:vAlign w:val="center"/>
            <w:hideMark/>
          </w:tcPr>
          <w:p w:rsidR="00965584" w:rsidRPr="009A460E" w:rsidRDefault="00965584" w:rsidP="001862C9">
            <w:pPr>
              <w:spacing w:line="240" w:lineRule="auto"/>
              <w:jc w:val="both"/>
              <w:rPr>
                <w:rFonts w:cs="Arial"/>
                <w:color w:val="000000"/>
                <w:lang w:eastAsia="es-CO"/>
              </w:rPr>
            </w:pPr>
            <w:r w:rsidRPr="009A460E">
              <w:rPr>
                <w:rFonts w:cs="Arial"/>
                <w:color w:val="000000"/>
                <w:lang w:eastAsia="es-CO"/>
              </w:rPr>
              <w:t>Día Nacional del Servidor Público</w:t>
            </w:r>
          </w:p>
        </w:tc>
        <w:tc>
          <w:tcPr>
            <w:tcW w:w="2835" w:type="dxa"/>
            <w:tcBorders>
              <w:top w:val="nil"/>
              <w:left w:val="nil"/>
              <w:bottom w:val="single" w:sz="4" w:space="0" w:color="auto"/>
              <w:right w:val="single" w:sz="4" w:space="0" w:color="auto"/>
            </w:tcBorders>
            <w:shd w:val="clear" w:color="auto" w:fill="auto"/>
            <w:vAlign w:val="center"/>
            <w:hideMark/>
          </w:tcPr>
          <w:p w:rsidR="00965584" w:rsidRPr="009A460E" w:rsidRDefault="00965584" w:rsidP="001862C9">
            <w:pPr>
              <w:spacing w:line="240" w:lineRule="auto"/>
              <w:jc w:val="both"/>
              <w:rPr>
                <w:rFonts w:cs="Arial"/>
                <w:color w:val="000000"/>
                <w:lang w:eastAsia="es-CO"/>
              </w:rPr>
            </w:pPr>
            <w:r w:rsidRPr="009A460E">
              <w:rPr>
                <w:rFonts w:cs="Arial"/>
                <w:color w:val="000000"/>
                <w:lang w:eastAsia="es-CO"/>
              </w:rPr>
              <w:t>Capacitaciones informarles “talleres de manualidades”</w:t>
            </w:r>
          </w:p>
        </w:tc>
        <w:tc>
          <w:tcPr>
            <w:tcW w:w="3544" w:type="dxa"/>
            <w:tcBorders>
              <w:top w:val="nil"/>
              <w:left w:val="nil"/>
              <w:bottom w:val="single" w:sz="4" w:space="0" w:color="auto"/>
              <w:right w:val="single" w:sz="4" w:space="0" w:color="auto"/>
            </w:tcBorders>
            <w:shd w:val="clear" w:color="auto" w:fill="auto"/>
            <w:vAlign w:val="center"/>
            <w:hideMark/>
          </w:tcPr>
          <w:p w:rsidR="00965584" w:rsidRPr="009A460E" w:rsidRDefault="00965584" w:rsidP="001862C9">
            <w:pPr>
              <w:spacing w:line="240" w:lineRule="auto"/>
              <w:jc w:val="both"/>
              <w:rPr>
                <w:rFonts w:cs="Arial"/>
                <w:color w:val="000000"/>
                <w:lang w:eastAsia="es-CO"/>
              </w:rPr>
            </w:pPr>
            <w:r w:rsidRPr="009A460E">
              <w:rPr>
                <w:rFonts w:cs="Arial"/>
                <w:color w:val="000000"/>
                <w:lang w:eastAsia="es-CO"/>
              </w:rPr>
              <w:t>Talleres para Servidores Públicos y Familias</w:t>
            </w:r>
          </w:p>
        </w:tc>
      </w:tr>
      <w:tr w:rsidR="00965584" w:rsidRPr="009A460E" w:rsidTr="001862C9">
        <w:trPr>
          <w:trHeight w:val="300"/>
          <w:jc w:val="center"/>
        </w:trPr>
        <w:tc>
          <w:tcPr>
            <w:tcW w:w="2425" w:type="dxa"/>
            <w:vMerge/>
            <w:tcBorders>
              <w:top w:val="nil"/>
              <w:left w:val="single" w:sz="4" w:space="0" w:color="auto"/>
              <w:bottom w:val="single" w:sz="4" w:space="0" w:color="auto"/>
              <w:right w:val="single" w:sz="4" w:space="0" w:color="auto"/>
            </w:tcBorders>
            <w:vAlign w:val="center"/>
            <w:hideMark/>
          </w:tcPr>
          <w:p w:rsidR="00965584" w:rsidRPr="009A460E" w:rsidRDefault="00965584" w:rsidP="001862C9">
            <w:pPr>
              <w:spacing w:line="240" w:lineRule="auto"/>
              <w:jc w:val="both"/>
              <w:rPr>
                <w:rFonts w:cs="Arial"/>
                <w:color w:val="000000"/>
                <w:lang w:eastAsia="es-CO"/>
              </w:rPr>
            </w:pPr>
          </w:p>
        </w:tc>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rsidR="00965584" w:rsidRPr="009A460E" w:rsidRDefault="00965584" w:rsidP="001862C9">
            <w:pPr>
              <w:spacing w:line="240" w:lineRule="auto"/>
              <w:jc w:val="both"/>
              <w:rPr>
                <w:rFonts w:cs="Arial"/>
                <w:color w:val="000000"/>
                <w:lang w:eastAsia="es-CO"/>
              </w:rPr>
            </w:pPr>
            <w:r w:rsidRPr="009A460E">
              <w:rPr>
                <w:rFonts w:cs="Arial"/>
                <w:color w:val="000000"/>
                <w:lang w:eastAsia="es-CO"/>
              </w:rPr>
              <w:t>Promoción y prevención de la salud “semana de la salud”</w:t>
            </w:r>
          </w:p>
        </w:tc>
        <w:tc>
          <w:tcPr>
            <w:tcW w:w="3544" w:type="dxa"/>
            <w:tcBorders>
              <w:top w:val="nil"/>
              <w:left w:val="nil"/>
              <w:bottom w:val="single" w:sz="4" w:space="0" w:color="auto"/>
              <w:right w:val="single" w:sz="4" w:space="0" w:color="auto"/>
            </w:tcBorders>
            <w:shd w:val="clear" w:color="auto" w:fill="auto"/>
            <w:vAlign w:val="center"/>
            <w:hideMark/>
          </w:tcPr>
          <w:p w:rsidR="00965584" w:rsidRPr="009A460E" w:rsidRDefault="00965584" w:rsidP="001862C9">
            <w:pPr>
              <w:spacing w:line="240" w:lineRule="auto"/>
              <w:jc w:val="both"/>
              <w:rPr>
                <w:rFonts w:cs="Arial"/>
                <w:color w:val="000000"/>
                <w:lang w:eastAsia="es-CO"/>
              </w:rPr>
            </w:pPr>
            <w:r w:rsidRPr="009A460E">
              <w:rPr>
                <w:rFonts w:cs="Arial"/>
                <w:color w:val="000000"/>
                <w:lang w:eastAsia="es-CO"/>
              </w:rPr>
              <w:t>Vivamos la misión ICBF</w:t>
            </w:r>
          </w:p>
        </w:tc>
      </w:tr>
      <w:tr w:rsidR="00965584" w:rsidRPr="009A460E" w:rsidTr="001862C9">
        <w:trPr>
          <w:trHeight w:val="300"/>
          <w:jc w:val="center"/>
        </w:trPr>
        <w:tc>
          <w:tcPr>
            <w:tcW w:w="2425" w:type="dxa"/>
            <w:vMerge w:val="restart"/>
            <w:tcBorders>
              <w:top w:val="nil"/>
              <w:left w:val="single" w:sz="4" w:space="0" w:color="auto"/>
              <w:bottom w:val="single" w:sz="4" w:space="0" w:color="auto"/>
              <w:right w:val="single" w:sz="4" w:space="0" w:color="auto"/>
            </w:tcBorders>
            <w:shd w:val="clear" w:color="auto" w:fill="auto"/>
            <w:vAlign w:val="center"/>
            <w:hideMark/>
          </w:tcPr>
          <w:p w:rsidR="00965584" w:rsidRPr="009A460E" w:rsidRDefault="00965584" w:rsidP="001862C9">
            <w:pPr>
              <w:spacing w:line="240" w:lineRule="auto"/>
              <w:jc w:val="both"/>
              <w:rPr>
                <w:rFonts w:cs="Arial"/>
                <w:color w:val="000000"/>
                <w:lang w:eastAsia="es-CO"/>
              </w:rPr>
            </w:pPr>
            <w:proofErr w:type="spellStart"/>
            <w:r w:rsidRPr="009A460E">
              <w:rPr>
                <w:rFonts w:cs="Arial"/>
                <w:color w:val="000000"/>
                <w:lang w:eastAsia="es-CO"/>
              </w:rPr>
              <w:t>Prepensionados</w:t>
            </w:r>
            <w:proofErr w:type="spellEnd"/>
          </w:p>
        </w:tc>
        <w:tc>
          <w:tcPr>
            <w:tcW w:w="2835" w:type="dxa"/>
            <w:vMerge/>
            <w:tcBorders>
              <w:top w:val="nil"/>
              <w:left w:val="single" w:sz="4" w:space="0" w:color="auto"/>
              <w:bottom w:val="single" w:sz="4" w:space="0" w:color="auto"/>
              <w:right w:val="single" w:sz="4" w:space="0" w:color="auto"/>
            </w:tcBorders>
            <w:vAlign w:val="center"/>
            <w:hideMark/>
          </w:tcPr>
          <w:p w:rsidR="00965584" w:rsidRPr="009A460E" w:rsidRDefault="00965584" w:rsidP="001862C9">
            <w:pPr>
              <w:spacing w:line="240" w:lineRule="auto"/>
              <w:jc w:val="both"/>
              <w:rPr>
                <w:rFonts w:cs="Arial"/>
                <w:color w:val="000000"/>
                <w:lang w:eastAsia="es-CO"/>
              </w:rPr>
            </w:pPr>
          </w:p>
        </w:tc>
        <w:tc>
          <w:tcPr>
            <w:tcW w:w="3544" w:type="dxa"/>
            <w:tcBorders>
              <w:top w:val="nil"/>
              <w:left w:val="nil"/>
              <w:bottom w:val="single" w:sz="4" w:space="0" w:color="auto"/>
              <w:right w:val="single" w:sz="4" w:space="0" w:color="auto"/>
            </w:tcBorders>
            <w:shd w:val="clear" w:color="auto" w:fill="auto"/>
            <w:vAlign w:val="center"/>
            <w:hideMark/>
          </w:tcPr>
          <w:p w:rsidR="00965584" w:rsidRPr="009A460E" w:rsidRDefault="00965584" w:rsidP="001862C9">
            <w:pPr>
              <w:spacing w:line="240" w:lineRule="auto"/>
              <w:jc w:val="both"/>
              <w:rPr>
                <w:rFonts w:cs="Arial"/>
                <w:color w:val="000000"/>
                <w:lang w:eastAsia="es-CO"/>
              </w:rPr>
            </w:pPr>
            <w:r w:rsidRPr="009A460E">
              <w:rPr>
                <w:rFonts w:cs="Arial"/>
                <w:color w:val="000000"/>
                <w:lang w:eastAsia="es-CO"/>
              </w:rPr>
              <w:t>Campaña del buen trato</w:t>
            </w:r>
          </w:p>
        </w:tc>
      </w:tr>
      <w:tr w:rsidR="00965584" w:rsidRPr="009A460E" w:rsidTr="001862C9">
        <w:trPr>
          <w:trHeight w:val="300"/>
          <w:jc w:val="center"/>
        </w:trPr>
        <w:tc>
          <w:tcPr>
            <w:tcW w:w="2425" w:type="dxa"/>
            <w:vMerge/>
            <w:tcBorders>
              <w:top w:val="nil"/>
              <w:left w:val="single" w:sz="4" w:space="0" w:color="auto"/>
              <w:bottom w:val="single" w:sz="4" w:space="0" w:color="auto"/>
              <w:right w:val="single" w:sz="4" w:space="0" w:color="auto"/>
            </w:tcBorders>
            <w:vAlign w:val="center"/>
            <w:hideMark/>
          </w:tcPr>
          <w:p w:rsidR="00965584" w:rsidRPr="009A460E" w:rsidRDefault="00965584" w:rsidP="001862C9">
            <w:pPr>
              <w:spacing w:line="240" w:lineRule="auto"/>
              <w:jc w:val="both"/>
              <w:rPr>
                <w:rFonts w:cs="Arial"/>
                <w:color w:val="000000"/>
                <w:lang w:eastAsia="es-CO"/>
              </w:rPr>
            </w:pPr>
          </w:p>
        </w:tc>
        <w:tc>
          <w:tcPr>
            <w:tcW w:w="2835" w:type="dxa"/>
            <w:vMerge/>
            <w:tcBorders>
              <w:top w:val="nil"/>
              <w:left w:val="single" w:sz="4" w:space="0" w:color="auto"/>
              <w:bottom w:val="single" w:sz="4" w:space="0" w:color="auto"/>
              <w:right w:val="single" w:sz="4" w:space="0" w:color="auto"/>
            </w:tcBorders>
            <w:vAlign w:val="center"/>
            <w:hideMark/>
          </w:tcPr>
          <w:p w:rsidR="00965584" w:rsidRPr="009A460E" w:rsidRDefault="00965584" w:rsidP="001862C9">
            <w:pPr>
              <w:spacing w:line="240" w:lineRule="auto"/>
              <w:jc w:val="both"/>
              <w:rPr>
                <w:rFonts w:cs="Arial"/>
                <w:color w:val="000000"/>
                <w:lang w:eastAsia="es-CO"/>
              </w:rPr>
            </w:pPr>
          </w:p>
        </w:tc>
        <w:tc>
          <w:tcPr>
            <w:tcW w:w="3544" w:type="dxa"/>
            <w:tcBorders>
              <w:top w:val="nil"/>
              <w:left w:val="nil"/>
              <w:bottom w:val="single" w:sz="4" w:space="0" w:color="auto"/>
              <w:right w:val="single" w:sz="4" w:space="0" w:color="auto"/>
            </w:tcBorders>
            <w:shd w:val="clear" w:color="auto" w:fill="auto"/>
            <w:vAlign w:val="center"/>
            <w:hideMark/>
          </w:tcPr>
          <w:p w:rsidR="00965584" w:rsidRPr="009A460E" w:rsidRDefault="00965584" w:rsidP="001862C9">
            <w:pPr>
              <w:spacing w:line="240" w:lineRule="auto"/>
              <w:jc w:val="both"/>
              <w:rPr>
                <w:rFonts w:cs="Arial"/>
                <w:color w:val="000000"/>
                <w:lang w:eastAsia="es-CO"/>
              </w:rPr>
            </w:pPr>
            <w:r w:rsidRPr="009A460E">
              <w:rPr>
                <w:rFonts w:cs="Arial"/>
                <w:color w:val="000000"/>
                <w:lang w:eastAsia="es-CO"/>
              </w:rPr>
              <w:t>Olimpiadas del saber</w:t>
            </w:r>
          </w:p>
        </w:tc>
      </w:tr>
    </w:tbl>
    <w:p w:rsidR="00965584" w:rsidRPr="009A460E" w:rsidRDefault="00965584" w:rsidP="00965584">
      <w:pPr>
        <w:pStyle w:val="Textodecuerpo"/>
        <w:rPr>
          <w:rFonts w:ascii="Arial" w:hAnsi="Arial" w:cs="Arial"/>
          <w:sz w:val="22"/>
          <w:szCs w:val="22"/>
        </w:rPr>
      </w:pPr>
    </w:p>
    <w:p w:rsidR="00965584" w:rsidRPr="00AB3ED2" w:rsidRDefault="00965584" w:rsidP="00965584">
      <w:pPr>
        <w:spacing w:after="160" w:line="240" w:lineRule="auto"/>
        <w:contextualSpacing/>
        <w:jc w:val="both"/>
        <w:rPr>
          <w:rFonts w:eastAsia="Times New Roman" w:cs="Arial"/>
          <w:lang w:val="es-CO" w:eastAsia="es-ES"/>
        </w:rPr>
      </w:pPr>
      <w:r>
        <w:rPr>
          <w:rFonts w:cs="Arial"/>
        </w:rPr>
        <w:t>La ejecución del Plan de B</w:t>
      </w:r>
      <w:r w:rsidRPr="00AB3ED2">
        <w:rPr>
          <w:rFonts w:cs="Arial"/>
        </w:rPr>
        <w:t>ienestar implicó:</w:t>
      </w:r>
      <w:r w:rsidRPr="00AB3ED2">
        <w:rPr>
          <w:rFonts w:eastAsia="Times New Roman" w:cs="Arial"/>
          <w:lang w:val="es-CO" w:eastAsia="es-ES"/>
        </w:rPr>
        <w:t xml:space="preserve"> </w:t>
      </w:r>
      <w:r>
        <w:rPr>
          <w:rFonts w:eastAsia="Times New Roman" w:cs="Arial"/>
          <w:lang w:val="es-CO" w:eastAsia="es-ES"/>
        </w:rPr>
        <w:t>i)</w:t>
      </w:r>
      <w:r w:rsidRPr="00AB3ED2">
        <w:rPr>
          <w:rFonts w:eastAsia="Times New Roman" w:cs="Arial"/>
          <w:lang w:val="es-CO" w:eastAsia="es-ES"/>
        </w:rPr>
        <w:t xml:space="preserve"> </w:t>
      </w:r>
      <w:r>
        <w:rPr>
          <w:rFonts w:eastAsia="Times New Roman" w:cs="Arial"/>
          <w:lang w:val="es-CO" w:eastAsia="es-ES"/>
        </w:rPr>
        <w:t xml:space="preserve">elaboración de </w:t>
      </w:r>
      <w:r w:rsidRPr="00AB3ED2">
        <w:rPr>
          <w:rFonts w:eastAsia="Times New Roman" w:cs="Arial"/>
          <w:lang w:val="es-CO" w:eastAsia="es-ES"/>
        </w:rPr>
        <w:t>encuesta sociodemográfica para aplicar a los Servidores Públicos del ICBF, con el fin de conocer la población objetivo a las que se enfocarán las actividades del Plan de Bienestar</w:t>
      </w:r>
      <w:r>
        <w:rPr>
          <w:rFonts w:eastAsia="Times New Roman" w:cs="Arial"/>
          <w:lang w:val="es-CO" w:eastAsia="es-ES"/>
        </w:rPr>
        <w:t xml:space="preserve">; </w:t>
      </w:r>
      <w:r>
        <w:rPr>
          <w:rFonts w:cs="Arial"/>
        </w:rPr>
        <w:t>i</w:t>
      </w:r>
      <w:r w:rsidRPr="00AB3ED2">
        <w:rPr>
          <w:rFonts w:cs="Arial"/>
        </w:rPr>
        <w:t xml:space="preserve">i) elaboración del programa </w:t>
      </w:r>
      <w:r w:rsidRPr="00AB3ED2">
        <w:rPr>
          <w:rFonts w:eastAsia="Times New Roman" w:cs="Arial"/>
          <w:lang w:val="es-CO" w:eastAsia="es-ES"/>
        </w:rPr>
        <w:t>de bienestar del nivel nacional; ii</w:t>
      </w:r>
      <w:r>
        <w:rPr>
          <w:rFonts w:eastAsia="Times New Roman" w:cs="Arial"/>
          <w:lang w:val="es-CO" w:eastAsia="es-ES"/>
        </w:rPr>
        <w:t>i</w:t>
      </w:r>
      <w:r w:rsidRPr="00AB3ED2">
        <w:rPr>
          <w:rFonts w:eastAsia="Times New Roman" w:cs="Arial"/>
          <w:lang w:val="es-CO" w:eastAsia="es-ES"/>
        </w:rPr>
        <w:t xml:space="preserve">) Después de tener los lineamientos y presupuesto otorgado, cada regional y la Sede de la Dirección General elaboró su plan de bienestar específico, aprobados el 10 abril de 2015, los cuales se encuentran en el enlace  </w:t>
      </w:r>
      <w:hyperlink r:id="rId31" w:history="1">
        <w:r w:rsidRPr="00AB3ED2">
          <w:rPr>
            <w:rStyle w:val="Hipervnculo"/>
            <w:rFonts w:eastAsia="Times New Roman" w:cs="Arial"/>
            <w:lang w:val="es-CO" w:eastAsia="es-ES"/>
          </w:rPr>
          <w:t>http://www.icbf.gov.co/portal/page/portal/IntranetICBF/organigrama/SecretariaGeneral/GestionHumana/Bienestar%20Social</w:t>
        </w:r>
      </w:hyperlink>
      <w:r w:rsidRPr="00AB3ED2">
        <w:rPr>
          <w:rStyle w:val="Hipervnculo"/>
          <w:rFonts w:eastAsia="Times New Roman" w:cs="Arial"/>
          <w:lang w:val="es-CO" w:eastAsia="es-ES"/>
        </w:rPr>
        <w:t xml:space="preserve">; </w:t>
      </w:r>
      <w:r>
        <w:rPr>
          <w:rFonts w:eastAsia="Times New Roman" w:cs="Arial"/>
          <w:lang w:val="es-CO" w:eastAsia="es-ES"/>
        </w:rPr>
        <w:t>iv</w:t>
      </w:r>
      <w:r w:rsidRPr="00AB3ED2">
        <w:rPr>
          <w:rFonts w:eastAsia="Times New Roman" w:cs="Arial"/>
          <w:lang w:val="es-CO" w:eastAsia="es-ES"/>
        </w:rPr>
        <w:t xml:space="preserve">) entrega  buzón de sugerencias a las regionales, para utilizar como </w:t>
      </w:r>
      <w:r w:rsidRPr="00AB3ED2">
        <w:rPr>
          <w:rFonts w:cs="Arial"/>
          <w:lang w:val="es-MX"/>
        </w:rPr>
        <w:t>canal de comunicación entre los colaboradores y el Grupo de Bienestar Social con el objetivo de corregir las debilidades que se identifiquen o fortalecer y mejorar las estrategias de nuestros procesos</w:t>
      </w:r>
      <w:r>
        <w:rPr>
          <w:rFonts w:cs="Arial"/>
          <w:lang w:val="es-MX"/>
        </w:rPr>
        <w:t xml:space="preserve">; </w:t>
      </w:r>
      <w:r w:rsidRPr="00AB3ED2">
        <w:rPr>
          <w:rFonts w:cs="Arial"/>
          <w:lang w:val="es-MX"/>
        </w:rPr>
        <w:t>v) adopción del código de ética mediante la Resolución No 8676</w:t>
      </w:r>
      <w:r>
        <w:rPr>
          <w:rFonts w:cs="Arial"/>
          <w:lang w:val="es-MX"/>
        </w:rPr>
        <w:t xml:space="preserve"> de 2015</w:t>
      </w:r>
      <w:r w:rsidRPr="00AB3ED2">
        <w:rPr>
          <w:rFonts w:cs="Arial"/>
          <w:lang w:val="es-MX"/>
        </w:rPr>
        <w:t>, socializada mediante actividades como cuentos que cuentan y olimpiadas del saber; v</w:t>
      </w:r>
      <w:r>
        <w:rPr>
          <w:rFonts w:cs="Arial"/>
          <w:lang w:val="es-MX"/>
        </w:rPr>
        <w:t>i</w:t>
      </w:r>
      <w:r w:rsidRPr="00AB3ED2">
        <w:rPr>
          <w:rFonts w:cs="Arial"/>
          <w:lang w:val="es-MX"/>
        </w:rPr>
        <w:t xml:space="preserve">) encuesta </w:t>
      </w:r>
      <w:r w:rsidRPr="00AB3ED2">
        <w:rPr>
          <w:rFonts w:eastAsia="Times New Roman" w:cs="Arial"/>
          <w:lang w:val="es-CO" w:eastAsia="es-ES"/>
        </w:rPr>
        <w:t xml:space="preserve">de diagnóstico de necesidades, </w:t>
      </w:r>
      <w:r>
        <w:rPr>
          <w:rFonts w:eastAsia="Times New Roman" w:cs="Arial"/>
          <w:lang w:val="es-CO" w:eastAsia="es-ES"/>
        </w:rPr>
        <w:t xml:space="preserve">para </w:t>
      </w:r>
      <w:r w:rsidRPr="00AB3ED2">
        <w:rPr>
          <w:rFonts w:eastAsia="Times New Roman" w:cs="Arial"/>
          <w:lang w:val="es-CO" w:eastAsia="es-ES"/>
        </w:rPr>
        <w:t xml:space="preserve">establecer las actividades a ejecutarse dentro del programa de Bienestar para la vigencia 2016.  </w:t>
      </w:r>
    </w:p>
    <w:p w:rsidR="00965584" w:rsidRDefault="00965584" w:rsidP="00965584">
      <w:pPr>
        <w:spacing w:line="240" w:lineRule="auto"/>
        <w:jc w:val="both"/>
        <w:rPr>
          <w:rFonts w:eastAsia="Times New Roman" w:cs="Arial"/>
          <w:lang w:val="es-CO" w:eastAsia="es-ES"/>
        </w:rPr>
      </w:pPr>
    </w:p>
    <w:p w:rsidR="00965584" w:rsidRDefault="00965584" w:rsidP="00965584">
      <w:pPr>
        <w:spacing w:line="240" w:lineRule="auto"/>
        <w:jc w:val="both"/>
        <w:rPr>
          <w:rFonts w:cs="Arial"/>
        </w:rPr>
      </w:pPr>
      <w:r>
        <w:rPr>
          <w:rFonts w:cs="Arial"/>
        </w:rPr>
        <w:t xml:space="preserve">Dentro de las actividades ejecutadas dentro de los planes de bienestar se destacan las que se describen a continuación: </w:t>
      </w:r>
    </w:p>
    <w:p w:rsidR="00965584" w:rsidRPr="005F39B6" w:rsidRDefault="00965584" w:rsidP="00965584">
      <w:pPr>
        <w:pStyle w:val="Prrafodelista"/>
        <w:numPr>
          <w:ilvl w:val="0"/>
          <w:numId w:val="131"/>
        </w:numPr>
        <w:spacing w:line="240" w:lineRule="auto"/>
        <w:ind w:left="0" w:firstLine="0"/>
        <w:jc w:val="both"/>
        <w:rPr>
          <w:rFonts w:cs="Arial"/>
          <w:u w:val="single"/>
        </w:rPr>
      </w:pPr>
      <w:r>
        <w:rPr>
          <w:rFonts w:cs="Arial"/>
          <w:u w:val="single"/>
        </w:rPr>
        <w:t>Apoyo Escolar a nivel nacional:</w:t>
      </w:r>
      <w:r w:rsidRPr="005F39B6">
        <w:rPr>
          <w:rFonts w:cs="Arial"/>
        </w:rPr>
        <w:t xml:space="preserve"> </w:t>
      </w:r>
      <w:r>
        <w:rPr>
          <w:rFonts w:cs="Arial"/>
        </w:rPr>
        <w:t xml:space="preserve">Para el </w:t>
      </w:r>
      <w:r w:rsidRPr="005F39B6">
        <w:rPr>
          <w:rFonts w:cs="Arial"/>
        </w:rPr>
        <w:t xml:space="preserve">año </w:t>
      </w:r>
      <w:r>
        <w:rPr>
          <w:rFonts w:cs="Arial"/>
        </w:rPr>
        <w:t xml:space="preserve">2015 </w:t>
      </w:r>
      <w:r w:rsidRPr="005F39B6">
        <w:rPr>
          <w:rFonts w:cs="Arial"/>
        </w:rPr>
        <w:t>se realizó una modificación al Apoyo Escolar por medio de la Resolución No 2398 del 8 de mayo de 2015, mediante la cual se amplió el beneficio a: i) Planta Temporal; ii) Custodios; iii) Aclaración de hijos con discapacidad.</w:t>
      </w:r>
    </w:p>
    <w:p w:rsidR="00965584" w:rsidRPr="009A460E" w:rsidRDefault="00965584" w:rsidP="00965584">
      <w:pPr>
        <w:spacing w:line="240" w:lineRule="auto"/>
        <w:jc w:val="both"/>
        <w:rPr>
          <w:rFonts w:cs="Arial"/>
        </w:rPr>
      </w:pPr>
      <w:r>
        <w:rPr>
          <w:rFonts w:cs="Arial"/>
        </w:rPr>
        <w:lastRenderedPageBreak/>
        <w:t>Durante esta vigencia,</w:t>
      </w:r>
      <w:r w:rsidRPr="009A460E">
        <w:rPr>
          <w:rFonts w:cs="Arial"/>
        </w:rPr>
        <w:t xml:space="preserve"> el </w:t>
      </w:r>
      <w:r>
        <w:rPr>
          <w:rFonts w:cs="Arial"/>
        </w:rPr>
        <w:t xml:space="preserve">valor del </w:t>
      </w:r>
      <w:r w:rsidRPr="009A460E">
        <w:rPr>
          <w:rFonts w:cs="Arial"/>
        </w:rPr>
        <w:t>Apoyo Escolar aumentó</w:t>
      </w:r>
      <w:r>
        <w:rPr>
          <w:rFonts w:cs="Arial"/>
        </w:rPr>
        <w:t xml:space="preserve"> en el 3,66% de acuerdo con el </w:t>
      </w:r>
      <w:r w:rsidRPr="009A460E">
        <w:rPr>
          <w:rFonts w:cs="Arial"/>
        </w:rPr>
        <w:t>IPC, quedando con un valor de $108.141 por hijo (máximo dos), durante este año se realizaron dos convocatorias a nivel Regional y de la Sede de la Dirección:</w:t>
      </w:r>
    </w:p>
    <w:p w:rsidR="00965584" w:rsidRPr="00367A13" w:rsidRDefault="00965584" w:rsidP="00965584">
      <w:pPr>
        <w:spacing w:line="240" w:lineRule="auto"/>
        <w:jc w:val="both"/>
        <w:rPr>
          <w:rFonts w:cs="Arial"/>
        </w:rPr>
      </w:pPr>
      <w:r w:rsidRPr="009A460E">
        <w:rPr>
          <w:rFonts w:cs="Arial"/>
        </w:rPr>
        <w:t xml:space="preserve">La primera </w:t>
      </w:r>
      <w:r>
        <w:rPr>
          <w:rFonts w:cs="Arial"/>
        </w:rPr>
        <w:t xml:space="preserve">se realizó en el mes de abril y su </w:t>
      </w:r>
      <w:r w:rsidRPr="009A460E">
        <w:rPr>
          <w:rFonts w:cs="Arial"/>
        </w:rPr>
        <w:t xml:space="preserve">pago se </w:t>
      </w:r>
      <w:r>
        <w:rPr>
          <w:rFonts w:cs="Arial"/>
        </w:rPr>
        <w:t>efectuó</w:t>
      </w:r>
      <w:r w:rsidRPr="009A460E">
        <w:rPr>
          <w:rFonts w:cs="Arial"/>
        </w:rPr>
        <w:t xml:space="preserve"> en la nómina del mes de junio </w:t>
      </w:r>
      <w:r>
        <w:rPr>
          <w:rFonts w:cs="Arial"/>
        </w:rPr>
        <w:t xml:space="preserve">y ascendió a </w:t>
      </w:r>
      <w:r w:rsidRPr="009A460E">
        <w:rPr>
          <w:rFonts w:cs="Arial"/>
        </w:rPr>
        <w:t xml:space="preserve">un valor de </w:t>
      </w:r>
      <w:r w:rsidRPr="009A460E">
        <w:rPr>
          <w:rFonts w:cs="Arial"/>
          <w:b/>
        </w:rPr>
        <w:t>$268.189.680</w:t>
      </w:r>
      <w:r w:rsidRPr="009A460E">
        <w:rPr>
          <w:rFonts w:cs="Arial"/>
        </w:rPr>
        <w:t xml:space="preserve"> y la segunda </w:t>
      </w:r>
      <w:r>
        <w:rPr>
          <w:rFonts w:cs="Arial"/>
        </w:rPr>
        <w:t xml:space="preserve">se realizó </w:t>
      </w:r>
      <w:r w:rsidRPr="009A460E">
        <w:rPr>
          <w:rFonts w:cs="Arial"/>
        </w:rPr>
        <w:t xml:space="preserve">en el mes de agosto, </w:t>
      </w:r>
      <w:r>
        <w:rPr>
          <w:rFonts w:cs="Arial"/>
        </w:rPr>
        <w:t xml:space="preserve">y su </w:t>
      </w:r>
      <w:r w:rsidRPr="009A460E">
        <w:rPr>
          <w:rFonts w:cs="Arial"/>
        </w:rPr>
        <w:t xml:space="preserve">pago se </w:t>
      </w:r>
      <w:r>
        <w:rPr>
          <w:rFonts w:cs="Arial"/>
        </w:rPr>
        <w:t>efectuó</w:t>
      </w:r>
      <w:r w:rsidRPr="009A460E">
        <w:rPr>
          <w:rFonts w:cs="Arial"/>
        </w:rPr>
        <w:t xml:space="preserve"> en la nómina del mes de octubre por un valor de </w:t>
      </w:r>
      <w:r w:rsidRPr="009A460E">
        <w:rPr>
          <w:rFonts w:cs="Arial"/>
          <w:b/>
        </w:rPr>
        <w:t>$30.712.644</w:t>
      </w:r>
      <w:r>
        <w:rPr>
          <w:rFonts w:cs="Arial"/>
        </w:rPr>
        <w:t>, l</w:t>
      </w:r>
      <w:r w:rsidRPr="009A460E">
        <w:rPr>
          <w:rFonts w:cs="Arial"/>
        </w:rPr>
        <w:t xml:space="preserve">ogrando así un </w:t>
      </w:r>
      <w:r>
        <w:rPr>
          <w:rFonts w:cs="Arial"/>
        </w:rPr>
        <w:t xml:space="preserve">cubrimiento de 2.759 beneficiarios (hijos de servidores), </w:t>
      </w:r>
      <w:r w:rsidRPr="009A460E">
        <w:rPr>
          <w:rFonts w:cs="Arial"/>
        </w:rPr>
        <w:t xml:space="preserve">por un valor de </w:t>
      </w:r>
      <w:r w:rsidRPr="009A460E">
        <w:rPr>
          <w:rFonts w:cs="Arial"/>
          <w:b/>
        </w:rPr>
        <w:t>$ 298.902.324</w:t>
      </w:r>
      <w:r w:rsidRPr="009A460E">
        <w:rPr>
          <w:rFonts w:cs="Arial"/>
        </w:rPr>
        <w:t>, en las 33 regionales y l</w:t>
      </w:r>
      <w:r>
        <w:rPr>
          <w:rFonts w:cs="Arial"/>
        </w:rPr>
        <w:t>a Sede de la Dirección General.</w:t>
      </w:r>
    </w:p>
    <w:p w:rsidR="00965584" w:rsidRPr="009A460E" w:rsidRDefault="00965584" w:rsidP="00965584">
      <w:pPr>
        <w:pStyle w:val="Textodecuerpo"/>
        <w:numPr>
          <w:ilvl w:val="0"/>
          <w:numId w:val="73"/>
        </w:numPr>
        <w:ind w:left="1069"/>
        <w:rPr>
          <w:rFonts w:ascii="Arial" w:hAnsi="Arial" w:cs="Arial"/>
          <w:sz w:val="22"/>
          <w:szCs w:val="22"/>
          <w:u w:val="single"/>
        </w:rPr>
      </w:pPr>
      <w:r w:rsidRPr="009A460E">
        <w:rPr>
          <w:rFonts w:ascii="Arial" w:hAnsi="Arial" w:cs="Arial"/>
          <w:sz w:val="22"/>
          <w:szCs w:val="22"/>
          <w:u w:val="single"/>
        </w:rPr>
        <w:t>Entrega de Bonos de Integración</w:t>
      </w:r>
    </w:p>
    <w:p w:rsidR="00965584" w:rsidRDefault="00965584" w:rsidP="00965584">
      <w:pPr>
        <w:pStyle w:val="NormalWeb"/>
        <w:kinsoku w:val="0"/>
        <w:overflowPunct w:val="0"/>
        <w:spacing w:before="0" w:beforeAutospacing="0" w:after="0" w:afterAutospacing="0"/>
        <w:jc w:val="both"/>
        <w:textAlignment w:val="baseline"/>
        <w:rPr>
          <w:rFonts w:ascii="Arial" w:eastAsia="Calibri" w:hAnsi="Arial" w:cs="Arial"/>
          <w:sz w:val="22"/>
          <w:szCs w:val="22"/>
          <w:lang w:val="es-ES" w:eastAsia="en-US"/>
        </w:rPr>
      </w:pPr>
    </w:p>
    <w:p w:rsidR="00965584" w:rsidRDefault="00965584" w:rsidP="00965584">
      <w:pPr>
        <w:pStyle w:val="NormalWeb"/>
        <w:kinsoku w:val="0"/>
        <w:overflowPunct w:val="0"/>
        <w:spacing w:before="0" w:beforeAutospacing="0" w:after="0" w:afterAutospacing="0"/>
        <w:jc w:val="both"/>
        <w:textAlignment w:val="baseline"/>
        <w:rPr>
          <w:rFonts w:ascii="Arial" w:hAnsi="Arial" w:cs="Arial"/>
          <w:sz w:val="22"/>
          <w:szCs w:val="22"/>
          <w:lang w:eastAsia="es-ES"/>
        </w:rPr>
      </w:pPr>
      <w:r>
        <w:rPr>
          <w:rFonts w:ascii="Arial" w:hAnsi="Arial" w:cs="Arial"/>
          <w:sz w:val="22"/>
          <w:szCs w:val="22"/>
          <w:lang w:eastAsia="es-ES"/>
        </w:rPr>
        <w:t xml:space="preserve">Uno de los compromisos </w:t>
      </w:r>
      <w:r w:rsidRPr="009A460E">
        <w:rPr>
          <w:rFonts w:ascii="Arial" w:hAnsi="Arial" w:cs="Arial"/>
          <w:sz w:val="22"/>
          <w:szCs w:val="22"/>
          <w:lang w:eastAsia="es-ES"/>
        </w:rPr>
        <w:t>de</w:t>
      </w:r>
      <w:r>
        <w:rPr>
          <w:rFonts w:ascii="Arial" w:hAnsi="Arial" w:cs="Arial"/>
          <w:sz w:val="22"/>
          <w:szCs w:val="22"/>
          <w:lang w:eastAsia="es-ES"/>
        </w:rPr>
        <w:t>l</w:t>
      </w:r>
      <w:r w:rsidRPr="009A460E">
        <w:rPr>
          <w:rFonts w:ascii="Arial" w:hAnsi="Arial" w:cs="Arial"/>
          <w:sz w:val="22"/>
          <w:szCs w:val="22"/>
          <w:lang w:eastAsia="es-ES"/>
        </w:rPr>
        <w:t xml:space="preserve"> acuerdo colectivo entre el ICBF y SINTRABIENESTAR,</w:t>
      </w:r>
      <w:r>
        <w:rPr>
          <w:rFonts w:ascii="Arial" w:hAnsi="Arial" w:cs="Arial"/>
          <w:sz w:val="22"/>
          <w:szCs w:val="22"/>
          <w:lang w:eastAsia="es-ES"/>
        </w:rPr>
        <w:t xml:space="preserve"> con vigencia </w:t>
      </w:r>
      <w:r w:rsidRPr="009A460E">
        <w:rPr>
          <w:rFonts w:ascii="Arial" w:hAnsi="Arial" w:cs="Arial"/>
          <w:sz w:val="22"/>
          <w:szCs w:val="22"/>
          <w:lang w:eastAsia="es-ES"/>
        </w:rPr>
        <w:t xml:space="preserve">del 5 de mayo de 2015 al 4 de mayo de 2017, </w:t>
      </w:r>
      <w:r>
        <w:rPr>
          <w:rFonts w:ascii="Arial" w:hAnsi="Arial" w:cs="Arial"/>
          <w:sz w:val="22"/>
          <w:szCs w:val="22"/>
          <w:lang w:eastAsia="es-ES"/>
        </w:rPr>
        <w:t xml:space="preserve">es la entrega de un </w:t>
      </w:r>
      <w:r w:rsidRPr="009A460E">
        <w:rPr>
          <w:rFonts w:ascii="Arial" w:hAnsi="Arial" w:cs="Arial"/>
          <w:sz w:val="22"/>
          <w:szCs w:val="22"/>
          <w:lang w:eastAsia="es-ES"/>
        </w:rPr>
        <w:t xml:space="preserve">bono intercambiable para </w:t>
      </w:r>
      <w:r>
        <w:rPr>
          <w:rFonts w:ascii="Arial" w:hAnsi="Arial" w:cs="Arial"/>
          <w:sz w:val="22"/>
          <w:szCs w:val="22"/>
          <w:lang w:eastAsia="es-ES"/>
        </w:rPr>
        <w:t xml:space="preserve">los servidores </w:t>
      </w:r>
      <w:r w:rsidRPr="009A460E">
        <w:rPr>
          <w:rFonts w:ascii="Arial" w:hAnsi="Arial" w:cs="Arial"/>
          <w:sz w:val="22"/>
          <w:szCs w:val="22"/>
          <w:lang w:eastAsia="es-ES"/>
        </w:rPr>
        <w:t>públicos</w:t>
      </w:r>
      <w:r>
        <w:rPr>
          <w:rFonts w:ascii="Arial" w:hAnsi="Arial" w:cs="Arial"/>
          <w:sz w:val="22"/>
          <w:szCs w:val="22"/>
          <w:lang w:eastAsia="es-ES"/>
        </w:rPr>
        <w:t>, de la siguiente manera:</w:t>
      </w:r>
    </w:p>
    <w:p w:rsidR="00965584" w:rsidRDefault="00965584" w:rsidP="00965584">
      <w:pPr>
        <w:pStyle w:val="NormalWeb"/>
        <w:kinsoku w:val="0"/>
        <w:overflowPunct w:val="0"/>
        <w:spacing w:before="0" w:beforeAutospacing="0" w:after="0" w:afterAutospacing="0"/>
        <w:jc w:val="both"/>
        <w:textAlignment w:val="baseline"/>
        <w:rPr>
          <w:rFonts w:ascii="Arial" w:hAnsi="Arial" w:cs="Arial"/>
          <w:sz w:val="22"/>
          <w:szCs w:val="22"/>
          <w:lang w:eastAsia="es-ES"/>
        </w:rPr>
      </w:pPr>
    </w:p>
    <w:p w:rsidR="00965584" w:rsidRDefault="00965584" w:rsidP="00965584">
      <w:pPr>
        <w:pStyle w:val="NormalWeb"/>
        <w:numPr>
          <w:ilvl w:val="0"/>
          <w:numId w:val="73"/>
        </w:numPr>
        <w:kinsoku w:val="0"/>
        <w:overflowPunct w:val="0"/>
        <w:spacing w:before="0" w:beforeAutospacing="0" w:after="0" w:afterAutospacing="0"/>
        <w:ind w:left="1069"/>
        <w:jc w:val="both"/>
        <w:textAlignment w:val="baseline"/>
        <w:rPr>
          <w:rFonts w:ascii="Arial" w:hAnsi="Arial" w:cs="Arial"/>
          <w:sz w:val="22"/>
          <w:szCs w:val="22"/>
          <w:lang w:eastAsia="es-ES"/>
        </w:rPr>
      </w:pPr>
      <w:r>
        <w:rPr>
          <w:rFonts w:ascii="Arial" w:hAnsi="Arial" w:cs="Arial"/>
          <w:sz w:val="22"/>
          <w:szCs w:val="22"/>
          <w:lang w:eastAsia="es-ES"/>
        </w:rPr>
        <w:t xml:space="preserve">Servidores con </w:t>
      </w:r>
      <w:r w:rsidRPr="009A460E">
        <w:rPr>
          <w:rFonts w:ascii="Arial" w:hAnsi="Arial" w:cs="Arial"/>
          <w:sz w:val="22"/>
          <w:szCs w:val="22"/>
          <w:lang w:eastAsia="es-ES"/>
        </w:rPr>
        <w:t xml:space="preserve">hijos entre los 0 y los 18 años, </w:t>
      </w:r>
      <w:r>
        <w:rPr>
          <w:rFonts w:ascii="Arial" w:hAnsi="Arial" w:cs="Arial"/>
          <w:sz w:val="22"/>
          <w:szCs w:val="22"/>
          <w:lang w:eastAsia="es-ES"/>
        </w:rPr>
        <w:t xml:space="preserve">un bono por </w:t>
      </w:r>
      <w:r w:rsidRPr="009A460E">
        <w:rPr>
          <w:rFonts w:ascii="Arial" w:hAnsi="Arial" w:cs="Arial"/>
          <w:sz w:val="22"/>
          <w:szCs w:val="22"/>
          <w:lang w:eastAsia="es-ES"/>
        </w:rPr>
        <w:t xml:space="preserve"> valor de $129.663 pesos </w:t>
      </w:r>
      <w:r>
        <w:rPr>
          <w:rFonts w:ascii="Arial" w:hAnsi="Arial" w:cs="Arial"/>
          <w:sz w:val="22"/>
          <w:szCs w:val="22"/>
          <w:lang w:eastAsia="es-ES"/>
        </w:rPr>
        <w:t xml:space="preserve">para </w:t>
      </w:r>
      <w:r w:rsidRPr="009A460E">
        <w:rPr>
          <w:rFonts w:ascii="Arial" w:hAnsi="Arial" w:cs="Arial"/>
          <w:sz w:val="22"/>
          <w:szCs w:val="22"/>
          <w:lang w:eastAsia="es-ES"/>
        </w:rPr>
        <w:t xml:space="preserve">cada </w:t>
      </w:r>
      <w:r>
        <w:rPr>
          <w:rFonts w:ascii="Arial" w:hAnsi="Arial" w:cs="Arial"/>
          <w:sz w:val="22"/>
          <w:szCs w:val="22"/>
          <w:lang w:eastAsia="es-ES"/>
        </w:rPr>
        <w:t>hijo.</w:t>
      </w:r>
    </w:p>
    <w:p w:rsidR="00965584" w:rsidRDefault="00965584" w:rsidP="00965584">
      <w:pPr>
        <w:pStyle w:val="NormalWeb"/>
        <w:kinsoku w:val="0"/>
        <w:overflowPunct w:val="0"/>
        <w:spacing w:before="0" w:beforeAutospacing="0" w:after="0" w:afterAutospacing="0"/>
        <w:jc w:val="both"/>
        <w:textAlignment w:val="baseline"/>
        <w:rPr>
          <w:rFonts w:ascii="Arial" w:hAnsi="Arial" w:cs="Arial"/>
          <w:sz w:val="22"/>
          <w:szCs w:val="22"/>
          <w:lang w:eastAsia="es-ES"/>
        </w:rPr>
      </w:pPr>
    </w:p>
    <w:p w:rsidR="00965584" w:rsidRDefault="00965584" w:rsidP="00965584">
      <w:pPr>
        <w:pStyle w:val="NormalWeb"/>
        <w:numPr>
          <w:ilvl w:val="0"/>
          <w:numId w:val="73"/>
        </w:numPr>
        <w:kinsoku w:val="0"/>
        <w:overflowPunct w:val="0"/>
        <w:spacing w:before="0" w:beforeAutospacing="0" w:after="0" w:afterAutospacing="0"/>
        <w:ind w:left="1069"/>
        <w:jc w:val="both"/>
        <w:textAlignment w:val="baseline"/>
        <w:rPr>
          <w:rFonts w:ascii="Arial" w:hAnsi="Arial" w:cs="Arial"/>
          <w:sz w:val="22"/>
          <w:szCs w:val="22"/>
          <w:lang w:eastAsia="es-ES"/>
        </w:rPr>
      </w:pPr>
      <w:r>
        <w:rPr>
          <w:rFonts w:ascii="Arial" w:hAnsi="Arial" w:cs="Arial"/>
          <w:sz w:val="22"/>
          <w:szCs w:val="22"/>
          <w:lang w:eastAsia="es-ES"/>
        </w:rPr>
        <w:t>S</w:t>
      </w:r>
      <w:r w:rsidRPr="009A460E">
        <w:rPr>
          <w:rFonts w:ascii="Arial" w:hAnsi="Arial" w:cs="Arial"/>
          <w:sz w:val="22"/>
          <w:szCs w:val="22"/>
          <w:lang w:eastAsia="es-ES"/>
        </w:rPr>
        <w:t xml:space="preserve">ervidores públicos que no tienen hijos en este rango de edad, se les entregará bono por valor de $103.700 cada uno. </w:t>
      </w:r>
    </w:p>
    <w:p w:rsidR="00965584" w:rsidRDefault="00965584" w:rsidP="00965584">
      <w:pPr>
        <w:pStyle w:val="NormalWeb"/>
        <w:kinsoku w:val="0"/>
        <w:overflowPunct w:val="0"/>
        <w:spacing w:before="0" w:beforeAutospacing="0" w:after="0" w:afterAutospacing="0"/>
        <w:jc w:val="both"/>
        <w:textAlignment w:val="baseline"/>
        <w:rPr>
          <w:rFonts w:ascii="Arial" w:hAnsi="Arial" w:cs="Arial"/>
          <w:sz w:val="22"/>
          <w:szCs w:val="22"/>
          <w:lang w:eastAsia="es-ES"/>
        </w:rPr>
      </w:pPr>
    </w:p>
    <w:p w:rsidR="00965584" w:rsidRPr="005F13F5" w:rsidRDefault="00965584" w:rsidP="00965584">
      <w:pPr>
        <w:pStyle w:val="NormalWeb"/>
        <w:kinsoku w:val="0"/>
        <w:overflowPunct w:val="0"/>
        <w:spacing w:before="0" w:beforeAutospacing="0" w:after="0" w:afterAutospacing="0"/>
        <w:jc w:val="both"/>
        <w:textAlignment w:val="baseline"/>
        <w:rPr>
          <w:rFonts w:ascii="Arial" w:hAnsi="Arial" w:cs="Arial"/>
          <w:b/>
          <w:sz w:val="22"/>
          <w:szCs w:val="22"/>
        </w:rPr>
      </w:pPr>
      <w:r>
        <w:rPr>
          <w:rFonts w:ascii="Arial" w:hAnsi="Arial" w:cs="Arial"/>
          <w:sz w:val="22"/>
          <w:szCs w:val="22"/>
          <w:lang w:eastAsia="es-ES"/>
        </w:rPr>
        <w:t>Con el fin de garantizar la entrega de los bonos, e</w:t>
      </w:r>
      <w:r w:rsidRPr="005F13F5">
        <w:rPr>
          <w:rFonts w:ascii="Arial" w:hAnsi="Arial" w:cs="Arial"/>
          <w:sz w:val="22"/>
          <w:szCs w:val="22"/>
          <w:lang w:eastAsia="es-ES"/>
        </w:rPr>
        <w:t>n los planes de bienestar de todas las regionales y sede, se incl</w:t>
      </w:r>
      <w:r>
        <w:rPr>
          <w:rFonts w:ascii="Arial" w:hAnsi="Arial" w:cs="Arial"/>
          <w:sz w:val="22"/>
          <w:szCs w:val="22"/>
          <w:lang w:eastAsia="es-ES"/>
        </w:rPr>
        <w:t>uyó un ítem para</w:t>
      </w:r>
      <w:r w:rsidRPr="005F13F5">
        <w:rPr>
          <w:rFonts w:ascii="Arial" w:hAnsi="Arial" w:cs="Arial"/>
          <w:sz w:val="22"/>
          <w:szCs w:val="22"/>
          <w:lang w:eastAsia="es-ES"/>
        </w:rPr>
        <w:t xml:space="preserve"> l</w:t>
      </w:r>
      <w:r>
        <w:rPr>
          <w:rFonts w:ascii="Arial" w:hAnsi="Arial" w:cs="Arial"/>
          <w:sz w:val="22"/>
          <w:szCs w:val="22"/>
          <w:lang w:eastAsia="es-ES"/>
        </w:rPr>
        <w:t>a entrega de los mismos</w:t>
      </w:r>
      <w:r w:rsidRPr="005F13F5">
        <w:rPr>
          <w:rFonts w:ascii="Arial" w:hAnsi="Arial" w:cs="Arial"/>
          <w:sz w:val="22"/>
          <w:szCs w:val="22"/>
        </w:rPr>
        <w:t xml:space="preserve">. Para este año este beneficio asciende a la suma de </w:t>
      </w:r>
      <w:r w:rsidRPr="005F13F5">
        <w:rPr>
          <w:rFonts w:ascii="Arial" w:hAnsi="Arial" w:cs="Arial"/>
          <w:b/>
          <w:sz w:val="22"/>
          <w:szCs w:val="22"/>
        </w:rPr>
        <w:t>$ 997.847.526</w:t>
      </w:r>
      <w:r>
        <w:rPr>
          <w:rFonts w:ascii="Arial" w:hAnsi="Arial" w:cs="Arial"/>
          <w:b/>
          <w:sz w:val="22"/>
          <w:szCs w:val="22"/>
        </w:rPr>
        <w:t>.</w:t>
      </w:r>
    </w:p>
    <w:p w:rsidR="00965584" w:rsidRDefault="00965584" w:rsidP="00965584">
      <w:pPr>
        <w:pStyle w:val="NormalWeb"/>
        <w:kinsoku w:val="0"/>
        <w:overflowPunct w:val="0"/>
        <w:spacing w:before="0" w:beforeAutospacing="0" w:after="0" w:afterAutospacing="0"/>
        <w:jc w:val="both"/>
        <w:textAlignment w:val="baseline"/>
        <w:rPr>
          <w:rFonts w:ascii="Arial" w:hAnsi="Arial" w:cs="Arial"/>
          <w:b/>
        </w:rPr>
      </w:pPr>
    </w:p>
    <w:p w:rsidR="00965584" w:rsidRPr="009A460E" w:rsidRDefault="00965584" w:rsidP="00965584">
      <w:pPr>
        <w:pStyle w:val="Prrafodelista"/>
        <w:numPr>
          <w:ilvl w:val="0"/>
          <w:numId w:val="73"/>
        </w:numPr>
        <w:spacing w:line="240" w:lineRule="auto"/>
        <w:ind w:left="1069"/>
        <w:contextualSpacing/>
        <w:jc w:val="both"/>
        <w:rPr>
          <w:rFonts w:cs="Arial"/>
          <w:u w:val="single"/>
        </w:rPr>
      </w:pPr>
      <w:r w:rsidRPr="009A460E">
        <w:rPr>
          <w:rFonts w:cs="Arial"/>
          <w:u w:val="single"/>
        </w:rPr>
        <w:t>Campaña Buen Trato</w:t>
      </w:r>
    </w:p>
    <w:p w:rsidR="00965584" w:rsidRPr="009A460E" w:rsidRDefault="00965584" w:rsidP="00965584">
      <w:pPr>
        <w:spacing w:line="240" w:lineRule="auto"/>
        <w:jc w:val="both"/>
        <w:rPr>
          <w:rFonts w:cs="Arial"/>
        </w:rPr>
      </w:pPr>
      <w:r w:rsidRPr="009A460E">
        <w:rPr>
          <w:rFonts w:cs="Arial"/>
        </w:rPr>
        <w:t>Se realizó la campaña de buen trato a nivel nacional "Te respeto, me respetas” “atrévete a cambiar”, realizando una sensibilización a todos los colaboradores sobre el trato hacia nuestros compañeros de trabajo.</w:t>
      </w:r>
    </w:p>
    <w:p w:rsidR="00965584" w:rsidRPr="009A460E" w:rsidRDefault="00965584" w:rsidP="00965584">
      <w:pPr>
        <w:pStyle w:val="Prrafodelista"/>
        <w:numPr>
          <w:ilvl w:val="0"/>
          <w:numId w:val="73"/>
        </w:numPr>
        <w:spacing w:line="240" w:lineRule="auto"/>
        <w:ind w:left="1069"/>
        <w:contextualSpacing/>
        <w:jc w:val="both"/>
        <w:rPr>
          <w:rFonts w:cs="Arial"/>
          <w:u w:val="single"/>
        </w:rPr>
      </w:pPr>
      <w:proofErr w:type="spellStart"/>
      <w:r w:rsidRPr="009A460E">
        <w:rPr>
          <w:rFonts w:cs="Arial"/>
          <w:u w:val="single"/>
        </w:rPr>
        <w:t>Prepensionados</w:t>
      </w:r>
      <w:proofErr w:type="spellEnd"/>
    </w:p>
    <w:p w:rsidR="00965584" w:rsidRDefault="00965584" w:rsidP="00965584">
      <w:pPr>
        <w:spacing w:line="240" w:lineRule="auto"/>
        <w:jc w:val="both"/>
        <w:rPr>
          <w:rFonts w:cs="Arial"/>
        </w:rPr>
      </w:pPr>
      <w:r w:rsidRPr="009A460E">
        <w:rPr>
          <w:rFonts w:cs="Arial"/>
        </w:rPr>
        <w:t xml:space="preserve">Dentro del plan de bienestar de la sede nacional y las regionales, se llevó a cabo este año la actividad de </w:t>
      </w:r>
      <w:proofErr w:type="spellStart"/>
      <w:r w:rsidRPr="009A460E">
        <w:rPr>
          <w:rFonts w:cs="Arial"/>
        </w:rPr>
        <w:t>prepensionados</w:t>
      </w:r>
      <w:proofErr w:type="spellEnd"/>
      <w:r w:rsidRPr="009A460E">
        <w:rPr>
          <w:rFonts w:cs="Arial"/>
        </w:rPr>
        <w:t xml:space="preserve"> en donde se desarrollaron actividades de capacitación y talleres </w:t>
      </w:r>
      <w:r>
        <w:rPr>
          <w:rFonts w:cs="Arial"/>
        </w:rPr>
        <w:t xml:space="preserve">a los servidores públicos como: </w:t>
      </w:r>
      <w:r w:rsidRPr="009D410C">
        <w:rPr>
          <w:rFonts w:cs="Arial"/>
        </w:rPr>
        <w:t>Proyecto de vida</w:t>
      </w:r>
      <w:r>
        <w:rPr>
          <w:rFonts w:cs="Arial"/>
        </w:rPr>
        <w:t>;</w:t>
      </w:r>
      <w:r w:rsidRPr="009D410C">
        <w:rPr>
          <w:rFonts w:cs="Arial"/>
        </w:rPr>
        <w:t>  Experiencias vividas: Memoria y sabiduría</w:t>
      </w:r>
      <w:r>
        <w:rPr>
          <w:rFonts w:cs="Arial"/>
        </w:rPr>
        <w:t xml:space="preserve">; Manejo del cambio; </w:t>
      </w:r>
      <w:r w:rsidRPr="009D410C">
        <w:rPr>
          <w:rFonts w:cs="Arial"/>
        </w:rPr>
        <w:t>Crecimiento personal y vida familiar</w:t>
      </w:r>
      <w:r>
        <w:rPr>
          <w:rFonts w:cs="Arial"/>
        </w:rPr>
        <w:t xml:space="preserve">; </w:t>
      </w:r>
      <w:r w:rsidRPr="009D410C">
        <w:rPr>
          <w:rFonts w:cs="Arial"/>
        </w:rPr>
        <w:t>Presupuesto finanzas e inversiones</w:t>
      </w:r>
      <w:r>
        <w:rPr>
          <w:rFonts w:cs="Arial"/>
        </w:rPr>
        <w:t xml:space="preserve">; </w:t>
      </w:r>
      <w:r w:rsidRPr="009D410C">
        <w:rPr>
          <w:rFonts w:cs="Arial"/>
        </w:rPr>
        <w:t>Charla Régimen Pensional</w:t>
      </w:r>
      <w:r>
        <w:rPr>
          <w:rFonts w:cs="Arial"/>
        </w:rPr>
        <w:t xml:space="preserve">; </w:t>
      </w:r>
      <w:r w:rsidRPr="009D410C">
        <w:rPr>
          <w:rFonts w:cs="Arial"/>
        </w:rPr>
        <w:t>De emprendedor a empresario</w:t>
      </w:r>
      <w:r>
        <w:rPr>
          <w:rFonts w:cs="Arial"/>
        </w:rPr>
        <w:t>.</w:t>
      </w:r>
    </w:p>
    <w:p w:rsidR="00965584" w:rsidRDefault="00965584" w:rsidP="00965584">
      <w:pPr>
        <w:spacing w:line="240" w:lineRule="auto"/>
        <w:jc w:val="both"/>
        <w:rPr>
          <w:rFonts w:cs="Arial"/>
        </w:rPr>
      </w:pPr>
      <w:r>
        <w:rPr>
          <w:rFonts w:cs="Arial"/>
        </w:rPr>
        <w:t>El objetivo de esta actividad es brindar las herramientas necesarias para que los servidores que se encuentran cerca de su jubilación, realicen exitosamente su transición a su nuevo estatus.</w:t>
      </w:r>
    </w:p>
    <w:p w:rsidR="00965584" w:rsidRPr="00080BBA" w:rsidRDefault="00965584" w:rsidP="00965584">
      <w:pPr>
        <w:pStyle w:val="Prrafodelista"/>
        <w:numPr>
          <w:ilvl w:val="0"/>
          <w:numId w:val="73"/>
        </w:numPr>
        <w:spacing w:line="240" w:lineRule="auto"/>
        <w:ind w:left="1069"/>
        <w:contextualSpacing/>
        <w:jc w:val="both"/>
        <w:rPr>
          <w:rFonts w:cs="Arial"/>
          <w:u w:val="single"/>
        </w:rPr>
      </w:pPr>
      <w:r>
        <w:rPr>
          <w:rFonts w:cs="Arial"/>
          <w:u w:val="single"/>
        </w:rPr>
        <w:t>Gestión del sistema de S</w:t>
      </w:r>
      <w:r w:rsidRPr="005F39B6">
        <w:rPr>
          <w:rFonts w:cs="Arial"/>
          <w:u w:val="single"/>
        </w:rPr>
        <w:t>eg</w:t>
      </w:r>
      <w:r>
        <w:rPr>
          <w:rFonts w:cs="Arial"/>
          <w:u w:val="single"/>
        </w:rPr>
        <w:t>uridad y Salud en el T</w:t>
      </w:r>
      <w:r w:rsidRPr="005F39B6">
        <w:rPr>
          <w:rFonts w:cs="Arial"/>
          <w:u w:val="single"/>
        </w:rPr>
        <w:t>rabajo</w:t>
      </w:r>
    </w:p>
    <w:p w:rsidR="00965584" w:rsidRPr="009D410C" w:rsidRDefault="00965584" w:rsidP="00965584">
      <w:pPr>
        <w:spacing w:line="240" w:lineRule="auto"/>
        <w:jc w:val="both"/>
        <w:rPr>
          <w:rFonts w:cs="Arial"/>
        </w:rPr>
      </w:pPr>
      <w:r>
        <w:rPr>
          <w:rFonts w:cs="Arial"/>
        </w:rPr>
        <w:t xml:space="preserve">Adicionalmente, dentro del componente de Calidad de Vida Laboral, se incluyen las actividades del Sistema de Gestión de Seguridad y Salud en el Trabajo, que buscan prevenir la ocurrencia </w:t>
      </w:r>
      <w:r>
        <w:rPr>
          <w:rFonts w:cs="Arial"/>
        </w:rPr>
        <w:lastRenderedPageBreak/>
        <w:t>de enfermedades laborales y accidentes laborales para así alcanzar el más alto grado de bienestar físico social y mental de los colaboradores del Instituto.</w:t>
      </w:r>
    </w:p>
    <w:p w:rsidR="00965584" w:rsidRDefault="00965584" w:rsidP="00965584">
      <w:pPr>
        <w:pStyle w:val="Prrafodelista"/>
        <w:spacing w:line="240" w:lineRule="auto"/>
        <w:ind w:left="0"/>
        <w:contextualSpacing/>
        <w:jc w:val="both"/>
        <w:rPr>
          <w:rFonts w:cs="Arial"/>
          <w:color w:val="000000"/>
        </w:rPr>
      </w:pPr>
      <w:r>
        <w:rPr>
          <w:rFonts w:cs="Arial"/>
        </w:rPr>
        <w:t>En este</w:t>
      </w:r>
      <w:r w:rsidRPr="005F39B6">
        <w:rPr>
          <w:rFonts w:cs="Arial"/>
        </w:rPr>
        <w:t xml:space="preserve"> se desarrollaron actividades en torno a:</w:t>
      </w:r>
      <w:r w:rsidRPr="005F39B6">
        <w:rPr>
          <w:rFonts w:cs="Arial"/>
          <w:b/>
        </w:rPr>
        <w:t xml:space="preserve"> </w:t>
      </w:r>
      <w:r w:rsidRPr="005F39B6">
        <w:rPr>
          <w:rFonts w:cs="Arial"/>
        </w:rPr>
        <w:t xml:space="preserve">Intervenciones grupales e individuales en </w:t>
      </w:r>
      <w:r>
        <w:rPr>
          <w:rFonts w:cs="Arial"/>
        </w:rPr>
        <w:t xml:space="preserve">peligro </w:t>
      </w:r>
      <w:r w:rsidRPr="005F39B6">
        <w:rPr>
          <w:rFonts w:cs="Arial"/>
        </w:rPr>
        <w:t xml:space="preserve">psicosocial </w:t>
      </w:r>
      <w:r>
        <w:rPr>
          <w:rFonts w:cs="Arial"/>
        </w:rPr>
        <w:t>en</w:t>
      </w:r>
      <w:r w:rsidRPr="005F39B6">
        <w:rPr>
          <w:rFonts w:cs="Arial"/>
        </w:rPr>
        <w:t xml:space="preserve"> las regionales y Centros Zonales, </w:t>
      </w:r>
      <w:r>
        <w:rPr>
          <w:rFonts w:cs="Arial"/>
        </w:rPr>
        <w:t xml:space="preserve">con el acompañamiento </w:t>
      </w:r>
      <w:r w:rsidRPr="005F39B6">
        <w:rPr>
          <w:rFonts w:cs="Arial"/>
        </w:rPr>
        <w:t xml:space="preserve">la Administradora de Riesgos Laborales; </w:t>
      </w:r>
      <w:r w:rsidRPr="005F39B6">
        <w:rPr>
          <w:rFonts w:cs="Arial"/>
          <w:color w:val="000000" w:themeColor="text1"/>
        </w:rPr>
        <w:t xml:space="preserve">inspecciones de condiciones de seguridad, </w:t>
      </w:r>
      <w:r>
        <w:rPr>
          <w:rFonts w:cs="Arial"/>
          <w:color w:val="000000" w:themeColor="text1"/>
        </w:rPr>
        <w:t xml:space="preserve">a </w:t>
      </w:r>
      <w:r w:rsidRPr="005F39B6">
        <w:rPr>
          <w:rFonts w:cs="Arial"/>
          <w:color w:val="000000" w:themeColor="text1"/>
        </w:rPr>
        <w:t>botiquines</w:t>
      </w:r>
      <w:r>
        <w:rPr>
          <w:rFonts w:cs="Arial"/>
          <w:color w:val="000000" w:themeColor="text1"/>
        </w:rPr>
        <w:t xml:space="preserve">, </w:t>
      </w:r>
      <w:r w:rsidRPr="005F39B6">
        <w:rPr>
          <w:rFonts w:cs="Arial"/>
          <w:color w:val="000000" w:themeColor="text1"/>
        </w:rPr>
        <w:t xml:space="preserve"> extintore</w:t>
      </w:r>
      <w:r>
        <w:rPr>
          <w:rFonts w:cs="Arial"/>
          <w:color w:val="000000" w:themeColor="text1"/>
        </w:rPr>
        <w:t>s y</w:t>
      </w:r>
      <w:r w:rsidRPr="005F39B6">
        <w:rPr>
          <w:rFonts w:cs="Arial"/>
          <w:color w:val="000000" w:themeColor="text1"/>
        </w:rPr>
        <w:t xml:space="preserve"> estaciones de emergencia de acuerdo al cronograma definido y a su periodicidad;</w:t>
      </w:r>
      <w:r>
        <w:rPr>
          <w:rFonts w:cs="Arial"/>
          <w:color w:val="000000" w:themeColor="text1"/>
        </w:rPr>
        <w:t xml:space="preserve"> de igual manera se realizó</w:t>
      </w:r>
      <w:r w:rsidRPr="005F39B6">
        <w:rPr>
          <w:rFonts w:cs="Arial"/>
          <w:color w:val="000000" w:themeColor="text1"/>
        </w:rPr>
        <w:t xml:space="preserve"> </w:t>
      </w:r>
      <w:r w:rsidRPr="005F39B6">
        <w:rPr>
          <w:rFonts w:cs="Arial"/>
          <w:color w:val="000000"/>
        </w:rPr>
        <w:t xml:space="preserve">seguimiento a las recomendaciones medico laborales emitidas por las </w:t>
      </w:r>
      <w:proofErr w:type="spellStart"/>
      <w:r w:rsidRPr="005F39B6">
        <w:rPr>
          <w:rFonts w:cs="Arial"/>
          <w:color w:val="000000"/>
        </w:rPr>
        <w:t>EPSs</w:t>
      </w:r>
      <w:proofErr w:type="spellEnd"/>
      <w:r w:rsidRPr="005F39B6">
        <w:rPr>
          <w:rFonts w:cs="Arial"/>
          <w:color w:val="000000"/>
        </w:rPr>
        <w:t xml:space="preserve"> y </w:t>
      </w:r>
      <w:r>
        <w:rPr>
          <w:rFonts w:cs="Arial"/>
          <w:color w:val="000000"/>
        </w:rPr>
        <w:t>por la médica laboral del ICBF.</w:t>
      </w:r>
    </w:p>
    <w:p w:rsidR="00965584" w:rsidRDefault="00965584" w:rsidP="00965584">
      <w:pPr>
        <w:pStyle w:val="Prrafodelista"/>
        <w:spacing w:line="240" w:lineRule="auto"/>
        <w:ind w:left="0"/>
        <w:contextualSpacing/>
        <w:jc w:val="both"/>
        <w:rPr>
          <w:rFonts w:cs="Arial"/>
          <w:color w:val="000000"/>
        </w:rPr>
      </w:pPr>
    </w:p>
    <w:p w:rsidR="00965584" w:rsidRPr="005F39B6" w:rsidRDefault="00965584" w:rsidP="00965584">
      <w:pPr>
        <w:pStyle w:val="Prrafodelista"/>
        <w:spacing w:line="240" w:lineRule="auto"/>
        <w:ind w:left="0"/>
        <w:contextualSpacing/>
        <w:jc w:val="both"/>
        <w:rPr>
          <w:rFonts w:cs="Arial"/>
          <w:b/>
          <w:u w:val="single"/>
        </w:rPr>
      </w:pPr>
      <w:r>
        <w:rPr>
          <w:rFonts w:cs="Arial"/>
          <w:color w:val="000000"/>
        </w:rPr>
        <w:t xml:space="preserve">Por otra parte es importante mencionar que desde la Dirección de Gestión Humana se realizó seguimiento a las regionales mediante la revisión del </w:t>
      </w:r>
      <w:r>
        <w:rPr>
          <w:rFonts w:cs="Arial"/>
          <w:color w:val="000000" w:themeColor="text1"/>
        </w:rPr>
        <w:t>reporte de las</w:t>
      </w:r>
      <w:r w:rsidRPr="005F39B6">
        <w:rPr>
          <w:rFonts w:cs="Arial"/>
          <w:color w:val="000000" w:themeColor="text1"/>
        </w:rPr>
        <w:t xml:space="preserve"> actividades de Prevención y Promoción para disminuir el ausentismo, </w:t>
      </w:r>
      <w:r>
        <w:rPr>
          <w:rFonts w:cs="Arial"/>
          <w:color w:val="000000" w:themeColor="text1"/>
        </w:rPr>
        <w:t xml:space="preserve">llegando a la conclusión de que </w:t>
      </w:r>
      <w:r w:rsidRPr="005F39B6">
        <w:rPr>
          <w:rFonts w:cs="Arial"/>
          <w:color w:val="000000" w:themeColor="text1"/>
        </w:rPr>
        <w:t>la mayoría de causalidades es por infecciones respiratorias o digestivas.</w:t>
      </w:r>
    </w:p>
    <w:p w:rsidR="00965584" w:rsidRPr="009A460E" w:rsidRDefault="00965584" w:rsidP="00965584">
      <w:pPr>
        <w:spacing w:after="0" w:line="240" w:lineRule="auto"/>
        <w:jc w:val="both"/>
        <w:rPr>
          <w:rFonts w:cs="Arial"/>
          <w:color w:val="000000" w:themeColor="text1"/>
        </w:rPr>
      </w:pPr>
    </w:p>
    <w:p w:rsidR="00965584" w:rsidRPr="009A460E" w:rsidRDefault="00965584" w:rsidP="00965584">
      <w:pPr>
        <w:spacing w:line="240" w:lineRule="auto"/>
        <w:jc w:val="both"/>
        <w:rPr>
          <w:rFonts w:cs="Arial"/>
          <w:color w:val="000000"/>
        </w:rPr>
      </w:pPr>
      <w:r>
        <w:rPr>
          <w:rFonts w:cs="Arial"/>
          <w:color w:val="000000"/>
        </w:rPr>
        <w:t xml:space="preserve">En cuanto a la accidentalidad que se presentó durante el 2015, se </w:t>
      </w:r>
      <w:r w:rsidRPr="009A460E">
        <w:rPr>
          <w:rFonts w:cs="Arial"/>
          <w:color w:val="000000"/>
        </w:rPr>
        <w:t>reporta</w:t>
      </w:r>
      <w:r>
        <w:rPr>
          <w:rFonts w:cs="Arial"/>
          <w:color w:val="000000"/>
        </w:rPr>
        <w:t xml:space="preserve">ron </w:t>
      </w:r>
      <w:r w:rsidRPr="009A460E">
        <w:rPr>
          <w:rFonts w:cs="Arial"/>
          <w:color w:val="000000"/>
        </w:rPr>
        <w:t>3</w:t>
      </w:r>
      <w:r>
        <w:rPr>
          <w:rFonts w:cs="Arial"/>
          <w:color w:val="000000"/>
        </w:rPr>
        <w:t>87</w:t>
      </w:r>
      <w:r w:rsidRPr="009A460E">
        <w:rPr>
          <w:rFonts w:cs="Arial"/>
          <w:color w:val="000000"/>
        </w:rPr>
        <w:t xml:space="preserve"> accidentes</w:t>
      </w:r>
      <w:r>
        <w:rPr>
          <w:rFonts w:cs="Arial"/>
          <w:color w:val="000000"/>
        </w:rPr>
        <w:t xml:space="preserve"> laborales, a los cuales se les realizó</w:t>
      </w:r>
      <w:r w:rsidRPr="009A460E">
        <w:rPr>
          <w:rFonts w:cs="Arial"/>
          <w:color w:val="000000"/>
        </w:rPr>
        <w:t xml:space="preserve"> la respectiva investigación, </w:t>
      </w:r>
      <w:r>
        <w:rPr>
          <w:rFonts w:cs="Arial"/>
          <w:color w:val="000000"/>
        </w:rPr>
        <w:t>llegando a concluir</w:t>
      </w:r>
      <w:r w:rsidRPr="009A460E">
        <w:rPr>
          <w:rFonts w:cs="Arial"/>
          <w:color w:val="000000"/>
        </w:rPr>
        <w:t xml:space="preserve"> </w:t>
      </w:r>
      <w:r>
        <w:rPr>
          <w:rFonts w:cs="Arial"/>
          <w:color w:val="000000"/>
        </w:rPr>
        <w:t xml:space="preserve">que la </w:t>
      </w:r>
      <w:r w:rsidRPr="009A460E">
        <w:rPr>
          <w:rFonts w:cs="Arial"/>
          <w:color w:val="000000"/>
        </w:rPr>
        <w:t>mayor  causalidad ha sido por caídas del mismo nivel y golpes</w:t>
      </w:r>
      <w:r>
        <w:rPr>
          <w:rFonts w:cs="Arial"/>
          <w:color w:val="000000"/>
        </w:rPr>
        <w:t>, definiendo así que en estas se centraran las campañas de sensibilización y autocuidado</w:t>
      </w:r>
      <w:r w:rsidRPr="009A460E">
        <w:rPr>
          <w:rFonts w:cs="Arial"/>
          <w:color w:val="000000"/>
        </w:rPr>
        <w:t>.</w:t>
      </w:r>
    </w:p>
    <w:p w:rsidR="00965584" w:rsidRPr="009A460E" w:rsidRDefault="00965584" w:rsidP="00965584">
      <w:pPr>
        <w:spacing w:line="240" w:lineRule="auto"/>
        <w:jc w:val="both"/>
        <w:rPr>
          <w:rFonts w:cs="Arial"/>
          <w:color w:val="000000"/>
        </w:rPr>
      </w:pPr>
      <w:r>
        <w:rPr>
          <w:rFonts w:cs="Arial"/>
          <w:color w:val="000000"/>
        </w:rPr>
        <w:t>Así mismo, s</w:t>
      </w:r>
      <w:r w:rsidRPr="009A460E">
        <w:rPr>
          <w:rFonts w:cs="Arial"/>
          <w:color w:val="000000"/>
        </w:rPr>
        <w:t>e revisaron y actualizaron los documentos de los Programas</w:t>
      </w:r>
      <w:r>
        <w:rPr>
          <w:rFonts w:cs="Arial"/>
          <w:color w:val="000000"/>
        </w:rPr>
        <w:t xml:space="preserve"> de Vigilancia Epidemiológica y</w:t>
      </w:r>
      <w:r w:rsidRPr="009A460E">
        <w:rPr>
          <w:rFonts w:cs="Arial"/>
          <w:color w:val="000000"/>
        </w:rPr>
        <w:t xml:space="preserve"> psicosocial y desordenes musculo esqueléticos.</w:t>
      </w:r>
    </w:p>
    <w:p w:rsidR="00965584" w:rsidRDefault="00965584" w:rsidP="00965584">
      <w:pPr>
        <w:spacing w:line="240" w:lineRule="auto"/>
        <w:jc w:val="both"/>
        <w:rPr>
          <w:rFonts w:cs="Arial"/>
        </w:rPr>
      </w:pPr>
      <w:r>
        <w:rPr>
          <w:rFonts w:cs="Arial"/>
        </w:rPr>
        <w:t>Para el control integral del sistema, s</w:t>
      </w:r>
      <w:r w:rsidRPr="009A460E">
        <w:rPr>
          <w:rFonts w:cs="Arial"/>
        </w:rPr>
        <w:t xml:space="preserve">e continua con el reporte de los 4 </w:t>
      </w:r>
      <w:r>
        <w:rPr>
          <w:rFonts w:cs="Arial"/>
        </w:rPr>
        <w:t>indicadores: % Ocurrencia AT</w:t>
      </w:r>
      <w:r w:rsidRPr="009A460E">
        <w:rPr>
          <w:rFonts w:cs="Arial"/>
        </w:rPr>
        <w:t xml:space="preserve"> (en critico)</w:t>
      </w:r>
      <w:r>
        <w:rPr>
          <w:rFonts w:cs="Arial"/>
        </w:rPr>
        <w:t>,</w:t>
      </w:r>
      <w:r w:rsidRPr="009A460E">
        <w:rPr>
          <w:rFonts w:cs="Arial"/>
        </w:rPr>
        <w:t xml:space="preserve"> % condiciones inseguras (en Riesgo) % colaboradores incapacitados - Enfermedad común, enfermedad laboral y AT  (en adecuado) y % cumplimiento de las actividades del SG-SST, para medir el dese</w:t>
      </w:r>
      <w:r>
        <w:rPr>
          <w:rFonts w:cs="Arial"/>
        </w:rPr>
        <w:t>mpeño del Eje SST (en adecuado), con el fin de tomar las medidas necesarias para alcanzar el objetivo de la Política de Seguridad y Salud en el Trabajo.</w:t>
      </w:r>
    </w:p>
    <w:p w:rsidR="00965584" w:rsidRPr="009A460E" w:rsidRDefault="00965584" w:rsidP="00965584">
      <w:pPr>
        <w:spacing w:line="240" w:lineRule="auto"/>
        <w:jc w:val="both"/>
        <w:rPr>
          <w:rFonts w:cs="Arial"/>
        </w:rPr>
      </w:pPr>
      <w:r>
        <w:rPr>
          <w:rFonts w:cs="Arial"/>
        </w:rPr>
        <w:t>Finalmente, e</w:t>
      </w:r>
      <w:r w:rsidRPr="009A460E">
        <w:rPr>
          <w:rFonts w:cs="Arial"/>
        </w:rPr>
        <w:t>l indi</w:t>
      </w:r>
      <w:r>
        <w:rPr>
          <w:rFonts w:cs="Arial"/>
        </w:rPr>
        <w:t xml:space="preserve">cador de cobertura del </w:t>
      </w:r>
      <w:r w:rsidRPr="009419DC">
        <w:rPr>
          <w:rFonts w:cs="Arial"/>
        </w:rPr>
        <w:t xml:space="preserve">plan de bienestar es de </w:t>
      </w:r>
      <w:r w:rsidRPr="009419DC">
        <w:rPr>
          <w:rFonts w:cs="Arial"/>
          <w:b/>
        </w:rPr>
        <w:t>98.64%</w:t>
      </w:r>
      <w:r w:rsidRPr="009419DC">
        <w:rPr>
          <w:rFonts w:cs="Arial"/>
        </w:rPr>
        <w:t xml:space="preserve"> a nivel nacional -  Número Servidores que participaron en las actividades de bienestar por periodo -sin repetidos- (6.629 / Número total de servidores (6727).</w:t>
      </w:r>
      <w:r>
        <w:rPr>
          <w:rFonts w:cs="Arial"/>
        </w:rPr>
        <w:t xml:space="preserve"> </w:t>
      </w:r>
    </w:p>
    <w:p w:rsidR="00965584" w:rsidRPr="008F2AC0" w:rsidRDefault="00965584" w:rsidP="00965584">
      <w:pPr>
        <w:spacing w:line="240" w:lineRule="auto"/>
        <w:jc w:val="both"/>
        <w:rPr>
          <w:rFonts w:cs="Arial"/>
        </w:rPr>
      </w:pPr>
      <w:r>
        <w:rPr>
          <w:rFonts w:cs="Arial"/>
        </w:rPr>
        <w:t xml:space="preserve">El indicador </w:t>
      </w:r>
      <w:r w:rsidRPr="009A460E">
        <w:rPr>
          <w:rFonts w:cs="Arial"/>
        </w:rPr>
        <w:t>de satisfacción de act</w:t>
      </w:r>
      <w:r>
        <w:rPr>
          <w:rFonts w:cs="Arial"/>
        </w:rPr>
        <w:t>ividades ejecutadas dentro del plan de b</w:t>
      </w:r>
      <w:r w:rsidRPr="009A460E">
        <w:rPr>
          <w:rFonts w:cs="Arial"/>
        </w:rPr>
        <w:t xml:space="preserve">ienestar es del </w:t>
      </w:r>
      <w:r w:rsidRPr="008F2AC0">
        <w:rPr>
          <w:rFonts w:cs="Arial"/>
          <w:b/>
        </w:rPr>
        <w:t>93.64%</w:t>
      </w:r>
      <w:r w:rsidRPr="008F2AC0">
        <w:rPr>
          <w:rFonts w:cs="Arial"/>
        </w:rPr>
        <w:t xml:space="preserve"> a nivel nacional - Sumatoria de las calificaciones de las encuestas de satisfacción en el período / Número total de encuestas realizadas en el período. Total encuestas a aplicar (20%).</w:t>
      </w:r>
    </w:p>
    <w:p w:rsidR="00965584" w:rsidRPr="008F2AC0" w:rsidRDefault="00965584" w:rsidP="00965584">
      <w:pPr>
        <w:spacing w:line="240" w:lineRule="auto"/>
        <w:jc w:val="both"/>
        <w:rPr>
          <w:rFonts w:cs="Arial"/>
        </w:rPr>
      </w:pPr>
      <w:r w:rsidRPr="008F2AC0">
        <w:rPr>
          <w:rFonts w:cs="Arial"/>
          <w:lang w:val="es-MX"/>
        </w:rPr>
        <w:t>El presupuesto del Plan de Bienestar de las 33 Regionales y la Sede de la Dirección General del año 2015 fue de</w:t>
      </w:r>
      <w:r w:rsidRPr="008F2AC0">
        <w:rPr>
          <w:rFonts w:cs="Arial"/>
        </w:rPr>
        <w:t xml:space="preserve"> </w:t>
      </w:r>
      <w:r w:rsidRPr="008F2AC0">
        <w:rPr>
          <w:rFonts w:cs="Arial"/>
          <w:b/>
        </w:rPr>
        <w:t xml:space="preserve">$3.652.978.969 </w:t>
      </w:r>
      <w:r w:rsidRPr="008F2AC0">
        <w:rPr>
          <w:rFonts w:cs="Arial"/>
        </w:rPr>
        <w:t xml:space="preserve">con una ejecución del 98% equivalente a </w:t>
      </w:r>
      <w:r w:rsidRPr="008F2AC0">
        <w:rPr>
          <w:rFonts w:cs="Arial"/>
          <w:b/>
        </w:rPr>
        <w:t>$ 3.562.178.528</w:t>
      </w:r>
    </w:p>
    <w:p w:rsidR="00965584" w:rsidRPr="008F2AC0" w:rsidRDefault="00965584" w:rsidP="00965584">
      <w:pPr>
        <w:spacing w:after="0" w:line="240" w:lineRule="auto"/>
        <w:jc w:val="both"/>
        <w:rPr>
          <w:rFonts w:cs="Arial"/>
          <w:b/>
        </w:rPr>
      </w:pPr>
    </w:p>
    <w:p w:rsidR="00965584" w:rsidRPr="008F2AC0" w:rsidRDefault="00965584" w:rsidP="00965584">
      <w:pPr>
        <w:pStyle w:val="Ttulo2"/>
        <w:numPr>
          <w:ilvl w:val="1"/>
          <w:numId w:val="16"/>
        </w:numPr>
        <w:spacing w:line="240" w:lineRule="auto"/>
        <w:rPr>
          <w:rFonts w:cs="Arial"/>
          <w:b/>
          <w:szCs w:val="22"/>
        </w:rPr>
      </w:pPr>
      <w:bookmarkStart w:id="79" w:name="_Toc441847083"/>
      <w:r w:rsidRPr="008F2AC0">
        <w:rPr>
          <w:rFonts w:cs="Arial"/>
          <w:b/>
          <w:szCs w:val="22"/>
        </w:rPr>
        <w:t>Plan anual de vacantes</w:t>
      </w:r>
      <w:bookmarkEnd w:id="79"/>
      <w:r w:rsidRPr="008F2AC0">
        <w:rPr>
          <w:rFonts w:cs="Arial"/>
          <w:b/>
          <w:szCs w:val="22"/>
        </w:rPr>
        <w:t xml:space="preserve"> </w:t>
      </w:r>
    </w:p>
    <w:p w:rsidR="00965584" w:rsidRPr="008F2AC0" w:rsidRDefault="00965584" w:rsidP="00965584">
      <w:pPr>
        <w:spacing w:after="0" w:line="240" w:lineRule="auto"/>
        <w:jc w:val="both"/>
        <w:rPr>
          <w:rFonts w:cs="Arial"/>
        </w:rPr>
      </w:pPr>
    </w:p>
    <w:p w:rsidR="00965584" w:rsidRPr="009A460E" w:rsidRDefault="00965584" w:rsidP="00965584">
      <w:pPr>
        <w:spacing w:after="0" w:line="240" w:lineRule="auto"/>
        <w:jc w:val="both"/>
        <w:rPr>
          <w:rFonts w:cs="Arial"/>
        </w:rPr>
      </w:pPr>
      <w:r w:rsidRPr="008F2AC0">
        <w:rPr>
          <w:rFonts w:cs="Arial"/>
        </w:rPr>
        <w:t xml:space="preserve">El plan anual de vacantes </w:t>
      </w:r>
      <w:r>
        <w:rPr>
          <w:rFonts w:cs="Arial"/>
        </w:rPr>
        <w:t xml:space="preserve">para la vigencia </w:t>
      </w:r>
      <w:r w:rsidRPr="008F2AC0">
        <w:rPr>
          <w:rFonts w:cs="Arial"/>
        </w:rPr>
        <w:t xml:space="preserve">se propuso proveer el 100% de las vacantes disponibles en el periodo inmediatamente anterior, es decir, en el año 2014. Se logró el 58,26% de la meta propuesta, lo que se traduce en la provisión de 141 cargos de las 242 vacantes de la </w:t>
      </w:r>
      <w:r w:rsidRPr="008F2AC0">
        <w:rPr>
          <w:rFonts w:cs="Arial"/>
        </w:rPr>
        <w:lastRenderedPageBreak/>
        <w:t>planta global, siguiendo lo establecido en la Ley 909 del 2005 y el Decreto reglamentario 1083 de 2015.</w:t>
      </w:r>
    </w:p>
    <w:p w:rsidR="00965584" w:rsidRPr="009A460E" w:rsidRDefault="00965584" w:rsidP="00965584">
      <w:pPr>
        <w:spacing w:after="0" w:line="240" w:lineRule="auto"/>
        <w:jc w:val="both"/>
        <w:rPr>
          <w:rFonts w:cs="Arial"/>
        </w:rPr>
      </w:pPr>
    </w:p>
    <w:p w:rsidR="00965584" w:rsidRPr="009A460E" w:rsidRDefault="00965584" w:rsidP="00965584">
      <w:pPr>
        <w:spacing w:after="0" w:line="240" w:lineRule="auto"/>
        <w:jc w:val="both"/>
        <w:rPr>
          <w:rFonts w:cs="Arial"/>
        </w:rPr>
      </w:pPr>
      <w:r w:rsidRPr="009A460E">
        <w:rPr>
          <w:rFonts w:cs="Arial"/>
        </w:rPr>
        <w:t>Con respecto a las vacantes por encargo, se presenta</w:t>
      </w:r>
      <w:r>
        <w:rPr>
          <w:rFonts w:cs="Arial"/>
        </w:rPr>
        <w:t>ron</w:t>
      </w:r>
      <w:r w:rsidRPr="009A460E">
        <w:rPr>
          <w:rFonts w:cs="Arial"/>
        </w:rPr>
        <w:t xml:space="preserve"> dificultades relacionadas con las reclamaciones que los servidores públicos realizan ante la Comisión de Personal y la CNSC; demoras en la respuesta de cada servidor público al ofrecimiento realizado (3 días hábiles);  cuando el servidor no responde el ofrecimiento, debe ser encargado, lo que probablemente generará revocatoria del encargo lo que se traduce en demoras de hasta 15 días hábiles y adicionalmente, es indispensable que todas la regionales tengan registrada la evaluación de desempeño en la base de datos y faltan 2 regionales por ello. En cuanto a las vacantes provisionales, en ocasiones no se cuenta con algunos perfiles y ubicaciones, en especial en la profesión de Nutrición y Dietética.</w:t>
      </w:r>
    </w:p>
    <w:p w:rsidR="00965584" w:rsidRPr="009A460E" w:rsidRDefault="00965584" w:rsidP="00965584">
      <w:pPr>
        <w:spacing w:after="0" w:line="240" w:lineRule="auto"/>
        <w:jc w:val="both"/>
        <w:rPr>
          <w:rFonts w:cs="Arial"/>
        </w:rPr>
      </w:pPr>
    </w:p>
    <w:p w:rsidR="00965584" w:rsidRPr="009A460E" w:rsidRDefault="00965584" w:rsidP="00965584">
      <w:pPr>
        <w:spacing w:after="0" w:line="240" w:lineRule="auto"/>
        <w:jc w:val="both"/>
        <w:rPr>
          <w:rFonts w:cs="Arial"/>
        </w:rPr>
      </w:pPr>
      <w:r w:rsidRPr="009A460E">
        <w:rPr>
          <w:rFonts w:cs="Arial"/>
        </w:rPr>
        <w:t xml:space="preserve">Ante las dificultades se </w:t>
      </w:r>
      <w:r>
        <w:rPr>
          <w:rFonts w:cs="Arial"/>
        </w:rPr>
        <w:t>diseñó</w:t>
      </w:r>
      <w:r w:rsidRPr="009A460E">
        <w:rPr>
          <w:rFonts w:cs="Arial"/>
        </w:rPr>
        <w:t xml:space="preserve"> una estrategia de trabajo conjunto con las regionales, de tal forma que se logre la respuesta de todos los servidores públicos a quienes se les hace ofrecimiento de encargo, para determinar las vacantes que finalmente pueden proveerse con no</w:t>
      </w:r>
      <w:r>
        <w:rPr>
          <w:rFonts w:cs="Arial"/>
        </w:rPr>
        <w:t>mbramiento provisional.  Además de</w:t>
      </w:r>
      <w:r w:rsidRPr="009A460E">
        <w:rPr>
          <w:rFonts w:cs="Arial"/>
        </w:rPr>
        <w:t xml:space="preserve"> oficiar a las universidades, a la oficina del empleo público, Sena, Asociaciones y gestionar con las profesionales vinculadas al ICBF, la consecución de hojas de vida de candidatos.</w:t>
      </w:r>
    </w:p>
    <w:p w:rsidR="00965584" w:rsidRPr="009A460E" w:rsidRDefault="00965584" w:rsidP="00965584">
      <w:pPr>
        <w:spacing w:after="0" w:line="240" w:lineRule="auto"/>
        <w:jc w:val="both"/>
        <w:rPr>
          <w:rFonts w:cs="Arial"/>
        </w:rPr>
      </w:pPr>
    </w:p>
    <w:p w:rsidR="00965584" w:rsidRPr="009A460E" w:rsidRDefault="00965584" w:rsidP="00965584">
      <w:pPr>
        <w:spacing w:after="0" w:line="240" w:lineRule="auto"/>
        <w:jc w:val="both"/>
        <w:rPr>
          <w:rFonts w:cs="Arial"/>
        </w:rPr>
      </w:pPr>
    </w:p>
    <w:p w:rsidR="00965584" w:rsidRDefault="00965584" w:rsidP="00965584">
      <w:pPr>
        <w:pStyle w:val="Ttulo2"/>
        <w:numPr>
          <w:ilvl w:val="1"/>
          <w:numId w:val="16"/>
        </w:numPr>
        <w:spacing w:line="240" w:lineRule="auto"/>
        <w:rPr>
          <w:rFonts w:cs="Arial"/>
          <w:b/>
          <w:szCs w:val="22"/>
        </w:rPr>
      </w:pPr>
      <w:bookmarkStart w:id="80" w:name="_Toc441847084"/>
      <w:r w:rsidRPr="005F39B6">
        <w:rPr>
          <w:rFonts w:cs="Arial"/>
          <w:b/>
          <w:szCs w:val="22"/>
        </w:rPr>
        <w:t>Logros:</w:t>
      </w:r>
      <w:bookmarkEnd w:id="80"/>
      <w:r w:rsidRPr="005F39B6">
        <w:rPr>
          <w:rFonts w:cs="Arial"/>
          <w:b/>
          <w:szCs w:val="22"/>
        </w:rPr>
        <w:t xml:space="preserve"> </w:t>
      </w:r>
    </w:p>
    <w:p w:rsidR="00965584" w:rsidRDefault="00965584" w:rsidP="00965584">
      <w:pPr>
        <w:spacing w:after="0" w:line="240" w:lineRule="auto"/>
      </w:pPr>
    </w:p>
    <w:p w:rsidR="00965584" w:rsidRPr="004D323C" w:rsidRDefault="00965584" w:rsidP="00965584">
      <w:pPr>
        <w:spacing w:after="0" w:line="240" w:lineRule="auto"/>
      </w:pPr>
      <w:r>
        <w:t>Dentro del desempeño de la Dirección de Gestión Humana es pertinente señalar logros que se alcanzaron durante esta vigencia.</w:t>
      </w:r>
    </w:p>
    <w:p w:rsidR="00965584" w:rsidRPr="009A460E" w:rsidRDefault="00965584" w:rsidP="00965584">
      <w:pPr>
        <w:pStyle w:val="Prrafodelista"/>
        <w:spacing w:after="0" w:line="240" w:lineRule="auto"/>
        <w:ind w:left="426"/>
        <w:jc w:val="both"/>
        <w:rPr>
          <w:rFonts w:cs="Arial"/>
        </w:rPr>
      </w:pPr>
    </w:p>
    <w:p w:rsidR="00965584" w:rsidRPr="008F2AC0" w:rsidRDefault="00965584" w:rsidP="00965584">
      <w:pPr>
        <w:pStyle w:val="Prrafodelista"/>
        <w:numPr>
          <w:ilvl w:val="2"/>
          <w:numId w:val="70"/>
        </w:numPr>
        <w:spacing w:after="0" w:line="240" w:lineRule="auto"/>
        <w:ind w:left="709" w:hanging="425"/>
        <w:jc w:val="both"/>
        <w:rPr>
          <w:rFonts w:cs="Arial"/>
        </w:rPr>
      </w:pPr>
      <w:r w:rsidRPr="008F2AC0">
        <w:rPr>
          <w:rFonts w:cs="Arial"/>
        </w:rPr>
        <w:t>Provisión de la</w:t>
      </w:r>
      <w:r w:rsidRPr="008F2AC0">
        <w:rPr>
          <w:rFonts w:cs="Arial"/>
          <w:b/>
        </w:rPr>
        <w:t xml:space="preserve"> Planta Temporal</w:t>
      </w:r>
      <w:r w:rsidRPr="008F2AC0">
        <w:rPr>
          <w:rFonts w:cs="Arial"/>
        </w:rPr>
        <w:t xml:space="preserve"> de los niveles profesional, técnico y asistencial, </w:t>
      </w:r>
      <w:r>
        <w:rPr>
          <w:rFonts w:cs="Arial"/>
        </w:rPr>
        <w:t>que incluyó</w:t>
      </w:r>
      <w:r w:rsidRPr="008F2AC0">
        <w:rPr>
          <w:rFonts w:cs="Arial"/>
        </w:rPr>
        <w:t xml:space="preserve"> 110 cargos de Defensor de Familia y 1.460 cargos de Profesionales para equipos psicosociales. Con esta planta se cubrieron 745 cargos de supernumerarios y se formalizaron 1.255 necesidades que se atendían mediante la modalidad de contratos de prestación de servicios. Al 31 de diciembre de 2015, esta se encontraba provista en un 94.25%, equivalente a 1.885 empleos, aun cuando se presentaron 277 renuncias durante el año. </w:t>
      </w:r>
    </w:p>
    <w:p w:rsidR="00965584" w:rsidRPr="009A460E" w:rsidRDefault="00965584" w:rsidP="00965584">
      <w:pPr>
        <w:pStyle w:val="Prrafodelista"/>
        <w:numPr>
          <w:ilvl w:val="2"/>
          <w:numId w:val="70"/>
        </w:numPr>
        <w:spacing w:after="0" w:line="240" w:lineRule="auto"/>
        <w:ind w:left="709" w:hanging="425"/>
        <w:jc w:val="both"/>
        <w:rPr>
          <w:rFonts w:cs="Arial"/>
        </w:rPr>
      </w:pPr>
      <w:r w:rsidRPr="009A460E">
        <w:rPr>
          <w:rFonts w:cs="Arial"/>
        </w:rPr>
        <w:t>Diseño de contenidos Convocatoria Pública de Empleos de Carrera ICBF–CNSC.</w:t>
      </w:r>
    </w:p>
    <w:p w:rsidR="00965584" w:rsidRPr="009A460E" w:rsidRDefault="00965584" w:rsidP="00965584">
      <w:pPr>
        <w:pStyle w:val="Prrafodelista"/>
        <w:numPr>
          <w:ilvl w:val="2"/>
          <w:numId w:val="70"/>
        </w:numPr>
        <w:spacing w:after="0" w:line="240" w:lineRule="auto"/>
        <w:ind w:left="709" w:hanging="425"/>
        <w:jc w:val="both"/>
        <w:rPr>
          <w:rFonts w:cs="Arial"/>
        </w:rPr>
      </w:pPr>
      <w:r>
        <w:rPr>
          <w:rFonts w:cs="Arial"/>
        </w:rPr>
        <w:t>Ajuste del Manual de Funciones y Co</w:t>
      </w:r>
      <w:r w:rsidRPr="009A460E">
        <w:rPr>
          <w:rFonts w:cs="Arial"/>
        </w:rPr>
        <w:t>mpet</w:t>
      </w:r>
      <w:r>
        <w:rPr>
          <w:rFonts w:cs="Arial"/>
        </w:rPr>
        <w:t>encias L</w:t>
      </w:r>
      <w:r w:rsidRPr="009A460E">
        <w:rPr>
          <w:rFonts w:cs="Arial"/>
        </w:rPr>
        <w:t>aborales de acuerdo con el Decreto 1785 del 18 de septiembre de 2014</w:t>
      </w:r>
    </w:p>
    <w:p w:rsidR="00965584" w:rsidRPr="009A460E" w:rsidRDefault="00965584" w:rsidP="00965584">
      <w:pPr>
        <w:pStyle w:val="Prrafodelista"/>
        <w:numPr>
          <w:ilvl w:val="2"/>
          <w:numId w:val="70"/>
        </w:numPr>
        <w:spacing w:after="0" w:line="240" w:lineRule="auto"/>
        <w:ind w:left="709" w:hanging="425"/>
        <w:jc w:val="both"/>
        <w:rPr>
          <w:rFonts w:cs="Arial"/>
        </w:rPr>
      </w:pPr>
      <w:r w:rsidRPr="009A460E">
        <w:rPr>
          <w:rFonts w:cs="Arial"/>
        </w:rPr>
        <w:t xml:space="preserve">Fortalecimiento de la Política de Evaluación: </w:t>
      </w:r>
      <w:r>
        <w:rPr>
          <w:rFonts w:cs="Arial"/>
        </w:rPr>
        <w:t>con el objetivo de que constituya</w:t>
      </w:r>
      <w:r w:rsidRPr="009A460E">
        <w:rPr>
          <w:rFonts w:cs="Arial"/>
        </w:rPr>
        <w:t xml:space="preserve"> una herramienta de gestión</w:t>
      </w:r>
      <w:r>
        <w:rPr>
          <w:rFonts w:cs="Arial"/>
        </w:rPr>
        <w:t xml:space="preserve">, para </w:t>
      </w:r>
      <w:r w:rsidRPr="009A460E">
        <w:rPr>
          <w:rFonts w:cs="Arial"/>
        </w:rPr>
        <w:t xml:space="preserve">integrar el desempeño del servidor público dentro de la misión institucional y su función social, </w:t>
      </w:r>
      <w:r>
        <w:rPr>
          <w:rFonts w:cs="Arial"/>
        </w:rPr>
        <w:t>generando</w:t>
      </w:r>
      <w:r w:rsidRPr="009A460E">
        <w:rPr>
          <w:rFonts w:cs="Arial"/>
        </w:rPr>
        <w:t xml:space="preserve"> valor agregado al Instituto, a través del desempeño efectivo de los compromisos laborales y comportamentales.</w:t>
      </w:r>
    </w:p>
    <w:p w:rsidR="00965584" w:rsidRDefault="00965584" w:rsidP="00965584">
      <w:pPr>
        <w:pStyle w:val="Prrafodelista"/>
        <w:numPr>
          <w:ilvl w:val="0"/>
          <w:numId w:val="72"/>
        </w:numPr>
        <w:spacing w:after="0" w:line="240" w:lineRule="auto"/>
        <w:contextualSpacing/>
        <w:jc w:val="both"/>
        <w:rPr>
          <w:rFonts w:cs="Arial"/>
        </w:rPr>
      </w:pPr>
      <w:r w:rsidRPr="00396A5C">
        <w:rPr>
          <w:rFonts w:cs="Arial"/>
        </w:rPr>
        <w:t>Inicio de la implementación de la metodología de Proyect</w:t>
      </w:r>
      <w:r>
        <w:rPr>
          <w:rFonts w:cs="Arial"/>
        </w:rPr>
        <w:t>os de Aprendizaje en Equipo-PAE.</w:t>
      </w:r>
    </w:p>
    <w:p w:rsidR="00965584" w:rsidRDefault="00965584" w:rsidP="00965584">
      <w:pPr>
        <w:pStyle w:val="Prrafodelista"/>
        <w:numPr>
          <w:ilvl w:val="0"/>
          <w:numId w:val="72"/>
        </w:numPr>
        <w:spacing w:after="0" w:line="240" w:lineRule="auto"/>
        <w:contextualSpacing/>
        <w:jc w:val="both"/>
        <w:rPr>
          <w:rFonts w:cs="Arial"/>
        </w:rPr>
      </w:pPr>
      <w:r w:rsidRPr="00396A5C">
        <w:rPr>
          <w:rFonts w:cs="Arial"/>
        </w:rPr>
        <w:t>Fortalecimiento de la Esc</w:t>
      </w:r>
      <w:r>
        <w:rPr>
          <w:rFonts w:cs="Arial"/>
        </w:rPr>
        <w:t>uela ICBF en modalidad virtual.</w:t>
      </w:r>
    </w:p>
    <w:p w:rsidR="00965584" w:rsidRDefault="00965584" w:rsidP="00965584">
      <w:pPr>
        <w:pStyle w:val="Prrafodelista"/>
        <w:numPr>
          <w:ilvl w:val="0"/>
          <w:numId w:val="72"/>
        </w:numPr>
        <w:spacing w:after="0" w:line="240" w:lineRule="auto"/>
        <w:contextualSpacing/>
        <w:jc w:val="both"/>
        <w:rPr>
          <w:rFonts w:cs="Arial"/>
        </w:rPr>
      </w:pPr>
      <w:r>
        <w:rPr>
          <w:rFonts w:cs="Arial"/>
        </w:rPr>
        <w:t>Control sobre la cobertura de actividades de capacitación, gracias a la estrategia de articulación y atención de las necesidades de cada área y regional.</w:t>
      </w:r>
    </w:p>
    <w:p w:rsidR="00965584" w:rsidRPr="009A460E" w:rsidRDefault="00965584" w:rsidP="00965584">
      <w:pPr>
        <w:pStyle w:val="NormalWeb"/>
        <w:numPr>
          <w:ilvl w:val="0"/>
          <w:numId w:val="72"/>
        </w:numPr>
        <w:spacing w:before="0" w:beforeAutospacing="0" w:after="0" w:afterAutospacing="0"/>
        <w:jc w:val="both"/>
        <w:rPr>
          <w:rFonts w:ascii="Arial" w:hAnsi="Arial" w:cs="Arial"/>
          <w:sz w:val="22"/>
          <w:szCs w:val="22"/>
          <w:lang w:val="es-ES"/>
        </w:rPr>
      </w:pPr>
      <w:r w:rsidRPr="009A460E">
        <w:rPr>
          <w:rFonts w:ascii="Arial" w:hAnsi="Arial" w:cs="Arial"/>
          <w:sz w:val="22"/>
          <w:szCs w:val="22"/>
          <w:lang w:val="es-ES"/>
        </w:rPr>
        <w:lastRenderedPageBreak/>
        <w:t>Intervención en riesgo psicosocial a nivel individual y biomecánico, con alcance a centros zonales.</w:t>
      </w:r>
    </w:p>
    <w:p w:rsidR="00965584" w:rsidRPr="009A460E" w:rsidRDefault="00965584" w:rsidP="00965584">
      <w:pPr>
        <w:pStyle w:val="NormalWeb"/>
        <w:numPr>
          <w:ilvl w:val="0"/>
          <w:numId w:val="72"/>
        </w:numPr>
        <w:spacing w:before="0" w:beforeAutospacing="0" w:after="0" w:afterAutospacing="0"/>
        <w:jc w:val="both"/>
        <w:rPr>
          <w:rFonts w:ascii="Arial" w:hAnsi="Arial" w:cs="Arial"/>
          <w:sz w:val="22"/>
          <w:szCs w:val="22"/>
          <w:lang w:val="es-ES"/>
        </w:rPr>
      </w:pPr>
      <w:r w:rsidRPr="009A460E">
        <w:rPr>
          <w:rFonts w:ascii="Arial" w:hAnsi="Arial" w:cs="Arial"/>
          <w:sz w:val="22"/>
          <w:szCs w:val="22"/>
          <w:lang w:val="es-ES"/>
        </w:rPr>
        <w:t>Realización de exámenes médico ocupacionales (ingreso-periódico-retiro) en cada una de las regionales</w:t>
      </w:r>
    </w:p>
    <w:p w:rsidR="00965584" w:rsidRPr="00C20D85" w:rsidRDefault="00965584" w:rsidP="00965584">
      <w:pPr>
        <w:pStyle w:val="NormalWeb"/>
        <w:numPr>
          <w:ilvl w:val="0"/>
          <w:numId w:val="72"/>
        </w:numPr>
        <w:spacing w:before="0" w:beforeAutospacing="0" w:after="0" w:afterAutospacing="0"/>
        <w:jc w:val="both"/>
        <w:rPr>
          <w:rFonts w:ascii="Arial" w:hAnsi="Arial" w:cs="Arial"/>
          <w:sz w:val="22"/>
          <w:szCs w:val="22"/>
          <w:lang w:val="es-ES"/>
        </w:rPr>
      </w:pPr>
      <w:r w:rsidRPr="009A460E">
        <w:rPr>
          <w:rFonts w:ascii="Arial" w:hAnsi="Arial" w:cs="Arial"/>
          <w:sz w:val="22"/>
          <w:szCs w:val="22"/>
          <w:lang w:val="es-ES"/>
        </w:rPr>
        <w:t>Fortalecim</w:t>
      </w:r>
      <w:r>
        <w:rPr>
          <w:rFonts w:ascii="Arial" w:hAnsi="Arial" w:cs="Arial"/>
          <w:sz w:val="22"/>
          <w:szCs w:val="22"/>
          <w:lang w:val="es-ES"/>
        </w:rPr>
        <w:t>iento del programa de bienestar, así como m</w:t>
      </w:r>
      <w:r w:rsidRPr="00C20D85">
        <w:rPr>
          <w:rFonts w:ascii="Arial" w:hAnsi="Arial" w:cs="Arial"/>
          <w:sz w:val="22"/>
          <w:szCs w:val="22"/>
          <w:lang w:val="es-ES"/>
        </w:rPr>
        <w:t xml:space="preserve">ayor cobertura del beneficio del plan de bienestar tanto para servidores públicos como para familias. </w:t>
      </w:r>
    </w:p>
    <w:p w:rsidR="00965584" w:rsidRPr="009A460E" w:rsidRDefault="00965584" w:rsidP="00965584">
      <w:pPr>
        <w:pStyle w:val="NormalWeb"/>
        <w:numPr>
          <w:ilvl w:val="0"/>
          <w:numId w:val="72"/>
        </w:numPr>
        <w:spacing w:before="0" w:beforeAutospacing="0" w:after="0" w:afterAutospacing="0"/>
        <w:jc w:val="both"/>
        <w:rPr>
          <w:rFonts w:ascii="Arial" w:hAnsi="Arial" w:cs="Arial"/>
          <w:sz w:val="22"/>
          <w:szCs w:val="22"/>
          <w:lang w:val="es-ES"/>
        </w:rPr>
      </w:pPr>
      <w:r w:rsidRPr="009A460E">
        <w:rPr>
          <w:rFonts w:ascii="Arial" w:hAnsi="Arial" w:cs="Arial"/>
          <w:sz w:val="22"/>
          <w:szCs w:val="22"/>
          <w:lang w:val="es-ES"/>
        </w:rPr>
        <w:t>Se aplicó por primera vez  encuesta de diagnóstico de necesidades realizada a nivel nacional, la cual nos permitirá establecer las actividades a ejecutarse dentro del programa de bienestar social 2016.</w:t>
      </w:r>
    </w:p>
    <w:p w:rsidR="00965584" w:rsidRPr="009A460E" w:rsidRDefault="00965584" w:rsidP="00965584">
      <w:pPr>
        <w:pStyle w:val="Prrafodelista"/>
        <w:numPr>
          <w:ilvl w:val="0"/>
          <w:numId w:val="72"/>
        </w:numPr>
        <w:spacing w:after="0" w:line="240" w:lineRule="auto"/>
        <w:contextualSpacing/>
        <w:jc w:val="both"/>
        <w:rPr>
          <w:rFonts w:cs="Arial"/>
        </w:rPr>
      </w:pPr>
      <w:r w:rsidRPr="009A460E">
        <w:rPr>
          <w:rFonts w:cs="Arial"/>
        </w:rPr>
        <w:t>Inicio de la construcción del Modelo de Gestión por Competencias del ICBF, el cual cuenta con la definición de las competencias Organizacionales, Nivel Directivo, Defensores de</w:t>
      </w:r>
      <w:r>
        <w:rPr>
          <w:rFonts w:cs="Arial"/>
        </w:rPr>
        <w:t xml:space="preserve"> Familia y Coordinadores de Centros Zonales.</w:t>
      </w:r>
    </w:p>
    <w:p w:rsidR="00965584" w:rsidRPr="009A460E" w:rsidRDefault="00965584" w:rsidP="00965584">
      <w:pPr>
        <w:pStyle w:val="Prrafodelista"/>
        <w:spacing w:after="0" w:line="240" w:lineRule="auto"/>
        <w:jc w:val="both"/>
        <w:rPr>
          <w:rFonts w:cs="Arial"/>
          <w:b/>
        </w:rPr>
      </w:pPr>
    </w:p>
    <w:p w:rsidR="00965584" w:rsidRPr="005F39B6" w:rsidRDefault="00965584" w:rsidP="00965584">
      <w:pPr>
        <w:pStyle w:val="Ttulo2"/>
        <w:numPr>
          <w:ilvl w:val="1"/>
          <w:numId w:val="16"/>
        </w:numPr>
        <w:spacing w:line="240" w:lineRule="auto"/>
        <w:rPr>
          <w:rFonts w:cs="Arial"/>
          <w:b/>
          <w:szCs w:val="22"/>
        </w:rPr>
      </w:pPr>
      <w:bookmarkStart w:id="81" w:name="_Toc441847085"/>
      <w:r w:rsidRPr="005F39B6">
        <w:rPr>
          <w:rFonts w:cs="Arial"/>
          <w:b/>
          <w:szCs w:val="22"/>
        </w:rPr>
        <w:t>Retos:</w:t>
      </w:r>
      <w:bookmarkEnd w:id="81"/>
      <w:r w:rsidRPr="005F39B6">
        <w:rPr>
          <w:rFonts w:cs="Arial"/>
          <w:b/>
          <w:szCs w:val="22"/>
        </w:rPr>
        <w:t xml:space="preserve"> </w:t>
      </w:r>
    </w:p>
    <w:p w:rsidR="00965584" w:rsidRDefault="00965584" w:rsidP="00965584">
      <w:pPr>
        <w:pStyle w:val="Prrafodelista"/>
        <w:spacing w:after="0" w:line="240" w:lineRule="auto"/>
        <w:ind w:left="792"/>
        <w:jc w:val="both"/>
        <w:rPr>
          <w:rFonts w:cs="Arial"/>
        </w:rPr>
      </w:pPr>
    </w:p>
    <w:p w:rsidR="00965584" w:rsidRDefault="00965584" w:rsidP="00965584">
      <w:pPr>
        <w:spacing w:after="0" w:line="240" w:lineRule="auto"/>
        <w:jc w:val="both"/>
        <w:rPr>
          <w:rFonts w:cs="Arial"/>
        </w:rPr>
      </w:pPr>
      <w:r>
        <w:rPr>
          <w:rFonts w:cs="Arial"/>
        </w:rPr>
        <w:t>Para la próxima vigencia esta Dirección enfocará su accionar para el logro de los siguientes retos, a través de los cuales se seguirá fortaleciendo el Talento Humano del ICBF, para así facilitar el logro de las metas institucionales planteadas en el Plan Indicativo.</w:t>
      </w:r>
    </w:p>
    <w:p w:rsidR="00965584" w:rsidRPr="004D323C" w:rsidRDefault="00965584" w:rsidP="00965584">
      <w:pPr>
        <w:spacing w:after="0" w:line="240" w:lineRule="auto"/>
        <w:jc w:val="both"/>
        <w:rPr>
          <w:rFonts w:cs="Arial"/>
        </w:rPr>
      </w:pPr>
      <w:r>
        <w:rPr>
          <w:rFonts w:cs="Arial"/>
        </w:rPr>
        <w:t xml:space="preserve"> </w:t>
      </w:r>
    </w:p>
    <w:p w:rsidR="00965584" w:rsidRPr="009A460E" w:rsidRDefault="00965584" w:rsidP="00965584">
      <w:pPr>
        <w:pStyle w:val="Prrafodelista"/>
        <w:numPr>
          <w:ilvl w:val="0"/>
          <w:numId w:val="70"/>
        </w:numPr>
        <w:spacing w:line="240" w:lineRule="auto"/>
        <w:contextualSpacing/>
        <w:jc w:val="both"/>
        <w:rPr>
          <w:rFonts w:cs="Arial"/>
        </w:rPr>
      </w:pPr>
      <w:r w:rsidRPr="009A460E">
        <w:rPr>
          <w:rFonts w:cs="Arial"/>
        </w:rPr>
        <w:t xml:space="preserve">En el primer </w:t>
      </w:r>
      <w:r>
        <w:rPr>
          <w:rFonts w:cs="Arial"/>
        </w:rPr>
        <w:t>se</w:t>
      </w:r>
      <w:r w:rsidRPr="009A460E">
        <w:rPr>
          <w:rFonts w:cs="Arial"/>
        </w:rPr>
        <w:t>mestre de 2016 se espera tramitar el acuerdo con la CNSC para dar inició a la convocatoria con la publicación de la OPEC y la venta de pines de inscripción.</w:t>
      </w:r>
    </w:p>
    <w:p w:rsidR="00965584" w:rsidRDefault="00965584" w:rsidP="00965584">
      <w:pPr>
        <w:pStyle w:val="Prrafodelista"/>
        <w:numPr>
          <w:ilvl w:val="0"/>
          <w:numId w:val="70"/>
        </w:numPr>
        <w:spacing w:line="240" w:lineRule="auto"/>
        <w:contextualSpacing/>
        <w:jc w:val="both"/>
        <w:rPr>
          <w:rFonts w:cs="Arial"/>
        </w:rPr>
      </w:pPr>
      <w:r w:rsidRPr="00C20D85">
        <w:rPr>
          <w:rFonts w:cs="Arial"/>
        </w:rPr>
        <w:t xml:space="preserve">Estudio Técnico Modificación Planta ICBF 2016. </w:t>
      </w:r>
    </w:p>
    <w:p w:rsidR="00965584" w:rsidRDefault="00965584" w:rsidP="00965584">
      <w:pPr>
        <w:pStyle w:val="Prrafodelista"/>
        <w:numPr>
          <w:ilvl w:val="0"/>
          <w:numId w:val="70"/>
        </w:numPr>
        <w:spacing w:line="240" w:lineRule="auto"/>
        <w:contextualSpacing/>
        <w:jc w:val="both"/>
        <w:rPr>
          <w:rFonts w:cs="Arial"/>
        </w:rPr>
      </w:pPr>
      <w:r w:rsidRPr="00C20D85">
        <w:rPr>
          <w:rFonts w:cs="Arial"/>
        </w:rPr>
        <w:t xml:space="preserve">Actualización del Registro Público de Carrera Administrativa ante la CNSC de los servidores a partir de la movilidad que han tenido en el ICBF hasta el momento actual.  </w:t>
      </w:r>
    </w:p>
    <w:p w:rsidR="00965584" w:rsidRPr="009A460E" w:rsidRDefault="00965584" w:rsidP="00965584">
      <w:pPr>
        <w:pStyle w:val="Prrafodelista"/>
        <w:numPr>
          <w:ilvl w:val="0"/>
          <w:numId w:val="70"/>
        </w:numPr>
        <w:spacing w:line="240" w:lineRule="auto"/>
        <w:contextualSpacing/>
        <w:jc w:val="both"/>
        <w:rPr>
          <w:rFonts w:cs="Arial"/>
        </w:rPr>
      </w:pPr>
      <w:r w:rsidRPr="009A460E">
        <w:rPr>
          <w:rFonts w:cs="Arial"/>
        </w:rPr>
        <w:t>Fortalecer la gestión del conocimiento a través de actividades que permitan multiplicar los conocimientos propios del ICBF con facilitadores internos que fortalezcan este pilar institucional y se vuelvan parte de la Cultura ICBF.</w:t>
      </w:r>
    </w:p>
    <w:p w:rsidR="00965584" w:rsidRPr="009A460E" w:rsidRDefault="00965584" w:rsidP="00965584">
      <w:pPr>
        <w:pStyle w:val="Prrafodelista"/>
        <w:numPr>
          <w:ilvl w:val="0"/>
          <w:numId w:val="70"/>
        </w:numPr>
        <w:spacing w:line="240" w:lineRule="auto"/>
        <w:contextualSpacing/>
        <w:jc w:val="both"/>
        <w:rPr>
          <w:rFonts w:cs="Arial"/>
        </w:rPr>
      </w:pPr>
      <w:r w:rsidRPr="009A460E">
        <w:rPr>
          <w:rFonts w:cs="Arial"/>
        </w:rPr>
        <w:t xml:space="preserve">Lograr la aplicación de la evaluación de impacto </w:t>
      </w:r>
      <w:r>
        <w:rPr>
          <w:rFonts w:cs="Arial"/>
        </w:rPr>
        <w:t xml:space="preserve">en las capacitaciones </w:t>
      </w:r>
      <w:r w:rsidRPr="009A460E">
        <w:rPr>
          <w:rFonts w:cs="Arial"/>
        </w:rPr>
        <w:t>de acuerdo con los parámetros definidos.</w:t>
      </w:r>
    </w:p>
    <w:p w:rsidR="00965584" w:rsidRPr="009A460E" w:rsidRDefault="00965584" w:rsidP="00965584">
      <w:pPr>
        <w:pStyle w:val="Prrafodelista"/>
        <w:numPr>
          <w:ilvl w:val="0"/>
          <w:numId w:val="70"/>
        </w:numPr>
        <w:spacing w:line="240" w:lineRule="auto"/>
        <w:contextualSpacing/>
        <w:jc w:val="both"/>
        <w:rPr>
          <w:rFonts w:cs="Arial"/>
        </w:rPr>
      </w:pPr>
      <w:r w:rsidRPr="009A460E">
        <w:rPr>
          <w:rFonts w:cs="Arial"/>
        </w:rPr>
        <w:t>Recertificación en OHSAS 18.000 en las 15 regionales ya certificadas.</w:t>
      </w:r>
    </w:p>
    <w:p w:rsidR="00965584" w:rsidRPr="009A460E" w:rsidRDefault="00965584" w:rsidP="00965584">
      <w:pPr>
        <w:pStyle w:val="Prrafodelista"/>
        <w:numPr>
          <w:ilvl w:val="0"/>
          <w:numId w:val="70"/>
        </w:numPr>
        <w:spacing w:line="240" w:lineRule="auto"/>
        <w:contextualSpacing/>
        <w:jc w:val="both"/>
        <w:rPr>
          <w:rFonts w:cs="Arial"/>
        </w:rPr>
      </w:pPr>
      <w:r w:rsidRPr="009A460E">
        <w:rPr>
          <w:rFonts w:cs="Arial"/>
        </w:rPr>
        <w:t>Implementación a nivel nacional del Sistema de Gestión de Seguridad y</w:t>
      </w:r>
      <w:r>
        <w:rPr>
          <w:rFonts w:cs="Arial"/>
        </w:rPr>
        <w:t xml:space="preserve"> Salud en el trabajo (Decreto 10</w:t>
      </w:r>
      <w:r w:rsidRPr="009A460E">
        <w:rPr>
          <w:rFonts w:cs="Arial"/>
        </w:rPr>
        <w:t xml:space="preserve">72), </w:t>
      </w:r>
      <w:r>
        <w:rPr>
          <w:rFonts w:cs="Arial"/>
        </w:rPr>
        <w:t>a 31 de diciembre de</w:t>
      </w:r>
      <w:r w:rsidRPr="009A460E">
        <w:rPr>
          <w:rFonts w:cs="Arial"/>
        </w:rPr>
        <w:t xml:space="preserve"> 2016.</w:t>
      </w:r>
    </w:p>
    <w:p w:rsidR="009419DC" w:rsidRPr="009A460E" w:rsidRDefault="009419DC" w:rsidP="009419DC">
      <w:pPr>
        <w:pStyle w:val="Prrafodelista"/>
        <w:spacing w:after="0" w:line="240" w:lineRule="auto"/>
        <w:ind w:left="851"/>
        <w:jc w:val="both"/>
        <w:rPr>
          <w:rFonts w:cs="Arial"/>
          <w:highlight w:val="yellow"/>
        </w:rPr>
      </w:pPr>
    </w:p>
    <w:p w:rsidR="00946A35" w:rsidRPr="009A460E" w:rsidRDefault="00946A35" w:rsidP="006D7CA6">
      <w:pPr>
        <w:pStyle w:val="Prrafodelista"/>
        <w:spacing w:after="0" w:line="240" w:lineRule="auto"/>
        <w:ind w:left="851"/>
        <w:jc w:val="both"/>
        <w:rPr>
          <w:rFonts w:cs="Arial"/>
          <w:highlight w:val="yellow"/>
        </w:rPr>
      </w:pPr>
    </w:p>
    <w:p w:rsidR="00946A35" w:rsidRPr="009A460E" w:rsidRDefault="00946A35" w:rsidP="006D7CA6">
      <w:pPr>
        <w:spacing w:after="0" w:line="240" w:lineRule="auto"/>
        <w:jc w:val="both"/>
        <w:rPr>
          <w:rFonts w:cs="Arial"/>
        </w:rPr>
      </w:pPr>
    </w:p>
    <w:p w:rsidR="00A66AE3" w:rsidRPr="005B62FD" w:rsidRDefault="00A66AE3" w:rsidP="00075F62">
      <w:pPr>
        <w:pStyle w:val="Ttulo1"/>
        <w:pageBreakBefore/>
        <w:numPr>
          <w:ilvl w:val="0"/>
          <w:numId w:val="16"/>
        </w:numPr>
        <w:ind w:left="539" w:hanging="539"/>
        <w:rPr>
          <w:rFonts w:cs="Arial"/>
        </w:rPr>
      </w:pPr>
      <w:bookmarkStart w:id="82" w:name="_Toc441847086"/>
      <w:r w:rsidRPr="005B62FD">
        <w:rPr>
          <w:rFonts w:cs="Arial"/>
        </w:rPr>
        <w:lastRenderedPageBreak/>
        <w:t>GESTIÓN ADMINISTRATIVA</w:t>
      </w:r>
      <w:bookmarkEnd w:id="82"/>
    </w:p>
    <w:p w:rsidR="00A66AE3" w:rsidRPr="009A460E" w:rsidRDefault="00A66AE3" w:rsidP="006D7CA6">
      <w:pPr>
        <w:spacing w:after="0" w:line="240" w:lineRule="auto"/>
        <w:jc w:val="both"/>
        <w:rPr>
          <w:rFonts w:cs="Arial"/>
        </w:rPr>
      </w:pPr>
    </w:p>
    <w:p w:rsidR="00A66AE3" w:rsidRPr="005B62FD" w:rsidRDefault="00A66AE3" w:rsidP="00075F62">
      <w:pPr>
        <w:pStyle w:val="Ttulo2"/>
        <w:numPr>
          <w:ilvl w:val="1"/>
          <w:numId w:val="16"/>
        </w:numPr>
        <w:spacing w:line="240" w:lineRule="auto"/>
        <w:rPr>
          <w:rFonts w:cs="Arial"/>
          <w:b/>
          <w:szCs w:val="22"/>
        </w:rPr>
      </w:pPr>
      <w:bookmarkStart w:id="83" w:name="_Toc441847087"/>
      <w:r w:rsidRPr="005B62FD">
        <w:rPr>
          <w:rFonts w:cs="Arial"/>
          <w:b/>
          <w:szCs w:val="22"/>
        </w:rPr>
        <w:t>Gestión de calidad</w:t>
      </w:r>
      <w:bookmarkEnd w:id="83"/>
    </w:p>
    <w:p w:rsidR="00A66AE3" w:rsidRPr="009A460E" w:rsidRDefault="00A66AE3" w:rsidP="006D7CA6">
      <w:pPr>
        <w:spacing w:after="0" w:line="240" w:lineRule="auto"/>
        <w:jc w:val="both"/>
        <w:rPr>
          <w:rFonts w:cs="Arial"/>
          <w:b/>
        </w:rPr>
      </w:pPr>
    </w:p>
    <w:p w:rsidR="00A66AE3" w:rsidRPr="009A460E" w:rsidRDefault="00A66AE3" w:rsidP="006D7CA6">
      <w:pPr>
        <w:pStyle w:val="Default"/>
        <w:jc w:val="both"/>
        <w:rPr>
          <w:rFonts w:ascii="Arial" w:hAnsi="Arial" w:cs="Arial"/>
          <w:color w:val="auto"/>
          <w:sz w:val="22"/>
          <w:szCs w:val="22"/>
          <w:lang w:val="es-ES" w:eastAsia="en-US"/>
        </w:rPr>
      </w:pPr>
      <w:r w:rsidRPr="009A460E">
        <w:rPr>
          <w:rFonts w:ascii="Arial" w:hAnsi="Arial" w:cs="Arial"/>
          <w:color w:val="auto"/>
          <w:sz w:val="22"/>
          <w:szCs w:val="22"/>
          <w:lang w:val="es-ES" w:eastAsia="en-US"/>
        </w:rPr>
        <w:t xml:space="preserve">Como resultado de la implementación de estrategia de permanencia y cambio organizacional- EPICO, se ha venido fortaleciendo el sistema integrado de gestión del ICBF para el cual el ICONTEC, mantuvo la continuidad del Certificado del Sistema de Gestión de Calidad bajo las normas NTC-GP 1000:2009 y NTC-ISO 9001:2008 en las treinta y tres (33) Regionales, también se ha logrado mantener los certificados en los Sistemas de Gestión de Seguridad y Salud en el Trabajo bajo la norma  NTC-OHSAS 18001:2007 y en el  Sistema de Gestión Ambiental bajo la norma NTC ISO 14001:2004 en quince (15) Regionales.    </w:t>
      </w:r>
    </w:p>
    <w:p w:rsidR="00A66AE3" w:rsidRPr="009A460E" w:rsidRDefault="00A66AE3" w:rsidP="006D7CA6">
      <w:pPr>
        <w:pStyle w:val="Default"/>
        <w:jc w:val="both"/>
        <w:rPr>
          <w:rFonts w:ascii="Arial" w:hAnsi="Arial" w:cs="Arial"/>
          <w:color w:val="auto"/>
          <w:sz w:val="22"/>
          <w:szCs w:val="22"/>
          <w:lang w:val="es-ES" w:eastAsia="en-US"/>
        </w:rPr>
      </w:pPr>
    </w:p>
    <w:p w:rsidR="00A66AE3" w:rsidRPr="009A460E" w:rsidRDefault="00A66AE3" w:rsidP="006D7CA6">
      <w:pPr>
        <w:pStyle w:val="Default"/>
        <w:jc w:val="both"/>
        <w:rPr>
          <w:rFonts w:ascii="Arial" w:hAnsi="Arial" w:cs="Arial"/>
          <w:sz w:val="22"/>
          <w:szCs w:val="22"/>
        </w:rPr>
      </w:pPr>
      <w:r w:rsidRPr="009A460E">
        <w:rPr>
          <w:rFonts w:ascii="Arial" w:hAnsi="Arial" w:cs="Arial"/>
          <w:sz w:val="22"/>
          <w:szCs w:val="22"/>
        </w:rPr>
        <w:t>Se actualizó el modelo de operación de procesos de la entidad, pasando de un esquema funcional a un modelo que fortalece el enfoque de procesos. Al tiempo que periódicamente se realizaron videoconferencias con todos los referentes del sistema integrado de gestión para tratar diferentes temas y avances del mismo.</w:t>
      </w:r>
    </w:p>
    <w:p w:rsidR="00A66AE3" w:rsidRPr="009A460E" w:rsidRDefault="00A66AE3" w:rsidP="006D7CA6">
      <w:pPr>
        <w:pStyle w:val="Default"/>
        <w:jc w:val="both"/>
        <w:rPr>
          <w:rFonts w:ascii="Arial" w:hAnsi="Arial" w:cs="Arial"/>
          <w:sz w:val="22"/>
          <w:szCs w:val="22"/>
        </w:rPr>
      </w:pPr>
    </w:p>
    <w:p w:rsidR="00A66AE3" w:rsidRPr="009A460E" w:rsidRDefault="00A66AE3" w:rsidP="006D7CA6">
      <w:pPr>
        <w:pStyle w:val="Default"/>
        <w:jc w:val="both"/>
        <w:rPr>
          <w:rFonts w:ascii="Arial" w:hAnsi="Arial" w:cs="Arial"/>
          <w:sz w:val="22"/>
          <w:szCs w:val="22"/>
        </w:rPr>
      </w:pPr>
      <w:r w:rsidRPr="009A460E">
        <w:rPr>
          <w:rFonts w:ascii="Arial" w:hAnsi="Arial" w:cs="Arial"/>
          <w:sz w:val="22"/>
          <w:szCs w:val="22"/>
        </w:rPr>
        <w:t>En noviembre de 2015 se llevó a cabo el encuentro de referentes de calidad con el fin de actualizar conceptos en los cambios de las normas 9001:2015 y 14001:2015 así como la presentación  del modelo nacional a la excelencia y la innovación en gestión que lidera corporación calidad, corporación con la que se suscribió contrato para apoyar el fortalecimiento del sistema organizacional del ICBF.</w:t>
      </w:r>
    </w:p>
    <w:p w:rsidR="00A66AE3" w:rsidRPr="009A460E" w:rsidRDefault="00A66AE3" w:rsidP="006D7CA6">
      <w:pPr>
        <w:pStyle w:val="Default"/>
        <w:jc w:val="both"/>
        <w:rPr>
          <w:rFonts w:ascii="Arial" w:hAnsi="Arial" w:cs="Arial"/>
          <w:sz w:val="22"/>
          <w:szCs w:val="22"/>
        </w:rPr>
      </w:pPr>
    </w:p>
    <w:p w:rsidR="00A66AE3" w:rsidRPr="009A460E" w:rsidRDefault="00A66AE3" w:rsidP="006D7CA6">
      <w:pPr>
        <w:spacing w:after="0" w:line="240" w:lineRule="auto"/>
        <w:jc w:val="both"/>
        <w:rPr>
          <w:rFonts w:cs="Arial"/>
          <w:color w:val="000000"/>
          <w:lang w:val="es-CO" w:eastAsia="es-CO"/>
        </w:rPr>
      </w:pPr>
      <w:r w:rsidRPr="009A460E">
        <w:rPr>
          <w:rFonts w:cs="Arial"/>
          <w:color w:val="000000"/>
          <w:lang w:val="es-CO" w:eastAsia="es-CO"/>
        </w:rPr>
        <w:t>En el marco de la norma NTC ISO 14001:2004,  durante la vigencia 2015, se continuo con la  implementación de  buenas  prácticas  ambientales,  el cumplimiento de  los requisitos  legales,  controlando los aspectos e impactos asociados al consumo de recursos y generación de residuos,  previniendo la contaminación,   reiterando su compromiso con el cuidado del medio ambiente y contribuyendo  al bienestar de los niños, niñas, adolescentes, familias y colaboradores del ICBF.</w:t>
      </w:r>
    </w:p>
    <w:p w:rsidR="00A66AE3" w:rsidRPr="009A460E" w:rsidRDefault="00A66AE3" w:rsidP="006D7CA6">
      <w:pPr>
        <w:spacing w:after="0" w:line="240" w:lineRule="auto"/>
        <w:jc w:val="both"/>
        <w:rPr>
          <w:rFonts w:cs="Arial"/>
          <w:color w:val="000000"/>
          <w:lang w:val="es-CO" w:eastAsia="es-CO"/>
        </w:rPr>
      </w:pPr>
    </w:p>
    <w:p w:rsidR="00A66AE3" w:rsidRPr="009A460E" w:rsidRDefault="00A66AE3" w:rsidP="006D7CA6">
      <w:pPr>
        <w:spacing w:after="0" w:line="240" w:lineRule="auto"/>
        <w:jc w:val="both"/>
        <w:rPr>
          <w:rFonts w:cs="Arial"/>
          <w:color w:val="000000"/>
          <w:lang w:val="es-CO" w:eastAsia="es-CO"/>
        </w:rPr>
      </w:pPr>
      <w:r w:rsidRPr="009A460E">
        <w:rPr>
          <w:rFonts w:cs="Arial"/>
          <w:color w:val="000000"/>
          <w:lang w:val="es-CO" w:eastAsia="es-CO"/>
        </w:rPr>
        <w:t>Durante el año 2015 el Instituto realizó la implementación de la norma ISO27001:2013 al proceso de Gestión Tecnológica en la Sede de la Dirección General y se postuló ante el ICONTEC con el fin de obtener la certificación del Sistema de Seguridad de la Información bajo dicha norma, como resultado de este ejercicio que se realizó en el mes de diciembre, el auditor recomendó otorgar la certificación con el alcance definido.</w:t>
      </w:r>
    </w:p>
    <w:p w:rsidR="00A66AE3" w:rsidRPr="009A460E" w:rsidRDefault="00A66AE3" w:rsidP="006D7CA6">
      <w:pPr>
        <w:spacing w:after="0" w:line="240" w:lineRule="auto"/>
        <w:jc w:val="both"/>
        <w:rPr>
          <w:rFonts w:cs="Arial"/>
          <w:color w:val="000000"/>
          <w:lang w:val="es-CO" w:eastAsia="es-CO"/>
        </w:rPr>
      </w:pPr>
    </w:p>
    <w:p w:rsidR="00A66AE3" w:rsidRPr="005B62FD" w:rsidRDefault="00A66AE3" w:rsidP="00075F62">
      <w:pPr>
        <w:pStyle w:val="Ttulo2"/>
        <w:numPr>
          <w:ilvl w:val="1"/>
          <w:numId w:val="16"/>
        </w:numPr>
        <w:spacing w:line="240" w:lineRule="auto"/>
        <w:rPr>
          <w:rFonts w:cs="Arial"/>
          <w:b/>
          <w:szCs w:val="22"/>
          <w:lang w:val="es-CO" w:eastAsia="es-CO"/>
        </w:rPr>
      </w:pPr>
      <w:bookmarkStart w:id="84" w:name="_Toc441847088"/>
      <w:r w:rsidRPr="005B62FD">
        <w:rPr>
          <w:rFonts w:cs="Arial"/>
          <w:b/>
          <w:szCs w:val="22"/>
          <w:lang w:val="es-CO" w:eastAsia="es-CO"/>
        </w:rPr>
        <w:t>Riesgos de corrupción</w:t>
      </w:r>
      <w:bookmarkEnd w:id="84"/>
    </w:p>
    <w:p w:rsidR="00A66AE3" w:rsidRPr="009A460E" w:rsidRDefault="00A66AE3" w:rsidP="006D7CA6">
      <w:pPr>
        <w:spacing w:after="0" w:line="240" w:lineRule="auto"/>
        <w:jc w:val="both"/>
        <w:rPr>
          <w:rFonts w:cs="Arial"/>
          <w:b/>
          <w:color w:val="000000"/>
          <w:lang w:val="es-CO" w:eastAsia="es-CO"/>
        </w:rPr>
      </w:pPr>
    </w:p>
    <w:p w:rsidR="00A66AE3" w:rsidRPr="009A460E" w:rsidRDefault="00A66AE3" w:rsidP="006D7CA6">
      <w:pPr>
        <w:spacing w:line="240" w:lineRule="auto"/>
        <w:jc w:val="both"/>
        <w:rPr>
          <w:rFonts w:cs="Arial"/>
        </w:rPr>
      </w:pPr>
      <w:r w:rsidRPr="009A460E">
        <w:rPr>
          <w:rFonts w:cs="Arial"/>
        </w:rPr>
        <w:t>De acuerdo con la Ley 1774 de 2011, la Dirección de Planeación y Control de Gestión – Subdirección de Mejoramiento Organizacional publicó el Plan Anticorrupción – Mapa de Riesgos de Corrupción y medidas para mitigarlo el 30 de enero de 2015 en el link:</w:t>
      </w:r>
    </w:p>
    <w:p w:rsidR="00A66AE3" w:rsidRPr="009A460E" w:rsidRDefault="00BC2DD8" w:rsidP="006D7CA6">
      <w:pPr>
        <w:spacing w:line="240" w:lineRule="auto"/>
        <w:jc w:val="both"/>
        <w:rPr>
          <w:rFonts w:cs="Arial"/>
        </w:rPr>
      </w:pPr>
      <w:hyperlink r:id="rId32" w:history="1">
        <w:r w:rsidR="00A66AE3" w:rsidRPr="009A460E">
          <w:rPr>
            <w:rStyle w:val="Hipervnculo"/>
            <w:rFonts w:cs="Arial"/>
          </w:rPr>
          <w:t>http://www.icbf.gov.co/portal/page/portal/PortalICBF/LeyTransparencia/Transparencia/EstrategiaAnticorrupcion/15/Mapa%20de%20Riesgos%20de%20Corrupci%C3%B3n%202015..pdf</w:t>
        </w:r>
      </w:hyperlink>
    </w:p>
    <w:p w:rsidR="00A66AE3" w:rsidRPr="009A460E" w:rsidRDefault="00A66AE3" w:rsidP="006D7CA6">
      <w:pPr>
        <w:spacing w:line="240" w:lineRule="auto"/>
        <w:jc w:val="both"/>
        <w:rPr>
          <w:rFonts w:cs="Arial"/>
        </w:rPr>
      </w:pPr>
      <w:r w:rsidRPr="009A460E">
        <w:rPr>
          <w:rFonts w:cs="Arial"/>
        </w:rPr>
        <w:lastRenderedPageBreak/>
        <w:t>El mapa de riesgos de corrupción pa</w:t>
      </w:r>
      <w:r w:rsidR="00A7226B">
        <w:rPr>
          <w:rFonts w:cs="Arial"/>
        </w:rPr>
        <w:t xml:space="preserve">ra la vigencia 2015 contempla </w:t>
      </w:r>
      <w:r w:rsidRPr="009A460E">
        <w:rPr>
          <w:rFonts w:cs="Arial"/>
        </w:rPr>
        <w:t xml:space="preserve">veintiséis (26) riesgos, de los cuales se tenían previstos mitigar para el segundo cuatrimestre de 2015 dos (2) riesgos que  se comportaron de la siguiente manera: </w:t>
      </w:r>
    </w:p>
    <w:p w:rsidR="00A66AE3" w:rsidRPr="009A460E" w:rsidRDefault="00A66AE3" w:rsidP="00075F62">
      <w:pPr>
        <w:numPr>
          <w:ilvl w:val="0"/>
          <w:numId w:val="82"/>
        </w:numPr>
        <w:spacing w:line="240" w:lineRule="auto"/>
        <w:jc w:val="both"/>
        <w:rPr>
          <w:rFonts w:cs="Arial"/>
        </w:rPr>
      </w:pPr>
      <w:r w:rsidRPr="009A460E">
        <w:rPr>
          <w:rFonts w:cs="Arial"/>
        </w:rPr>
        <w:t>Proceso Gestión Control Interno Disciplinario, paso un (1) riesgo de zona Moderado 6 a Bajo-Trivial 3.</w:t>
      </w:r>
    </w:p>
    <w:p w:rsidR="00A66AE3" w:rsidRPr="009A460E" w:rsidRDefault="00A66AE3" w:rsidP="00075F62">
      <w:pPr>
        <w:numPr>
          <w:ilvl w:val="0"/>
          <w:numId w:val="82"/>
        </w:numPr>
        <w:spacing w:line="240" w:lineRule="auto"/>
        <w:jc w:val="both"/>
        <w:rPr>
          <w:rFonts w:cs="Arial"/>
        </w:rPr>
      </w:pPr>
      <w:r w:rsidRPr="009A460E">
        <w:rPr>
          <w:rFonts w:cs="Arial"/>
        </w:rPr>
        <w:t>Proceso Gestión Administrativa, se mantiene un (1) riesgo en la zona Moderado 3 dado que el plan de tratamiento para su mitigación no se cumplió, por lo anterior se proyecta los controles más efectivos y un nuevo plan de tratamiento con una fecha de terminación hasta  el  31 de diciembre de 2015.</w:t>
      </w:r>
    </w:p>
    <w:p w:rsidR="00A66AE3" w:rsidRPr="009A460E" w:rsidRDefault="00A66AE3" w:rsidP="006D7CA6">
      <w:pPr>
        <w:spacing w:line="240" w:lineRule="auto"/>
        <w:jc w:val="both"/>
        <w:rPr>
          <w:rFonts w:cs="Arial"/>
        </w:rPr>
      </w:pPr>
      <w:r w:rsidRPr="009A460E">
        <w:rPr>
          <w:rFonts w:cs="Arial"/>
        </w:rPr>
        <w:t>Teniendo un balance entre enero y agosto del 2015, se lograron mitigar dos de los cinco riesgos previstos de mitigación, con un resultado del 40%. Los veintidós (22) riesgos de corrupción que permanecen tienen previsto finalizar su tratamiento de la siguiente manera:</w:t>
      </w:r>
    </w:p>
    <w:p w:rsidR="00A7226B" w:rsidRPr="00A7226B" w:rsidRDefault="00A7226B" w:rsidP="00075F62">
      <w:pPr>
        <w:numPr>
          <w:ilvl w:val="0"/>
          <w:numId w:val="83"/>
        </w:numPr>
        <w:spacing w:line="240" w:lineRule="auto"/>
        <w:jc w:val="both"/>
        <w:rPr>
          <w:rFonts w:cs="Arial"/>
        </w:rPr>
      </w:pPr>
      <w:r w:rsidRPr="00A7226B">
        <w:rPr>
          <w:rFonts w:cs="Arial"/>
        </w:rPr>
        <w:t>Dieciséis (16) riesgos el 31 de diciembre de 2015.</w:t>
      </w:r>
    </w:p>
    <w:p w:rsidR="00A7226B" w:rsidRDefault="00A66AE3" w:rsidP="00075F62">
      <w:pPr>
        <w:numPr>
          <w:ilvl w:val="0"/>
          <w:numId w:val="83"/>
        </w:numPr>
        <w:spacing w:line="240" w:lineRule="auto"/>
        <w:jc w:val="both"/>
        <w:rPr>
          <w:rFonts w:cs="Arial"/>
        </w:rPr>
      </w:pPr>
      <w:r w:rsidRPr="00A7226B">
        <w:rPr>
          <w:rFonts w:cs="Arial"/>
        </w:rPr>
        <w:t xml:space="preserve">Cinco (5) riesgos entre el 30 de enero y 31 de marzo de 2016. </w:t>
      </w:r>
    </w:p>
    <w:p w:rsidR="00A66AE3" w:rsidRPr="009A460E" w:rsidRDefault="00A66AE3" w:rsidP="00075F62">
      <w:pPr>
        <w:numPr>
          <w:ilvl w:val="0"/>
          <w:numId w:val="83"/>
        </w:numPr>
        <w:spacing w:line="240" w:lineRule="auto"/>
        <w:jc w:val="both"/>
        <w:rPr>
          <w:rFonts w:cs="Arial"/>
        </w:rPr>
      </w:pPr>
      <w:r w:rsidRPr="009A460E">
        <w:rPr>
          <w:rFonts w:cs="Arial"/>
        </w:rPr>
        <w:t>Un (1) riesgos el 30 de septiembre de 201</w:t>
      </w:r>
      <w:r w:rsidR="00A7226B">
        <w:rPr>
          <w:rFonts w:cs="Arial"/>
        </w:rPr>
        <w:t>6</w:t>
      </w:r>
      <w:r w:rsidRPr="009A460E">
        <w:rPr>
          <w:rFonts w:cs="Arial"/>
        </w:rPr>
        <w:t>.</w:t>
      </w:r>
    </w:p>
    <w:p w:rsidR="00A66AE3" w:rsidRPr="009A460E" w:rsidRDefault="00A66AE3" w:rsidP="006D7CA6">
      <w:pPr>
        <w:spacing w:after="0" w:line="240" w:lineRule="auto"/>
        <w:jc w:val="both"/>
        <w:rPr>
          <w:rFonts w:cs="Arial"/>
        </w:rPr>
      </w:pPr>
      <w:r w:rsidRPr="009A460E">
        <w:rPr>
          <w:rFonts w:cs="Arial"/>
        </w:rPr>
        <w:t>Por lo anterior el resultado final de la gestión de mitigación de los riesgos de corrupción de la vigencia 2015, se observará después del último corte cuatrimestral, que según la Guía de Riesgos Institucional se debe realizar a corte 31 de diciembre de 2015.</w:t>
      </w:r>
    </w:p>
    <w:p w:rsidR="00A66AE3" w:rsidRPr="00C92A9A" w:rsidRDefault="00A66AE3" w:rsidP="006D7CA6">
      <w:pPr>
        <w:spacing w:after="0" w:line="240" w:lineRule="auto"/>
        <w:jc w:val="both"/>
        <w:rPr>
          <w:rFonts w:cs="Arial"/>
          <w:b/>
          <w:lang w:val="es-CO" w:eastAsia="es-CO"/>
        </w:rPr>
      </w:pPr>
    </w:p>
    <w:p w:rsidR="00666674" w:rsidRPr="00863838" w:rsidRDefault="00666674" w:rsidP="00075F62">
      <w:pPr>
        <w:pStyle w:val="Ttulo2"/>
        <w:numPr>
          <w:ilvl w:val="1"/>
          <w:numId w:val="132"/>
        </w:numPr>
        <w:spacing w:before="0" w:line="240" w:lineRule="auto"/>
        <w:jc w:val="both"/>
        <w:rPr>
          <w:rFonts w:cs="Arial"/>
          <w:b/>
          <w:szCs w:val="22"/>
        </w:rPr>
      </w:pPr>
      <w:bookmarkStart w:id="85" w:name="_Toc441847089"/>
      <w:r w:rsidRPr="00863838">
        <w:rPr>
          <w:rFonts w:cs="Arial"/>
          <w:b/>
          <w:szCs w:val="22"/>
        </w:rPr>
        <w:t>Aseguramiento a la calidad</w:t>
      </w:r>
      <w:bookmarkEnd w:id="85"/>
    </w:p>
    <w:p w:rsidR="00666674" w:rsidRPr="00863838" w:rsidRDefault="00666674" w:rsidP="00666674">
      <w:pPr>
        <w:spacing w:after="0" w:line="240" w:lineRule="auto"/>
        <w:jc w:val="both"/>
        <w:rPr>
          <w:rFonts w:cs="Arial"/>
        </w:rPr>
      </w:pPr>
    </w:p>
    <w:p w:rsidR="00DB4A13" w:rsidRPr="00863838" w:rsidRDefault="00DB4A13" w:rsidP="00DB4A13">
      <w:pPr>
        <w:spacing w:after="0" w:line="240" w:lineRule="auto"/>
        <w:jc w:val="both"/>
        <w:rPr>
          <w:rFonts w:cs="Arial"/>
        </w:rPr>
      </w:pPr>
      <w:r w:rsidRPr="00863838">
        <w:rPr>
          <w:rFonts w:cs="Arial"/>
        </w:rPr>
        <w:t>La oficina de aseguramiento a la calidad (OAC) es la encargada de ejercer inspección y vigilancia sobre las instituciones que prestan el servicio público de bienestar familiar, en cumplimiento del numeral 26 del artículo 189 de la Constitución Política de Colombia.</w:t>
      </w:r>
    </w:p>
    <w:p w:rsidR="00DB4A13" w:rsidRPr="00863838" w:rsidRDefault="00DB4A13" w:rsidP="00DB4A13">
      <w:pPr>
        <w:spacing w:after="0" w:line="240" w:lineRule="auto"/>
        <w:jc w:val="both"/>
        <w:rPr>
          <w:rFonts w:cs="Arial"/>
        </w:rPr>
      </w:pPr>
    </w:p>
    <w:p w:rsidR="00DB4A13" w:rsidRPr="00863838" w:rsidRDefault="00DB4A13" w:rsidP="00DB4A13">
      <w:pPr>
        <w:spacing w:after="0" w:line="240" w:lineRule="auto"/>
        <w:jc w:val="both"/>
        <w:rPr>
          <w:rFonts w:cs="Arial"/>
        </w:rPr>
      </w:pPr>
      <w:r w:rsidRPr="00863838">
        <w:rPr>
          <w:rFonts w:cs="Arial"/>
        </w:rPr>
        <w:t xml:space="preserve">Actualmente, la OAC se encuentra liderando, por requerimiento expreso de la Dirección General, la elaboración de un Proyecto de Decreto Reglamentario, por medio del cual se reglamenta el artículo 16 de la Ley 1098 de 2006, cuyo  objetivo  es regular de manera clara y precisa el reconocimiento de personerías jurídicas y el otorgamiento de licencias de funcionamiento de las entidades que prestan el servicio público de Bienestar Familiar, así como la realización de las actividades propias de inspección, vigilancia y control a dichas entidades, con el fin de mejorar y generar una excelente calidad en la prestación del servicio público de Bienestar Familiar por parte de los operadores. De la misma manera regular el Proceso Administrativo Sancionatorio propio del Instituto Colombiano de Bienestar Familiar.   </w:t>
      </w:r>
    </w:p>
    <w:p w:rsidR="00DB4A13" w:rsidRPr="00863838" w:rsidRDefault="00DB4A13" w:rsidP="00DB4A13"/>
    <w:p w:rsidR="00DB4A13" w:rsidRPr="00DB0D72" w:rsidRDefault="00DB4A13" w:rsidP="00DB4A13">
      <w:pPr>
        <w:rPr>
          <w:rFonts w:cs="Arial"/>
        </w:rPr>
      </w:pPr>
      <w:bookmarkStart w:id="86" w:name="_Toc440381615"/>
      <w:r w:rsidRPr="00DB0D72">
        <w:rPr>
          <w:rFonts w:cs="Arial"/>
        </w:rPr>
        <w:t>Las acciones desarrolladas durante el año 2015 se relacionan a continuación:</w:t>
      </w:r>
    </w:p>
    <w:bookmarkEnd w:id="86"/>
    <w:p w:rsidR="00DB4A13" w:rsidRPr="00E10D43" w:rsidRDefault="00DB4A13" w:rsidP="00075F62">
      <w:pPr>
        <w:pStyle w:val="Prrafodelista"/>
        <w:numPr>
          <w:ilvl w:val="0"/>
          <w:numId w:val="135"/>
        </w:numPr>
        <w:jc w:val="both"/>
      </w:pPr>
      <w:r w:rsidRPr="00863838">
        <w:t>Acciones de Inspección: Fortalecimiento de  las acciones de inspección que</w:t>
      </w:r>
      <w:r>
        <w:t xml:space="preserve"> se</w:t>
      </w:r>
      <w:r w:rsidRPr="00863838">
        <w:t xml:space="preserve"> realiza</w:t>
      </w:r>
      <w:r>
        <w:t>n</w:t>
      </w:r>
      <w:r w:rsidRPr="00863838">
        <w:t xml:space="preserve"> mediante las visitas y auditorías,  se realizaron en total </w:t>
      </w:r>
      <w:r w:rsidRPr="00DB0D72">
        <w:rPr>
          <w:lang w:val="es-CO"/>
        </w:rPr>
        <w:t>279 acciones</w:t>
      </w:r>
      <w:r w:rsidRPr="00863838">
        <w:t xml:space="preserve"> de inspección</w:t>
      </w:r>
      <w:r w:rsidRPr="00DB0D72">
        <w:rPr>
          <w:lang w:val="es-CO"/>
        </w:rPr>
        <w:t xml:space="preserve"> que </w:t>
      </w:r>
      <w:r w:rsidRPr="00DB0D72">
        <w:rPr>
          <w:lang w:val="es-CO"/>
        </w:rPr>
        <w:lastRenderedPageBreak/>
        <w:t>se dividen en: 96</w:t>
      </w:r>
      <w:r w:rsidRPr="00863838">
        <w:t xml:space="preserve"> </w:t>
      </w:r>
      <w:r w:rsidRPr="00DB0D72">
        <w:rPr>
          <w:lang w:val="es-CO"/>
        </w:rPr>
        <w:t xml:space="preserve">auditorías y 180 visitas.  </w:t>
      </w:r>
      <w:r w:rsidRPr="00863838">
        <w:t xml:space="preserve">De las 96 auditorias </w:t>
      </w:r>
      <w:r w:rsidRPr="00DB0D72">
        <w:rPr>
          <w:lang w:val="es-CO"/>
        </w:rPr>
        <w:t xml:space="preserve">se encuentran en plan de mejora 55, cerradas 8 y 33 </w:t>
      </w:r>
      <w:r>
        <w:rPr>
          <w:lang w:val="es-CO"/>
        </w:rPr>
        <w:t>auditorías que corresponden a 4</w:t>
      </w:r>
      <w:r w:rsidRPr="00DB0D72">
        <w:rPr>
          <w:lang w:val="es-CO"/>
        </w:rPr>
        <w:t xml:space="preserve"> proceso</w:t>
      </w:r>
      <w:r>
        <w:rPr>
          <w:lang w:val="es-CO"/>
        </w:rPr>
        <w:t>s</w:t>
      </w:r>
      <w:r w:rsidRPr="00DB0D72">
        <w:rPr>
          <w:lang w:val="es-CO"/>
        </w:rPr>
        <w:t xml:space="preserve"> administrativo</w:t>
      </w:r>
      <w:r>
        <w:rPr>
          <w:lang w:val="es-CO"/>
        </w:rPr>
        <w:t>s</w:t>
      </w:r>
      <w:r w:rsidRPr="00DB0D72">
        <w:rPr>
          <w:lang w:val="es-CO"/>
        </w:rPr>
        <w:t xml:space="preserve"> sancionatorio</w:t>
      </w:r>
      <w:r>
        <w:rPr>
          <w:lang w:val="es-CO"/>
        </w:rPr>
        <w:t>s</w:t>
      </w:r>
      <w:r w:rsidRPr="00DB0D72">
        <w:rPr>
          <w:lang w:val="es-CO"/>
        </w:rPr>
        <w:t xml:space="preserve">. De las 180 visitas, 130 se encuentran en plan de mejora, 22 cerradas y 28 visitas </w:t>
      </w:r>
      <w:r>
        <w:rPr>
          <w:rFonts w:cs="Arial"/>
          <w:lang w:val="es-CO"/>
        </w:rPr>
        <w:t>corresponden a 12 procesos administrativos sancionatorios</w:t>
      </w:r>
      <w:r w:rsidRPr="00DB0D72">
        <w:rPr>
          <w:lang w:val="es-CO"/>
        </w:rPr>
        <w:t xml:space="preserve">. </w:t>
      </w:r>
      <w:r w:rsidRPr="00863838">
        <w:t>Las principales situaciones evidenciadas en las visitas y auditorias de calidad giran en torno al componente legal (otorgamiento de licencias de funcionamiento sin el lleno de los requisitos establecidos, no cuentan con habilitación en servicios de salud), componente administrativo (falencias en la infraestructura, riesgos de accidentes, material didáctico insuficiente, talento humano que no cumple con el perfil requerido, falta de acciones de seguimiento a la supervisión contractual, falta de archivo), componente técnico (ausencia de asistencia técnica, dificultades de afiliación, vinculación y traslado de los beneficiarios en el SGSS, falta de personal de nutrición, inadecuadas condiciones físicas e higiénicas en el servicio de alimentos, carencia de certificados en manipulación de alimentos, etc.) y componente financiero (registro de libros de contabilidad y estados financieros sin el lleno de los requisitos de ley).</w:t>
      </w:r>
    </w:p>
    <w:p w:rsidR="00DB4A13" w:rsidRDefault="00DB4A13" w:rsidP="00075F62">
      <w:pPr>
        <w:pStyle w:val="Prrafodelista"/>
        <w:numPr>
          <w:ilvl w:val="0"/>
          <w:numId w:val="135"/>
        </w:numPr>
        <w:jc w:val="both"/>
      </w:pPr>
      <w:r w:rsidRPr="00863838">
        <w:t>Revisión de la normativa aplicable a la prestación del Servicio Público de Bienestar Familiar, en especial los Lineamientos Técnico Administrativos correspondientes a cada modalidad de atención y a partir de ello diseñó instrumentos tipo lista de chequeo, las cuales se encuentran estructuradas a partir de los aspectos exigibles a las entidades, independientemente de si tienen o no Contrato de Aporte con el ICBF. A través de estas listas de chequeo, se pretende entre otros aspectos, contar con una estructura unificada y una especificidad para cada modalidad evaluada, precisión en los criterios a evaluar, mayor organización para el desarrollo de las visitas o auditorías, soportar la toma de decisiones a partir de los resultados de la evaluación, generar planes de mejora objetivos y verificables, sustentar situaciones ante eventuales Procesos Administrativos Sancionatorios y generar recomendaciones para las Direcciones Misionales. Se han elaborado por parte de la Oficina 41 listas de chequeo, de las cuales 32 corresponden a la modalidad de Protección y 9 a Primera Infancia.</w:t>
      </w:r>
    </w:p>
    <w:p w:rsidR="00DB4A13" w:rsidRPr="009164D6" w:rsidRDefault="00DB4A13" w:rsidP="00075F62">
      <w:pPr>
        <w:pStyle w:val="Prrafodelista"/>
        <w:numPr>
          <w:ilvl w:val="0"/>
          <w:numId w:val="135"/>
        </w:numPr>
        <w:tabs>
          <w:tab w:val="left" w:pos="284"/>
        </w:tabs>
        <w:spacing w:after="0" w:line="240" w:lineRule="auto"/>
        <w:jc w:val="both"/>
        <w:rPr>
          <w:rFonts w:eastAsia="Times New Roman" w:cs="Arial"/>
          <w:b/>
          <w:lang w:eastAsia="es-ES"/>
        </w:rPr>
      </w:pPr>
      <w:bookmarkStart w:id="87" w:name="_Toc440381617"/>
      <w:r w:rsidRPr="00863838">
        <w:rPr>
          <w:rFonts w:eastAsia="Times New Roman" w:cs="Arial"/>
          <w:b/>
          <w:lang w:eastAsia="es-ES"/>
        </w:rPr>
        <w:t>Licencias de Funcionamiento – Personerías Jurídicas</w:t>
      </w:r>
      <w:bookmarkEnd w:id="87"/>
      <w:r w:rsidRPr="00863838">
        <w:rPr>
          <w:rFonts w:eastAsia="Times New Roman" w:cs="Arial"/>
          <w:b/>
          <w:lang w:eastAsia="es-ES"/>
        </w:rPr>
        <w:t xml:space="preserve">:  </w:t>
      </w:r>
      <w:r w:rsidRPr="00863838">
        <w:rPr>
          <w:rFonts w:cs="Arial"/>
        </w:rPr>
        <w:t xml:space="preserve">La OAC ha adelantado las siguientes actividades, respecto del reconocimiento de personerías jurídicas y otorgamiento o renovación de licencias de funcionamiento: i) Envío de directrices a los Directores Regionales relacionados con la aplicación de la normativa vigente para el otorgamiento, reconocimiento, suspensión, renovación y cancelación de personerías jurídicas y licencias de funcionamiento; ii) asistencia técnica frente a la aplicación de la normativa vigente, iii) cualificación del conocimiento del proceso de habilitación en salud a las entidades que prestan el Servicio Público de Bienestar Familiar, así mismo se hizo la presentación del módulo de Personerías Jurídicas y Licencias de Funcionamiento en el marco del Sistema de Información OAC ONLINE, lo cual contó con la participación de 136 servidores públicos; iv) otorgamiento y renovación de licencias de funcionamiento, competencia de la Dirección General se realizó el proceso de renovación de una (1) Licencia de Funcionamiento para el Programa de Adopción y once (11) para Madres </w:t>
      </w:r>
      <w:r w:rsidRPr="00863838">
        <w:rPr>
          <w:rFonts w:cs="Arial"/>
        </w:rPr>
        <w:lastRenderedPageBreak/>
        <w:t>Gestantes y Lactantes; v) Consolidación a nivel nacional, de la información sobre personerías jurídicas y reformas de estatutos con un total de 7045 registros; vi) seguimiento a las Direcciones Regionales frente al estado de licencias de funcionamiento enviado oficios a los Directores Regionales con alertas tempranas de las licencias de funcionamiento próximas a vencer en el periodo y solicitando copia del acto administrativo correspondiente; vii) Revisión y aprobación de los planes de mejoramiento para las licencias de funcionamiento de las modalidades del Sistema de Responsabilidad Penal y en conflicto con la Ley</w:t>
      </w:r>
      <w:r>
        <w:rPr>
          <w:rFonts w:cs="Arial"/>
        </w:rPr>
        <w:t>.</w:t>
      </w:r>
    </w:p>
    <w:p w:rsidR="00DB4A13" w:rsidRPr="00863838" w:rsidRDefault="00DB4A13" w:rsidP="00DB4A13">
      <w:pPr>
        <w:pStyle w:val="Prrafodelista"/>
        <w:tabs>
          <w:tab w:val="left" w:pos="284"/>
        </w:tabs>
        <w:spacing w:after="0" w:line="240" w:lineRule="auto"/>
        <w:ind w:left="0"/>
        <w:jc w:val="both"/>
        <w:rPr>
          <w:rFonts w:eastAsia="Times New Roman" w:cs="Arial"/>
          <w:b/>
          <w:lang w:eastAsia="es-ES"/>
        </w:rPr>
      </w:pPr>
    </w:p>
    <w:p w:rsidR="00DB4A13" w:rsidRDefault="00DB4A13" w:rsidP="00075F62">
      <w:pPr>
        <w:pStyle w:val="Prrafodelista"/>
        <w:numPr>
          <w:ilvl w:val="0"/>
          <w:numId w:val="135"/>
        </w:numPr>
        <w:jc w:val="both"/>
      </w:pPr>
      <w:bookmarkStart w:id="88" w:name="_Toc440381618"/>
      <w:r w:rsidRPr="00863838">
        <w:t>Procesos Administrativos Sancionatorios</w:t>
      </w:r>
      <w:bookmarkEnd w:id="88"/>
      <w:r w:rsidRPr="00863838">
        <w:t>: se realizaron ocho (8) comités de inspección, vigilancia y control, donde se conceptuó la procedencia de iniciar diecisiete (17) procesos administrativos sancionatorios, de los cuales se han proyectado nueve (9) pliegos de cargos, seis (6) se encuentran en control de legalidad en la Oficina Asesora Jurídica, uno (1) en correcciones de la Oficina de Aseguramiento de la Calidad de acuerdo con la revisión que efectuó la Oficina Asesora Jurídica, uno (1) notificado que presentó descargos y solicitó la nulidad del auto de cargos y la práctica de pruebas, razón por la cual la Oficina de Aseguramiento de la Calidad proyectó resolución resolviendo solicitud de nulidad y auto por medio del cual decretó y rechazo la práctica de pruebas, que se encuentran en control de legalidad de la Oficina Asesora Jurídica, y uno (1) en proceso de notificación. En Comités de Inspección Vigilancia y Control del año 2014, se decidió iniciarle procesos administrativos sancionatorios a 35 entidades, sin embargo en el trascurso del presente año se llevaron a los comités descritos anteriormente 22 casos con el fin que se reconsiderara la decisión de iniciarles el proceso. El Comité determinó archivar los 22 procesos administrativos, teniendo en cuenta que los operadores subsanaron los hallazgos de las auditorias o visitas, no se había proyectado ningún auto de cargos y en dos de ellos en la etapa de las averiguaciones preliminares se vulneró el debido proceso a la entidad visitada. De los 13 casos que vienen del año 2014, en el año 2015 se han proyectado 6 pliegos de cargos de los cuales 4 se encuentran notificados y 2 en control de legalidad por parte de la Oficina Asesora Jurídica.</w:t>
      </w:r>
    </w:p>
    <w:p w:rsidR="00DB4A13" w:rsidRDefault="00DB4A13" w:rsidP="00075F62">
      <w:pPr>
        <w:pStyle w:val="Prrafodelista"/>
        <w:numPr>
          <w:ilvl w:val="0"/>
          <w:numId w:val="135"/>
        </w:numPr>
      </w:pPr>
      <w:bookmarkStart w:id="89" w:name="_Toc440381619"/>
      <w:r w:rsidRPr="00863838">
        <w:t>Instrumentos de Estándares de Calidad</w:t>
      </w:r>
      <w:bookmarkEnd w:id="89"/>
      <w:r w:rsidRPr="00863838">
        <w:t xml:space="preserve">: </w:t>
      </w:r>
      <w:r w:rsidRPr="00DB0D72">
        <w:rPr>
          <w:bCs/>
        </w:rPr>
        <w:t xml:space="preserve">se realizaron los ajustes a la </w:t>
      </w:r>
      <w:r w:rsidRPr="00863838">
        <w:t xml:space="preserve">Guía de Evaluación de Estándares;  a 17 instrumentos de las modalidades de Primera Infancia a partir de las solicitudes y observaciones dadas por dicha dirección y sus equipos de supervisión en las regionales y a  5 instrumentos para el Programa DIA. Además se elaboró los registros de captura denominados EV12 para los 17 instrumentos de evaluación de estándares de modalidades de atención a la primera infancia en el marco de la educación inicial y para los 5 instrumentos de evaluación de estándares del Programa DIA; se ajustaron treinta (30) Instrumentos de evaluación de estándares de las modalidades de protección tanto para Restablecimiento de Derechos como para el Sistema de Responsabilidad Penal del Adolescente, trabajo realizado a partir de las observaciones y recomendaciones de ajuste de la Dirección de Protección. También se </w:t>
      </w:r>
      <w:r w:rsidRPr="00863838">
        <w:lastRenderedPageBreak/>
        <w:t>elaboró  los instrumentos de evaluación de estándares para las modalidades de Recuperación Nutricional; se construyó de manera conjunta con la Dirección de Nutrición tres instrumentos específicos para las modalidades de recuperación nutricional: Anexo 64 CRN, Anexo 65 RNEC y Anexo 66 instrumento de 1000 días.</w:t>
      </w:r>
    </w:p>
    <w:p w:rsidR="00DB4A13" w:rsidRPr="009164D6" w:rsidRDefault="00DB4A13" w:rsidP="00DB4A13">
      <w:pPr>
        <w:jc w:val="both"/>
        <w:rPr>
          <w:lang w:eastAsia="es-ES"/>
        </w:rPr>
      </w:pPr>
    </w:p>
    <w:p w:rsidR="00DB4A13" w:rsidRDefault="00DB4A13" w:rsidP="00075F62">
      <w:pPr>
        <w:pStyle w:val="Prrafodelista"/>
        <w:numPr>
          <w:ilvl w:val="0"/>
          <w:numId w:val="136"/>
        </w:numPr>
        <w:jc w:val="both"/>
      </w:pPr>
      <w:bookmarkStart w:id="90" w:name="_Toc440381620"/>
      <w:r w:rsidRPr="00863838">
        <w:t>Situaciones de Reporte Inmediato</w:t>
      </w:r>
      <w:bookmarkEnd w:id="90"/>
      <w:r w:rsidRPr="00863838">
        <w:t>: En el año 2015 se hizo un análisis de las Situaciones de Reporte Inmediato abiertas correspondientes a las vigencias 2010, 2011, 2012, 2013 y 2014. A partir de ese ejercicio se identificó que existían 1.558 casos pendientes de cierre,  de las cuales se lograron cerrar 821 casos, los restantes 737 casos que a la fecha permanecen abiertos, en su gran mayoría pertenecen a mezcla de poblaciones en modalidades para SRPA y a sobrecupos en Hogares Sustitutos en donde se encuentran ubicados niños con discapacidad.</w:t>
      </w:r>
    </w:p>
    <w:p w:rsidR="00DB4A13" w:rsidRDefault="00DB4A13" w:rsidP="00075F62">
      <w:pPr>
        <w:pStyle w:val="Prrafodelista"/>
        <w:numPr>
          <w:ilvl w:val="0"/>
          <w:numId w:val="136"/>
        </w:numPr>
        <w:jc w:val="both"/>
      </w:pPr>
      <w:bookmarkStart w:id="91" w:name="_Toc440381621"/>
      <w:r w:rsidRPr="00863838">
        <w:t>Sistema de Información OAC ONLINE</w:t>
      </w:r>
      <w:bookmarkEnd w:id="91"/>
      <w:r w:rsidRPr="00863838">
        <w:t>: se retoma y coloca en producción el módulo de Personerías Jurídicas, Reformas de Estatutos y Licencias de Funcionamiento.</w:t>
      </w:r>
      <w:bookmarkStart w:id="92" w:name="_Toc440381622"/>
    </w:p>
    <w:p w:rsidR="00DB4A13" w:rsidRPr="00863838" w:rsidRDefault="00DB4A13" w:rsidP="00075F62">
      <w:pPr>
        <w:pStyle w:val="Prrafodelista"/>
        <w:numPr>
          <w:ilvl w:val="0"/>
          <w:numId w:val="136"/>
        </w:numPr>
        <w:jc w:val="both"/>
      </w:pPr>
      <w:r w:rsidRPr="00863838">
        <w:t>Fortalecimiento a las Instituciones NTE ICBF 001 (2012)</w:t>
      </w:r>
      <w:bookmarkEnd w:id="92"/>
      <w:r w:rsidRPr="00863838">
        <w:t>: durante el año se realizaron 4 mesas de trabajo con las Direcciones Misionales con el fin de realizar la revisión y ajuste de la NTE ICBF 001 (2012); actualización de la Norma Técnica de Empresa de acuerdo a las mesas de trabajo realizadas con las Direcciones Misionales; socialización de la Norma Técnica de Empresa NTE ICBF 001 (2012) y el taller de política de servicio a 14 Entidades que prestan el Servicio Público de Bienestar Familiar en la Regional ICBF Huila;  socialización de la Norma Técnica de Empresa NTE ICBF 001 (2012) y el taller de política de servicio a 45 Entidades que prestan el Servicio Público de Bienestar Familiar en la Regional ICBF Sucre.</w:t>
      </w:r>
    </w:p>
    <w:p w:rsidR="00666674" w:rsidRPr="00DB4A13" w:rsidRDefault="00666674" w:rsidP="00666674">
      <w:pPr>
        <w:spacing w:after="0" w:line="240" w:lineRule="auto"/>
        <w:jc w:val="both"/>
        <w:rPr>
          <w:rFonts w:cs="Arial"/>
          <w:color w:val="FF0000"/>
          <w:lang w:eastAsia="es-CO"/>
        </w:rPr>
      </w:pPr>
    </w:p>
    <w:p w:rsidR="00D85FAA" w:rsidRPr="00234E28" w:rsidRDefault="00D85FAA" w:rsidP="00075F62">
      <w:pPr>
        <w:pStyle w:val="Ttulo2"/>
        <w:numPr>
          <w:ilvl w:val="1"/>
          <w:numId w:val="133"/>
        </w:numPr>
        <w:spacing w:before="0" w:line="240" w:lineRule="auto"/>
        <w:jc w:val="both"/>
        <w:rPr>
          <w:rFonts w:cs="Arial"/>
          <w:b/>
          <w:szCs w:val="22"/>
        </w:rPr>
      </w:pPr>
      <w:bookmarkStart w:id="93" w:name="_Toc441847090"/>
      <w:r w:rsidRPr="00234E28">
        <w:rPr>
          <w:rFonts w:cs="Arial"/>
          <w:b/>
          <w:szCs w:val="22"/>
        </w:rPr>
        <w:t>Implementación Modelo Estándar de Control Interno – MECI</w:t>
      </w:r>
      <w:bookmarkEnd w:id="93"/>
    </w:p>
    <w:p w:rsidR="00D85FAA" w:rsidRPr="00234E28" w:rsidRDefault="00D85FAA" w:rsidP="00D85FAA">
      <w:pPr>
        <w:spacing w:after="0" w:line="240" w:lineRule="auto"/>
        <w:jc w:val="both"/>
        <w:rPr>
          <w:rFonts w:cs="Arial"/>
          <w:b/>
        </w:rPr>
      </w:pPr>
    </w:p>
    <w:p w:rsidR="00662412" w:rsidRDefault="00662412" w:rsidP="00662412">
      <w:pPr>
        <w:spacing w:after="0" w:line="240" w:lineRule="auto"/>
        <w:jc w:val="both"/>
        <w:rPr>
          <w:rFonts w:cs="Arial"/>
        </w:rPr>
      </w:pPr>
      <w:r>
        <w:rPr>
          <w:rFonts w:cs="Arial"/>
        </w:rPr>
        <w:t>Con corte a 31 de Diciembre de 2014 el indicador de madurez del Modelo Estándar de Control Interno MECI del Instituto Colombiano de Bienestar Familiar se encontraba en nivel intermedio con un puntaje de 64,56%, tal como se muestra en la siguiente gráfica:</w:t>
      </w:r>
    </w:p>
    <w:p w:rsidR="00662412" w:rsidRDefault="00662412" w:rsidP="00662412">
      <w:pPr>
        <w:spacing w:after="0" w:line="240" w:lineRule="auto"/>
        <w:jc w:val="both"/>
        <w:rPr>
          <w:rFonts w:cs="Arial"/>
        </w:rPr>
      </w:pPr>
    </w:p>
    <w:p w:rsidR="00662412" w:rsidRPr="00624E39" w:rsidRDefault="00662412" w:rsidP="00662412">
      <w:pPr>
        <w:spacing w:after="0" w:line="240" w:lineRule="auto"/>
        <w:jc w:val="both"/>
        <w:rPr>
          <w:rFonts w:cs="Arial"/>
        </w:rPr>
      </w:pPr>
      <w:r>
        <w:rPr>
          <w:noProof/>
          <w:lang w:eastAsia="es-ES"/>
        </w:rPr>
        <w:lastRenderedPageBreak/>
        <w:drawing>
          <wp:inline distT="0" distB="0" distL="0" distR="0" wp14:anchorId="531DA027" wp14:editId="3295D887">
            <wp:extent cx="6051550" cy="3862425"/>
            <wp:effectExtent l="0" t="0" r="6350" b="5080"/>
            <wp:docPr id="448" name="Imagen 448" descr="C:\Users\luis.gutierrez\AppData\Local\Microsoft\Windows\INetCache\Content.Word\GRAFICO RESULTAD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is.gutierrez\AppData\Local\Microsoft\Windows\INetCache\Content.Word\GRAFICO RESULTADOS.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63258" cy="3869898"/>
                    </a:xfrm>
                    <a:prstGeom prst="rect">
                      <a:avLst/>
                    </a:prstGeom>
                    <a:noFill/>
                    <a:ln>
                      <a:noFill/>
                    </a:ln>
                  </pic:spPr>
                </pic:pic>
              </a:graphicData>
            </a:graphic>
          </wp:inline>
        </w:drawing>
      </w:r>
    </w:p>
    <w:p w:rsidR="00662412" w:rsidRDefault="00662412" w:rsidP="00662412">
      <w:pPr>
        <w:spacing w:after="0" w:line="240" w:lineRule="auto"/>
        <w:jc w:val="both"/>
        <w:rPr>
          <w:rFonts w:cs="Arial"/>
        </w:rPr>
      </w:pPr>
    </w:p>
    <w:p w:rsidR="00662412" w:rsidRDefault="00662412" w:rsidP="00662412">
      <w:pPr>
        <w:spacing w:after="0" w:line="240" w:lineRule="auto"/>
        <w:jc w:val="both"/>
        <w:rPr>
          <w:rFonts w:cs="Arial"/>
        </w:rPr>
      </w:pPr>
    </w:p>
    <w:p w:rsidR="00662412" w:rsidRDefault="00662412" w:rsidP="00662412">
      <w:pPr>
        <w:spacing w:after="0" w:line="240" w:lineRule="auto"/>
        <w:jc w:val="both"/>
        <w:rPr>
          <w:rFonts w:cs="Arial"/>
        </w:rPr>
      </w:pPr>
      <w:r>
        <w:rPr>
          <w:rFonts w:cs="Arial"/>
        </w:rPr>
        <w:t xml:space="preserve">Para la vigencia 2015 se realizó la formulación de un plan de trabajo </w:t>
      </w:r>
      <w:r w:rsidRPr="00C61B14">
        <w:rPr>
          <w:rFonts w:cs="Arial"/>
        </w:rPr>
        <w:t xml:space="preserve">para la implementación y fortalecimiento de la actualización del modelo estándar de control interno </w:t>
      </w:r>
      <w:r>
        <w:rPr>
          <w:rFonts w:cs="Arial"/>
        </w:rPr>
        <w:t>–</w:t>
      </w:r>
      <w:r w:rsidRPr="00C61B14">
        <w:rPr>
          <w:rFonts w:cs="Arial"/>
        </w:rPr>
        <w:t xml:space="preserve"> MEC</w:t>
      </w:r>
      <w:r>
        <w:rPr>
          <w:rFonts w:cs="Arial"/>
        </w:rPr>
        <w:t>I, en el cual se establecieron actividades y responsables para el cumplimiento en la entrega de los productos mínimos por cada uno de los componentes.</w:t>
      </w:r>
    </w:p>
    <w:p w:rsidR="00662412" w:rsidRDefault="00662412" w:rsidP="00662412">
      <w:pPr>
        <w:spacing w:after="0" w:line="240" w:lineRule="auto"/>
        <w:jc w:val="both"/>
        <w:rPr>
          <w:rFonts w:cs="Arial"/>
        </w:rPr>
      </w:pPr>
    </w:p>
    <w:p w:rsidR="00662412" w:rsidRDefault="00662412" w:rsidP="00662412">
      <w:pPr>
        <w:spacing w:after="0" w:line="240" w:lineRule="auto"/>
        <w:jc w:val="both"/>
        <w:rPr>
          <w:rFonts w:cs="Arial"/>
        </w:rPr>
      </w:pPr>
      <w:r w:rsidRPr="006E4B48">
        <w:rPr>
          <w:noProof/>
          <w:lang w:eastAsia="es-ES"/>
        </w:rPr>
        <w:lastRenderedPageBreak/>
        <w:drawing>
          <wp:inline distT="0" distB="0" distL="0" distR="0" wp14:anchorId="5E2D77E1" wp14:editId="115CC9E2">
            <wp:extent cx="5971381" cy="7249363"/>
            <wp:effectExtent l="0" t="0" r="0" b="889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76831" cy="7255980"/>
                    </a:xfrm>
                    <a:prstGeom prst="rect">
                      <a:avLst/>
                    </a:prstGeom>
                    <a:noFill/>
                    <a:ln>
                      <a:noFill/>
                    </a:ln>
                  </pic:spPr>
                </pic:pic>
              </a:graphicData>
            </a:graphic>
          </wp:inline>
        </w:drawing>
      </w:r>
    </w:p>
    <w:p w:rsidR="00662412" w:rsidRDefault="00662412" w:rsidP="00662412">
      <w:pPr>
        <w:spacing w:after="0" w:line="240" w:lineRule="auto"/>
        <w:jc w:val="both"/>
        <w:rPr>
          <w:rFonts w:cs="Arial"/>
          <w:b/>
        </w:rPr>
      </w:pPr>
    </w:p>
    <w:p w:rsidR="00662412" w:rsidRPr="00662412" w:rsidRDefault="00662412" w:rsidP="00662412">
      <w:pPr>
        <w:spacing w:after="0" w:line="240" w:lineRule="auto"/>
        <w:jc w:val="both"/>
        <w:rPr>
          <w:rFonts w:cs="Arial"/>
          <w:b/>
        </w:rPr>
      </w:pPr>
      <w:r w:rsidRPr="00662412">
        <w:rPr>
          <w:rFonts w:cs="Arial"/>
          <w:b/>
        </w:rPr>
        <w:lastRenderedPageBreak/>
        <w:t>11.4.1 DESCRIPCIÓN DE AVANCES POR CADA MODULO Y EL EJE TRANSVERSAL</w:t>
      </w:r>
    </w:p>
    <w:p w:rsidR="00662412" w:rsidRPr="00662412" w:rsidRDefault="00662412" w:rsidP="00662412">
      <w:pPr>
        <w:spacing w:after="0" w:line="240" w:lineRule="auto"/>
        <w:jc w:val="both"/>
        <w:rPr>
          <w:rFonts w:cs="Arial"/>
          <w:b/>
        </w:rPr>
      </w:pPr>
    </w:p>
    <w:p w:rsidR="00662412" w:rsidRPr="00662412" w:rsidRDefault="00662412" w:rsidP="00662412">
      <w:pPr>
        <w:autoSpaceDE w:val="0"/>
        <w:autoSpaceDN w:val="0"/>
        <w:adjustRightInd w:val="0"/>
        <w:spacing w:after="0" w:line="240" w:lineRule="auto"/>
        <w:rPr>
          <w:rFonts w:cs="Arial"/>
          <w:b/>
        </w:rPr>
      </w:pPr>
      <w:r w:rsidRPr="00662412">
        <w:rPr>
          <w:rFonts w:cs="Arial"/>
          <w:b/>
        </w:rPr>
        <w:t>11.4.1.1 MÓDULO DE CONTROL DE PLANEACIÓN Y GESTIÓN</w:t>
      </w:r>
    </w:p>
    <w:p w:rsidR="00662412" w:rsidRPr="00662412" w:rsidRDefault="00662412" w:rsidP="00662412">
      <w:pPr>
        <w:autoSpaceDE w:val="0"/>
        <w:autoSpaceDN w:val="0"/>
        <w:adjustRightInd w:val="0"/>
        <w:spacing w:after="0" w:line="240" w:lineRule="auto"/>
        <w:rPr>
          <w:rFonts w:cs="Arial"/>
        </w:rPr>
      </w:pPr>
    </w:p>
    <w:p w:rsidR="00662412" w:rsidRPr="00662412" w:rsidRDefault="00662412" w:rsidP="00075F62">
      <w:pPr>
        <w:pStyle w:val="Prrafodelista"/>
        <w:numPr>
          <w:ilvl w:val="0"/>
          <w:numId w:val="153"/>
        </w:numPr>
        <w:autoSpaceDE w:val="0"/>
        <w:autoSpaceDN w:val="0"/>
        <w:adjustRightInd w:val="0"/>
        <w:spacing w:after="0" w:line="240" w:lineRule="auto"/>
        <w:contextualSpacing/>
        <w:rPr>
          <w:rFonts w:cs="Arial"/>
          <w:b/>
        </w:rPr>
      </w:pPr>
      <w:r w:rsidRPr="00662412">
        <w:rPr>
          <w:rFonts w:cs="Arial"/>
          <w:b/>
        </w:rPr>
        <w:t>COMPONENTE TALENTO HUMANO</w:t>
      </w:r>
    </w:p>
    <w:p w:rsidR="00662412" w:rsidRPr="00662412" w:rsidRDefault="00662412" w:rsidP="00662412">
      <w:pPr>
        <w:autoSpaceDE w:val="0"/>
        <w:autoSpaceDN w:val="0"/>
        <w:adjustRightInd w:val="0"/>
        <w:spacing w:after="0" w:line="240" w:lineRule="auto"/>
        <w:rPr>
          <w:rFonts w:cs="Arial"/>
          <w:b/>
        </w:rPr>
      </w:pPr>
    </w:p>
    <w:p w:rsidR="00662412" w:rsidRPr="00662412" w:rsidRDefault="00662412" w:rsidP="00662412">
      <w:pPr>
        <w:autoSpaceDE w:val="0"/>
        <w:autoSpaceDN w:val="0"/>
        <w:adjustRightInd w:val="0"/>
        <w:spacing w:after="0" w:line="240" w:lineRule="auto"/>
        <w:rPr>
          <w:rFonts w:cs="Arial"/>
          <w:b/>
        </w:rPr>
      </w:pPr>
      <w:r w:rsidRPr="00662412">
        <w:rPr>
          <w:rFonts w:cs="Arial"/>
          <w:b/>
        </w:rPr>
        <w:t>Acuerdos, Compromisos y Protocolos éticos.</w:t>
      </w:r>
    </w:p>
    <w:p w:rsidR="00662412" w:rsidRPr="00662412" w:rsidRDefault="00662412" w:rsidP="00662412">
      <w:pPr>
        <w:autoSpaceDE w:val="0"/>
        <w:autoSpaceDN w:val="0"/>
        <w:adjustRightInd w:val="0"/>
        <w:spacing w:after="0" w:line="240" w:lineRule="auto"/>
        <w:rPr>
          <w:rFonts w:cs="Arial"/>
        </w:rPr>
      </w:pPr>
    </w:p>
    <w:p w:rsidR="00662412" w:rsidRPr="00662412" w:rsidRDefault="00662412" w:rsidP="00662412">
      <w:pPr>
        <w:spacing w:after="0" w:line="240" w:lineRule="auto"/>
        <w:jc w:val="both"/>
        <w:rPr>
          <w:rFonts w:cs="Arial"/>
          <w:lang w:val="es-CO"/>
        </w:rPr>
      </w:pPr>
      <w:r w:rsidRPr="00662412">
        <w:rPr>
          <w:rFonts w:cs="Arial"/>
          <w:lang w:val="es-CO"/>
        </w:rPr>
        <w:t>El Instituto Colombiano de Bienestar Familiar, viene ejecutando un plan de acción para la implementación de la actualización al Modelo Estándar de Control Interno, las actividades definidas para este componente son las siguientes:</w:t>
      </w:r>
    </w:p>
    <w:p w:rsidR="00662412" w:rsidRPr="00662412" w:rsidRDefault="00662412" w:rsidP="00662412">
      <w:pPr>
        <w:spacing w:after="0" w:line="240" w:lineRule="auto"/>
        <w:jc w:val="both"/>
        <w:rPr>
          <w:rFonts w:cs="Arial"/>
          <w:lang w:val="es-CO"/>
        </w:rPr>
      </w:pPr>
    </w:p>
    <w:tbl>
      <w:tblPr>
        <w:tblW w:w="10120" w:type="dxa"/>
        <w:jc w:val="center"/>
        <w:tblCellMar>
          <w:left w:w="70" w:type="dxa"/>
          <w:right w:w="70" w:type="dxa"/>
        </w:tblCellMar>
        <w:tblLook w:val="04A0" w:firstRow="1" w:lastRow="0" w:firstColumn="1" w:lastColumn="0" w:noHBand="0" w:noVBand="1"/>
      </w:tblPr>
      <w:tblGrid>
        <w:gridCol w:w="3568"/>
        <w:gridCol w:w="2430"/>
        <w:gridCol w:w="1408"/>
        <w:gridCol w:w="1253"/>
        <w:gridCol w:w="1461"/>
      </w:tblGrid>
      <w:tr w:rsidR="00662412" w:rsidRPr="00662412" w:rsidTr="00662412">
        <w:trPr>
          <w:trHeight w:val="300"/>
          <w:tblHeader/>
          <w:jc w:val="center"/>
        </w:trPr>
        <w:tc>
          <w:tcPr>
            <w:tcW w:w="3808" w:type="dxa"/>
            <w:tcBorders>
              <w:top w:val="single" w:sz="4" w:space="0" w:color="auto"/>
              <w:left w:val="single" w:sz="4" w:space="0" w:color="auto"/>
              <w:bottom w:val="nil"/>
              <w:right w:val="single" w:sz="4" w:space="0" w:color="auto"/>
            </w:tcBorders>
            <w:shd w:val="clear" w:color="auto" w:fill="C5E0B3"/>
            <w:vAlign w:val="bottom"/>
            <w:hideMark/>
          </w:tcPr>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t>Actividad</w:t>
            </w:r>
          </w:p>
        </w:tc>
        <w:tc>
          <w:tcPr>
            <w:tcW w:w="2430" w:type="dxa"/>
            <w:tcBorders>
              <w:top w:val="single" w:sz="4" w:space="0" w:color="auto"/>
              <w:left w:val="nil"/>
              <w:bottom w:val="nil"/>
              <w:right w:val="single" w:sz="4" w:space="0" w:color="auto"/>
            </w:tcBorders>
            <w:shd w:val="clear" w:color="auto" w:fill="C5E0B3"/>
            <w:noWrap/>
            <w:vAlign w:val="bottom"/>
            <w:hideMark/>
          </w:tcPr>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t>Responsable</w:t>
            </w:r>
          </w:p>
        </w:tc>
        <w:tc>
          <w:tcPr>
            <w:tcW w:w="1408" w:type="dxa"/>
            <w:tcBorders>
              <w:top w:val="single" w:sz="4" w:space="0" w:color="auto"/>
              <w:left w:val="nil"/>
              <w:bottom w:val="nil"/>
              <w:right w:val="single" w:sz="4" w:space="0" w:color="auto"/>
            </w:tcBorders>
            <w:shd w:val="clear" w:color="auto" w:fill="C5E0B3"/>
            <w:noWrap/>
            <w:vAlign w:val="bottom"/>
            <w:hideMark/>
          </w:tcPr>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t>Fecha inicio</w:t>
            </w:r>
          </w:p>
        </w:tc>
        <w:tc>
          <w:tcPr>
            <w:tcW w:w="1253" w:type="dxa"/>
            <w:tcBorders>
              <w:top w:val="single" w:sz="4" w:space="0" w:color="auto"/>
              <w:left w:val="nil"/>
              <w:bottom w:val="nil"/>
              <w:right w:val="single" w:sz="4" w:space="0" w:color="auto"/>
            </w:tcBorders>
            <w:shd w:val="clear" w:color="auto" w:fill="C5E0B3"/>
            <w:noWrap/>
            <w:vAlign w:val="bottom"/>
            <w:hideMark/>
          </w:tcPr>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t>Fecha Fin</w:t>
            </w:r>
          </w:p>
        </w:tc>
        <w:tc>
          <w:tcPr>
            <w:tcW w:w="1221" w:type="dxa"/>
            <w:tcBorders>
              <w:top w:val="single" w:sz="4" w:space="0" w:color="auto"/>
              <w:left w:val="nil"/>
              <w:bottom w:val="nil"/>
              <w:right w:val="single" w:sz="4" w:space="0" w:color="auto"/>
            </w:tcBorders>
            <w:shd w:val="clear" w:color="auto" w:fill="C5E0B3"/>
          </w:tcPr>
          <w:p w:rsidR="00662412" w:rsidRPr="00662412" w:rsidRDefault="00662412" w:rsidP="00662412">
            <w:pPr>
              <w:spacing w:after="0" w:line="240" w:lineRule="auto"/>
              <w:jc w:val="center"/>
              <w:rPr>
                <w:rFonts w:eastAsia="Times New Roman" w:cs="Arial"/>
                <w:b/>
                <w:bCs/>
                <w:lang w:val="es-CO" w:eastAsia="es-CO"/>
              </w:rPr>
            </w:pPr>
          </w:p>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t>Avance</w:t>
            </w:r>
          </w:p>
        </w:tc>
      </w:tr>
      <w:tr w:rsidR="00662412" w:rsidRPr="00662412" w:rsidTr="00662412">
        <w:trPr>
          <w:trHeight w:val="825"/>
          <w:jc w:val="center"/>
        </w:trPr>
        <w:tc>
          <w:tcPr>
            <w:tcW w:w="3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2412" w:rsidRPr="00662412" w:rsidRDefault="00662412" w:rsidP="00662412">
            <w:pPr>
              <w:spacing w:after="0" w:line="240" w:lineRule="auto"/>
              <w:jc w:val="both"/>
              <w:rPr>
                <w:rFonts w:eastAsia="Times New Roman" w:cs="Arial"/>
                <w:lang w:val="es-CO" w:eastAsia="es-CO"/>
              </w:rPr>
            </w:pPr>
            <w:r w:rsidRPr="00662412">
              <w:rPr>
                <w:rFonts w:eastAsia="Times New Roman" w:cs="Arial"/>
                <w:lang w:val="es-CO" w:eastAsia="es-CO"/>
              </w:rPr>
              <w:t>Incluir la misión, visión, objetivos estratégicos, principios,  valores de la entidad y la estructura organizacional en el código de ética y buen gobierno</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Director Gestión Humana</w:t>
            </w:r>
          </w:p>
        </w:tc>
        <w:tc>
          <w:tcPr>
            <w:tcW w:w="1408" w:type="dxa"/>
            <w:tcBorders>
              <w:top w:val="single" w:sz="4" w:space="0" w:color="auto"/>
              <w:left w:val="nil"/>
              <w:bottom w:val="single" w:sz="4" w:space="0" w:color="auto"/>
              <w:right w:val="single" w:sz="4" w:space="0" w:color="auto"/>
            </w:tcBorders>
            <w:shd w:val="clear" w:color="auto" w:fill="auto"/>
            <w:noWrap/>
            <w:vAlign w:val="center"/>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12/05/2015</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15/05/2015</w:t>
            </w:r>
          </w:p>
        </w:tc>
        <w:tc>
          <w:tcPr>
            <w:tcW w:w="1221" w:type="dxa"/>
            <w:tcBorders>
              <w:top w:val="single" w:sz="4" w:space="0" w:color="auto"/>
              <w:left w:val="nil"/>
              <w:bottom w:val="single" w:sz="4" w:space="0" w:color="auto"/>
              <w:right w:val="single" w:sz="4" w:space="0" w:color="auto"/>
            </w:tcBorders>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Se cumplió parcialmente, se cumplió para el código de ética</w:t>
            </w:r>
          </w:p>
        </w:tc>
      </w:tr>
      <w:tr w:rsidR="00662412" w:rsidRPr="00662412" w:rsidTr="00662412">
        <w:trPr>
          <w:trHeight w:val="695"/>
          <w:jc w:val="center"/>
        </w:trPr>
        <w:tc>
          <w:tcPr>
            <w:tcW w:w="3808" w:type="dxa"/>
            <w:tcBorders>
              <w:top w:val="nil"/>
              <w:left w:val="single" w:sz="4" w:space="0" w:color="auto"/>
              <w:bottom w:val="single" w:sz="4" w:space="0" w:color="auto"/>
              <w:right w:val="single" w:sz="4" w:space="0" w:color="auto"/>
            </w:tcBorders>
            <w:shd w:val="clear" w:color="000000" w:fill="FFFFFF"/>
            <w:vAlign w:val="center"/>
            <w:hideMark/>
          </w:tcPr>
          <w:p w:rsidR="00662412" w:rsidRPr="00662412" w:rsidRDefault="00662412" w:rsidP="00662412">
            <w:pPr>
              <w:spacing w:after="0" w:line="240" w:lineRule="auto"/>
              <w:jc w:val="both"/>
              <w:rPr>
                <w:rFonts w:eastAsia="Times New Roman" w:cs="Arial"/>
                <w:lang w:val="es-CO" w:eastAsia="es-CO"/>
              </w:rPr>
            </w:pPr>
            <w:r w:rsidRPr="00662412">
              <w:rPr>
                <w:rFonts w:eastAsia="Times New Roman" w:cs="Arial"/>
                <w:lang w:val="es-CO" w:eastAsia="es-CO"/>
              </w:rPr>
              <w:t xml:space="preserve">Revisar y aprobar  la  información  enviada por  las áreas   para la actualización del código de ética y buen gobierno. </w:t>
            </w:r>
          </w:p>
        </w:tc>
        <w:tc>
          <w:tcPr>
            <w:tcW w:w="2430" w:type="dxa"/>
            <w:tcBorders>
              <w:top w:val="nil"/>
              <w:left w:val="nil"/>
              <w:bottom w:val="single" w:sz="4" w:space="0" w:color="auto"/>
              <w:right w:val="single" w:sz="4" w:space="0" w:color="auto"/>
            </w:tcBorders>
            <w:shd w:val="clear" w:color="000000" w:fill="FFFFFF"/>
            <w:vAlign w:val="center"/>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Director Gestión Humana</w:t>
            </w:r>
          </w:p>
        </w:tc>
        <w:tc>
          <w:tcPr>
            <w:tcW w:w="1408" w:type="dxa"/>
            <w:tcBorders>
              <w:top w:val="nil"/>
              <w:left w:val="nil"/>
              <w:bottom w:val="single" w:sz="4" w:space="0" w:color="auto"/>
              <w:right w:val="single" w:sz="4" w:space="0" w:color="auto"/>
            </w:tcBorders>
            <w:shd w:val="clear" w:color="auto" w:fill="auto"/>
            <w:noWrap/>
            <w:vAlign w:val="center"/>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19/05/2015</w:t>
            </w:r>
          </w:p>
        </w:tc>
        <w:tc>
          <w:tcPr>
            <w:tcW w:w="1253" w:type="dxa"/>
            <w:tcBorders>
              <w:top w:val="nil"/>
              <w:left w:val="nil"/>
              <w:bottom w:val="single" w:sz="4" w:space="0" w:color="auto"/>
              <w:right w:val="single" w:sz="4" w:space="0" w:color="auto"/>
            </w:tcBorders>
            <w:shd w:val="clear" w:color="auto" w:fill="auto"/>
            <w:noWrap/>
            <w:vAlign w:val="center"/>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22/05/2015</w:t>
            </w:r>
          </w:p>
        </w:tc>
        <w:tc>
          <w:tcPr>
            <w:tcW w:w="1221" w:type="dxa"/>
            <w:tcBorders>
              <w:top w:val="nil"/>
              <w:left w:val="nil"/>
              <w:bottom w:val="single" w:sz="4" w:space="0" w:color="auto"/>
              <w:right w:val="single" w:sz="4" w:space="0" w:color="auto"/>
            </w:tcBorders>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Se cumplió parcialmente, se cumplió para el código de ética</w:t>
            </w:r>
          </w:p>
        </w:tc>
      </w:tr>
      <w:tr w:rsidR="00662412" w:rsidRPr="00662412" w:rsidTr="00662412">
        <w:trPr>
          <w:trHeight w:val="549"/>
          <w:jc w:val="center"/>
        </w:trPr>
        <w:tc>
          <w:tcPr>
            <w:tcW w:w="3808" w:type="dxa"/>
            <w:tcBorders>
              <w:top w:val="nil"/>
              <w:left w:val="single" w:sz="4" w:space="0" w:color="auto"/>
              <w:bottom w:val="single" w:sz="4" w:space="0" w:color="auto"/>
              <w:right w:val="single" w:sz="4" w:space="0" w:color="auto"/>
            </w:tcBorders>
            <w:shd w:val="clear" w:color="000000" w:fill="FFFFFF"/>
            <w:vAlign w:val="center"/>
            <w:hideMark/>
          </w:tcPr>
          <w:p w:rsidR="00662412" w:rsidRPr="00662412" w:rsidRDefault="00662412" w:rsidP="00662412">
            <w:pPr>
              <w:spacing w:after="0" w:line="240" w:lineRule="auto"/>
              <w:jc w:val="both"/>
              <w:rPr>
                <w:rFonts w:eastAsia="Times New Roman" w:cs="Arial"/>
                <w:lang w:val="es-CO" w:eastAsia="es-CO"/>
              </w:rPr>
            </w:pPr>
            <w:r w:rsidRPr="00662412">
              <w:rPr>
                <w:rFonts w:eastAsia="Times New Roman" w:cs="Arial"/>
                <w:lang w:val="es-CO" w:eastAsia="es-CO"/>
              </w:rPr>
              <w:t>Elaborar el proyecto de Resolución  para la aprobación del código de ética y código de buen gobierno.</w:t>
            </w:r>
          </w:p>
        </w:tc>
        <w:tc>
          <w:tcPr>
            <w:tcW w:w="2430" w:type="dxa"/>
            <w:tcBorders>
              <w:top w:val="nil"/>
              <w:left w:val="nil"/>
              <w:bottom w:val="single" w:sz="4" w:space="0" w:color="auto"/>
              <w:right w:val="single" w:sz="4" w:space="0" w:color="auto"/>
            </w:tcBorders>
            <w:shd w:val="clear" w:color="000000" w:fill="FFFFFF"/>
            <w:vAlign w:val="center"/>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Director Gestión Humana - Secretaria General- Jefe Oficina Asesora Jurídica</w:t>
            </w:r>
          </w:p>
        </w:tc>
        <w:tc>
          <w:tcPr>
            <w:tcW w:w="1408" w:type="dxa"/>
            <w:tcBorders>
              <w:top w:val="nil"/>
              <w:left w:val="nil"/>
              <w:bottom w:val="single" w:sz="4" w:space="0" w:color="auto"/>
              <w:right w:val="single" w:sz="4" w:space="0" w:color="auto"/>
            </w:tcBorders>
            <w:shd w:val="clear" w:color="auto" w:fill="auto"/>
            <w:noWrap/>
            <w:vAlign w:val="center"/>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28/05/2015</w:t>
            </w:r>
          </w:p>
        </w:tc>
        <w:tc>
          <w:tcPr>
            <w:tcW w:w="1253" w:type="dxa"/>
            <w:tcBorders>
              <w:top w:val="nil"/>
              <w:left w:val="nil"/>
              <w:bottom w:val="single" w:sz="4" w:space="0" w:color="auto"/>
              <w:right w:val="single" w:sz="4" w:space="0" w:color="auto"/>
            </w:tcBorders>
            <w:shd w:val="clear" w:color="auto" w:fill="auto"/>
            <w:noWrap/>
            <w:vAlign w:val="center"/>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19/06/2015</w:t>
            </w:r>
          </w:p>
        </w:tc>
        <w:tc>
          <w:tcPr>
            <w:tcW w:w="1221" w:type="dxa"/>
            <w:tcBorders>
              <w:top w:val="nil"/>
              <w:left w:val="nil"/>
              <w:bottom w:val="single" w:sz="4" w:space="0" w:color="auto"/>
              <w:right w:val="single" w:sz="4" w:space="0" w:color="auto"/>
            </w:tcBorders>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Se cumplió parcialmente, se cumplió para el código de ética</w:t>
            </w:r>
          </w:p>
        </w:tc>
      </w:tr>
      <w:tr w:rsidR="00662412" w:rsidRPr="00662412" w:rsidTr="00662412">
        <w:trPr>
          <w:trHeight w:val="676"/>
          <w:jc w:val="center"/>
        </w:trPr>
        <w:tc>
          <w:tcPr>
            <w:tcW w:w="3808" w:type="dxa"/>
            <w:tcBorders>
              <w:top w:val="nil"/>
              <w:left w:val="single" w:sz="4" w:space="0" w:color="auto"/>
              <w:bottom w:val="single" w:sz="4" w:space="0" w:color="auto"/>
              <w:right w:val="single" w:sz="4" w:space="0" w:color="auto"/>
            </w:tcBorders>
            <w:shd w:val="clear" w:color="000000" w:fill="FFFFFF"/>
            <w:vAlign w:val="center"/>
            <w:hideMark/>
          </w:tcPr>
          <w:p w:rsidR="00662412" w:rsidRPr="00662412" w:rsidRDefault="00662412" w:rsidP="00662412">
            <w:pPr>
              <w:spacing w:after="0" w:line="240" w:lineRule="auto"/>
              <w:jc w:val="both"/>
              <w:rPr>
                <w:rFonts w:eastAsia="Times New Roman" w:cs="Arial"/>
                <w:lang w:val="es-CO" w:eastAsia="es-CO"/>
              </w:rPr>
            </w:pPr>
            <w:r w:rsidRPr="00662412">
              <w:rPr>
                <w:rFonts w:eastAsia="Times New Roman" w:cs="Arial"/>
                <w:lang w:val="es-CO" w:eastAsia="es-CO"/>
              </w:rPr>
              <w:t>Diseñar Campaña de expectativa para generar interés en el tema.</w:t>
            </w:r>
          </w:p>
        </w:tc>
        <w:tc>
          <w:tcPr>
            <w:tcW w:w="2430" w:type="dxa"/>
            <w:tcBorders>
              <w:top w:val="nil"/>
              <w:left w:val="nil"/>
              <w:bottom w:val="single" w:sz="4" w:space="0" w:color="auto"/>
              <w:right w:val="single" w:sz="4" w:space="0" w:color="auto"/>
            </w:tcBorders>
            <w:shd w:val="clear" w:color="000000" w:fill="FFFFFF"/>
            <w:vAlign w:val="center"/>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 xml:space="preserve"> Jefe Oficina Asesora Comunicaciones - Director   Gestión Humana</w:t>
            </w:r>
          </w:p>
        </w:tc>
        <w:tc>
          <w:tcPr>
            <w:tcW w:w="1408" w:type="dxa"/>
            <w:tcBorders>
              <w:top w:val="nil"/>
              <w:left w:val="nil"/>
              <w:bottom w:val="single" w:sz="4" w:space="0" w:color="auto"/>
              <w:right w:val="single" w:sz="4" w:space="0" w:color="auto"/>
            </w:tcBorders>
            <w:shd w:val="clear" w:color="auto" w:fill="auto"/>
            <w:noWrap/>
            <w:vAlign w:val="center"/>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25/06/2015</w:t>
            </w:r>
          </w:p>
        </w:tc>
        <w:tc>
          <w:tcPr>
            <w:tcW w:w="1253" w:type="dxa"/>
            <w:tcBorders>
              <w:top w:val="nil"/>
              <w:left w:val="nil"/>
              <w:bottom w:val="single" w:sz="4" w:space="0" w:color="auto"/>
              <w:right w:val="single" w:sz="4" w:space="0" w:color="auto"/>
            </w:tcBorders>
            <w:shd w:val="clear" w:color="auto" w:fill="auto"/>
            <w:noWrap/>
            <w:vAlign w:val="center"/>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10/07/2015</w:t>
            </w:r>
          </w:p>
        </w:tc>
        <w:tc>
          <w:tcPr>
            <w:tcW w:w="1221" w:type="dxa"/>
            <w:tcBorders>
              <w:top w:val="nil"/>
              <w:left w:val="nil"/>
              <w:bottom w:val="single" w:sz="4" w:space="0" w:color="auto"/>
              <w:right w:val="single" w:sz="4" w:space="0" w:color="auto"/>
            </w:tcBorders>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Se cumplió parcialmente, se cumplió para el código de ética</w:t>
            </w:r>
          </w:p>
        </w:tc>
      </w:tr>
      <w:tr w:rsidR="00662412" w:rsidRPr="00662412" w:rsidTr="00662412">
        <w:trPr>
          <w:trHeight w:val="998"/>
          <w:jc w:val="center"/>
        </w:trPr>
        <w:tc>
          <w:tcPr>
            <w:tcW w:w="3808" w:type="dxa"/>
            <w:tcBorders>
              <w:top w:val="nil"/>
              <w:left w:val="single" w:sz="4" w:space="0" w:color="auto"/>
              <w:bottom w:val="single" w:sz="4" w:space="0" w:color="auto"/>
              <w:right w:val="single" w:sz="4" w:space="0" w:color="auto"/>
            </w:tcBorders>
            <w:shd w:val="clear" w:color="000000" w:fill="FFFFFF"/>
            <w:vAlign w:val="center"/>
            <w:hideMark/>
          </w:tcPr>
          <w:p w:rsidR="00662412" w:rsidRPr="00662412" w:rsidRDefault="00662412" w:rsidP="00662412">
            <w:pPr>
              <w:spacing w:after="0" w:line="240" w:lineRule="auto"/>
              <w:jc w:val="both"/>
              <w:rPr>
                <w:rFonts w:eastAsia="Times New Roman" w:cs="Arial"/>
                <w:lang w:val="es-CO" w:eastAsia="es-CO"/>
              </w:rPr>
            </w:pPr>
            <w:r w:rsidRPr="00662412">
              <w:rPr>
                <w:rFonts w:eastAsia="Times New Roman" w:cs="Arial"/>
                <w:lang w:val="es-CO" w:eastAsia="es-CO"/>
              </w:rPr>
              <w:t xml:space="preserve">Diseñar e implementar Campañas de “Divulgación  código de ética y de buen gobierno”, publicadas en las pantallas LCD, papel tapíz, cartelera nacional, intranet y enviadas por correo electrónico. </w:t>
            </w:r>
          </w:p>
        </w:tc>
        <w:tc>
          <w:tcPr>
            <w:tcW w:w="2430" w:type="dxa"/>
            <w:tcBorders>
              <w:top w:val="nil"/>
              <w:left w:val="nil"/>
              <w:bottom w:val="single" w:sz="4" w:space="0" w:color="auto"/>
              <w:right w:val="single" w:sz="4" w:space="0" w:color="auto"/>
            </w:tcBorders>
            <w:shd w:val="clear" w:color="000000" w:fill="FFFFFF"/>
            <w:vAlign w:val="center"/>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 xml:space="preserve"> Jefe Oficina Asesora Comunicaciones -  Director Gestión Humana</w:t>
            </w:r>
          </w:p>
        </w:tc>
        <w:tc>
          <w:tcPr>
            <w:tcW w:w="1408" w:type="dxa"/>
            <w:tcBorders>
              <w:top w:val="nil"/>
              <w:left w:val="nil"/>
              <w:bottom w:val="single" w:sz="4" w:space="0" w:color="auto"/>
              <w:right w:val="single" w:sz="4" w:space="0" w:color="auto"/>
            </w:tcBorders>
            <w:shd w:val="clear" w:color="auto" w:fill="auto"/>
            <w:noWrap/>
            <w:vAlign w:val="center"/>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25/06/2015</w:t>
            </w:r>
          </w:p>
        </w:tc>
        <w:tc>
          <w:tcPr>
            <w:tcW w:w="1253" w:type="dxa"/>
            <w:tcBorders>
              <w:top w:val="nil"/>
              <w:left w:val="nil"/>
              <w:bottom w:val="single" w:sz="4" w:space="0" w:color="auto"/>
              <w:right w:val="single" w:sz="4" w:space="0" w:color="auto"/>
            </w:tcBorders>
            <w:shd w:val="clear" w:color="auto" w:fill="auto"/>
            <w:noWrap/>
            <w:vAlign w:val="center"/>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24/07/2015</w:t>
            </w:r>
          </w:p>
        </w:tc>
        <w:tc>
          <w:tcPr>
            <w:tcW w:w="1221" w:type="dxa"/>
            <w:tcBorders>
              <w:top w:val="nil"/>
              <w:left w:val="nil"/>
              <w:bottom w:val="single" w:sz="4" w:space="0" w:color="auto"/>
              <w:right w:val="single" w:sz="4" w:space="0" w:color="auto"/>
            </w:tcBorders>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Se cumplió parcialmente, se cumplió para el código de ética</w:t>
            </w:r>
          </w:p>
        </w:tc>
      </w:tr>
      <w:tr w:rsidR="00662412" w:rsidRPr="00662412" w:rsidTr="00662412">
        <w:trPr>
          <w:trHeight w:val="544"/>
          <w:jc w:val="center"/>
        </w:trPr>
        <w:tc>
          <w:tcPr>
            <w:tcW w:w="3808" w:type="dxa"/>
            <w:tcBorders>
              <w:top w:val="nil"/>
              <w:left w:val="single" w:sz="4" w:space="0" w:color="auto"/>
              <w:bottom w:val="single" w:sz="4" w:space="0" w:color="auto"/>
              <w:right w:val="single" w:sz="4" w:space="0" w:color="auto"/>
            </w:tcBorders>
            <w:shd w:val="clear" w:color="auto" w:fill="auto"/>
            <w:vAlign w:val="center"/>
            <w:hideMark/>
          </w:tcPr>
          <w:p w:rsidR="00662412" w:rsidRPr="00662412" w:rsidRDefault="00662412" w:rsidP="00662412">
            <w:pPr>
              <w:spacing w:after="0" w:line="240" w:lineRule="auto"/>
              <w:jc w:val="both"/>
              <w:rPr>
                <w:rFonts w:eastAsia="Times New Roman" w:cs="Arial"/>
                <w:lang w:val="es-CO" w:eastAsia="es-CO"/>
              </w:rPr>
            </w:pPr>
            <w:r w:rsidRPr="00662412">
              <w:rPr>
                <w:rFonts w:eastAsia="Times New Roman" w:cs="Arial"/>
                <w:lang w:val="es-CO" w:eastAsia="es-CO"/>
              </w:rPr>
              <w:t xml:space="preserve">Realizar Jornadas de inducción y reinducción para los servidores </w:t>
            </w:r>
            <w:r w:rsidRPr="00662412">
              <w:rPr>
                <w:rFonts w:eastAsia="Times New Roman" w:cs="Arial"/>
                <w:lang w:val="es-CO" w:eastAsia="es-CO"/>
              </w:rPr>
              <w:lastRenderedPageBreak/>
              <w:t xml:space="preserve">públicos de la entidad incluyendo los  temas del código de ética y código de buen gobierno </w:t>
            </w:r>
          </w:p>
        </w:tc>
        <w:tc>
          <w:tcPr>
            <w:tcW w:w="2430" w:type="dxa"/>
            <w:tcBorders>
              <w:top w:val="nil"/>
              <w:left w:val="nil"/>
              <w:bottom w:val="single" w:sz="4" w:space="0" w:color="auto"/>
              <w:right w:val="single" w:sz="4" w:space="0" w:color="auto"/>
            </w:tcBorders>
            <w:shd w:val="clear" w:color="000000" w:fill="FFFFFF"/>
            <w:vAlign w:val="center"/>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lastRenderedPageBreak/>
              <w:t>Director Gestión Humana</w:t>
            </w:r>
          </w:p>
        </w:tc>
        <w:tc>
          <w:tcPr>
            <w:tcW w:w="1408" w:type="dxa"/>
            <w:tcBorders>
              <w:top w:val="nil"/>
              <w:left w:val="nil"/>
              <w:bottom w:val="single" w:sz="4" w:space="0" w:color="auto"/>
              <w:right w:val="single" w:sz="4" w:space="0" w:color="auto"/>
            </w:tcBorders>
            <w:shd w:val="clear" w:color="auto" w:fill="auto"/>
            <w:noWrap/>
            <w:vAlign w:val="center"/>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25/06/2015</w:t>
            </w:r>
          </w:p>
        </w:tc>
        <w:tc>
          <w:tcPr>
            <w:tcW w:w="1253" w:type="dxa"/>
            <w:tcBorders>
              <w:top w:val="nil"/>
              <w:left w:val="nil"/>
              <w:bottom w:val="single" w:sz="4" w:space="0" w:color="auto"/>
              <w:right w:val="single" w:sz="4" w:space="0" w:color="auto"/>
            </w:tcBorders>
            <w:shd w:val="clear" w:color="auto" w:fill="auto"/>
            <w:noWrap/>
            <w:vAlign w:val="center"/>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15/09/2015</w:t>
            </w:r>
          </w:p>
        </w:tc>
        <w:tc>
          <w:tcPr>
            <w:tcW w:w="1221" w:type="dxa"/>
            <w:tcBorders>
              <w:top w:val="nil"/>
              <w:left w:val="nil"/>
              <w:bottom w:val="single" w:sz="4" w:space="0" w:color="auto"/>
              <w:right w:val="single" w:sz="4" w:space="0" w:color="auto"/>
            </w:tcBorders>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 xml:space="preserve">Se cumplió parcialmente, </w:t>
            </w:r>
            <w:r w:rsidRPr="00662412">
              <w:rPr>
                <w:rFonts w:eastAsia="Times New Roman" w:cs="Arial"/>
                <w:lang w:val="es-CO" w:eastAsia="es-CO"/>
              </w:rPr>
              <w:lastRenderedPageBreak/>
              <w:t>se cumplió para el código de ética</w:t>
            </w:r>
          </w:p>
        </w:tc>
      </w:tr>
    </w:tbl>
    <w:p w:rsidR="00662412" w:rsidRPr="00662412" w:rsidRDefault="00662412" w:rsidP="00662412">
      <w:pPr>
        <w:spacing w:after="0" w:line="240" w:lineRule="auto"/>
        <w:jc w:val="both"/>
        <w:rPr>
          <w:rFonts w:cs="Arial"/>
          <w:lang w:val="es-CO"/>
        </w:rPr>
      </w:pPr>
    </w:p>
    <w:p w:rsidR="00662412" w:rsidRPr="00662412" w:rsidRDefault="00662412" w:rsidP="00662412">
      <w:pPr>
        <w:autoSpaceDE w:val="0"/>
        <w:autoSpaceDN w:val="0"/>
        <w:adjustRightInd w:val="0"/>
        <w:spacing w:after="0" w:line="240" w:lineRule="auto"/>
        <w:jc w:val="both"/>
        <w:rPr>
          <w:rFonts w:cs="Arial"/>
          <w:lang w:val="es-CO" w:eastAsia="es-CO"/>
        </w:rPr>
      </w:pPr>
      <w:r w:rsidRPr="00662412">
        <w:rPr>
          <w:rFonts w:cs="Arial"/>
          <w:lang w:val="es-CO" w:eastAsia="es-CO"/>
        </w:rPr>
        <w:t xml:space="preserve">Mediante Resolución 8676 de 22 de octubre de 2015 </w:t>
      </w:r>
      <w:r w:rsidRPr="00662412">
        <w:rPr>
          <w:rFonts w:cs="Arial"/>
          <w:i/>
          <w:lang w:val="es-CO" w:eastAsia="es-CO"/>
        </w:rPr>
        <w:t>“Por la cual se adopta el Código de Ética del Instituto Colombiano de Bienestar Familiar”</w:t>
      </w:r>
      <w:r w:rsidRPr="00662412">
        <w:rPr>
          <w:rFonts w:cs="Arial"/>
          <w:lang w:val="es-CO" w:eastAsia="es-CO"/>
        </w:rPr>
        <w:t>, el cual fue dado a conocer a los colaboradores de la entidad el 29 de octubre de 2015 a través de la Dirección de Gestión Humana, mediante correo masivo, lo cual se puede apreciar en la siguiente imagen tomada de Outlook.</w:t>
      </w:r>
    </w:p>
    <w:p w:rsidR="00662412" w:rsidRPr="00662412" w:rsidRDefault="00662412" w:rsidP="00662412">
      <w:pPr>
        <w:autoSpaceDE w:val="0"/>
        <w:autoSpaceDN w:val="0"/>
        <w:adjustRightInd w:val="0"/>
        <w:spacing w:after="0" w:line="240" w:lineRule="auto"/>
        <w:jc w:val="both"/>
        <w:rPr>
          <w:rFonts w:cs="Arial"/>
          <w:color w:val="FF0000"/>
          <w:lang w:val="es-CO" w:eastAsia="es-CO"/>
        </w:rPr>
      </w:pPr>
    </w:p>
    <w:p w:rsidR="00662412" w:rsidRPr="00662412" w:rsidRDefault="00662412" w:rsidP="00662412">
      <w:pPr>
        <w:autoSpaceDE w:val="0"/>
        <w:autoSpaceDN w:val="0"/>
        <w:adjustRightInd w:val="0"/>
        <w:spacing w:after="0" w:line="240" w:lineRule="auto"/>
        <w:jc w:val="center"/>
        <w:rPr>
          <w:rFonts w:cs="Arial"/>
          <w:color w:val="FF0000"/>
          <w:lang w:val="es-CO" w:eastAsia="es-CO"/>
        </w:rPr>
      </w:pPr>
      <w:r w:rsidRPr="00662412">
        <w:rPr>
          <w:rFonts w:cs="Arial"/>
          <w:noProof/>
          <w:lang w:eastAsia="es-ES"/>
        </w:rPr>
        <w:drawing>
          <wp:inline distT="0" distB="0" distL="0" distR="0" wp14:anchorId="60BA9C45" wp14:editId="7209FB53">
            <wp:extent cx="5892165" cy="3315970"/>
            <wp:effectExtent l="0" t="0" r="0" b="0"/>
            <wp:docPr id="449" name="Imagen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92165" cy="3315970"/>
                    </a:xfrm>
                    <a:prstGeom prst="rect">
                      <a:avLst/>
                    </a:prstGeom>
                    <a:noFill/>
                    <a:ln>
                      <a:noFill/>
                    </a:ln>
                  </pic:spPr>
                </pic:pic>
              </a:graphicData>
            </a:graphic>
          </wp:inline>
        </w:drawing>
      </w:r>
    </w:p>
    <w:p w:rsidR="00662412" w:rsidRPr="00662412" w:rsidRDefault="00662412" w:rsidP="00662412">
      <w:pPr>
        <w:spacing w:after="0" w:line="240" w:lineRule="auto"/>
        <w:jc w:val="both"/>
        <w:rPr>
          <w:rFonts w:cs="Arial"/>
          <w:lang w:val="es-CO"/>
        </w:rPr>
      </w:pPr>
    </w:p>
    <w:p w:rsidR="00662412" w:rsidRPr="00662412" w:rsidRDefault="00662412" w:rsidP="00662412">
      <w:pPr>
        <w:autoSpaceDE w:val="0"/>
        <w:autoSpaceDN w:val="0"/>
        <w:adjustRightInd w:val="0"/>
        <w:spacing w:after="0" w:line="240" w:lineRule="auto"/>
        <w:rPr>
          <w:rFonts w:cs="Arial"/>
          <w:b/>
        </w:rPr>
      </w:pPr>
      <w:r w:rsidRPr="00662412">
        <w:rPr>
          <w:rFonts w:cs="Arial"/>
          <w:b/>
        </w:rPr>
        <w:t>Desarrollo del Talento Humano</w:t>
      </w:r>
    </w:p>
    <w:p w:rsidR="00662412" w:rsidRPr="00662412" w:rsidRDefault="00662412" w:rsidP="00662412">
      <w:pPr>
        <w:autoSpaceDE w:val="0"/>
        <w:autoSpaceDN w:val="0"/>
        <w:adjustRightInd w:val="0"/>
        <w:spacing w:after="0" w:line="240" w:lineRule="auto"/>
        <w:rPr>
          <w:rFonts w:cs="Arial"/>
        </w:rPr>
      </w:pPr>
    </w:p>
    <w:p w:rsidR="00662412" w:rsidRPr="00662412" w:rsidRDefault="00662412" w:rsidP="00662412">
      <w:pPr>
        <w:spacing w:after="0" w:line="240" w:lineRule="auto"/>
        <w:jc w:val="both"/>
        <w:rPr>
          <w:rFonts w:eastAsia="Times New Roman" w:cs="Arial"/>
          <w:lang w:val="es-CO" w:eastAsia="es-CO"/>
        </w:rPr>
      </w:pPr>
      <w:r w:rsidRPr="00662412">
        <w:rPr>
          <w:rFonts w:eastAsia="Times New Roman" w:cs="Arial"/>
          <w:lang w:val="es-CO" w:eastAsia="es-CO"/>
        </w:rPr>
        <w:t>El ICBF expidió la Resolución No 2700 de 15 de mayo de 2015, Por medio de la cual se adopta el Programa de Bienestar Social del Instituto Colombiano de Bienestar Familiar “Cecilia De la Fuente de Lleras", para la vigencia 2015.</w:t>
      </w:r>
    </w:p>
    <w:p w:rsidR="00662412" w:rsidRPr="00662412" w:rsidRDefault="00662412" w:rsidP="00662412">
      <w:pPr>
        <w:spacing w:after="0" w:line="240" w:lineRule="auto"/>
        <w:jc w:val="both"/>
        <w:rPr>
          <w:rFonts w:eastAsia="Times New Roman" w:cs="Arial"/>
          <w:lang w:val="es-CO" w:eastAsia="es-CO"/>
        </w:rPr>
      </w:pPr>
    </w:p>
    <w:p w:rsidR="00662412" w:rsidRPr="00662412" w:rsidRDefault="00662412" w:rsidP="00662412">
      <w:pPr>
        <w:spacing w:after="0" w:line="240" w:lineRule="auto"/>
        <w:jc w:val="both"/>
        <w:rPr>
          <w:rFonts w:eastAsia="Times New Roman" w:cs="Arial"/>
          <w:lang w:val="es-CO" w:eastAsia="es-CO"/>
        </w:rPr>
      </w:pPr>
      <w:r w:rsidRPr="00662412">
        <w:rPr>
          <w:rFonts w:eastAsia="Times New Roman" w:cs="Arial"/>
          <w:lang w:val="es-CO" w:eastAsia="es-CO"/>
        </w:rPr>
        <w:t>Mediante Resolución No. 4494 de 2009 publicada en el Diario Oficial No. 47.510 de 22 de octubre de 2009, se adoptó el Plan de Incentivos y el procedimiento mediante el cual se seleccionan los mejores empleados y equipos de trabajo para el año 2009.</w:t>
      </w:r>
    </w:p>
    <w:p w:rsidR="00662412" w:rsidRPr="00662412" w:rsidRDefault="00662412" w:rsidP="00662412">
      <w:pPr>
        <w:spacing w:after="0" w:line="240" w:lineRule="auto"/>
        <w:jc w:val="both"/>
        <w:rPr>
          <w:rFonts w:eastAsia="Times New Roman" w:cs="Arial"/>
          <w:lang w:val="es-CO" w:eastAsia="es-CO"/>
        </w:rPr>
      </w:pPr>
    </w:p>
    <w:p w:rsidR="00662412" w:rsidRPr="00662412" w:rsidRDefault="00662412" w:rsidP="00662412">
      <w:pPr>
        <w:spacing w:after="0" w:line="240" w:lineRule="auto"/>
        <w:jc w:val="both"/>
        <w:rPr>
          <w:rFonts w:eastAsia="Times New Roman" w:cs="Arial"/>
          <w:lang w:val="es-CO" w:eastAsia="es-CO"/>
        </w:rPr>
      </w:pPr>
      <w:r w:rsidRPr="00662412">
        <w:rPr>
          <w:rFonts w:eastAsia="Times New Roman" w:cs="Arial"/>
          <w:lang w:val="es-CO" w:eastAsia="es-CO"/>
        </w:rPr>
        <w:t xml:space="preserve">El Sistema Tipo de evaluación del desempeño laboral diseñado por la Comisión Nacional del Servicio Civil CNSC a través del Acuerdo 137 de 2010, fue adoptado por el ICBF, mediante Resolución No. 3425 del 8 de agosto de 2011. </w:t>
      </w:r>
    </w:p>
    <w:p w:rsidR="00662412" w:rsidRPr="00662412" w:rsidRDefault="00662412" w:rsidP="00662412">
      <w:pPr>
        <w:spacing w:after="0" w:line="240" w:lineRule="auto"/>
        <w:jc w:val="both"/>
        <w:rPr>
          <w:rFonts w:eastAsia="Times New Roman" w:cs="Arial"/>
          <w:lang w:val="es-CO" w:eastAsia="es-CO"/>
        </w:rPr>
      </w:pPr>
    </w:p>
    <w:p w:rsidR="00662412" w:rsidRPr="00662412" w:rsidRDefault="00662412" w:rsidP="00662412">
      <w:pPr>
        <w:spacing w:after="0" w:line="240" w:lineRule="auto"/>
        <w:jc w:val="both"/>
        <w:rPr>
          <w:rFonts w:eastAsia="Times New Roman" w:cs="Arial"/>
          <w:lang w:val="es-CO" w:eastAsia="es-CO"/>
        </w:rPr>
      </w:pPr>
      <w:r w:rsidRPr="00662412">
        <w:rPr>
          <w:rFonts w:eastAsia="Times New Roman" w:cs="Arial"/>
          <w:lang w:val="es-CO" w:eastAsia="es-CO"/>
        </w:rPr>
        <w:t xml:space="preserve">El día 19 de enero de 2015, la Dirección de Gestión Humana presentó los lineamientos para el diligenciamiento del Portafolio de Evidencias, los cuales deben ser aplicados por parte de los Evaluadores y Evaluados con el </w:t>
      </w:r>
      <w:r w:rsidRPr="00662412">
        <w:rPr>
          <w:rFonts w:eastAsia="Times New Roman" w:cs="Arial"/>
          <w:lang w:val="es-CO" w:eastAsia="es-CO"/>
        </w:rPr>
        <w:softHyphen/>
        <w:t>fin de garantizar el éxito del proceso de evaluación de este período y los subsiguientes, los cuales fueron comunicados vía correo electrónico a todos los servidores públicos del país.</w:t>
      </w:r>
    </w:p>
    <w:p w:rsidR="00662412" w:rsidRPr="00662412" w:rsidRDefault="00662412" w:rsidP="00662412">
      <w:pPr>
        <w:spacing w:after="0" w:line="240" w:lineRule="auto"/>
        <w:jc w:val="both"/>
        <w:rPr>
          <w:rFonts w:cs="Arial"/>
          <w:lang w:val="es-CO"/>
        </w:rPr>
      </w:pPr>
    </w:p>
    <w:p w:rsidR="00662412" w:rsidRPr="00662412" w:rsidRDefault="00662412" w:rsidP="00662412">
      <w:pPr>
        <w:spacing w:after="0" w:line="240" w:lineRule="auto"/>
        <w:jc w:val="both"/>
        <w:rPr>
          <w:rFonts w:eastAsia="Times New Roman" w:cs="Arial"/>
          <w:lang w:val="es-CO" w:eastAsia="es-CO"/>
        </w:rPr>
      </w:pPr>
      <w:r w:rsidRPr="00662412">
        <w:rPr>
          <w:rFonts w:eastAsia="Times New Roman" w:cs="Arial"/>
          <w:lang w:val="es-CO" w:eastAsia="es-CO"/>
        </w:rPr>
        <w:t xml:space="preserve">Mediante Resolución No 1533 de 27 de marzo de 2015, expedida por la Directora General, se adoptó los factores para acceder al nivel de sobresaliente contemplados en el Sistema Tipo de Evaluación del Desempeño Laboral adoptado por el por el ICBF, para los servidores de carrera administrativa y para quienes culminen periodo de prueba durante el período de evaluación 2015-2016. </w:t>
      </w:r>
    </w:p>
    <w:p w:rsidR="00662412" w:rsidRPr="00662412" w:rsidRDefault="00662412" w:rsidP="00662412">
      <w:pPr>
        <w:spacing w:after="0" w:line="240" w:lineRule="auto"/>
        <w:jc w:val="both"/>
        <w:rPr>
          <w:rFonts w:cs="Arial"/>
          <w:lang w:val="es-CO"/>
        </w:rPr>
      </w:pPr>
    </w:p>
    <w:p w:rsidR="00662412" w:rsidRPr="00662412" w:rsidRDefault="00662412" w:rsidP="00662412">
      <w:pPr>
        <w:spacing w:after="0" w:line="240" w:lineRule="auto"/>
        <w:jc w:val="both"/>
        <w:rPr>
          <w:rFonts w:cs="Arial"/>
        </w:rPr>
      </w:pPr>
      <w:r w:rsidRPr="00662412">
        <w:rPr>
          <w:rFonts w:cs="Arial"/>
        </w:rPr>
        <w:t>El Consejo Directivo del Instituto Colombiano de Bienestar Familiar, en sesión del 14 de octubre de 2014 mediante acta No. 115, aprobó someter ante el Gobierno Nacional la creación de una planta de personal temporal, para el Instituto Colombiano de Bienestar Familiar.</w:t>
      </w:r>
    </w:p>
    <w:p w:rsidR="00662412" w:rsidRPr="00662412" w:rsidRDefault="00662412" w:rsidP="00662412">
      <w:pPr>
        <w:spacing w:after="0" w:line="240" w:lineRule="auto"/>
        <w:jc w:val="both"/>
        <w:rPr>
          <w:rFonts w:cs="Arial"/>
        </w:rPr>
      </w:pPr>
    </w:p>
    <w:p w:rsidR="00662412" w:rsidRPr="00662412" w:rsidRDefault="00662412" w:rsidP="00662412">
      <w:pPr>
        <w:spacing w:after="0" w:line="240" w:lineRule="auto"/>
        <w:jc w:val="both"/>
        <w:rPr>
          <w:rFonts w:cs="Arial"/>
        </w:rPr>
      </w:pPr>
      <w:r w:rsidRPr="00662412">
        <w:rPr>
          <w:rFonts w:cs="Arial"/>
        </w:rPr>
        <w:t>El Departamento Nacional de Planeación con oficio No. 20144321091821 del 5 de diciembre de 2014, emitió concepto favorable a la creación de la planta temporal para 2000 empleos; los 1994 empleos que se encuentran en el marco de los proyectos de inversión vigencia 2014, y están inscritos en el Banco de Programas y proyectos de Inversión nacional –BPIN del Departamento Nacional de Planeación, así: i) 1004000010000 Asistencia para el Fortalecimiento del SNBF para la Prestación del Servicio Público de Bienestar Familiar; ii) 1004000480000 Protección Acciones para Preservar y Restituir el Ejercicio Integral de los Derechos de la Niñez y la Familia; iii) 1004001210000 Asistencia a la Primera Infancia a Nivel Nacional. Los Seis (6) empleos restantes de la planta temporal vigencia 2015, se establecen con recursos del presupuesto de funcionamiento – Gastos de Personal rubro A-1.</w:t>
      </w:r>
    </w:p>
    <w:p w:rsidR="00662412" w:rsidRPr="00662412" w:rsidRDefault="00662412" w:rsidP="00662412">
      <w:pPr>
        <w:spacing w:after="0" w:line="240" w:lineRule="auto"/>
        <w:jc w:val="both"/>
        <w:rPr>
          <w:rFonts w:cs="Arial"/>
        </w:rPr>
      </w:pPr>
    </w:p>
    <w:p w:rsidR="00662412" w:rsidRPr="00662412" w:rsidRDefault="00662412" w:rsidP="00662412">
      <w:pPr>
        <w:spacing w:after="0" w:line="240" w:lineRule="auto"/>
        <w:jc w:val="both"/>
        <w:rPr>
          <w:rFonts w:cs="Arial"/>
        </w:rPr>
      </w:pPr>
      <w:r w:rsidRPr="00662412">
        <w:rPr>
          <w:rFonts w:cs="Arial"/>
        </w:rPr>
        <w:t>El Departamento Administrativo de la Función Pública con oficio No. 201440000181111 de 5 de diciembre de 2014 otorgó concepto favorable a la creación de la planta temporal para 2.000 empleos.</w:t>
      </w:r>
    </w:p>
    <w:p w:rsidR="00662412" w:rsidRPr="00662412" w:rsidRDefault="00662412" w:rsidP="00662412">
      <w:pPr>
        <w:spacing w:after="0" w:line="240" w:lineRule="auto"/>
        <w:jc w:val="both"/>
        <w:rPr>
          <w:rFonts w:cs="Arial"/>
        </w:rPr>
      </w:pPr>
      <w:r w:rsidRPr="00662412">
        <w:rPr>
          <w:rFonts w:cs="Arial"/>
          <w:lang w:val="es-CO"/>
        </w:rPr>
        <w:t xml:space="preserve">Mediante Decreto 2717 de 26 de diciembre de 2014, el Gobierno Nacional </w:t>
      </w:r>
      <w:r w:rsidRPr="00662412">
        <w:rPr>
          <w:rFonts w:cs="Arial"/>
        </w:rPr>
        <w:t>aprueba la creación de una planta de personal de carácter temporal en el instituto Colombiano de Bienestar Familiar “Cecilia de la Fuente de Lleras”, cuya relación se presenta a continuación:</w:t>
      </w:r>
    </w:p>
    <w:p w:rsidR="00662412" w:rsidRPr="00662412" w:rsidRDefault="00662412" w:rsidP="00662412">
      <w:pPr>
        <w:spacing w:after="0" w:line="240" w:lineRule="auto"/>
        <w:jc w:val="both"/>
        <w:rPr>
          <w:rFonts w:cs="Arial"/>
        </w:rPr>
      </w:pPr>
    </w:p>
    <w:p w:rsidR="00662412" w:rsidRPr="00662412" w:rsidRDefault="00662412" w:rsidP="00075F62">
      <w:pPr>
        <w:numPr>
          <w:ilvl w:val="0"/>
          <w:numId w:val="152"/>
        </w:numPr>
        <w:spacing w:after="0" w:line="240" w:lineRule="auto"/>
        <w:jc w:val="both"/>
        <w:rPr>
          <w:rFonts w:cs="Arial"/>
          <w:b/>
        </w:rPr>
      </w:pPr>
      <w:r w:rsidRPr="00662412">
        <w:rPr>
          <w:rFonts w:cs="Arial"/>
          <w:b/>
        </w:rPr>
        <w:t>Asistencia a la Primera Infancia a Nivel Nacional</w:t>
      </w:r>
    </w:p>
    <w:p w:rsidR="00662412" w:rsidRPr="00662412" w:rsidRDefault="00662412" w:rsidP="00662412">
      <w:pPr>
        <w:spacing w:after="0" w:line="240" w:lineRule="auto"/>
        <w:ind w:left="720"/>
        <w:jc w:val="both"/>
        <w:rPr>
          <w:rFonts w:cs="Arial"/>
        </w:rPr>
      </w:pPr>
    </w:p>
    <w:tbl>
      <w:tblPr>
        <w:tblW w:w="6535" w:type="dxa"/>
        <w:jc w:val="center"/>
        <w:tblCellMar>
          <w:left w:w="70" w:type="dxa"/>
          <w:right w:w="70" w:type="dxa"/>
        </w:tblCellMar>
        <w:tblLook w:val="04A0" w:firstRow="1" w:lastRow="0" w:firstColumn="1" w:lastColumn="0" w:noHBand="0" w:noVBand="1"/>
      </w:tblPr>
      <w:tblGrid>
        <w:gridCol w:w="1117"/>
        <w:gridCol w:w="2427"/>
        <w:gridCol w:w="1843"/>
        <w:gridCol w:w="1148"/>
      </w:tblGrid>
      <w:tr w:rsidR="00662412" w:rsidRPr="00662412" w:rsidTr="00662412">
        <w:trPr>
          <w:trHeight w:val="53"/>
          <w:jc w:val="center"/>
        </w:trPr>
        <w:tc>
          <w:tcPr>
            <w:tcW w:w="1117" w:type="dxa"/>
            <w:tcBorders>
              <w:top w:val="single" w:sz="4" w:space="0" w:color="auto"/>
              <w:left w:val="single" w:sz="4" w:space="0" w:color="auto"/>
              <w:bottom w:val="single" w:sz="4" w:space="0" w:color="auto"/>
              <w:right w:val="single" w:sz="4" w:space="0" w:color="auto"/>
            </w:tcBorders>
            <w:shd w:val="clear" w:color="auto" w:fill="A8D08D"/>
            <w:noWrap/>
            <w:vAlign w:val="bottom"/>
            <w:hideMark/>
          </w:tcPr>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t>N CARGOS</w:t>
            </w:r>
          </w:p>
        </w:tc>
        <w:tc>
          <w:tcPr>
            <w:tcW w:w="2427" w:type="dxa"/>
            <w:tcBorders>
              <w:top w:val="single" w:sz="4" w:space="0" w:color="auto"/>
              <w:left w:val="nil"/>
              <w:bottom w:val="single" w:sz="4" w:space="0" w:color="auto"/>
              <w:right w:val="single" w:sz="4" w:space="0" w:color="auto"/>
            </w:tcBorders>
            <w:shd w:val="clear" w:color="auto" w:fill="A8D08D"/>
            <w:noWrap/>
            <w:vAlign w:val="bottom"/>
            <w:hideMark/>
          </w:tcPr>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t>DENOMINACION</w:t>
            </w:r>
          </w:p>
        </w:tc>
        <w:tc>
          <w:tcPr>
            <w:tcW w:w="1843" w:type="dxa"/>
            <w:tcBorders>
              <w:top w:val="single" w:sz="4" w:space="0" w:color="auto"/>
              <w:left w:val="nil"/>
              <w:bottom w:val="single" w:sz="4" w:space="0" w:color="auto"/>
              <w:right w:val="single" w:sz="4" w:space="0" w:color="auto"/>
            </w:tcBorders>
            <w:shd w:val="clear" w:color="auto" w:fill="A8D08D"/>
            <w:noWrap/>
            <w:vAlign w:val="bottom"/>
            <w:hideMark/>
          </w:tcPr>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t>CÓDIGO</w:t>
            </w:r>
          </w:p>
        </w:tc>
        <w:tc>
          <w:tcPr>
            <w:tcW w:w="1148" w:type="dxa"/>
            <w:tcBorders>
              <w:top w:val="single" w:sz="4" w:space="0" w:color="auto"/>
              <w:left w:val="nil"/>
              <w:bottom w:val="single" w:sz="4" w:space="0" w:color="auto"/>
              <w:right w:val="single" w:sz="4" w:space="0" w:color="auto"/>
            </w:tcBorders>
            <w:shd w:val="clear" w:color="auto" w:fill="A8D08D"/>
            <w:noWrap/>
            <w:vAlign w:val="bottom"/>
            <w:hideMark/>
          </w:tcPr>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t>GRADO</w:t>
            </w:r>
          </w:p>
        </w:tc>
      </w:tr>
      <w:tr w:rsidR="00662412" w:rsidRPr="00662412" w:rsidTr="00662412">
        <w:trPr>
          <w:trHeight w:val="300"/>
          <w:jc w:val="center"/>
        </w:trPr>
        <w:tc>
          <w:tcPr>
            <w:tcW w:w="1117" w:type="dxa"/>
            <w:tcBorders>
              <w:top w:val="nil"/>
              <w:left w:val="single" w:sz="4" w:space="0" w:color="auto"/>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115</w:t>
            </w:r>
          </w:p>
        </w:tc>
        <w:tc>
          <w:tcPr>
            <w:tcW w:w="2427"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Profesional Universitario</w:t>
            </w:r>
          </w:p>
        </w:tc>
        <w:tc>
          <w:tcPr>
            <w:tcW w:w="1843"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2044</w:t>
            </w:r>
          </w:p>
        </w:tc>
        <w:tc>
          <w:tcPr>
            <w:tcW w:w="1148"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3</w:t>
            </w:r>
          </w:p>
        </w:tc>
      </w:tr>
    </w:tbl>
    <w:p w:rsidR="00662412" w:rsidRPr="00662412" w:rsidRDefault="00662412" w:rsidP="00662412">
      <w:pPr>
        <w:spacing w:after="0" w:line="240" w:lineRule="auto"/>
        <w:jc w:val="both"/>
        <w:rPr>
          <w:rFonts w:cs="Arial"/>
        </w:rPr>
      </w:pPr>
    </w:p>
    <w:p w:rsidR="00662412" w:rsidRPr="00662412" w:rsidRDefault="00662412" w:rsidP="00075F62">
      <w:pPr>
        <w:numPr>
          <w:ilvl w:val="0"/>
          <w:numId w:val="152"/>
        </w:numPr>
        <w:spacing w:after="0" w:line="240" w:lineRule="auto"/>
        <w:jc w:val="both"/>
        <w:rPr>
          <w:rFonts w:cs="Arial"/>
          <w:b/>
        </w:rPr>
      </w:pPr>
      <w:r w:rsidRPr="00662412">
        <w:rPr>
          <w:rFonts w:cs="Arial"/>
          <w:b/>
        </w:rPr>
        <w:t>Asistencia para el Fortalecimiento del SNBF para la Prestación del Servicio Público de Bienestar Familiar</w:t>
      </w:r>
    </w:p>
    <w:p w:rsidR="00662412" w:rsidRPr="00662412" w:rsidRDefault="00662412" w:rsidP="00662412">
      <w:pPr>
        <w:spacing w:after="0" w:line="240" w:lineRule="auto"/>
        <w:jc w:val="both"/>
        <w:rPr>
          <w:rFonts w:cs="Arial"/>
        </w:rPr>
      </w:pPr>
    </w:p>
    <w:tbl>
      <w:tblPr>
        <w:tblW w:w="6560" w:type="dxa"/>
        <w:jc w:val="center"/>
        <w:tblCellMar>
          <w:left w:w="70" w:type="dxa"/>
          <w:right w:w="70" w:type="dxa"/>
        </w:tblCellMar>
        <w:tblLook w:val="04A0" w:firstRow="1" w:lastRow="0" w:firstColumn="1" w:lastColumn="0" w:noHBand="0" w:noVBand="1"/>
      </w:tblPr>
      <w:tblGrid>
        <w:gridCol w:w="1200"/>
        <w:gridCol w:w="2440"/>
        <w:gridCol w:w="1720"/>
        <w:gridCol w:w="1200"/>
      </w:tblGrid>
      <w:tr w:rsidR="00662412" w:rsidRPr="00662412" w:rsidTr="00662412">
        <w:trPr>
          <w:trHeight w:val="300"/>
          <w:tblHeader/>
          <w:jc w:val="center"/>
        </w:trPr>
        <w:tc>
          <w:tcPr>
            <w:tcW w:w="1200" w:type="dxa"/>
            <w:tcBorders>
              <w:top w:val="single" w:sz="4" w:space="0" w:color="auto"/>
              <w:left w:val="single" w:sz="4" w:space="0" w:color="auto"/>
              <w:bottom w:val="single" w:sz="4" w:space="0" w:color="auto"/>
              <w:right w:val="single" w:sz="4" w:space="0" w:color="auto"/>
            </w:tcBorders>
            <w:shd w:val="clear" w:color="auto" w:fill="A8D08D"/>
            <w:noWrap/>
            <w:vAlign w:val="bottom"/>
            <w:hideMark/>
          </w:tcPr>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lastRenderedPageBreak/>
              <w:t>N CARGOS</w:t>
            </w:r>
          </w:p>
          <w:p w:rsidR="00662412" w:rsidRPr="00662412" w:rsidRDefault="00662412" w:rsidP="00662412">
            <w:pPr>
              <w:spacing w:after="0" w:line="240" w:lineRule="auto"/>
              <w:jc w:val="center"/>
              <w:rPr>
                <w:rFonts w:eastAsia="Times New Roman" w:cs="Arial"/>
                <w:b/>
                <w:bCs/>
                <w:lang w:val="es-CO" w:eastAsia="es-CO"/>
              </w:rPr>
            </w:pPr>
          </w:p>
        </w:tc>
        <w:tc>
          <w:tcPr>
            <w:tcW w:w="2440" w:type="dxa"/>
            <w:tcBorders>
              <w:top w:val="single" w:sz="4" w:space="0" w:color="auto"/>
              <w:left w:val="nil"/>
              <w:bottom w:val="single" w:sz="4" w:space="0" w:color="auto"/>
              <w:right w:val="single" w:sz="4" w:space="0" w:color="auto"/>
            </w:tcBorders>
            <w:shd w:val="clear" w:color="auto" w:fill="A8D08D"/>
            <w:noWrap/>
            <w:vAlign w:val="bottom"/>
            <w:hideMark/>
          </w:tcPr>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t>DENOMINACION</w:t>
            </w:r>
          </w:p>
          <w:p w:rsidR="00662412" w:rsidRPr="00662412" w:rsidRDefault="00662412" w:rsidP="00662412">
            <w:pPr>
              <w:spacing w:after="0" w:line="240" w:lineRule="auto"/>
              <w:jc w:val="center"/>
              <w:rPr>
                <w:rFonts w:eastAsia="Times New Roman" w:cs="Arial"/>
                <w:b/>
                <w:bCs/>
                <w:lang w:val="es-CO" w:eastAsia="es-CO"/>
              </w:rPr>
            </w:pPr>
          </w:p>
        </w:tc>
        <w:tc>
          <w:tcPr>
            <w:tcW w:w="1720" w:type="dxa"/>
            <w:tcBorders>
              <w:top w:val="single" w:sz="4" w:space="0" w:color="auto"/>
              <w:left w:val="nil"/>
              <w:bottom w:val="single" w:sz="4" w:space="0" w:color="auto"/>
              <w:right w:val="single" w:sz="4" w:space="0" w:color="auto"/>
            </w:tcBorders>
            <w:shd w:val="clear" w:color="auto" w:fill="A8D08D"/>
            <w:noWrap/>
            <w:vAlign w:val="bottom"/>
            <w:hideMark/>
          </w:tcPr>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t>CÓDIGO</w:t>
            </w:r>
          </w:p>
          <w:p w:rsidR="00662412" w:rsidRPr="00662412" w:rsidRDefault="00662412" w:rsidP="00662412">
            <w:pPr>
              <w:spacing w:after="0" w:line="240" w:lineRule="auto"/>
              <w:jc w:val="center"/>
              <w:rPr>
                <w:rFonts w:eastAsia="Times New Roman" w:cs="Arial"/>
                <w:b/>
                <w:bCs/>
                <w:lang w:val="es-CO" w:eastAsia="es-CO"/>
              </w:rPr>
            </w:pPr>
          </w:p>
        </w:tc>
        <w:tc>
          <w:tcPr>
            <w:tcW w:w="1200" w:type="dxa"/>
            <w:tcBorders>
              <w:top w:val="single" w:sz="4" w:space="0" w:color="auto"/>
              <w:left w:val="nil"/>
              <w:bottom w:val="single" w:sz="4" w:space="0" w:color="auto"/>
              <w:right w:val="single" w:sz="4" w:space="0" w:color="auto"/>
            </w:tcBorders>
            <w:shd w:val="clear" w:color="auto" w:fill="A8D08D"/>
            <w:noWrap/>
            <w:vAlign w:val="bottom"/>
            <w:hideMark/>
          </w:tcPr>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t>GRADO</w:t>
            </w:r>
          </w:p>
          <w:p w:rsidR="00662412" w:rsidRPr="00662412" w:rsidRDefault="00662412" w:rsidP="00662412">
            <w:pPr>
              <w:spacing w:after="0" w:line="240" w:lineRule="auto"/>
              <w:jc w:val="center"/>
              <w:rPr>
                <w:rFonts w:eastAsia="Times New Roman" w:cs="Arial"/>
                <w:b/>
                <w:bCs/>
                <w:lang w:val="es-CO" w:eastAsia="es-CO"/>
              </w:rPr>
            </w:pPr>
          </w:p>
        </w:tc>
      </w:tr>
      <w:tr w:rsidR="00662412" w:rsidRPr="00662412" w:rsidTr="00662412">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12</w:t>
            </w:r>
          </w:p>
        </w:tc>
        <w:tc>
          <w:tcPr>
            <w:tcW w:w="244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Profesional Especializado</w:t>
            </w:r>
          </w:p>
        </w:tc>
        <w:tc>
          <w:tcPr>
            <w:tcW w:w="172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2028</w:t>
            </w:r>
          </w:p>
        </w:tc>
        <w:tc>
          <w:tcPr>
            <w:tcW w:w="120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15</w:t>
            </w:r>
          </w:p>
        </w:tc>
      </w:tr>
      <w:tr w:rsidR="00662412" w:rsidRPr="00662412" w:rsidTr="00662412">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7</w:t>
            </w:r>
          </w:p>
        </w:tc>
        <w:tc>
          <w:tcPr>
            <w:tcW w:w="244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Profesional Especializado</w:t>
            </w:r>
          </w:p>
        </w:tc>
        <w:tc>
          <w:tcPr>
            <w:tcW w:w="172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2028</w:t>
            </w:r>
          </w:p>
        </w:tc>
        <w:tc>
          <w:tcPr>
            <w:tcW w:w="120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13</w:t>
            </w:r>
          </w:p>
        </w:tc>
      </w:tr>
      <w:tr w:rsidR="00662412" w:rsidRPr="00662412" w:rsidTr="00662412">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10</w:t>
            </w:r>
          </w:p>
        </w:tc>
        <w:tc>
          <w:tcPr>
            <w:tcW w:w="244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Profesional Universitario</w:t>
            </w:r>
          </w:p>
        </w:tc>
        <w:tc>
          <w:tcPr>
            <w:tcW w:w="172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2044</w:t>
            </w:r>
          </w:p>
        </w:tc>
        <w:tc>
          <w:tcPr>
            <w:tcW w:w="120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11</w:t>
            </w:r>
          </w:p>
        </w:tc>
      </w:tr>
      <w:tr w:rsidR="00662412" w:rsidRPr="00662412" w:rsidTr="00662412">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13</w:t>
            </w:r>
          </w:p>
        </w:tc>
        <w:tc>
          <w:tcPr>
            <w:tcW w:w="244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Profesional Universitario</w:t>
            </w:r>
          </w:p>
        </w:tc>
        <w:tc>
          <w:tcPr>
            <w:tcW w:w="172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2044</w:t>
            </w:r>
          </w:p>
        </w:tc>
        <w:tc>
          <w:tcPr>
            <w:tcW w:w="120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9</w:t>
            </w:r>
          </w:p>
        </w:tc>
      </w:tr>
      <w:tr w:rsidR="00662412" w:rsidRPr="00662412" w:rsidTr="00662412">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8</w:t>
            </w:r>
          </w:p>
        </w:tc>
        <w:tc>
          <w:tcPr>
            <w:tcW w:w="244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Profesional Universitario</w:t>
            </w:r>
          </w:p>
        </w:tc>
        <w:tc>
          <w:tcPr>
            <w:tcW w:w="172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2044</w:t>
            </w:r>
          </w:p>
        </w:tc>
        <w:tc>
          <w:tcPr>
            <w:tcW w:w="120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8</w:t>
            </w:r>
          </w:p>
        </w:tc>
      </w:tr>
      <w:tr w:rsidR="00662412" w:rsidRPr="00662412" w:rsidTr="00662412">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122</w:t>
            </w:r>
          </w:p>
        </w:tc>
        <w:tc>
          <w:tcPr>
            <w:tcW w:w="244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Profesional Universitario</w:t>
            </w:r>
          </w:p>
        </w:tc>
        <w:tc>
          <w:tcPr>
            <w:tcW w:w="172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2044</w:t>
            </w:r>
          </w:p>
        </w:tc>
        <w:tc>
          <w:tcPr>
            <w:tcW w:w="120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7</w:t>
            </w:r>
          </w:p>
        </w:tc>
      </w:tr>
      <w:tr w:rsidR="00662412" w:rsidRPr="00662412" w:rsidTr="00662412">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4</w:t>
            </w:r>
          </w:p>
        </w:tc>
        <w:tc>
          <w:tcPr>
            <w:tcW w:w="244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Técnico Administrativo</w:t>
            </w:r>
          </w:p>
        </w:tc>
        <w:tc>
          <w:tcPr>
            <w:tcW w:w="172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3124</w:t>
            </w:r>
          </w:p>
        </w:tc>
        <w:tc>
          <w:tcPr>
            <w:tcW w:w="120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18</w:t>
            </w:r>
          </w:p>
        </w:tc>
      </w:tr>
      <w:tr w:rsidR="00662412" w:rsidRPr="00662412" w:rsidTr="00662412">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w:t>
            </w:r>
          </w:p>
        </w:tc>
        <w:tc>
          <w:tcPr>
            <w:tcW w:w="244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Técnico Administrativo</w:t>
            </w:r>
          </w:p>
        </w:tc>
        <w:tc>
          <w:tcPr>
            <w:tcW w:w="172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3124</w:t>
            </w:r>
          </w:p>
        </w:tc>
        <w:tc>
          <w:tcPr>
            <w:tcW w:w="120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16</w:t>
            </w:r>
          </w:p>
        </w:tc>
      </w:tr>
      <w:tr w:rsidR="00662412" w:rsidRPr="00662412" w:rsidTr="00662412">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18</w:t>
            </w:r>
          </w:p>
        </w:tc>
        <w:tc>
          <w:tcPr>
            <w:tcW w:w="244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Técnico Administrativo</w:t>
            </w:r>
          </w:p>
        </w:tc>
        <w:tc>
          <w:tcPr>
            <w:tcW w:w="172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3124</w:t>
            </w:r>
          </w:p>
        </w:tc>
        <w:tc>
          <w:tcPr>
            <w:tcW w:w="120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15</w:t>
            </w:r>
          </w:p>
        </w:tc>
      </w:tr>
      <w:tr w:rsidR="00662412" w:rsidRPr="00662412" w:rsidTr="00662412">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35</w:t>
            </w:r>
          </w:p>
        </w:tc>
        <w:tc>
          <w:tcPr>
            <w:tcW w:w="244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Técnico Administrativo</w:t>
            </w:r>
          </w:p>
        </w:tc>
        <w:tc>
          <w:tcPr>
            <w:tcW w:w="172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3124</w:t>
            </w:r>
          </w:p>
        </w:tc>
        <w:tc>
          <w:tcPr>
            <w:tcW w:w="120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10</w:t>
            </w:r>
          </w:p>
        </w:tc>
      </w:tr>
      <w:tr w:rsidR="00662412" w:rsidRPr="00662412" w:rsidTr="00662412">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30</w:t>
            </w:r>
          </w:p>
        </w:tc>
        <w:tc>
          <w:tcPr>
            <w:tcW w:w="244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Auxiliar Administrativo</w:t>
            </w:r>
          </w:p>
        </w:tc>
        <w:tc>
          <w:tcPr>
            <w:tcW w:w="172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4044</w:t>
            </w:r>
          </w:p>
        </w:tc>
        <w:tc>
          <w:tcPr>
            <w:tcW w:w="1200"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13</w:t>
            </w:r>
          </w:p>
        </w:tc>
      </w:tr>
    </w:tbl>
    <w:p w:rsidR="00662412" w:rsidRPr="00662412" w:rsidRDefault="00662412" w:rsidP="00662412">
      <w:pPr>
        <w:spacing w:after="0" w:line="240" w:lineRule="auto"/>
        <w:jc w:val="both"/>
        <w:rPr>
          <w:rFonts w:cs="Arial"/>
        </w:rPr>
      </w:pPr>
    </w:p>
    <w:p w:rsidR="00662412" w:rsidRPr="00662412" w:rsidRDefault="00662412" w:rsidP="00075F62">
      <w:pPr>
        <w:numPr>
          <w:ilvl w:val="0"/>
          <w:numId w:val="152"/>
        </w:numPr>
        <w:spacing w:after="0" w:line="240" w:lineRule="auto"/>
        <w:jc w:val="both"/>
        <w:rPr>
          <w:rFonts w:cs="Arial"/>
          <w:b/>
        </w:rPr>
      </w:pPr>
      <w:r w:rsidRPr="00662412">
        <w:rPr>
          <w:rFonts w:cs="Arial"/>
          <w:b/>
        </w:rPr>
        <w:t>Protección Acciones para Preservar y Restituir el Ejercicio Integral de los Derechos de la Niñez y la Familia</w:t>
      </w:r>
    </w:p>
    <w:p w:rsidR="00662412" w:rsidRPr="00662412" w:rsidRDefault="00662412" w:rsidP="00662412">
      <w:pPr>
        <w:spacing w:after="0" w:line="240" w:lineRule="auto"/>
        <w:ind w:left="720"/>
        <w:jc w:val="both"/>
        <w:rPr>
          <w:rFonts w:cs="Arial"/>
          <w:b/>
        </w:rPr>
      </w:pPr>
    </w:p>
    <w:tbl>
      <w:tblPr>
        <w:tblW w:w="6563" w:type="dxa"/>
        <w:jc w:val="center"/>
        <w:tblCellMar>
          <w:left w:w="70" w:type="dxa"/>
          <w:right w:w="70" w:type="dxa"/>
        </w:tblCellMar>
        <w:tblLook w:val="04A0" w:firstRow="1" w:lastRow="0" w:firstColumn="1" w:lastColumn="0" w:noHBand="0" w:noVBand="1"/>
      </w:tblPr>
      <w:tblGrid>
        <w:gridCol w:w="1131"/>
        <w:gridCol w:w="2552"/>
        <w:gridCol w:w="1701"/>
        <w:gridCol w:w="1179"/>
      </w:tblGrid>
      <w:tr w:rsidR="00662412" w:rsidRPr="00662412" w:rsidTr="00662412">
        <w:trPr>
          <w:trHeight w:val="53"/>
          <w:tblHeader/>
          <w:jc w:val="center"/>
        </w:trPr>
        <w:tc>
          <w:tcPr>
            <w:tcW w:w="1131" w:type="dxa"/>
            <w:tcBorders>
              <w:top w:val="single" w:sz="4" w:space="0" w:color="auto"/>
              <w:left w:val="single" w:sz="4" w:space="0" w:color="auto"/>
              <w:bottom w:val="single" w:sz="4" w:space="0" w:color="auto"/>
              <w:right w:val="single" w:sz="4" w:space="0" w:color="auto"/>
            </w:tcBorders>
            <w:shd w:val="clear" w:color="auto" w:fill="A8D08D"/>
            <w:noWrap/>
            <w:vAlign w:val="bottom"/>
            <w:hideMark/>
          </w:tcPr>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t>No CARGOS</w:t>
            </w:r>
          </w:p>
        </w:tc>
        <w:tc>
          <w:tcPr>
            <w:tcW w:w="2552" w:type="dxa"/>
            <w:tcBorders>
              <w:top w:val="single" w:sz="4" w:space="0" w:color="auto"/>
              <w:left w:val="nil"/>
              <w:bottom w:val="single" w:sz="4" w:space="0" w:color="auto"/>
              <w:right w:val="single" w:sz="4" w:space="0" w:color="auto"/>
            </w:tcBorders>
            <w:shd w:val="clear" w:color="auto" w:fill="A8D08D"/>
            <w:noWrap/>
            <w:vAlign w:val="bottom"/>
            <w:hideMark/>
          </w:tcPr>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t>DENOMINACION</w:t>
            </w:r>
          </w:p>
        </w:tc>
        <w:tc>
          <w:tcPr>
            <w:tcW w:w="1701" w:type="dxa"/>
            <w:tcBorders>
              <w:top w:val="single" w:sz="4" w:space="0" w:color="auto"/>
              <w:left w:val="nil"/>
              <w:bottom w:val="single" w:sz="4" w:space="0" w:color="auto"/>
              <w:right w:val="single" w:sz="4" w:space="0" w:color="auto"/>
            </w:tcBorders>
            <w:shd w:val="clear" w:color="auto" w:fill="A8D08D"/>
            <w:noWrap/>
            <w:vAlign w:val="bottom"/>
            <w:hideMark/>
          </w:tcPr>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t>CÓDIGO</w:t>
            </w:r>
          </w:p>
        </w:tc>
        <w:tc>
          <w:tcPr>
            <w:tcW w:w="1179" w:type="dxa"/>
            <w:tcBorders>
              <w:top w:val="single" w:sz="4" w:space="0" w:color="auto"/>
              <w:left w:val="nil"/>
              <w:bottom w:val="single" w:sz="4" w:space="0" w:color="auto"/>
              <w:right w:val="single" w:sz="4" w:space="0" w:color="auto"/>
            </w:tcBorders>
            <w:shd w:val="clear" w:color="auto" w:fill="A8D08D"/>
            <w:noWrap/>
            <w:vAlign w:val="bottom"/>
            <w:hideMark/>
          </w:tcPr>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t>GRADO</w:t>
            </w:r>
          </w:p>
        </w:tc>
      </w:tr>
      <w:tr w:rsidR="00662412" w:rsidRPr="00662412" w:rsidTr="00662412">
        <w:trPr>
          <w:trHeight w:val="300"/>
          <w:jc w:val="center"/>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42</w:t>
            </w:r>
          </w:p>
        </w:tc>
        <w:tc>
          <w:tcPr>
            <w:tcW w:w="2552"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Profesional Universitario</w:t>
            </w:r>
          </w:p>
        </w:tc>
        <w:tc>
          <w:tcPr>
            <w:tcW w:w="1701"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2044</w:t>
            </w:r>
          </w:p>
        </w:tc>
        <w:tc>
          <w:tcPr>
            <w:tcW w:w="1179"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8</w:t>
            </w:r>
          </w:p>
        </w:tc>
      </w:tr>
      <w:tr w:rsidR="00662412" w:rsidRPr="00662412" w:rsidTr="00662412">
        <w:trPr>
          <w:trHeight w:val="300"/>
          <w:jc w:val="center"/>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283</w:t>
            </w:r>
          </w:p>
        </w:tc>
        <w:tc>
          <w:tcPr>
            <w:tcW w:w="2552"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Profesional Universitario</w:t>
            </w:r>
          </w:p>
        </w:tc>
        <w:tc>
          <w:tcPr>
            <w:tcW w:w="1701"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2044</w:t>
            </w:r>
          </w:p>
        </w:tc>
        <w:tc>
          <w:tcPr>
            <w:tcW w:w="1179"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7</w:t>
            </w:r>
          </w:p>
        </w:tc>
      </w:tr>
      <w:tr w:rsidR="00662412" w:rsidRPr="00662412" w:rsidTr="00662412">
        <w:trPr>
          <w:trHeight w:val="300"/>
          <w:jc w:val="center"/>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1040</w:t>
            </w:r>
          </w:p>
        </w:tc>
        <w:tc>
          <w:tcPr>
            <w:tcW w:w="2552"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Profesional Universitario</w:t>
            </w:r>
          </w:p>
        </w:tc>
        <w:tc>
          <w:tcPr>
            <w:tcW w:w="1701"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2044</w:t>
            </w:r>
          </w:p>
        </w:tc>
        <w:tc>
          <w:tcPr>
            <w:tcW w:w="1179"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3</w:t>
            </w:r>
          </w:p>
        </w:tc>
      </w:tr>
      <w:tr w:rsidR="00662412" w:rsidRPr="00662412" w:rsidTr="00662412">
        <w:trPr>
          <w:trHeight w:val="300"/>
          <w:jc w:val="center"/>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100</w:t>
            </w:r>
          </w:p>
        </w:tc>
        <w:tc>
          <w:tcPr>
            <w:tcW w:w="2552"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Profesional Universitario</w:t>
            </w:r>
          </w:p>
        </w:tc>
        <w:tc>
          <w:tcPr>
            <w:tcW w:w="1701"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2044</w:t>
            </w:r>
          </w:p>
        </w:tc>
        <w:tc>
          <w:tcPr>
            <w:tcW w:w="1179"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w:t>
            </w:r>
          </w:p>
        </w:tc>
      </w:tr>
      <w:tr w:rsidR="00662412" w:rsidRPr="00662412" w:rsidTr="00662412">
        <w:trPr>
          <w:trHeight w:val="300"/>
          <w:jc w:val="center"/>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110</w:t>
            </w:r>
          </w:p>
        </w:tc>
        <w:tc>
          <w:tcPr>
            <w:tcW w:w="2552"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Defensor de Familia</w:t>
            </w:r>
          </w:p>
        </w:tc>
        <w:tc>
          <w:tcPr>
            <w:tcW w:w="1701"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2125</w:t>
            </w:r>
          </w:p>
        </w:tc>
        <w:tc>
          <w:tcPr>
            <w:tcW w:w="1179"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17</w:t>
            </w:r>
          </w:p>
        </w:tc>
      </w:tr>
      <w:tr w:rsidR="00662412" w:rsidRPr="00662412" w:rsidTr="00662412">
        <w:trPr>
          <w:trHeight w:val="300"/>
          <w:jc w:val="center"/>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44</w:t>
            </w:r>
          </w:p>
        </w:tc>
        <w:tc>
          <w:tcPr>
            <w:tcW w:w="2552"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Técnico Administrativo</w:t>
            </w:r>
          </w:p>
        </w:tc>
        <w:tc>
          <w:tcPr>
            <w:tcW w:w="1701"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3124</w:t>
            </w:r>
          </w:p>
        </w:tc>
        <w:tc>
          <w:tcPr>
            <w:tcW w:w="1179"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11</w:t>
            </w:r>
          </w:p>
        </w:tc>
      </w:tr>
    </w:tbl>
    <w:p w:rsidR="00662412" w:rsidRPr="00662412" w:rsidRDefault="00662412" w:rsidP="00662412">
      <w:pPr>
        <w:spacing w:after="0" w:line="240" w:lineRule="auto"/>
        <w:jc w:val="both"/>
        <w:rPr>
          <w:rFonts w:cs="Arial"/>
        </w:rPr>
      </w:pPr>
    </w:p>
    <w:p w:rsidR="00662412" w:rsidRPr="00662412" w:rsidRDefault="00662412" w:rsidP="00075F62">
      <w:pPr>
        <w:numPr>
          <w:ilvl w:val="0"/>
          <w:numId w:val="152"/>
        </w:numPr>
        <w:spacing w:after="0" w:line="240" w:lineRule="auto"/>
        <w:jc w:val="both"/>
        <w:rPr>
          <w:rFonts w:cs="Arial"/>
          <w:b/>
        </w:rPr>
      </w:pPr>
      <w:r w:rsidRPr="00662412">
        <w:rPr>
          <w:rFonts w:cs="Arial"/>
          <w:b/>
        </w:rPr>
        <w:t>Gastos de Personal rubro A-1</w:t>
      </w:r>
    </w:p>
    <w:p w:rsidR="00662412" w:rsidRPr="00662412" w:rsidRDefault="00662412" w:rsidP="00662412">
      <w:pPr>
        <w:spacing w:after="0" w:line="240" w:lineRule="auto"/>
        <w:ind w:left="720"/>
        <w:jc w:val="both"/>
        <w:rPr>
          <w:rFonts w:cs="Arial"/>
          <w:b/>
        </w:rPr>
      </w:pPr>
    </w:p>
    <w:tbl>
      <w:tblPr>
        <w:tblW w:w="6635" w:type="dxa"/>
        <w:jc w:val="center"/>
        <w:tblCellMar>
          <w:left w:w="70" w:type="dxa"/>
          <w:right w:w="70" w:type="dxa"/>
        </w:tblCellMar>
        <w:tblLook w:val="04A0" w:firstRow="1" w:lastRow="0" w:firstColumn="1" w:lastColumn="0" w:noHBand="0" w:noVBand="1"/>
      </w:tblPr>
      <w:tblGrid>
        <w:gridCol w:w="1167"/>
        <w:gridCol w:w="2498"/>
        <w:gridCol w:w="1755"/>
        <w:gridCol w:w="1215"/>
      </w:tblGrid>
      <w:tr w:rsidR="00662412" w:rsidRPr="00662412" w:rsidTr="00662412">
        <w:trPr>
          <w:trHeight w:val="274"/>
          <w:jc w:val="center"/>
        </w:trPr>
        <w:tc>
          <w:tcPr>
            <w:tcW w:w="1167" w:type="dxa"/>
            <w:tcBorders>
              <w:top w:val="single" w:sz="4" w:space="0" w:color="auto"/>
              <w:left w:val="single" w:sz="4" w:space="0" w:color="auto"/>
              <w:bottom w:val="single" w:sz="4" w:space="0" w:color="auto"/>
              <w:right w:val="single" w:sz="4" w:space="0" w:color="auto"/>
            </w:tcBorders>
            <w:shd w:val="clear" w:color="auto" w:fill="A8D08D"/>
            <w:noWrap/>
            <w:vAlign w:val="bottom"/>
            <w:hideMark/>
          </w:tcPr>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t>No CARGOS</w:t>
            </w:r>
          </w:p>
        </w:tc>
        <w:tc>
          <w:tcPr>
            <w:tcW w:w="2498" w:type="dxa"/>
            <w:tcBorders>
              <w:top w:val="single" w:sz="4" w:space="0" w:color="auto"/>
              <w:left w:val="nil"/>
              <w:bottom w:val="single" w:sz="4" w:space="0" w:color="auto"/>
              <w:right w:val="single" w:sz="4" w:space="0" w:color="auto"/>
            </w:tcBorders>
            <w:shd w:val="clear" w:color="auto" w:fill="A8D08D"/>
            <w:noWrap/>
            <w:vAlign w:val="bottom"/>
            <w:hideMark/>
          </w:tcPr>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t>DENOMINACION</w:t>
            </w:r>
          </w:p>
          <w:p w:rsidR="00662412" w:rsidRPr="00662412" w:rsidRDefault="00662412" w:rsidP="00662412">
            <w:pPr>
              <w:spacing w:after="0" w:line="240" w:lineRule="auto"/>
              <w:jc w:val="center"/>
              <w:rPr>
                <w:rFonts w:eastAsia="Times New Roman" w:cs="Arial"/>
                <w:b/>
                <w:bCs/>
                <w:lang w:val="es-CO" w:eastAsia="es-CO"/>
              </w:rPr>
            </w:pPr>
          </w:p>
        </w:tc>
        <w:tc>
          <w:tcPr>
            <w:tcW w:w="1755" w:type="dxa"/>
            <w:tcBorders>
              <w:top w:val="single" w:sz="4" w:space="0" w:color="auto"/>
              <w:left w:val="nil"/>
              <w:bottom w:val="single" w:sz="4" w:space="0" w:color="auto"/>
              <w:right w:val="single" w:sz="4" w:space="0" w:color="auto"/>
            </w:tcBorders>
            <w:shd w:val="clear" w:color="auto" w:fill="A8D08D"/>
            <w:noWrap/>
            <w:vAlign w:val="bottom"/>
            <w:hideMark/>
          </w:tcPr>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t>CÓDIGO</w:t>
            </w:r>
          </w:p>
          <w:p w:rsidR="00662412" w:rsidRPr="00662412" w:rsidRDefault="00662412" w:rsidP="00662412">
            <w:pPr>
              <w:spacing w:after="0" w:line="240" w:lineRule="auto"/>
              <w:jc w:val="center"/>
              <w:rPr>
                <w:rFonts w:eastAsia="Times New Roman" w:cs="Arial"/>
                <w:b/>
                <w:bCs/>
                <w:lang w:val="es-CO" w:eastAsia="es-CO"/>
              </w:rPr>
            </w:pPr>
          </w:p>
        </w:tc>
        <w:tc>
          <w:tcPr>
            <w:tcW w:w="1215" w:type="dxa"/>
            <w:tcBorders>
              <w:top w:val="single" w:sz="4" w:space="0" w:color="auto"/>
              <w:left w:val="nil"/>
              <w:bottom w:val="single" w:sz="4" w:space="0" w:color="auto"/>
              <w:right w:val="single" w:sz="4" w:space="0" w:color="auto"/>
            </w:tcBorders>
            <w:shd w:val="clear" w:color="auto" w:fill="A8D08D"/>
            <w:noWrap/>
            <w:vAlign w:val="bottom"/>
            <w:hideMark/>
          </w:tcPr>
          <w:p w:rsidR="00662412" w:rsidRPr="00662412" w:rsidRDefault="00662412" w:rsidP="00662412">
            <w:pPr>
              <w:spacing w:after="0" w:line="240" w:lineRule="auto"/>
              <w:jc w:val="center"/>
              <w:rPr>
                <w:rFonts w:eastAsia="Times New Roman" w:cs="Arial"/>
                <w:b/>
                <w:bCs/>
                <w:lang w:val="es-CO" w:eastAsia="es-CO"/>
              </w:rPr>
            </w:pPr>
            <w:r w:rsidRPr="00662412">
              <w:rPr>
                <w:rFonts w:eastAsia="Times New Roman" w:cs="Arial"/>
                <w:b/>
                <w:bCs/>
                <w:lang w:val="es-CO" w:eastAsia="es-CO"/>
              </w:rPr>
              <w:t>GRADO</w:t>
            </w:r>
          </w:p>
          <w:p w:rsidR="00662412" w:rsidRPr="00662412" w:rsidRDefault="00662412" w:rsidP="00662412">
            <w:pPr>
              <w:spacing w:after="0" w:line="240" w:lineRule="auto"/>
              <w:jc w:val="center"/>
              <w:rPr>
                <w:rFonts w:eastAsia="Times New Roman" w:cs="Arial"/>
                <w:b/>
                <w:bCs/>
                <w:lang w:val="es-CO" w:eastAsia="es-CO"/>
              </w:rPr>
            </w:pPr>
          </w:p>
        </w:tc>
      </w:tr>
      <w:tr w:rsidR="00662412" w:rsidRPr="00662412" w:rsidTr="00662412">
        <w:trPr>
          <w:trHeight w:val="137"/>
          <w:jc w:val="center"/>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6</w:t>
            </w:r>
          </w:p>
        </w:tc>
        <w:tc>
          <w:tcPr>
            <w:tcW w:w="2498"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Profesional Especializado</w:t>
            </w:r>
          </w:p>
        </w:tc>
        <w:tc>
          <w:tcPr>
            <w:tcW w:w="1755"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2028</w:t>
            </w:r>
          </w:p>
        </w:tc>
        <w:tc>
          <w:tcPr>
            <w:tcW w:w="1215" w:type="dxa"/>
            <w:tcBorders>
              <w:top w:val="nil"/>
              <w:left w:val="nil"/>
              <w:bottom w:val="single" w:sz="4" w:space="0" w:color="auto"/>
              <w:right w:val="single" w:sz="4" w:space="0" w:color="auto"/>
            </w:tcBorders>
            <w:shd w:val="clear" w:color="auto" w:fill="auto"/>
            <w:noWrap/>
            <w:vAlign w:val="bottom"/>
            <w:hideMark/>
          </w:tcPr>
          <w:p w:rsidR="00662412" w:rsidRPr="00662412" w:rsidRDefault="00662412" w:rsidP="00662412">
            <w:pPr>
              <w:spacing w:after="0" w:line="240" w:lineRule="auto"/>
              <w:jc w:val="center"/>
              <w:rPr>
                <w:rFonts w:eastAsia="Times New Roman" w:cs="Arial"/>
                <w:lang w:val="es-CO" w:eastAsia="es-CO"/>
              </w:rPr>
            </w:pPr>
            <w:r w:rsidRPr="00662412">
              <w:rPr>
                <w:rFonts w:eastAsia="Times New Roman" w:cs="Arial"/>
                <w:lang w:val="es-CO" w:eastAsia="es-CO"/>
              </w:rPr>
              <w:t>14</w:t>
            </w:r>
          </w:p>
        </w:tc>
      </w:tr>
    </w:tbl>
    <w:p w:rsidR="00662412" w:rsidRPr="00662412" w:rsidRDefault="00662412" w:rsidP="00662412">
      <w:pPr>
        <w:autoSpaceDE w:val="0"/>
        <w:autoSpaceDN w:val="0"/>
        <w:adjustRightInd w:val="0"/>
        <w:spacing w:after="0" w:line="240" w:lineRule="auto"/>
        <w:jc w:val="both"/>
        <w:rPr>
          <w:rFonts w:cs="Arial"/>
        </w:rPr>
      </w:pPr>
    </w:p>
    <w:p w:rsidR="00662412" w:rsidRPr="00662412" w:rsidRDefault="00662412" w:rsidP="00662412">
      <w:pPr>
        <w:autoSpaceDE w:val="0"/>
        <w:autoSpaceDN w:val="0"/>
        <w:adjustRightInd w:val="0"/>
        <w:spacing w:after="0" w:line="240" w:lineRule="auto"/>
        <w:jc w:val="both"/>
        <w:rPr>
          <w:rFonts w:cs="Arial"/>
          <w:lang w:val="es-CO" w:eastAsia="es-CO"/>
        </w:rPr>
      </w:pPr>
      <w:r w:rsidRPr="00662412">
        <w:rPr>
          <w:rFonts w:cs="Arial"/>
          <w:lang w:val="es-CO" w:eastAsia="es-CO"/>
        </w:rPr>
        <w:t xml:space="preserve">El Consejo Directivo del Instituto Colombiano de Bienestar Familiar, en sesión del 21 de julio de 2015 mediante acta No. 125, decidió someter a la aprobación del Gobierno Nacional, la </w:t>
      </w:r>
      <w:r w:rsidRPr="00662412">
        <w:rPr>
          <w:rFonts w:cs="Arial"/>
          <w:lang w:val="es-CO" w:eastAsia="es-CO"/>
        </w:rPr>
        <w:lastRenderedPageBreak/>
        <w:t>autorización de la prórroga de la planta de personal temporal, autorizada mediante Decreto 2717 de 2014, para la vigencia de 2016.</w:t>
      </w:r>
    </w:p>
    <w:p w:rsidR="00662412" w:rsidRPr="00662412" w:rsidRDefault="00662412" w:rsidP="00662412">
      <w:pPr>
        <w:autoSpaceDE w:val="0"/>
        <w:autoSpaceDN w:val="0"/>
        <w:adjustRightInd w:val="0"/>
        <w:spacing w:after="0" w:line="240" w:lineRule="auto"/>
        <w:jc w:val="both"/>
        <w:rPr>
          <w:rFonts w:cs="Arial"/>
          <w:lang w:val="es-CO" w:eastAsia="es-CO"/>
        </w:rPr>
      </w:pPr>
    </w:p>
    <w:p w:rsidR="00662412" w:rsidRPr="00662412" w:rsidRDefault="00662412" w:rsidP="00662412">
      <w:pPr>
        <w:autoSpaceDE w:val="0"/>
        <w:autoSpaceDN w:val="0"/>
        <w:adjustRightInd w:val="0"/>
        <w:spacing w:after="0" w:line="240" w:lineRule="auto"/>
        <w:jc w:val="both"/>
        <w:rPr>
          <w:rFonts w:cs="Arial"/>
        </w:rPr>
      </w:pPr>
      <w:r w:rsidRPr="00662412">
        <w:rPr>
          <w:rFonts w:cs="Arial"/>
          <w:lang w:val="es-CO" w:eastAsia="es-CO"/>
        </w:rPr>
        <w:t>El Gobierno Nacional mediante decreto No 2539 de 29 de diciembre de 2015, prorrogó la vigencia de los empleos temporales creados mediante el Decreto 2717 de 2014 en la planta de personal del Instituto Colombiano de Bienestar Familiar "Cecilia de la Fuente de Lleras".</w:t>
      </w:r>
    </w:p>
    <w:p w:rsidR="00662412" w:rsidRPr="00662412" w:rsidRDefault="00662412" w:rsidP="00662412">
      <w:pPr>
        <w:autoSpaceDE w:val="0"/>
        <w:autoSpaceDN w:val="0"/>
        <w:adjustRightInd w:val="0"/>
        <w:spacing w:after="0" w:line="240" w:lineRule="auto"/>
        <w:jc w:val="both"/>
        <w:rPr>
          <w:rFonts w:cs="Arial"/>
        </w:rPr>
      </w:pPr>
    </w:p>
    <w:p w:rsidR="00662412" w:rsidRPr="00662412" w:rsidRDefault="00662412" w:rsidP="00662412">
      <w:pPr>
        <w:autoSpaceDE w:val="0"/>
        <w:autoSpaceDN w:val="0"/>
        <w:adjustRightInd w:val="0"/>
        <w:spacing w:after="0" w:line="240" w:lineRule="auto"/>
        <w:jc w:val="both"/>
        <w:rPr>
          <w:rFonts w:cs="Arial"/>
        </w:rPr>
      </w:pPr>
      <w:r w:rsidRPr="00662412">
        <w:rPr>
          <w:rFonts w:cs="Arial"/>
        </w:rPr>
        <w:t xml:space="preserve">De otra parte, la entidad suscribió el contrato 1133 de  2015, previa apertura de proceso de selección mediante concurso de méritos ICBF-CMA No. 002 de 2015, con el objeto de Realizar el rediseño del modelo de operación por procesos y el estudio de cargas de trabajo del Instituto Colombiano de Bienestar Familiar –ICBF, con plazo de ejecución que termina el 31 de diciembre de 2015 y por un valor de </w:t>
      </w:r>
      <w:r w:rsidRPr="00662412">
        <w:rPr>
          <w:rFonts w:cs="Arial"/>
          <w:b/>
        </w:rPr>
        <w:t xml:space="preserve">MIL NOVECIENTOS OCHENTA Y SEIS MILLONES CUATROCIENTOS MIL QUINIENTOS SETENTA Y SEIS PESOS M.CTE ($1.986.400.576); </w:t>
      </w:r>
      <w:r w:rsidRPr="00662412">
        <w:rPr>
          <w:rFonts w:cs="Arial"/>
        </w:rPr>
        <w:t xml:space="preserve">el contrato contempla entre otros productos: </w:t>
      </w:r>
      <w:r w:rsidRPr="00662412">
        <w:rPr>
          <w:rFonts w:cs="Arial"/>
          <w:i/>
        </w:rPr>
        <w:t xml:space="preserve">Estudio de cargas de trabajo del 80% de Centros Zonales, Regionales de acuerdo a lo establecido en la ficha de condiciones técnica y Estudio de cargas de trabajo de las dependencias de la Sede de la Dirección General; </w:t>
      </w:r>
      <w:r w:rsidRPr="00662412">
        <w:rPr>
          <w:rFonts w:cs="Arial"/>
        </w:rPr>
        <w:t>las mencionadas actividades se encuentran en ejecución.</w:t>
      </w:r>
    </w:p>
    <w:p w:rsidR="00662412" w:rsidRPr="00662412" w:rsidRDefault="00662412" w:rsidP="00662412">
      <w:pPr>
        <w:autoSpaceDE w:val="0"/>
        <w:autoSpaceDN w:val="0"/>
        <w:adjustRightInd w:val="0"/>
        <w:spacing w:after="0" w:line="240" w:lineRule="auto"/>
        <w:jc w:val="both"/>
        <w:rPr>
          <w:rFonts w:cs="Arial"/>
        </w:rPr>
      </w:pPr>
    </w:p>
    <w:p w:rsidR="00662412" w:rsidRPr="00662412" w:rsidRDefault="00662412" w:rsidP="00075F62">
      <w:pPr>
        <w:pStyle w:val="Prrafodelista"/>
        <w:numPr>
          <w:ilvl w:val="0"/>
          <w:numId w:val="153"/>
        </w:numPr>
        <w:autoSpaceDE w:val="0"/>
        <w:autoSpaceDN w:val="0"/>
        <w:adjustRightInd w:val="0"/>
        <w:spacing w:after="0" w:line="240" w:lineRule="auto"/>
        <w:contextualSpacing/>
        <w:rPr>
          <w:rFonts w:cs="Arial"/>
          <w:b/>
        </w:rPr>
      </w:pPr>
      <w:r w:rsidRPr="00662412">
        <w:rPr>
          <w:rFonts w:cs="Arial"/>
          <w:b/>
        </w:rPr>
        <w:t>COMPONENTE DIRECCIONAMIENTO ESTRATÉGICO</w:t>
      </w:r>
    </w:p>
    <w:p w:rsidR="00662412" w:rsidRPr="00662412" w:rsidRDefault="00662412" w:rsidP="00662412">
      <w:pPr>
        <w:autoSpaceDE w:val="0"/>
        <w:autoSpaceDN w:val="0"/>
        <w:adjustRightInd w:val="0"/>
        <w:spacing w:after="0" w:line="240" w:lineRule="auto"/>
        <w:rPr>
          <w:rFonts w:cs="Arial"/>
        </w:rPr>
      </w:pPr>
    </w:p>
    <w:p w:rsidR="00662412" w:rsidRPr="00662412" w:rsidRDefault="00662412" w:rsidP="00662412">
      <w:pPr>
        <w:autoSpaceDE w:val="0"/>
        <w:autoSpaceDN w:val="0"/>
        <w:adjustRightInd w:val="0"/>
        <w:spacing w:after="0" w:line="240" w:lineRule="auto"/>
        <w:rPr>
          <w:rFonts w:cs="Arial"/>
        </w:rPr>
      </w:pPr>
      <w:r w:rsidRPr="00662412">
        <w:rPr>
          <w:rFonts w:cs="Arial"/>
          <w:b/>
        </w:rPr>
        <w:t>Planes, Programas y Proyectos</w:t>
      </w:r>
      <w:r w:rsidRPr="00662412">
        <w:rPr>
          <w:rFonts w:cs="Arial"/>
        </w:rPr>
        <w:t>.</w:t>
      </w:r>
    </w:p>
    <w:p w:rsidR="00662412" w:rsidRPr="00662412" w:rsidRDefault="00662412" w:rsidP="00662412">
      <w:pPr>
        <w:spacing w:after="0" w:line="240" w:lineRule="auto"/>
        <w:jc w:val="both"/>
        <w:rPr>
          <w:rFonts w:cs="Arial"/>
          <w:lang w:val="es-CO"/>
        </w:rPr>
      </w:pPr>
    </w:p>
    <w:p w:rsidR="00662412" w:rsidRPr="00662412" w:rsidRDefault="00662412" w:rsidP="00662412">
      <w:pPr>
        <w:spacing w:after="0" w:line="240" w:lineRule="auto"/>
        <w:jc w:val="both"/>
        <w:rPr>
          <w:rFonts w:cs="Arial"/>
          <w:lang w:val="es-CO"/>
        </w:rPr>
      </w:pPr>
      <w:r w:rsidRPr="00662412">
        <w:rPr>
          <w:rFonts w:cs="Arial"/>
          <w:lang w:val="es-CO"/>
        </w:rPr>
        <w:t xml:space="preserve">La entidad cuenta con el nuevo plan indicativo institucional 2015-2018 de acuerdo al nuevo plan nacional de desarrollo </w:t>
      </w:r>
      <w:r w:rsidRPr="00662412">
        <w:rPr>
          <w:rFonts w:cs="Arial"/>
          <w:i/>
          <w:lang w:val="es-CO"/>
        </w:rPr>
        <w:t>“todos por un nuevo país”,</w:t>
      </w:r>
      <w:r w:rsidRPr="00662412">
        <w:rPr>
          <w:rFonts w:cs="Arial"/>
          <w:lang w:val="es-CO"/>
        </w:rPr>
        <w:t xml:space="preserve"> aprobado mediante Ley 1753 del 9 de junio de 2015; sin embargo, no se evidencia el acto administrativo de aprobación y expedición.</w:t>
      </w:r>
    </w:p>
    <w:p w:rsidR="00662412" w:rsidRPr="00662412" w:rsidRDefault="00662412" w:rsidP="00662412">
      <w:pPr>
        <w:spacing w:after="0" w:line="240" w:lineRule="auto"/>
        <w:jc w:val="both"/>
        <w:rPr>
          <w:rFonts w:cs="Arial"/>
          <w:lang w:val="es-CO"/>
        </w:rPr>
      </w:pPr>
    </w:p>
    <w:p w:rsidR="00662412" w:rsidRPr="00662412" w:rsidRDefault="00662412" w:rsidP="00662412">
      <w:pPr>
        <w:spacing w:after="0" w:line="240" w:lineRule="auto"/>
        <w:jc w:val="both"/>
        <w:rPr>
          <w:rFonts w:cs="Arial"/>
          <w:lang w:val="es-CO"/>
        </w:rPr>
      </w:pPr>
      <w:r w:rsidRPr="00662412">
        <w:rPr>
          <w:rFonts w:cs="Arial"/>
          <w:lang w:val="es-CO"/>
        </w:rPr>
        <w:t xml:space="preserve">Desde la vigencia 2013, la entidad empezó a trabajar con el modelo de Plan de Acción Integral con el fin de atender lo dispuesto en el decreto 2482 de 2012 </w:t>
      </w:r>
      <w:r w:rsidRPr="00662412">
        <w:rPr>
          <w:rFonts w:cs="Arial"/>
          <w:i/>
          <w:lang w:val="es-CO"/>
        </w:rPr>
        <w:t>“Por el cual se establecen los lineamientos generales para la integración de la planeación y la gestión”</w:t>
      </w:r>
      <w:r w:rsidRPr="00662412">
        <w:rPr>
          <w:rFonts w:cs="Arial"/>
          <w:lang w:val="es-CO"/>
        </w:rPr>
        <w:t>.</w:t>
      </w:r>
    </w:p>
    <w:p w:rsidR="00662412" w:rsidRPr="00662412" w:rsidRDefault="00662412" w:rsidP="00662412">
      <w:pPr>
        <w:spacing w:after="0" w:line="240" w:lineRule="auto"/>
        <w:jc w:val="both"/>
        <w:rPr>
          <w:rFonts w:cs="Arial"/>
          <w:lang w:val="es-CO" w:eastAsia="es-ES"/>
        </w:rPr>
      </w:pPr>
      <w:r w:rsidRPr="00662412">
        <w:rPr>
          <w:rFonts w:cs="Arial"/>
          <w:lang w:val="es-CO" w:eastAsia="es-ES"/>
        </w:rPr>
        <w:t>Para la vigencia 2015, el mencionado plan fue oficializado el 31 de enero (publicado en la intranet y página web), constituyéndose en la herramienta que recoge las metas e indicadores de la entidad, las metas del tablero de control y los compromisos que cada una de las áreas tiene  frente al Plan Nacional de Desarrollo, Plan de Víctimas, documentos CONPES, acuerdos para la prosperidad, recomendaciones de organismos internacionales, entre otras disposiciones.</w:t>
      </w:r>
    </w:p>
    <w:p w:rsidR="00662412" w:rsidRPr="00662412" w:rsidRDefault="00662412" w:rsidP="00662412">
      <w:pPr>
        <w:spacing w:after="0" w:line="240" w:lineRule="auto"/>
        <w:jc w:val="both"/>
        <w:rPr>
          <w:rFonts w:cs="Arial"/>
          <w:lang w:val="es-CO" w:eastAsia="es-ES"/>
        </w:rPr>
      </w:pPr>
    </w:p>
    <w:p w:rsidR="00662412" w:rsidRPr="00662412" w:rsidRDefault="00662412" w:rsidP="00662412">
      <w:pPr>
        <w:spacing w:after="0" w:line="240" w:lineRule="auto"/>
        <w:jc w:val="both"/>
        <w:rPr>
          <w:rFonts w:cs="Arial"/>
          <w:lang w:val="es-CO"/>
        </w:rPr>
      </w:pPr>
      <w:r w:rsidRPr="00662412">
        <w:rPr>
          <w:rFonts w:cs="Arial"/>
        </w:rPr>
        <w:t>Mediante la Resolución número 2000 de 2014, el Director General del ICBF ordenó la aplicación del enfoque diferencial en todos sus Programas Misionales y estableció que el Instituto en su misión reconoce la diversidad en la atención de su población beneficiaria, en su contexto etario, social, familiar, cultural, de género y por la situación de vulnerabilidad en la que se encuentren y que demanden protección especial, el cual se ha venido aplicando a los programas y proyectos misionales del ICBF, a través de su incorporación a los lineamientos y manuales de los proyectos.</w:t>
      </w:r>
    </w:p>
    <w:p w:rsidR="00662412" w:rsidRPr="00662412" w:rsidRDefault="00662412" w:rsidP="00662412">
      <w:pPr>
        <w:spacing w:after="0" w:line="240" w:lineRule="auto"/>
        <w:rPr>
          <w:rFonts w:cs="Arial"/>
          <w:b/>
        </w:rPr>
      </w:pPr>
    </w:p>
    <w:p w:rsidR="00662412" w:rsidRPr="00662412" w:rsidRDefault="00662412" w:rsidP="00662412">
      <w:pPr>
        <w:spacing w:after="0" w:line="240" w:lineRule="auto"/>
        <w:rPr>
          <w:rFonts w:cs="Arial"/>
          <w:b/>
        </w:rPr>
      </w:pPr>
      <w:r w:rsidRPr="00662412">
        <w:rPr>
          <w:rFonts w:cs="Arial"/>
          <w:b/>
        </w:rPr>
        <w:t>Modelo de Operación por Procesos</w:t>
      </w:r>
    </w:p>
    <w:p w:rsidR="00662412" w:rsidRPr="00662412" w:rsidRDefault="00662412" w:rsidP="00662412">
      <w:pPr>
        <w:spacing w:after="0" w:line="240" w:lineRule="auto"/>
        <w:rPr>
          <w:rFonts w:cs="Arial"/>
          <w:b/>
        </w:rPr>
      </w:pPr>
    </w:p>
    <w:p w:rsidR="00662412" w:rsidRPr="00662412" w:rsidRDefault="00662412" w:rsidP="00662412">
      <w:pPr>
        <w:spacing w:after="0" w:line="240" w:lineRule="auto"/>
        <w:jc w:val="both"/>
        <w:rPr>
          <w:rFonts w:cs="Arial"/>
          <w:lang w:val="es-CO" w:eastAsia="es-ES"/>
        </w:rPr>
      </w:pPr>
      <w:r w:rsidRPr="00662412">
        <w:rPr>
          <w:rFonts w:cs="Arial"/>
          <w:lang w:val="es-CO" w:eastAsia="es-ES"/>
        </w:rPr>
        <w:lastRenderedPageBreak/>
        <w:t xml:space="preserve">En la actualidad el modelo de operación por procesos según la estructura de la entidad, se clasifica 4 grupos de macro procesos: Estratégicos, Misionales, de Apoyo, de Evaluación.  </w:t>
      </w:r>
    </w:p>
    <w:p w:rsidR="00662412" w:rsidRPr="00662412" w:rsidRDefault="00662412" w:rsidP="00662412">
      <w:pPr>
        <w:spacing w:after="0" w:line="240" w:lineRule="auto"/>
        <w:jc w:val="both"/>
        <w:rPr>
          <w:rFonts w:cs="Arial"/>
          <w:lang w:val="es-CO" w:eastAsia="es-ES"/>
        </w:rPr>
      </w:pPr>
    </w:p>
    <w:p w:rsidR="00662412" w:rsidRPr="00662412" w:rsidRDefault="00662412" w:rsidP="00662412">
      <w:pPr>
        <w:spacing w:after="0" w:line="240" w:lineRule="auto"/>
        <w:jc w:val="both"/>
        <w:rPr>
          <w:rFonts w:cs="Arial"/>
          <w:lang w:val="es-CO" w:eastAsia="es-ES"/>
        </w:rPr>
      </w:pPr>
      <w:r w:rsidRPr="00662412">
        <w:rPr>
          <w:rFonts w:cs="Arial"/>
          <w:lang w:val="es-CO" w:eastAsia="es-ES"/>
        </w:rPr>
        <w:t>Para el monitoreo y seguimiento de los avances institucionales, la Dirección de Planeación y Control de Gestión a través de la Subdirección de Monitoreo y Evaluación, desarrolla e implementa una única herramienta de información denominada Sistema Integral de Monitoreo y Evaluación Institucional -SIMEI- que contiene los indicadores del tablero de control, las metas y compromisos formulados en el plan indicativo institucional - PII, plan de acción, objetivos SIGE, líneas de Política del Departamento Administrativo para la Función Pública –DAFP, instrumento que pretende mostrar el avance y alarmas frente a la gestión y resultados de las metas del Instituto Colombiano de Bienestar Familiar.</w:t>
      </w:r>
    </w:p>
    <w:p w:rsidR="00662412" w:rsidRPr="00662412" w:rsidRDefault="00662412" w:rsidP="00662412">
      <w:pPr>
        <w:autoSpaceDE w:val="0"/>
        <w:autoSpaceDN w:val="0"/>
        <w:adjustRightInd w:val="0"/>
        <w:spacing w:after="0" w:line="240" w:lineRule="auto"/>
        <w:rPr>
          <w:rFonts w:eastAsia="Times New Roman" w:cs="Arial"/>
          <w:lang w:val="es-CO" w:eastAsia="es-CO"/>
        </w:rPr>
      </w:pPr>
    </w:p>
    <w:p w:rsidR="00662412" w:rsidRPr="00662412" w:rsidRDefault="00662412" w:rsidP="00662412">
      <w:pPr>
        <w:autoSpaceDE w:val="0"/>
        <w:autoSpaceDN w:val="0"/>
        <w:adjustRightInd w:val="0"/>
        <w:spacing w:after="0" w:line="240" w:lineRule="auto"/>
        <w:jc w:val="both"/>
        <w:rPr>
          <w:rFonts w:eastAsia="Times New Roman" w:cs="Arial"/>
          <w:lang w:val="es-CO" w:eastAsia="es-CO"/>
        </w:rPr>
      </w:pPr>
      <w:r w:rsidRPr="00662412">
        <w:rPr>
          <w:rFonts w:eastAsia="Times New Roman" w:cs="Arial"/>
          <w:lang w:val="es-CO" w:eastAsia="es-CO"/>
        </w:rPr>
        <w:t>La entidad estableció desde el 29 de junio de 2012, tres instructivos que le permiten evaluar permanentemente la satisfacción de los clientes y partes interesadas con respecto a los servicios ofrecidos en la organización, y el seguimiento respectivo, los cuales se encuentran definidos desde el macroproceso de Gestión de Servicios y Atención, los cuales se relacionan a continuación:</w:t>
      </w:r>
    </w:p>
    <w:p w:rsidR="00662412" w:rsidRPr="00662412" w:rsidRDefault="00662412" w:rsidP="00662412">
      <w:pPr>
        <w:autoSpaceDE w:val="0"/>
        <w:autoSpaceDN w:val="0"/>
        <w:adjustRightInd w:val="0"/>
        <w:spacing w:after="0" w:line="240" w:lineRule="auto"/>
        <w:jc w:val="both"/>
        <w:rPr>
          <w:rFonts w:eastAsia="Times New Roman" w:cs="Arial"/>
          <w:lang w:val="es-CO" w:eastAsia="es-CO"/>
        </w:rPr>
      </w:pPr>
    </w:p>
    <w:p w:rsidR="00662412" w:rsidRPr="00662412" w:rsidRDefault="00662412" w:rsidP="00662412">
      <w:pPr>
        <w:autoSpaceDE w:val="0"/>
        <w:autoSpaceDN w:val="0"/>
        <w:adjustRightInd w:val="0"/>
        <w:spacing w:after="0" w:line="240" w:lineRule="auto"/>
        <w:jc w:val="both"/>
        <w:rPr>
          <w:rFonts w:eastAsia="Times New Roman" w:cs="Arial"/>
          <w:lang w:val="es-CO" w:eastAsia="es-CO"/>
        </w:rPr>
      </w:pPr>
      <w:r w:rsidRPr="00662412">
        <w:rPr>
          <w:rFonts w:eastAsia="Times New Roman" w:cs="Arial"/>
          <w:lang w:val="es-CO" w:eastAsia="es-CO"/>
        </w:rPr>
        <w:t>IT1.MPA5 P1 Instructivo para Encuesta de Adultos v1</w:t>
      </w:r>
    </w:p>
    <w:p w:rsidR="00662412" w:rsidRPr="00662412" w:rsidRDefault="00662412" w:rsidP="00662412">
      <w:pPr>
        <w:autoSpaceDE w:val="0"/>
        <w:autoSpaceDN w:val="0"/>
        <w:adjustRightInd w:val="0"/>
        <w:spacing w:after="0" w:line="240" w:lineRule="auto"/>
        <w:jc w:val="both"/>
        <w:rPr>
          <w:rFonts w:eastAsia="Times New Roman" w:cs="Arial"/>
          <w:lang w:val="es-CO" w:eastAsia="es-CO"/>
        </w:rPr>
      </w:pPr>
      <w:r w:rsidRPr="00662412">
        <w:rPr>
          <w:rFonts w:eastAsia="Times New Roman" w:cs="Arial"/>
          <w:lang w:val="es-CO" w:eastAsia="es-CO"/>
        </w:rPr>
        <w:t>IT1.MPA5 P1 Instructivo para encuestas de NNA Beneficiarios Programas y Servicios v1</w:t>
      </w:r>
    </w:p>
    <w:p w:rsidR="00662412" w:rsidRPr="00662412" w:rsidRDefault="00662412" w:rsidP="00662412">
      <w:pPr>
        <w:autoSpaceDE w:val="0"/>
        <w:autoSpaceDN w:val="0"/>
        <w:adjustRightInd w:val="0"/>
        <w:spacing w:after="0" w:line="240" w:lineRule="auto"/>
        <w:jc w:val="both"/>
        <w:rPr>
          <w:rFonts w:cs="Arial"/>
        </w:rPr>
      </w:pPr>
      <w:r w:rsidRPr="00662412">
        <w:rPr>
          <w:rFonts w:eastAsia="Times New Roman" w:cs="Arial"/>
          <w:lang w:val="es-CO" w:eastAsia="es-CO"/>
        </w:rPr>
        <w:t>IT1.MPA5 P1 Instructivo para Encuestas de Usuarios que Asisten por demanda espontánea a CZ v1</w:t>
      </w:r>
    </w:p>
    <w:p w:rsidR="00662412" w:rsidRPr="00662412" w:rsidRDefault="00662412" w:rsidP="00662412">
      <w:pPr>
        <w:autoSpaceDE w:val="0"/>
        <w:autoSpaceDN w:val="0"/>
        <w:adjustRightInd w:val="0"/>
        <w:spacing w:after="0" w:line="240" w:lineRule="auto"/>
        <w:rPr>
          <w:rFonts w:cs="Arial"/>
        </w:rPr>
      </w:pPr>
    </w:p>
    <w:p w:rsidR="00662412" w:rsidRPr="00662412" w:rsidRDefault="00662412" w:rsidP="00662412">
      <w:pPr>
        <w:autoSpaceDE w:val="0"/>
        <w:autoSpaceDN w:val="0"/>
        <w:adjustRightInd w:val="0"/>
        <w:spacing w:after="0" w:line="240" w:lineRule="auto"/>
        <w:jc w:val="both"/>
        <w:rPr>
          <w:rFonts w:cs="Arial"/>
        </w:rPr>
      </w:pPr>
      <w:r w:rsidRPr="00662412">
        <w:rPr>
          <w:rFonts w:cs="Arial"/>
        </w:rPr>
        <w:t xml:space="preserve">En la actualidad se viene desarrollando el rediseño del modelo, mediante el contrato de consultoría No 1133 de  2015, previa apertura de proceso de selección mediante concurso de méritos ICBF-CMA No. 002 de 2015, que tiene por objeto </w:t>
      </w:r>
      <w:r w:rsidRPr="00662412">
        <w:rPr>
          <w:rFonts w:cs="Arial"/>
          <w:i/>
        </w:rPr>
        <w:t>“Realizar el rediseño del modelo de operación por procesos y el estudio de cargas de trabajo del instituto Colombiano de Bienestar Familiar –ICBF</w:t>
      </w:r>
      <w:r w:rsidRPr="00662412">
        <w:rPr>
          <w:rFonts w:cs="Arial"/>
        </w:rPr>
        <w:t>”, con plazo de ejecución que termina el 31 de diciembre de 2015; el contrato contempla como producto: Documentación del modelo de operación del Instituto, de acuerdo al reporte de información de las actividades adicionales identificadas en el levantamiento de las cargas laborales.</w:t>
      </w:r>
    </w:p>
    <w:p w:rsidR="00662412" w:rsidRPr="00662412" w:rsidRDefault="00662412" w:rsidP="00662412">
      <w:pPr>
        <w:autoSpaceDE w:val="0"/>
        <w:autoSpaceDN w:val="0"/>
        <w:adjustRightInd w:val="0"/>
        <w:spacing w:after="0" w:line="240" w:lineRule="auto"/>
        <w:rPr>
          <w:rFonts w:cs="Arial"/>
        </w:rPr>
      </w:pPr>
    </w:p>
    <w:p w:rsidR="00662412" w:rsidRPr="00662412" w:rsidRDefault="00662412" w:rsidP="00662412">
      <w:pPr>
        <w:autoSpaceDE w:val="0"/>
        <w:autoSpaceDN w:val="0"/>
        <w:adjustRightInd w:val="0"/>
        <w:spacing w:after="0" w:line="240" w:lineRule="auto"/>
        <w:rPr>
          <w:rFonts w:cs="Arial"/>
          <w:b/>
        </w:rPr>
      </w:pPr>
      <w:r w:rsidRPr="00662412">
        <w:rPr>
          <w:rFonts w:cs="Arial"/>
          <w:b/>
        </w:rPr>
        <w:t>Estructura Organizacional</w:t>
      </w:r>
    </w:p>
    <w:p w:rsidR="00662412" w:rsidRPr="00662412" w:rsidRDefault="00662412" w:rsidP="00662412">
      <w:pPr>
        <w:autoSpaceDE w:val="0"/>
        <w:autoSpaceDN w:val="0"/>
        <w:adjustRightInd w:val="0"/>
        <w:spacing w:after="0" w:line="240" w:lineRule="auto"/>
        <w:rPr>
          <w:rFonts w:cs="Arial"/>
          <w:b/>
        </w:rPr>
      </w:pPr>
    </w:p>
    <w:p w:rsidR="00662412" w:rsidRPr="00662412" w:rsidRDefault="00662412" w:rsidP="00662412">
      <w:pPr>
        <w:autoSpaceDE w:val="0"/>
        <w:autoSpaceDN w:val="0"/>
        <w:adjustRightInd w:val="0"/>
        <w:spacing w:after="0" w:line="240" w:lineRule="auto"/>
        <w:jc w:val="both"/>
        <w:rPr>
          <w:rFonts w:cs="Arial"/>
        </w:rPr>
      </w:pPr>
      <w:r w:rsidRPr="00662412">
        <w:rPr>
          <w:rFonts w:cs="Arial"/>
        </w:rPr>
        <w:t xml:space="preserve">La entidad formuló un proyecto de ajuste al Decreto 987 de 2012 </w:t>
      </w:r>
      <w:r w:rsidRPr="00662412">
        <w:rPr>
          <w:rFonts w:cs="Arial"/>
          <w:i/>
        </w:rPr>
        <w:t xml:space="preserve">“Por el cual se modifica la estructura del Instituto Colombiano de Bienestar Familiar “Cecilia de la Fuente de Lleras” y se determinan las funciones de sus dependencias”, </w:t>
      </w:r>
      <w:r w:rsidRPr="00662412">
        <w:rPr>
          <w:rFonts w:cs="Arial"/>
        </w:rPr>
        <w:t xml:space="preserve">con el fin de ajustar las funciones de las dependencias del ICBF. </w:t>
      </w:r>
    </w:p>
    <w:p w:rsidR="00662412" w:rsidRPr="00662412" w:rsidRDefault="00662412" w:rsidP="00662412">
      <w:pPr>
        <w:autoSpaceDE w:val="0"/>
        <w:autoSpaceDN w:val="0"/>
        <w:adjustRightInd w:val="0"/>
        <w:spacing w:after="0" w:line="240" w:lineRule="auto"/>
        <w:jc w:val="both"/>
        <w:rPr>
          <w:rFonts w:cs="Arial"/>
        </w:rPr>
      </w:pPr>
    </w:p>
    <w:p w:rsidR="00662412" w:rsidRPr="00662412" w:rsidRDefault="00662412" w:rsidP="00662412">
      <w:pPr>
        <w:autoSpaceDE w:val="0"/>
        <w:autoSpaceDN w:val="0"/>
        <w:adjustRightInd w:val="0"/>
        <w:spacing w:after="0" w:line="240" w:lineRule="auto"/>
        <w:jc w:val="both"/>
        <w:rPr>
          <w:rFonts w:cs="Arial"/>
        </w:rPr>
      </w:pPr>
      <w:r w:rsidRPr="00662412">
        <w:rPr>
          <w:rFonts w:cs="Arial"/>
        </w:rPr>
        <w:t xml:space="preserve">En la vigencia se desarrolló el contrato de consultoría No 1133 de  2015, que tuvo por objeto </w:t>
      </w:r>
      <w:r w:rsidRPr="00662412">
        <w:rPr>
          <w:rFonts w:cs="Arial"/>
          <w:i/>
        </w:rPr>
        <w:t>“Realizar el rediseño del modelo de operación por procesos y el estudio de cargas de trabajo del instituto Colombiano de Bienestar Familiar –ICBF</w:t>
      </w:r>
      <w:r w:rsidRPr="00662412">
        <w:rPr>
          <w:rFonts w:cs="Arial"/>
        </w:rPr>
        <w:t xml:space="preserve">”, con plazo de ejecución que termina el 31 de diciembre de 2015, cuyo resultado se encuentra en revisión y tendrá incidencia en la estructura organizacional de la entidad. </w:t>
      </w:r>
    </w:p>
    <w:p w:rsidR="00662412" w:rsidRPr="00662412" w:rsidRDefault="00662412" w:rsidP="00662412">
      <w:pPr>
        <w:autoSpaceDE w:val="0"/>
        <w:autoSpaceDN w:val="0"/>
        <w:adjustRightInd w:val="0"/>
        <w:spacing w:after="0" w:line="240" w:lineRule="auto"/>
        <w:rPr>
          <w:rFonts w:cs="Arial"/>
          <w:b/>
        </w:rPr>
      </w:pPr>
    </w:p>
    <w:p w:rsidR="00D74993" w:rsidRDefault="00D74993" w:rsidP="00662412">
      <w:pPr>
        <w:autoSpaceDE w:val="0"/>
        <w:autoSpaceDN w:val="0"/>
        <w:adjustRightInd w:val="0"/>
        <w:spacing w:after="0" w:line="240" w:lineRule="auto"/>
        <w:rPr>
          <w:rFonts w:cs="Arial"/>
          <w:b/>
        </w:rPr>
      </w:pPr>
    </w:p>
    <w:p w:rsidR="00D74993" w:rsidRDefault="00D74993" w:rsidP="00662412">
      <w:pPr>
        <w:autoSpaceDE w:val="0"/>
        <w:autoSpaceDN w:val="0"/>
        <w:adjustRightInd w:val="0"/>
        <w:spacing w:after="0" w:line="240" w:lineRule="auto"/>
        <w:rPr>
          <w:rFonts w:cs="Arial"/>
          <w:b/>
        </w:rPr>
      </w:pPr>
    </w:p>
    <w:p w:rsidR="00D74993" w:rsidRDefault="00D74993" w:rsidP="00662412">
      <w:pPr>
        <w:autoSpaceDE w:val="0"/>
        <w:autoSpaceDN w:val="0"/>
        <w:adjustRightInd w:val="0"/>
        <w:spacing w:after="0" w:line="240" w:lineRule="auto"/>
        <w:rPr>
          <w:rFonts w:cs="Arial"/>
          <w:b/>
        </w:rPr>
      </w:pPr>
    </w:p>
    <w:p w:rsidR="00662412" w:rsidRPr="00662412" w:rsidRDefault="00662412" w:rsidP="00662412">
      <w:pPr>
        <w:autoSpaceDE w:val="0"/>
        <w:autoSpaceDN w:val="0"/>
        <w:adjustRightInd w:val="0"/>
        <w:spacing w:after="0" w:line="240" w:lineRule="auto"/>
        <w:rPr>
          <w:rFonts w:cs="Arial"/>
          <w:b/>
        </w:rPr>
      </w:pPr>
      <w:r w:rsidRPr="00662412">
        <w:rPr>
          <w:rFonts w:cs="Arial"/>
          <w:b/>
        </w:rPr>
        <w:t>Indicadores de Gestión</w:t>
      </w:r>
    </w:p>
    <w:p w:rsidR="00662412" w:rsidRPr="00662412" w:rsidRDefault="00662412" w:rsidP="00662412">
      <w:pPr>
        <w:autoSpaceDE w:val="0"/>
        <w:autoSpaceDN w:val="0"/>
        <w:adjustRightInd w:val="0"/>
        <w:spacing w:after="0" w:line="240" w:lineRule="auto"/>
        <w:rPr>
          <w:rFonts w:cs="Arial"/>
        </w:rPr>
      </w:pPr>
    </w:p>
    <w:p w:rsidR="00662412" w:rsidRPr="00662412" w:rsidRDefault="00662412" w:rsidP="00662412">
      <w:pPr>
        <w:autoSpaceDE w:val="0"/>
        <w:autoSpaceDN w:val="0"/>
        <w:adjustRightInd w:val="0"/>
        <w:spacing w:after="0" w:line="240" w:lineRule="auto"/>
        <w:jc w:val="both"/>
        <w:rPr>
          <w:rFonts w:cs="Arial"/>
        </w:rPr>
      </w:pPr>
      <w:r w:rsidRPr="00662412">
        <w:rPr>
          <w:rFonts w:cs="Arial"/>
        </w:rPr>
        <w:t xml:space="preserve">Para la vigencia 2015 el ICBF formuló el plan de acción institucional, entorno a las metas para el cumplimiento del plan indicativo institucional. De acuerdo a lo anterior, el plan de acción se estructuró con 105 indicadores, donde se establecieron actividades y recursos presupuestales para su cumplimiento. </w:t>
      </w:r>
    </w:p>
    <w:p w:rsidR="00662412" w:rsidRPr="00662412" w:rsidRDefault="00662412" w:rsidP="00662412">
      <w:pPr>
        <w:autoSpaceDE w:val="0"/>
        <w:autoSpaceDN w:val="0"/>
        <w:adjustRightInd w:val="0"/>
        <w:spacing w:after="0" w:line="240" w:lineRule="auto"/>
        <w:jc w:val="both"/>
        <w:rPr>
          <w:rFonts w:cs="Arial"/>
        </w:rPr>
      </w:pPr>
    </w:p>
    <w:p w:rsidR="00662412" w:rsidRPr="00662412" w:rsidRDefault="00662412" w:rsidP="00662412">
      <w:pPr>
        <w:autoSpaceDE w:val="0"/>
        <w:autoSpaceDN w:val="0"/>
        <w:adjustRightInd w:val="0"/>
        <w:spacing w:after="0" w:line="240" w:lineRule="auto"/>
        <w:jc w:val="both"/>
        <w:rPr>
          <w:rFonts w:cs="Arial"/>
        </w:rPr>
      </w:pPr>
      <w:r w:rsidRPr="00662412">
        <w:rPr>
          <w:rFonts w:cs="Arial"/>
        </w:rPr>
        <w:t>El monitoreo al cumplimiento de estos componentes se realiza por cada área de la Sede de la Dirección General, a través del Sistema Integral de Monitoreo y Evaluación Institucional-SIMEI, siendo este la fuente oficial de consulta de información cuantitativa y cualitativa que permite conocer en detalle la trazabilidad de los resultados y análisis en lo corrido de la vigencia 2015.</w:t>
      </w:r>
    </w:p>
    <w:p w:rsidR="00662412" w:rsidRPr="00662412" w:rsidRDefault="00662412" w:rsidP="00662412">
      <w:pPr>
        <w:autoSpaceDE w:val="0"/>
        <w:autoSpaceDN w:val="0"/>
        <w:adjustRightInd w:val="0"/>
        <w:spacing w:after="0" w:line="240" w:lineRule="auto"/>
        <w:rPr>
          <w:rFonts w:cs="Arial"/>
          <w:b/>
        </w:rPr>
      </w:pPr>
    </w:p>
    <w:p w:rsidR="00662412" w:rsidRPr="00662412" w:rsidRDefault="00662412" w:rsidP="00662412">
      <w:pPr>
        <w:autoSpaceDE w:val="0"/>
        <w:autoSpaceDN w:val="0"/>
        <w:adjustRightInd w:val="0"/>
        <w:spacing w:after="0" w:line="240" w:lineRule="auto"/>
        <w:rPr>
          <w:rFonts w:cs="Arial"/>
          <w:b/>
        </w:rPr>
      </w:pPr>
      <w:r w:rsidRPr="00662412">
        <w:rPr>
          <w:rFonts w:cs="Arial"/>
          <w:b/>
        </w:rPr>
        <w:t>Políticas de Operación</w:t>
      </w:r>
    </w:p>
    <w:p w:rsidR="00662412" w:rsidRPr="00662412" w:rsidRDefault="00662412" w:rsidP="00662412">
      <w:pPr>
        <w:autoSpaceDE w:val="0"/>
        <w:autoSpaceDN w:val="0"/>
        <w:spacing w:after="0" w:line="240" w:lineRule="auto"/>
        <w:rPr>
          <w:rFonts w:cs="Arial"/>
          <w:b/>
        </w:rPr>
      </w:pPr>
    </w:p>
    <w:p w:rsidR="00662412" w:rsidRPr="00662412" w:rsidRDefault="00662412" w:rsidP="00662412">
      <w:pPr>
        <w:autoSpaceDE w:val="0"/>
        <w:autoSpaceDN w:val="0"/>
        <w:adjustRightInd w:val="0"/>
        <w:spacing w:after="0" w:line="240" w:lineRule="auto"/>
        <w:jc w:val="both"/>
        <w:rPr>
          <w:rFonts w:cs="Arial"/>
          <w:b/>
        </w:rPr>
      </w:pPr>
      <w:r w:rsidRPr="00662412">
        <w:rPr>
          <w:rFonts w:eastAsia="Times New Roman" w:cs="Arial"/>
          <w:lang w:val="es-CO" w:eastAsia="es-CO"/>
        </w:rPr>
        <w:t>Para la vigencia 2015 la entidad tiene programada la implementación del Plan para postulación al Premio Colombiano a la Calidad de la Gestión; implementación del Sistema de Gestión Estratégica de Información para el ICBF; implementación del plan estratégico de desarrollo informático y tecnológico del ICBF, entre otros, en el campo de eficiencia administrativa.</w:t>
      </w:r>
    </w:p>
    <w:p w:rsidR="00662412" w:rsidRPr="00662412" w:rsidRDefault="00662412" w:rsidP="00662412">
      <w:pPr>
        <w:autoSpaceDE w:val="0"/>
        <w:autoSpaceDN w:val="0"/>
        <w:adjustRightInd w:val="0"/>
        <w:spacing w:after="0" w:line="240" w:lineRule="auto"/>
        <w:rPr>
          <w:rFonts w:cs="Arial"/>
          <w:b/>
        </w:rPr>
      </w:pPr>
    </w:p>
    <w:p w:rsidR="00662412" w:rsidRPr="00662412" w:rsidRDefault="00662412" w:rsidP="00075F62">
      <w:pPr>
        <w:pStyle w:val="Prrafodelista"/>
        <w:numPr>
          <w:ilvl w:val="0"/>
          <w:numId w:val="153"/>
        </w:numPr>
        <w:autoSpaceDE w:val="0"/>
        <w:autoSpaceDN w:val="0"/>
        <w:adjustRightInd w:val="0"/>
        <w:spacing w:after="0" w:line="240" w:lineRule="auto"/>
        <w:contextualSpacing/>
        <w:rPr>
          <w:rFonts w:cs="Arial"/>
          <w:b/>
        </w:rPr>
      </w:pPr>
      <w:r w:rsidRPr="00662412">
        <w:rPr>
          <w:rFonts w:cs="Arial"/>
          <w:b/>
        </w:rPr>
        <w:t>COMPONENTE ADMINISTRACIÓN DEL RIESGO</w:t>
      </w:r>
    </w:p>
    <w:p w:rsidR="00662412" w:rsidRPr="00662412" w:rsidRDefault="00662412" w:rsidP="00662412">
      <w:pPr>
        <w:autoSpaceDE w:val="0"/>
        <w:autoSpaceDN w:val="0"/>
        <w:adjustRightInd w:val="0"/>
        <w:spacing w:after="0" w:line="240" w:lineRule="auto"/>
        <w:rPr>
          <w:rFonts w:cs="Arial"/>
        </w:rPr>
      </w:pPr>
    </w:p>
    <w:p w:rsidR="00662412" w:rsidRPr="00662412" w:rsidRDefault="00662412" w:rsidP="00662412">
      <w:pPr>
        <w:pStyle w:val="Default"/>
        <w:rPr>
          <w:rFonts w:ascii="Arial" w:hAnsi="Arial" w:cs="Arial"/>
          <w:color w:val="auto"/>
          <w:sz w:val="22"/>
          <w:szCs w:val="22"/>
        </w:rPr>
      </w:pPr>
      <w:r w:rsidRPr="00662412">
        <w:rPr>
          <w:rFonts w:ascii="Arial" w:hAnsi="Arial" w:cs="Arial"/>
          <w:color w:val="auto"/>
          <w:sz w:val="22"/>
          <w:szCs w:val="22"/>
        </w:rPr>
        <w:t xml:space="preserve">La entidad adoptó un ajuste a la metodología para identificar, analizar, valorar, administrar y gestionar los riesgos de los procesos y los de corrupción que puedan afectar el proceso o procesos bajo responsabilidad de cada dependencia en la Sede de la Dirección General y en las Regionales, para lo cual expidió la Guía de Administración de Riesgos Código </w:t>
      </w:r>
      <w:r w:rsidRPr="00662412">
        <w:rPr>
          <w:rFonts w:ascii="Arial" w:hAnsi="Arial" w:cs="Arial"/>
          <w:sz w:val="22"/>
          <w:szCs w:val="22"/>
        </w:rPr>
        <w:t xml:space="preserve">G1 MPE2 </w:t>
      </w:r>
      <w:r w:rsidRPr="00662412">
        <w:rPr>
          <w:rFonts w:ascii="Arial" w:hAnsi="Arial" w:cs="Arial"/>
          <w:color w:val="auto"/>
          <w:sz w:val="22"/>
          <w:szCs w:val="22"/>
        </w:rPr>
        <w:t>versión 10.0 del 18/11/2015.</w:t>
      </w:r>
    </w:p>
    <w:p w:rsidR="00662412" w:rsidRPr="00662412" w:rsidRDefault="00662412" w:rsidP="00662412">
      <w:pPr>
        <w:pStyle w:val="Default"/>
        <w:rPr>
          <w:rFonts w:ascii="Arial" w:hAnsi="Arial" w:cs="Arial"/>
          <w:color w:val="auto"/>
          <w:sz w:val="22"/>
          <w:szCs w:val="22"/>
        </w:rPr>
      </w:pPr>
    </w:p>
    <w:p w:rsidR="00662412" w:rsidRPr="00662412" w:rsidRDefault="00662412" w:rsidP="00662412">
      <w:pPr>
        <w:pStyle w:val="Default"/>
        <w:rPr>
          <w:rFonts w:ascii="Arial" w:hAnsi="Arial" w:cs="Arial"/>
          <w:sz w:val="22"/>
          <w:szCs w:val="22"/>
          <w:lang w:eastAsia="en-US"/>
        </w:rPr>
      </w:pPr>
      <w:r w:rsidRPr="00662412">
        <w:rPr>
          <w:rFonts w:ascii="Arial" w:hAnsi="Arial" w:cs="Arial"/>
          <w:color w:val="auto"/>
          <w:sz w:val="22"/>
          <w:szCs w:val="22"/>
        </w:rPr>
        <w:t>La entidad cuenta con un indicador para medir el porcentaje de riesgos mitigados:</w:t>
      </w:r>
    </w:p>
    <w:p w:rsidR="00662412" w:rsidRPr="00662412" w:rsidRDefault="00662412" w:rsidP="00662412">
      <w:pPr>
        <w:pStyle w:val="Default"/>
        <w:rPr>
          <w:rFonts w:ascii="Arial" w:hAnsi="Arial" w:cs="Arial"/>
          <w:color w:val="auto"/>
          <w:sz w:val="22"/>
          <w:szCs w:val="22"/>
        </w:rPr>
      </w:pPr>
    </w:p>
    <w:p w:rsidR="00662412" w:rsidRPr="00662412" w:rsidRDefault="00662412" w:rsidP="00662412">
      <w:pPr>
        <w:spacing w:after="0" w:line="240" w:lineRule="auto"/>
        <w:rPr>
          <w:rFonts w:cs="Arial"/>
        </w:rPr>
      </w:pPr>
      <w:r w:rsidRPr="00662412">
        <w:rPr>
          <w:rFonts w:cs="Arial"/>
          <w:b/>
          <w:bCs/>
        </w:rPr>
        <w:t>Indicador: MPE2 - 03 (Porcentaje de riesgos mitigados) a 31 de diciembre de 2015 a nivel nacional.</w:t>
      </w:r>
    </w:p>
    <w:p w:rsidR="00662412" w:rsidRPr="00662412" w:rsidRDefault="00662412" w:rsidP="00662412">
      <w:pPr>
        <w:spacing w:after="0" w:line="240" w:lineRule="auto"/>
        <w:jc w:val="center"/>
        <w:rPr>
          <w:rFonts w:cs="Arial"/>
          <w:b/>
          <w:bCs/>
          <w:lang w:val="es-CO"/>
        </w:rPr>
      </w:pPr>
    </w:p>
    <w:p w:rsidR="00662412" w:rsidRPr="00662412" w:rsidRDefault="00662412" w:rsidP="00662412">
      <w:pPr>
        <w:spacing w:after="0" w:line="240" w:lineRule="auto"/>
        <w:jc w:val="center"/>
        <w:rPr>
          <w:rFonts w:cs="Arial"/>
          <w:b/>
          <w:bCs/>
        </w:rPr>
      </w:pPr>
    </w:p>
    <w:p w:rsidR="00662412" w:rsidRPr="00662412" w:rsidRDefault="00662412" w:rsidP="00662412">
      <w:pPr>
        <w:spacing w:after="0" w:line="240" w:lineRule="auto"/>
        <w:jc w:val="center"/>
        <w:rPr>
          <w:rFonts w:cs="Arial"/>
        </w:rPr>
      </w:pPr>
      <w:r w:rsidRPr="00662412">
        <w:rPr>
          <w:rFonts w:cs="Arial"/>
          <w:b/>
          <w:bCs/>
        </w:rPr>
        <w:t xml:space="preserve">Tabla 1. </w:t>
      </w:r>
      <w:r w:rsidRPr="00662412">
        <w:rPr>
          <w:rFonts w:cs="Arial"/>
        </w:rPr>
        <w:t>Cuadro tomado del formato Excel Monitoreo Tablero de Control 2015 - SIMEI (Corte 31 de Diciembre)</w:t>
      </w:r>
    </w:p>
    <w:tbl>
      <w:tblPr>
        <w:tblW w:w="8450" w:type="dxa"/>
        <w:jc w:val="center"/>
        <w:tblCellMar>
          <w:left w:w="0" w:type="dxa"/>
          <w:right w:w="0" w:type="dxa"/>
        </w:tblCellMar>
        <w:tblLook w:val="04A0" w:firstRow="1" w:lastRow="0" w:firstColumn="1" w:lastColumn="0" w:noHBand="0" w:noVBand="1"/>
      </w:tblPr>
      <w:tblGrid>
        <w:gridCol w:w="1064"/>
        <w:gridCol w:w="2090"/>
        <w:gridCol w:w="1048"/>
        <w:gridCol w:w="791"/>
        <w:gridCol w:w="645"/>
        <w:gridCol w:w="661"/>
        <w:gridCol w:w="1115"/>
        <w:gridCol w:w="825"/>
        <w:gridCol w:w="1306"/>
      </w:tblGrid>
      <w:tr w:rsidR="00662412" w:rsidRPr="00662412" w:rsidTr="00662412">
        <w:trPr>
          <w:trHeight w:val="571"/>
          <w:jc w:val="center"/>
        </w:trPr>
        <w:tc>
          <w:tcPr>
            <w:tcW w:w="3417" w:type="dxa"/>
            <w:gridSpan w:val="2"/>
            <w:tcBorders>
              <w:top w:val="single" w:sz="4" w:space="0" w:color="auto"/>
              <w:left w:val="single" w:sz="4" w:space="0" w:color="auto"/>
              <w:bottom w:val="single" w:sz="4" w:space="0" w:color="auto"/>
              <w:right w:val="nil"/>
            </w:tcBorders>
            <w:shd w:val="clear" w:color="auto" w:fill="E2EFDA"/>
            <w:tcMar>
              <w:top w:w="0" w:type="dxa"/>
              <w:left w:w="70" w:type="dxa"/>
              <w:bottom w:w="0" w:type="dxa"/>
              <w:right w:w="70" w:type="dxa"/>
            </w:tcMar>
            <w:vAlign w:val="center"/>
            <w:hideMark/>
          </w:tcPr>
          <w:p w:rsidR="00662412" w:rsidRPr="00662412" w:rsidRDefault="00662412" w:rsidP="00662412">
            <w:pPr>
              <w:spacing w:after="0" w:line="240" w:lineRule="auto"/>
              <w:jc w:val="center"/>
              <w:rPr>
                <w:rFonts w:cs="Arial"/>
                <w:b/>
                <w:bCs/>
                <w:color w:val="000000"/>
                <w:lang w:eastAsia="es-CO"/>
              </w:rPr>
            </w:pPr>
            <w:r w:rsidRPr="00662412">
              <w:rPr>
                <w:rFonts w:cs="Arial"/>
                <w:b/>
                <w:bCs/>
                <w:color w:val="000000"/>
                <w:lang w:eastAsia="es-CO"/>
              </w:rPr>
              <w:t>Mejoramiento Continuo</w:t>
            </w:r>
          </w:p>
        </w:tc>
        <w:tc>
          <w:tcPr>
            <w:tcW w:w="993" w:type="dxa"/>
            <w:tcBorders>
              <w:top w:val="single" w:sz="4" w:space="0" w:color="auto"/>
              <w:left w:val="nil"/>
              <w:bottom w:val="single" w:sz="4" w:space="0" w:color="auto"/>
              <w:right w:val="nil"/>
            </w:tcBorders>
            <w:shd w:val="clear" w:color="auto" w:fill="FFFFFF"/>
            <w:noWrap/>
            <w:tcMar>
              <w:top w:w="0" w:type="dxa"/>
              <w:left w:w="70" w:type="dxa"/>
              <w:bottom w:w="0" w:type="dxa"/>
              <w:right w:w="70" w:type="dxa"/>
            </w:tcMar>
            <w:vAlign w:val="center"/>
            <w:hideMark/>
          </w:tcPr>
          <w:p w:rsidR="00662412" w:rsidRPr="00662412" w:rsidRDefault="00662412" w:rsidP="00662412">
            <w:pPr>
              <w:spacing w:after="0" w:line="240" w:lineRule="auto"/>
              <w:rPr>
                <w:rFonts w:cs="Arial"/>
                <w:color w:val="000000"/>
                <w:lang w:eastAsia="es-CO"/>
              </w:rPr>
            </w:pPr>
            <w:r w:rsidRPr="00662412">
              <w:rPr>
                <w:rFonts w:cs="Arial"/>
                <w:color w:val="000000"/>
                <w:lang w:eastAsia="es-CO"/>
              </w:rPr>
              <w:t> </w:t>
            </w:r>
          </w:p>
        </w:tc>
        <w:tc>
          <w:tcPr>
            <w:tcW w:w="850" w:type="dxa"/>
            <w:tcBorders>
              <w:top w:val="single" w:sz="4" w:space="0" w:color="auto"/>
              <w:left w:val="nil"/>
              <w:bottom w:val="single" w:sz="4" w:space="0" w:color="auto"/>
              <w:right w:val="nil"/>
            </w:tcBorders>
            <w:shd w:val="clear" w:color="auto" w:fill="FFFFFF"/>
            <w:noWrap/>
            <w:tcMar>
              <w:top w:w="0" w:type="dxa"/>
              <w:left w:w="70" w:type="dxa"/>
              <w:bottom w:w="0" w:type="dxa"/>
              <w:right w:w="70" w:type="dxa"/>
            </w:tcMar>
            <w:vAlign w:val="center"/>
            <w:hideMark/>
          </w:tcPr>
          <w:p w:rsidR="00662412" w:rsidRPr="00662412" w:rsidRDefault="00662412" w:rsidP="00662412">
            <w:pPr>
              <w:spacing w:after="0" w:line="240" w:lineRule="auto"/>
              <w:rPr>
                <w:rFonts w:cs="Arial"/>
                <w:color w:val="000000"/>
                <w:lang w:eastAsia="es-CO"/>
              </w:rPr>
            </w:pPr>
            <w:r w:rsidRPr="00662412">
              <w:rPr>
                <w:rFonts w:cs="Arial"/>
                <w:color w:val="000000"/>
                <w:lang w:eastAsia="es-CO"/>
              </w:rPr>
              <w:t> </w:t>
            </w:r>
          </w:p>
        </w:tc>
        <w:tc>
          <w:tcPr>
            <w:tcW w:w="567" w:type="dxa"/>
            <w:tcBorders>
              <w:top w:val="single" w:sz="4" w:space="0" w:color="auto"/>
              <w:left w:val="nil"/>
              <w:bottom w:val="single" w:sz="4" w:space="0" w:color="auto"/>
              <w:right w:val="nil"/>
            </w:tcBorders>
            <w:shd w:val="clear" w:color="auto" w:fill="FFFFFF"/>
            <w:noWrap/>
            <w:tcMar>
              <w:top w:w="0" w:type="dxa"/>
              <w:left w:w="70" w:type="dxa"/>
              <w:bottom w:w="0" w:type="dxa"/>
              <w:right w:w="70" w:type="dxa"/>
            </w:tcMar>
            <w:vAlign w:val="center"/>
            <w:hideMark/>
          </w:tcPr>
          <w:p w:rsidR="00662412" w:rsidRPr="00662412" w:rsidRDefault="00662412" w:rsidP="00662412">
            <w:pPr>
              <w:spacing w:after="0" w:line="240" w:lineRule="auto"/>
              <w:rPr>
                <w:rFonts w:cs="Arial"/>
                <w:color w:val="000000"/>
                <w:lang w:eastAsia="es-CO"/>
              </w:rPr>
            </w:pPr>
            <w:r w:rsidRPr="00662412">
              <w:rPr>
                <w:rFonts w:cs="Arial"/>
                <w:color w:val="000000"/>
                <w:lang w:eastAsia="es-CO"/>
              </w:rPr>
              <w:t> </w:t>
            </w:r>
          </w:p>
        </w:tc>
        <w:tc>
          <w:tcPr>
            <w:tcW w:w="709" w:type="dxa"/>
            <w:tcBorders>
              <w:top w:val="single" w:sz="4" w:space="0" w:color="auto"/>
              <w:left w:val="nil"/>
              <w:bottom w:val="single" w:sz="4" w:space="0" w:color="auto"/>
              <w:right w:val="nil"/>
            </w:tcBorders>
            <w:shd w:val="clear" w:color="auto" w:fill="FFFFFF"/>
            <w:noWrap/>
            <w:tcMar>
              <w:top w:w="0" w:type="dxa"/>
              <w:left w:w="70" w:type="dxa"/>
              <w:bottom w:w="0" w:type="dxa"/>
              <w:right w:w="70" w:type="dxa"/>
            </w:tcMar>
            <w:vAlign w:val="center"/>
            <w:hideMark/>
          </w:tcPr>
          <w:p w:rsidR="00662412" w:rsidRPr="00662412" w:rsidRDefault="00662412" w:rsidP="00662412">
            <w:pPr>
              <w:spacing w:after="0" w:line="240" w:lineRule="auto"/>
              <w:rPr>
                <w:rFonts w:cs="Arial"/>
                <w:color w:val="000000"/>
                <w:lang w:eastAsia="es-CO"/>
              </w:rPr>
            </w:pPr>
            <w:r w:rsidRPr="00662412">
              <w:rPr>
                <w:rFonts w:cs="Arial"/>
                <w:color w:val="000000"/>
                <w:lang w:eastAsia="es-CO"/>
              </w:rPr>
              <w:t> </w:t>
            </w:r>
          </w:p>
        </w:tc>
        <w:tc>
          <w:tcPr>
            <w:tcW w:w="892" w:type="dxa"/>
            <w:tcBorders>
              <w:top w:val="single" w:sz="4" w:space="0" w:color="auto"/>
              <w:left w:val="nil"/>
              <w:bottom w:val="single" w:sz="4" w:space="0" w:color="auto"/>
              <w:right w:val="nil"/>
            </w:tcBorders>
            <w:shd w:val="clear" w:color="auto" w:fill="FFFFFF"/>
            <w:noWrap/>
            <w:tcMar>
              <w:top w:w="0" w:type="dxa"/>
              <w:left w:w="70" w:type="dxa"/>
              <w:bottom w:w="0" w:type="dxa"/>
              <w:right w:w="70" w:type="dxa"/>
            </w:tcMar>
            <w:vAlign w:val="center"/>
            <w:hideMark/>
          </w:tcPr>
          <w:p w:rsidR="00662412" w:rsidRPr="00662412" w:rsidRDefault="00662412" w:rsidP="00662412">
            <w:pPr>
              <w:spacing w:after="0" w:line="240" w:lineRule="auto"/>
              <w:rPr>
                <w:rFonts w:cs="Arial"/>
                <w:color w:val="000000"/>
                <w:lang w:eastAsia="es-CO"/>
              </w:rPr>
            </w:pPr>
            <w:r w:rsidRPr="00662412">
              <w:rPr>
                <w:rFonts w:cs="Arial"/>
                <w:color w:val="000000"/>
                <w:lang w:eastAsia="es-CO"/>
              </w:rPr>
              <w:t> </w:t>
            </w:r>
          </w:p>
        </w:tc>
        <w:tc>
          <w:tcPr>
            <w:tcW w:w="811" w:type="dxa"/>
            <w:tcBorders>
              <w:top w:val="single" w:sz="4" w:space="0" w:color="auto"/>
              <w:left w:val="nil"/>
              <w:bottom w:val="single" w:sz="4" w:space="0" w:color="auto"/>
              <w:right w:val="nil"/>
            </w:tcBorders>
            <w:shd w:val="clear" w:color="auto" w:fill="FFFFFF"/>
            <w:noWrap/>
            <w:tcMar>
              <w:top w:w="0" w:type="dxa"/>
              <w:left w:w="70" w:type="dxa"/>
              <w:bottom w:w="0" w:type="dxa"/>
              <w:right w:w="70" w:type="dxa"/>
            </w:tcMar>
            <w:vAlign w:val="center"/>
            <w:hideMark/>
          </w:tcPr>
          <w:p w:rsidR="00662412" w:rsidRPr="00662412" w:rsidRDefault="00662412" w:rsidP="00662412">
            <w:pPr>
              <w:spacing w:after="0" w:line="240" w:lineRule="auto"/>
              <w:rPr>
                <w:rFonts w:cs="Arial"/>
                <w:color w:val="000000"/>
                <w:lang w:eastAsia="es-CO"/>
              </w:rPr>
            </w:pPr>
            <w:r w:rsidRPr="00662412">
              <w:rPr>
                <w:rFonts w:cs="Arial"/>
                <w:color w:val="000000"/>
                <w:lang w:eastAsia="es-CO"/>
              </w:rPr>
              <w:t> </w:t>
            </w:r>
          </w:p>
        </w:tc>
        <w:tc>
          <w:tcPr>
            <w:tcW w:w="211" w:type="dxa"/>
            <w:tcBorders>
              <w:top w:val="single" w:sz="4" w:space="0" w:color="auto"/>
              <w:left w:val="nil"/>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662412" w:rsidRPr="00662412" w:rsidRDefault="00662412" w:rsidP="00662412">
            <w:pPr>
              <w:spacing w:after="0" w:line="240" w:lineRule="auto"/>
              <w:rPr>
                <w:rFonts w:cs="Arial"/>
                <w:color w:val="000000"/>
                <w:lang w:eastAsia="es-CO"/>
              </w:rPr>
            </w:pPr>
            <w:r w:rsidRPr="00662412">
              <w:rPr>
                <w:rFonts w:cs="Arial"/>
                <w:color w:val="000000"/>
                <w:lang w:eastAsia="es-CO"/>
              </w:rPr>
              <w:t> </w:t>
            </w:r>
          </w:p>
        </w:tc>
      </w:tr>
      <w:tr w:rsidR="00662412" w:rsidRPr="00662412" w:rsidTr="00662412">
        <w:trPr>
          <w:trHeight w:val="661"/>
          <w:jc w:val="center"/>
        </w:trPr>
        <w:tc>
          <w:tcPr>
            <w:tcW w:w="1149" w:type="dxa"/>
            <w:tcBorders>
              <w:top w:val="single" w:sz="4" w:space="0" w:color="auto"/>
              <w:left w:val="single" w:sz="4" w:space="0" w:color="auto"/>
              <w:bottom w:val="single" w:sz="4" w:space="0" w:color="auto"/>
              <w:right w:val="single" w:sz="4" w:space="0" w:color="auto"/>
            </w:tcBorders>
            <w:shd w:val="clear" w:color="auto" w:fill="5A8B25"/>
            <w:noWrap/>
            <w:tcMar>
              <w:top w:w="0" w:type="dxa"/>
              <w:left w:w="70" w:type="dxa"/>
              <w:bottom w:w="0" w:type="dxa"/>
              <w:right w:w="70" w:type="dxa"/>
            </w:tcMar>
            <w:vAlign w:val="center"/>
            <w:hideMark/>
          </w:tcPr>
          <w:p w:rsidR="00662412" w:rsidRPr="00662412" w:rsidRDefault="00662412" w:rsidP="00662412">
            <w:pPr>
              <w:spacing w:after="0" w:line="240" w:lineRule="auto"/>
              <w:jc w:val="center"/>
              <w:rPr>
                <w:rFonts w:cs="Arial"/>
                <w:b/>
                <w:bCs/>
                <w:color w:val="FFFFFF"/>
                <w:lang w:eastAsia="es-CO"/>
              </w:rPr>
            </w:pPr>
            <w:r w:rsidRPr="00662412">
              <w:rPr>
                <w:rFonts w:cs="Arial"/>
                <w:b/>
                <w:bCs/>
                <w:color w:val="FFFFFF"/>
                <w:lang w:eastAsia="es-CO"/>
              </w:rPr>
              <w:t>Cód.</w:t>
            </w:r>
          </w:p>
        </w:tc>
        <w:tc>
          <w:tcPr>
            <w:tcW w:w="2268" w:type="dxa"/>
            <w:tcBorders>
              <w:top w:val="single" w:sz="4" w:space="0" w:color="auto"/>
              <w:left w:val="single" w:sz="4" w:space="0" w:color="auto"/>
              <w:bottom w:val="single" w:sz="4" w:space="0" w:color="auto"/>
              <w:right w:val="single" w:sz="4" w:space="0" w:color="auto"/>
            </w:tcBorders>
            <w:shd w:val="clear" w:color="auto" w:fill="5A8B25"/>
            <w:noWrap/>
            <w:tcMar>
              <w:top w:w="0" w:type="dxa"/>
              <w:left w:w="70" w:type="dxa"/>
              <w:bottom w:w="0" w:type="dxa"/>
              <w:right w:w="70" w:type="dxa"/>
            </w:tcMar>
            <w:vAlign w:val="center"/>
            <w:hideMark/>
          </w:tcPr>
          <w:p w:rsidR="00662412" w:rsidRPr="00662412" w:rsidRDefault="00662412" w:rsidP="00662412">
            <w:pPr>
              <w:spacing w:after="0" w:line="240" w:lineRule="auto"/>
              <w:jc w:val="center"/>
              <w:rPr>
                <w:rFonts w:cs="Arial"/>
                <w:b/>
                <w:bCs/>
                <w:color w:val="FFFFFF"/>
                <w:lang w:eastAsia="es-CO"/>
              </w:rPr>
            </w:pPr>
            <w:r w:rsidRPr="00662412">
              <w:rPr>
                <w:rFonts w:cs="Arial"/>
                <w:b/>
                <w:bCs/>
                <w:color w:val="FFFFFF"/>
                <w:lang w:eastAsia="es-CO"/>
              </w:rPr>
              <w:t>Nombre</w:t>
            </w:r>
          </w:p>
        </w:tc>
        <w:tc>
          <w:tcPr>
            <w:tcW w:w="993" w:type="dxa"/>
            <w:tcBorders>
              <w:top w:val="single" w:sz="4" w:space="0" w:color="auto"/>
              <w:left w:val="single" w:sz="4" w:space="0" w:color="auto"/>
              <w:bottom w:val="single" w:sz="4" w:space="0" w:color="auto"/>
              <w:right w:val="single" w:sz="4" w:space="0" w:color="auto"/>
            </w:tcBorders>
            <w:shd w:val="clear" w:color="auto" w:fill="5A8B25"/>
            <w:noWrap/>
            <w:tcMar>
              <w:top w:w="0" w:type="dxa"/>
              <w:left w:w="70" w:type="dxa"/>
              <w:bottom w:w="0" w:type="dxa"/>
              <w:right w:w="70" w:type="dxa"/>
            </w:tcMar>
            <w:vAlign w:val="center"/>
            <w:hideMark/>
          </w:tcPr>
          <w:p w:rsidR="00662412" w:rsidRPr="00662412" w:rsidRDefault="00662412" w:rsidP="00662412">
            <w:pPr>
              <w:spacing w:after="0" w:line="240" w:lineRule="auto"/>
              <w:jc w:val="center"/>
              <w:rPr>
                <w:rFonts w:cs="Arial"/>
                <w:b/>
                <w:bCs/>
                <w:color w:val="FFFFFF"/>
                <w:lang w:eastAsia="es-CO"/>
              </w:rPr>
            </w:pPr>
            <w:r w:rsidRPr="00662412">
              <w:rPr>
                <w:rFonts w:cs="Arial"/>
                <w:b/>
                <w:bCs/>
                <w:color w:val="FFFFFF"/>
                <w:lang w:eastAsia="es-CO"/>
              </w:rPr>
              <w:t>Ámbito</w:t>
            </w:r>
          </w:p>
        </w:tc>
        <w:tc>
          <w:tcPr>
            <w:tcW w:w="850" w:type="dxa"/>
            <w:tcBorders>
              <w:top w:val="single" w:sz="4" w:space="0" w:color="auto"/>
              <w:left w:val="single" w:sz="4" w:space="0" w:color="auto"/>
              <w:bottom w:val="single" w:sz="4" w:space="0" w:color="auto"/>
              <w:right w:val="single" w:sz="4" w:space="0" w:color="auto"/>
            </w:tcBorders>
            <w:shd w:val="clear" w:color="auto" w:fill="5A8B25"/>
            <w:noWrap/>
            <w:tcMar>
              <w:top w:w="0" w:type="dxa"/>
              <w:left w:w="70" w:type="dxa"/>
              <w:bottom w:w="0" w:type="dxa"/>
              <w:right w:w="70" w:type="dxa"/>
            </w:tcMar>
            <w:vAlign w:val="center"/>
            <w:hideMark/>
          </w:tcPr>
          <w:p w:rsidR="00662412" w:rsidRPr="00662412" w:rsidRDefault="00662412" w:rsidP="00662412">
            <w:pPr>
              <w:spacing w:after="0" w:line="240" w:lineRule="auto"/>
              <w:jc w:val="center"/>
              <w:rPr>
                <w:rFonts w:cs="Arial"/>
                <w:b/>
                <w:bCs/>
                <w:color w:val="FFFFFF"/>
                <w:lang w:eastAsia="es-CO"/>
              </w:rPr>
            </w:pPr>
            <w:r w:rsidRPr="00662412">
              <w:rPr>
                <w:rFonts w:cs="Arial"/>
                <w:b/>
                <w:bCs/>
                <w:color w:val="FFFFFF"/>
                <w:lang w:eastAsia="es-CO"/>
              </w:rPr>
              <w:t>Meta 2015</w:t>
            </w:r>
          </w:p>
        </w:tc>
        <w:tc>
          <w:tcPr>
            <w:tcW w:w="567" w:type="dxa"/>
            <w:tcBorders>
              <w:top w:val="single" w:sz="4" w:space="0" w:color="auto"/>
              <w:left w:val="single" w:sz="4" w:space="0" w:color="auto"/>
              <w:bottom w:val="single" w:sz="4" w:space="0" w:color="auto"/>
              <w:right w:val="single" w:sz="4" w:space="0" w:color="auto"/>
            </w:tcBorders>
            <w:shd w:val="clear" w:color="auto" w:fill="5A8B25"/>
            <w:noWrap/>
            <w:tcMar>
              <w:top w:w="0" w:type="dxa"/>
              <w:left w:w="70" w:type="dxa"/>
              <w:bottom w:w="0" w:type="dxa"/>
              <w:right w:w="70" w:type="dxa"/>
            </w:tcMar>
            <w:vAlign w:val="center"/>
            <w:hideMark/>
          </w:tcPr>
          <w:p w:rsidR="00662412" w:rsidRPr="00662412" w:rsidRDefault="00662412" w:rsidP="00662412">
            <w:pPr>
              <w:spacing w:after="0" w:line="240" w:lineRule="auto"/>
              <w:jc w:val="center"/>
              <w:rPr>
                <w:rFonts w:cs="Arial"/>
                <w:b/>
                <w:bCs/>
                <w:color w:val="FFFFFF"/>
                <w:lang w:eastAsia="es-CO"/>
              </w:rPr>
            </w:pPr>
            <w:proofErr w:type="spellStart"/>
            <w:r w:rsidRPr="00662412">
              <w:rPr>
                <w:rFonts w:cs="Arial"/>
                <w:b/>
                <w:bCs/>
                <w:color w:val="FFFFFF"/>
                <w:lang w:eastAsia="es-CO"/>
              </w:rPr>
              <w:t>Num</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5A8B25"/>
            <w:noWrap/>
            <w:tcMar>
              <w:top w:w="0" w:type="dxa"/>
              <w:left w:w="70" w:type="dxa"/>
              <w:bottom w:w="0" w:type="dxa"/>
              <w:right w:w="70" w:type="dxa"/>
            </w:tcMar>
            <w:vAlign w:val="center"/>
            <w:hideMark/>
          </w:tcPr>
          <w:p w:rsidR="00662412" w:rsidRPr="00662412" w:rsidRDefault="00662412" w:rsidP="00662412">
            <w:pPr>
              <w:spacing w:after="0" w:line="240" w:lineRule="auto"/>
              <w:jc w:val="center"/>
              <w:rPr>
                <w:rFonts w:cs="Arial"/>
                <w:b/>
                <w:bCs/>
                <w:color w:val="FFFFFF"/>
                <w:lang w:eastAsia="es-CO"/>
              </w:rPr>
            </w:pPr>
            <w:r w:rsidRPr="00662412">
              <w:rPr>
                <w:rFonts w:cs="Arial"/>
                <w:b/>
                <w:bCs/>
                <w:color w:val="FFFFFF"/>
                <w:lang w:eastAsia="es-CO"/>
              </w:rPr>
              <w:t>Den</w:t>
            </w:r>
          </w:p>
        </w:tc>
        <w:tc>
          <w:tcPr>
            <w:tcW w:w="892" w:type="dxa"/>
            <w:tcBorders>
              <w:top w:val="single" w:sz="4" w:space="0" w:color="auto"/>
              <w:left w:val="single" w:sz="4" w:space="0" w:color="auto"/>
              <w:bottom w:val="single" w:sz="4" w:space="0" w:color="auto"/>
              <w:right w:val="single" w:sz="4" w:space="0" w:color="auto"/>
            </w:tcBorders>
            <w:shd w:val="clear" w:color="auto" w:fill="5A8B25"/>
            <w:noWrap/>
            <w:tcMar>
              <w:top w:w="0" w:type="dxa"/>
              <w:left w:w="70" w:type="dxa"/>
              <w:bottom w:w="0" w:type="dxa"/>
              <w:right w:w="70" w:type="dxa"/>
            </w:tcMar>
            <w:vAlign w:val="center"/>
            <w:hideMark/>
          </w:tcPr>
          <w:p w:rsidR="00662412" w:rsidRPr="00662412" w:rsidRDefault="00662412" w:rsidP="00662412">
            <w:pPr>
              <w:spacing w:after="0" w:line="240" w:lineRule="auto"/>
              <w:jc w:val="center"/>
              <w:rPr>
                <w:rFonts w:cs="Arial"/>
                <w:b/>
                <w:bCs/>
                <w:color w:val="FFFFFF"/>
                <w:lang w:eastAsia="es-CO"/>
              </w:rPr>
            </w:pPr>
            <w:r w:rsidRPr="00662412">
              <w:rPr>
                <w:rFonts w:cs="Arial"/>
                <w:b/>
                <w:bCs/>
                <w:color w:val="FFFFFF"/>
                <w:lang w:eastAsia="es-CO"/>
              </w:rPr>
              <w:t>Resultado</w:t>
            </w:r>
          </w:p>
        </w:tc>
        <w:tc>
          <w:tcPr>
            <w:tcW w:w="811" w:type="dxa"/>
            <w:tcBorders>
              <w:top w:val="single" w:sz="4" w:space="0" w:color="auto"/>
              <w:left w:val="single" w:sz="4" w:space="0" w:color="auto"/>
              <w:bottom w:val="single" w:sz="4" w:space="0" w:color="auto"/>
              <w:right w:val="single" w:sz="4" w:space="0" w:color="auto"/>
            </w:tcBorders>
            <w:shd w:val="clear" w:color="auto" w:fill="5A8B25"/>
            <w:noWrap/>
            <w:tcMar>
              <w:top w:w="0" w:type="dxa"/>
              <w:left w:w="70" w:type="dxa"/>
              <w:bottom w:w="0" w:type="dxa"/>
              <w:right w:w="70" w:type="dxa"/>
            </w:tcMar>
            <w:vAlign w:val="center"/>
            <w:hideMark/>
          </w:tcPr>
          <w:p w:rsidR="00662412" w:rsidRPr="00662412" w:rsidRDefault="00662412" w:rsidP="00662412">
            <w:pPr>
              <w:spacing w:after="0" w:line="240" w:lineRule="auto"/>
              <w:jc w:val="center"/>
              <w:rPr>
                <w:rFonts w:cs="Arial"/>
                <w:b/>
                <w:bCs/>
                <w:color w:val="FFFFFF"/>
                <w:lang w:eastAsia="es-CO"/>
              </w:rPr>
            </w:pPr>
            <w:r w:rsidRPr="00662412">
              <w:rPr>
                <w:rFonts w:cs="Arial"/>
                <w:b/>
                <w:bCs/>
                <w:color w:val="FFFFFF"/>
                <w:lang w:eastAsia="es-CO"/>
              </w:rPr>
              <w:t>% avance</w:t>
            </w:r>
          </w:p>
        </w:tc>
        <w:tc>
          <w:tcPr>
            <w:tcW w:w="211" w:type="dxa"/>
            <w:tcBorders>
              <w:top w:val="single" w:sz="4" w:space="0" w:color="auto"/>
              <w:left w:val="single" w:sz="4" w:space="0" w:color="auto"/>
              <w:bottom w:val="single" w:sz="4" w:space="0" w:color="auto"/>
              <w:right w:val="single" w:sz="4" w:space="0" w:color="auto"/>
            </w:tcBorders>
            <w:shd w:val="clear" w:color="auto" w:fill="5A8B25"/>
            <w:noWrap/>
            <w:tcMar>
              <w:top w:w="0" w:type="dxa"/>
              <w:left w:w="70" w:type="dxa"/>
              <w:bottom w:w="0" w:type="dxa"/>
              <w:right w:w="70" w:type="dxa"/>
            </w:tcMar>
            <w:vAlign w:val="center"/>
            <w:hideMark/>
          </w:tcPr>
          <w:p w:rsidR="00662412" w:rsidRPr="00662412" w:rsidRDefault="00662412" w:rsidP="00662412">
            <w:pPr>
              <w:spacing w:after="0" w:line="240" w:lineRule="auto"/>
              <w:jc w:val="center"/>
              <w:rPr>
                <w:rFonts w:cs="Arial"/>
                <w:b/>
                <w:bCs/>
                <w:color w:val="FFFFFF"/>
                <w:lang w:eastAsia="es-CO"/>
              </w:rPr>
            </w:pPr>
            <w:r w:rsidRPr="00662412">
              <w:rPr>
                <w:rFonts w:cs="Arial"/>
                <w:b/>
                <w:bCs/>
                <w:color w:val="FFFFFF"/>
                <w:lang w:eastAsia="es-CO"/>
              </w:rPr>
              <w:t>rango</w:t>
            </w:r>
          </w:p>
        </w:tc>
      </w:tr>
      <w:tr w:rsidR="00662412" w:rsidRPr="00662412" w:rsidTr="00662412">
        <w:trPr>
          <w:trHeight w:val="716"/>
          <w:jc w:val="center"/>
        </w:trPr>
        <w:tc>
          <w:tcPr>
            <w:tcW w:w="1149"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662412" w:rsidRPr="00662412" w:rsidRDefault="00662412" w:rsidP="00662412">
            <w:pPr>
              <w:spacing w:after="0" w:line="240" w:lineRule="auto"/>
              <w:jc w:val="center"/>
              <w:rPr>
                <w:rFonts w:cs="Arial"/>
                <w:b/>
                <w:bCs/>
                <w:color w:val="000000"/>
                <w:lang w:eastAsia="es-CO"/>
              </w:rPr>
            </w:pPr>
            <w:r w:rsidRPr="00662412">
              <w:rPr>
                <w:rFonts w:cs="Arial"/>
                <w:b/>
                <w:bCs/>
                <w:color w:val="000000"/>
                <w:lang w:eastAsia="es-CO"/>
              </w:rPr>
              <w:t>MPE2-03</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662412" w:rsidRPr="00662412" w:rsidRDefault="00662412" w:rsidP="00662412">
            <w:pPr>
              <w:spacing w:after="0" w:line="240" w:lineRule="auto"/>
              <w:rPr>
                <w:rFonts w:cs="Arial"/>
                <w:color w:val="000000"/>
                <w:lang w:eastAsia="es-CO"/>
              </w:rPr>
            </w:pPr>
            <w:r w:rsidRPr="00662412">
              <w:rPr>
                <w:rFonts w:cs="Arial"/>
                <w:color w:val="000000"/>
                <w:lang w:eastAsia="es-CO"/>
              </w:rPr>
              <w:t>Porcentaje de Riesgos mitigados</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662412" w:rsidRPr="00662412" w:rsidRDefault="00662412" w:rsidP="00662412">
            <w:pPr>
              <w:spacing w:after="0" w:line="240" w:lineRule="auto"/>
              <w:rPr>
                <w:rFonts w:cs="Arial"/>
                <w:color w:val="000000"/>
                <w:lang w:eastAsia="es-CO"/>
              </w:rPr>
            </w:pPr>
            <w:r w:rsidRPr="00662412">
              <w:rPr>
                <w:rFonts w:cs="Arial"/>
                <w:color w:val="000000"/>
                <w:lang w:eastAsia="es-CO"/>
              </w:rPr>
              <w:t>Resultado</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662412" w:rsidRPr="00662412" w:rsidRDefault="00662412" w:rsidP="00662412">
            <w:pPr>
              <w:spacing w:after="0" w:line="240" w:lineRule="auto"/>
              <w:jc w:val="center"/>
              <w:rPr>
                <w:rFonts w:cs="Arial"/>
                <w:color w:val="000000"/>
                <w:lang w:eastAsia="es-CO"/>
              </w:rPr>
            </w:pPr>
            <w:r w:rsidRPr="00662412">
              <w:rPr>
                <w:rFonts w:cs="Arial"/>
                <w:color w:val="000000"/>
                <w:lang w:eastAsia="es-CO"/>
              </w:rPr>
              <w:t>95%</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662412" w:rsidRPr="00662412" w:rsidRDefault="00662412" w:rsidP="00662412">
            <w:pPr>
              <w:spacing w:after="0" w:line="240" w:lineRule="auto"/>
              <w:jc w:val="center"/>
              <w:rPr>
                <w:rFonts w:cs="Arial"/>
                <w:color w:val="000000"/>
                <w:lang w:eastAsia="es-CO"/>
              </w:rPr>
            </w:pPr>
            <w:r w:rsidRPr="00662412">
              <w:rPr>
                <w:rFonts w:cs="Arial"/>
                <w:color w:val="000000"/>
                <w:lang w:eastAsia="es-CO"/>
              </w:rPr>
              <w:t>1.319</w:t>
            </w:r>
          </w:p>
        </w:tc>
        <w:tc>
          <w:tcPr>
            <w:tcW w:w="709"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662412" w:rsidRPr="00662412" w:rsidRDefault="00662412" w:rsidP="00662412">
            <w:pPr>
              <w:spacing w:after="0" w:line="240" w:lineRule="auto"/>
              <w:jc w:val="center"/>
              <w:rPr>
                <w:rFonts w:cs="Arial"/>
                <w:color w:val="000000"/>
                <w:lang w:eastAsia="es-CO"/>
              </w:rPr>
            </w:pPr>
            <w:r w:rsidRPr="00662412">
              <w:rPr>
                <w:rFonts w:cs="Arial"/>
                <w:color w:val="000000"/>
                <w:lang w:eastAsia="es-CO"/>
              </w:rPr>
              <w:t>1.506</w:t>
            </w:r>
          </w:p>
        </w:tc>
        <w:tc>
          <w:tcPr>
            <w:tcW w:w="892"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662412" w:rsidRPr="00662412" w:rsidRDefault="00662412" w:rsidP="00662412">
            <w:pPr>
              <w:spacing w:after="0" w:line="240" w:lineRule="auto"/>
              <w:jc w:val="center"/>
              <w:rPr>
                <w:rFonts w:cs="Arial"/>
                <w:color w:val="000000"/>
                <w:lang w:eastAsia="es-CO"/>
              </w:rPr>
            </w:pPr>
            <w:r w:rsidRPr="00662412">
              <w:rPr>
                <w:rFonts w:cs="Arial"/>
                <w:color w:val="000000"/>
                <w:lang w:eastAsia="es-CO"/>
              </w:rPr>
              <w:t>88%</w:t>
            </w:r>
          </w:p>
        </w:tc>
        <w:tc>
          <w:tcPr>
            <w:tcW w:w="811"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662412" w:rsidRPr="00662412" w:rsidRDefault="00662412" w:rsidP="00662412">
            <w:pPr>
              <w:spacing w:after="0" w:line="240" w:lineRule="auto"/>
              <w:jc w:val="center"/>
              <w:rPr>
                <w:rFonts w:cs="Arial"/>
                <w:color w:val="000000"/>
                <w:lang w:eastAsia="es-CO"/>
              </w:rPr>
            </w:pPr>
            <w:r w:rsidRPr="00662412">
              <w:rPr>
                <w:rFonts w:cs="Arial"/>
                <w:color w:val="000000"/>
                <w:lang w:eastAsia="es-CO"/>
              </w:rPr>
              <w:t>87.58%</w:t>
            </w:r>
          </w:p>
        </w:tc>
        <w:tc>
          <w:tcPr>
            <w:tcW w:w="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662412" w:rsidRPr="00662412" w:rsidRDefault="00662412" w:rsidP="00662412">
            <w:pPr>
              <w:spacing w:after="0" w:line="240" w:lineRule="auto"/>
              <w:jc w:val="center"/>
              <w:rPr>
                <w:rFonts w:cs="Arial"/>
                <w:b/>
                <w:bCs/>
                <w:color w:val="000000"/>
                <w:lang w:eastAsia="es-CO"/>
              </w:rPr>
            </w:pPr>
            <w:r w:rsidRPr="00662412">
              <w:rPr>
                <w:rFonts w:cs="Arial"/>
                <w:b/>
                <w:bCs/>
                <w:color w:val="000000"/>
                <w:lang w:eastAsia="es-CO"/>
              </w:rPr>
              <w:t>ADECUADO</w:t>
            </w:r>
          </w:p>
        </w:tc>
      </w:tr>
    </w:tbl>
    <w:p w:rsidR="00662412" w:rsidRPr="00662412" w:rsidRDefault="00662412" w:rsidP="00662412">
      <w:pPr>
        <w:spacing w:after="0" w:line="240" w:lineRule="auto"/>
        <w:jc w:val="both"/>
        <w:rPr>
          <w:rFonts w:cs="Arial"/>
        </w:rPr>
      </w:pPr>
    </w:p>
    <w:p w:rsidR="00662412" w:rsidRPr="00662412" w:rsidRDefault="00662412" w:rsidP="00662412">
      <w:pPr>
        <w:spacing w:after="0" w:line="240" w:lineRule="auto"/>
        <w:jc w:val="both"/>
        <w:rPr>
          <w:rFonts w:cs="Arial"/>
        </w:rPr>
      </w:pPr>
      <w:r w:rsidRPr="00662412">
        <w:rPr>
          <w:rFonts w:cs="Arial"/>
          <w:lang w:val="es-CO"/>
        </w:rPr>
        <w:lastRenderedPageBreak/>
        <w:t xml:space="preserve">Según </w:t>
      </w:r>
      <w:r w:rsidRPr="00662412">
        <w:rPr>
          <w:rFonts w:cs="Arial"/>
        </w:rPr>
        <w:t>lo anterior, de los 1.506 riesgos identificados que corresponden al total, la entidad controló el 87.58% equivalente a 1.319 riesgos, a 31 de diciembre de 2015, en los cuales se encuentran incluidos los riesgos de corrupción.</w:t>
      </w:r>
    </w:p>
    <w:p w:rsidR="00662412" w:rsidRPr="00662412" w:rsidRDefault="00662412" w:rsidP="00662412">
      <w:pPr>
        <w:spacing w:after="0" w:line="240" w:lineRule="auto"/>
        <w:jc w:val="both"/>
        <w:rPr>
          <w:rFonts w:cs="Arial"/>
        </w:rPr>
      </w:pPr>
    </w:p>
    <w:p w:rsidR="00662412" w:rsidRPr="00662412" w:rsidRDefault="00662412" w:rsidP="00662412">
      <w:pPr>
        <w:spacing w:after="0" w:line="240" w:lineRule="auto"/>
        <w:jc w:val="both"/>
        <w:rPr>
          <w:rFonts w:cs="Arial"/>
        </w:rPr>
      </w:pPr>
      <w:r w:rsidRPr="00662412">
        <w:rPr>
          <w:rFonts w:cs="Arial"/>
        </w:rPr>
        <w:t xml:space="preserve">Revisada la información consignada en el </w:t>
      </w:r>
      <w:r w:rsidRPr="00662412">
        <w:rPr>
          <w:rFonts w:cs="Arial"/>
          <w:b/>
          <w:bCs/>
        </w:rPr>
        <w:t>plan de acción institucional formulado</w:t>
      </w:r>
      <w:r w:rsidRPr="00662412">
        <w:rPr>
          <w:rFonts w:cs="Arial"/>
        </w:rPr>
        <w:t>, aprobado y publicado en la página WEB para la vigencia 2015, no se incluyó este componente  y por tanto no se establecieron actividades para el mismo.</w:t>
      </w:r>
    </w:p>
    <w:p w:rsidR="00662412" w:rsidRPr="00662412" w:rsidRDefault="00662412" w:rsidP="00662412">
      <w:pPr>
        <w:autoSpaceDE w:val="0"/>
        <w:autoSpaceDN w:val="0"/>
        <w:adjustRightInd w:val="0"/>
        <w:spacing w:after="0" w:line="240" w:lineRule="auto"/>
        <w:rPr>
          <w:rFonts w:cs="Arial"/>
        </w:rPr>
      </w:pPr>
    </w:p>
    <w:p w:rsidR="00662412" w:rsidRPr="00662412" w:rsidRDefault="00662412" w:rsidP="00662412">
      <w:pPr>
        <w:autoSpaceDE w:val="0"/>
        <w:autoSpaceDN w:val="0"/>
        <w:adjustRightInd w:val="0"/>
        <w:spacing w:after="0" w:line="240" w:lineRule="auto"/>
        <w:rPr>
          <w:rFonts w:cs="Arial"/>
        </w:rPr>
      </w:pPr>
      <w:r w:rsidRPr="00662412">
        <w:rPr>
          <w:rFonts w:cs="Arial"/>
        </w:rPr>
        <w:t xml:space="preserve">La entidad para la implementación de la actualización del MECI, propuso las siguientes actividades que se encuentran en ejecución: </w:t>
      </w:r>
    </w:p>
    <w:p w:rsidR="00662412" w:rsidRDefault="00662412" w:rsidP="00662412">
      <w:pPr>
        <w:autoSpaceDE w:val="0"/>
        <w:autoSpaceDN w:val="0"/>
        <w:adjustRightInd w:val="0"/>
        <w:spacing w:after="0" w:line="240" w:lineRule="auto"/>
        <w:rPr>
          <w:rFonts w:cs="Arial"/>
          <w:sz w:val="21"/>
          <w:szCs w:val="21"/>
        </w:rPr>
      </w:pP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0"/>
        <w:gridCol w:w="2339"/>
        <w:gridCol w:w="1208"/>
        <w:gridCol w:w="1030"/>
        <w:gridCol w:w="1030"/>
        <w:gridCol w:w="1497"/>
      </w:tblGrid>
      <w:tr w:rsidR="00662412" w:rsidRPr="00F6589E" w:rsidTr="00662412">
        <w:trPr>
          <w:trHeight w:val="516"/>
          <w:tblHeader/>
          <w:jc w:val="center"/>
        </w:trPr>
        <w:tc>
          <w:tcPr>
            <w:tcW w:w="2070" w:type="dxa"/>
            <w:shd w:val="clear" w:color="auto" w:fill="C5E0B3"/>
            <w:noWrap/>
            <w:vAlign w:val="bottom"/>
            <w:hideMark/>
          </w:tcPr>
          <w:p w:rsidR="00662412" w:rsidRPr="00F6589E" w:rsidRDefault="00662412" w:rsidP="00662412">
            <w:pPr>
              <w:spacing w:after="0" w:line="240" w:lineRule="auto"/>
              <w:jc w:val="center"/>
              <w:rPr>
                <w:rFonts w:eastAsia="Times New Roman" w:cs="Arial"/>
                <w:b/>
                <w:bCs/>
                <w:sz w:val="16"/>
                <w:lang w:val="es-CO" w:eastAsia="es-CO"/>
              </w:rPr>
            </w:pPr>
            <w:r w:rsidRPr="00F6589E">
              <w:rPr>
                <w:rFonts w:eastAsia="Times New Roman" w:cs="Arial"/>
                <w:b/>
                <w:bCs/>
                <w:sz w:val="16"/>
                <w:lang w:val="es-CO" w:eastAsia="es-CO"/>
              </w:rPr>
              <w:t>Productos mínimos</w:t>
            </w:r>
          </w:p>
          <w:p w:rsidR="00662412" w:rsidRPr="00F6589E" w:rsidRDefault="00662412" w:rsidP="00662412">
            <w:pPr>
              <w:spacing w:after="0" w:line="240" w:lineRule="auto"/>
              <w:jc w:val="center"/>
              <w:rPr>
                <w:rFonts w:eastAsia="Times New Roman" w:cs="Arial"/>
                <w:b/>
                <w:bCs/>
                <w:sz w:val="16"/>
                <w:lang w:val="es-CO" w:eastAsia="es-CO"/>
              </w:rPr>
            </w:pPr>
          </w:p>
        </w:tc>
        <w:tc>
          <w:tcPr>
            <w:tcW w:w="2339" w:type="dxa"/>
            <w:shd w:val="clear" w:color="auto" w:fill="C5E0B3"/>
            <w:vAlign w:val="bottom"/>
            <w:hideMark/>
          </w:tcPr>
          <w:p w:rsidR="00662412" w:rsidRPr="00F6589E" w:rsidRDefault="00662412" w:rsidP="00662412">
            <w:pPr>
              <w:spacing w:after="0" w:line="240" w:lineRule="auto"/>
              <w:jc w:val="center"/>
              <w:rPr>
                <w:rFonts w:eastAsia="Times New Roman" w:cs="Arial"/>
                <w:b/>
                <w:bCs/>
                <w:sz w:val="16"/>
                <w:lang w:val="es-CO" w:eastAsia="es-CO"/>
              </w:rPr>
            </w:pPr>
            <w:r w:rsidRPr="00F6589E">
              <w:rPr>
                <w:rFonts w:eastAsia="Times New Roman" w:cs="Arial"/>
                <w:b/>
                <w:bCs/>
                <w:sz w:val="16"/>
                <w:lang w:val="es-CO" w:eastAsia="es-CO"/>
              </w:rPr>
              <w:t>Actividad</w:t>
            </w:r>
          </w:p>
          <w:p w:rsidR="00662412" w:rsidRPr="00F6589E" w:rsidRDefault="00662412" w:rsidP="00662412">
            <w:pPr>
              <w:spacing w:after="0" w:line="240" w:lineRule="auto"/>
              <w:jc w:val="center"/>
              <w:rPr>
                <w:rFonts w:eastAsia="Times New Roman" w:cs="Arial"/>
                <w:b/>
                <w:bCs/>
                <w:sz w:val="16"/>
                <w:lang w:val="es-CO" w:eastAsia="es-CO"/>
              </w:rPr>
            </w:pPr>
          </w:p>
        </w:tc>
        <w:tc>
          <w:tcPr>
            <w:tcW w:w="1208" w:type="dxa"/>
            <w:shd w:val="clear" w:color="auto" w:fill="C5E0B3"/>
            <w:noWrap/>
            <w:vAlign w:val="bottom"/>
            <w:hideMark/>
          </w:tcPr>
          <w:p w:rsidR="00662412" w:rsidRPr="00F6589E" w:rsidRDefault="00662412" w:rsidP="00662412">
            <w:pPr>
              <w:spacing w:after="0" w:line="240" w:lineRule="auto"/>
              <w:jc w:val="center"/>
              <w:rPr>
                <w:rFonts w:eastAsia="Times New Roman" w:cs="Arial"/>
                <w:b/>
                <w:bCs/>
                <w:sz w:val="16"/>
                <w:lang w:val="es-CO" w:eastAsia="es-CO"/>
              </w:rPr>
            </w:pPr>
            <w:r w:rsidRPr="00F6589E">
              <w:rPr>
                <w:rFonts w:eastAsia="Times New Roman" w:cs="Arial"/>
                <w:b/>
                <w:bCs/>
                <w:sz w:val="16"/>
                <w:lang w:val="es-CO" w:eastAsia="es-CO"/>
              </w:rPr>
              <w:t>Responsable</w:t>
            </w:r>
          </w:p>
          <w:p w:rsidR="00662412" w:rsidRPr="00F6589E" w:rsidRDefault="00662412" w:rsidP="00662412">
            <w:pPr>
              <w:spacing w:after="0" w:line="240" w:lineRule="auto"/>
              <w:jc w:val="center"/>
              <w:rPr>
                <w:rFonts w:eastAsia="Times New Roman" w:cs="Arial"/>
                <w:b/>
                <w:bCs/>
                <w:sz w:val="16"/>
                <w:lang w:val="es-CO" w:eastAsia="es-CO"/>
              </w:rPr>
            </w:pPr>
          </w:p>
        </w:tc>
        <w:tc>
          <w:tcPr>
            <w:tcW w:w="1030" w:type="dxa"/>
            <w:shd w:val="clear" w:color="auto" w:fill="C5E0B3"/>
            <w:noWrap/>
            <w:vAlign w:val="bottom"/>
            <w:hideMark/>
          </w:tcPr>
          <w:p w:rsidR="00662412" w:rsidRPr="00F6589E" w:rsidRDefault="00662412" w:rsidP="00662412">
            <w:pPr>
              <w:spacing w:after="0" w:line="240" w:lineRule="auto"/>
              <w:jc w:val="center"/>
              <w:rPr>
                <w:rFonts w:eastAsia="Times New Roman" w:cs="Arial"/>
                <w:b/>
                <w:bCs/>
                <w:sz w:val="16"/>
                <w:lang w:val="es-CO" w:eastAsia="es-CO"/>
              </w:rPr>
            </w:pPr>
            <w:r w:rsidRPr="00F6589E">
              <w:rPr>
                <w:rFonts w:eastAsia="Times New Roman" w:cs="Arial"/>
                <w:b/>
                <w:bCs/>
                <w:sz w:val="16"/>
                <w:lang w:val="es-CO" w:eastAsia="es-CO"/>
              </w:rPr>
              <w:t>Fecha</w:t>
            </w:r>
          </w:p>
          <w:p w:rsidR="00662412" w:rsidRPr="00F6589E" w:rsidRDefault="00662412" w:rsidP="00662412">
            <w:pPr>
              <w:spacing w:after="0" w:line="240" w:lineRule="auto"/>
              <w:jc w:val="center"/>
              <w:rPr>
                <w:rFonts w:eastAsia="Times New Roman" w:cs="Arial"/>
                <w:b/>
                <w:bCs/>
                <w:sz w:val="16"/>
                <w:lang w:val="es-CO" w:eastAsia="es-CO"/>
              </w:rPr>
            </w:pPr>
            <w:r w:rsidRPr="00F6589E">
              <w:rPr>
                <w:rFonts w:eastAsia="Times New Roman" w:cs="Arial"/>
                <w:b/>
                <w:bCs/>
                <w:sz w:val="16"/>
                <w:lang w:val="es-CO" w:eastAsia="es-CO"/>
              </w:rPr>
              <w:t>inicio</w:t>
            </w:r>
          </w:p>
          <w:p w:rsidR="00662412" w:rsidRPr="00F6589E" w:rsidRDefault="00662412" w:rsidP="00662412">
            <w:pPr>
              <w:spacing w:after="0" w:line="240" w:lineRule="auto"/>
              <w:jc w:val="center"/>
              <w:rPr>
                <w:rFonts w:eastAsia="Times New Roman" w:cs="Arial"/>
                <w:b/>
                <w:bCs/>
                <w:sz w:val="16"/>
                <w:lang w:val="es-CO" w:eastAsia="es-CO"/>
              </w:rPr>
            </w:pPr>
          </w:p>
        </w:tc>
        <w:tc>
          <w:tcPr>
            <w:tcW w:w="1030" w:type="dxa"/>
            <w:shd w:val="clear" w:color="auto" w:fill="C5E0B3"/>
            <w:noWrap/>
            <w:vAlign w:val="bottom"/>
            <w:hideMark/>
          </w:tcPr>
          <w:p w:rsidR="00662412" w:rsidRPr="00F6589E" w:rsidRDefault="00662412" w:rsidP="00662412">
            <w:pPr>
              <w:spacing w:after="0" w:line="240" w:lineRule="auto"/>
              <w:jc w:val="center"/>
              <w:rPr>
                <w:rFonts w:eastAsia="Times New Roman" w:cs="Arial"/>
                <w:b/>
                <w:bCs/>
                <w:sz w:val="16"/>
                <w:lang w:val="es-CO" w:eastAsia="es-CO"/>
              </w:rPr>
            </w:pPr>
            <w:r w:rsidRPr="00F6589E">
              <w:rPr>
                <w:rFonts w:eastAsia="Times New Roman" w:cs="Arial"/>
                <w:b/>
                <w:bCs/>
                <w:sz w:val="16"/>
                <w:lang w:val="es-CO" w:eastAsia="es-CO"/>
              </w:rPr>
              <w:t>Fecha</w:t>
            </w:r>
          </w:p>
          <w:p w:rsidR="00662412" w:rsidRPr="00F6589E" w:rsidRDefault="00662412" w:rsidP="00662412">
            <w:pPr>
              <w:spacing w:after="0" w:line="240" w:lineRule="auto"/>
              <w:jc w:val="center"/>
              <w:rPr>
                <w:rFonts w:eastAsia="Times New Roman" w:cs="Arial"/>
                <w:b/>
                <w:bCs/>
                <w:sz w:val="16"/>
                <w:lang w:val="es-CO" w:eastAsia="es-CO"/>
              </w:rPr>
            </w:pPr>
            <w:r w:rsidRPr="00F6589E">
              <w:rPr>
                <w:rFonts w:eastAsia="Times New Roman" w:cs="Arial"/>
                <w:b/>
                <w:bCs/>
                <w:sz w:val="16"/>
                <w:lang w:val="es-CO" w:eastAsia="es-CO"/>
              </w:rPr>
              <w:t>Fin</w:t>
            </w:r>
          </w:p>
          <w:p w:rsidR="00662412" w:rsidRPr="00F6589E" w:rsidRDefault="00662412" w:rsidP="00662412">
            <w:pPr>
              <w:spacing w:after="0" w:line="240" w:lineRule="auto"/>
              <w:jc w:val="center"/>
              <w:rPr>
                <w:rFonts w:eastAsia="Times New Roman" w:cs="Arial"/>
                <w:b/>
                <w:bCs/>
                <w:sz w:val="16"/>
                <w:lang w:val="es-CO" w:eastAsia="es-CO"/>
              </w:rPr>
            </w:pPr>
          </w:p>
        </w:tc>
        <w:tc>
          <w:tcPr>
            <w:tcW w:w="1497" w:type="dxa"/>
            <w:shd w:val="clear" w:color="auto" w:fill="C5E0B3"/>
          </w:tcPr>
          <w:p w:rsidR="00662412" w:rsidRPr="00F6589E" w:rsidRDefault="00662412" w:rsidP="00662412">
            <w:pPr>
              <w:spacing w:after="0" w:line="240" w:lineRule="auto"/>
              <w:jc w:val="center"/>
              <w:rPr>
                <w:rFonts w:eastAsia="Times New Roman" w:cs="Arial"/>
                <w:b/>
                <w:bCs/>
                <w:sz w:val="16"/>
                <w:lang w:val="es-CO" w:eastAsia="es-CO"/>
              </w:rPr>
            </w:pPr>
            <w:r>
              <w:rPr>
                <w:rFonts w:eastAsia="Times New Roman" w:cs="Arial"/>
                <w:b/>
                <w:bCs/>
                <w:sz w:val="16"/>
                <w:lang w:val="es-CO" w:eastAsia="es-CO"/>
              </w:rPr>
              <w:t>AVANCES</w:t>
            </w:r>
          </w:p>
        </w:tc>
      </w:tr>
      <w:tr w:rsidR="00662412" w:rsidRPr="00F6589E" w:rsidTr="00662412">
        <w:trPr>
          <w:trHeight w:val="945"/>
          <w:jc w:val="center"/>
        </w:trPr>
        <w:tc>
          <w:tcPr>
            <w:tcW w:w="2070" w:type="dxa"/>
            <w:vMerge w:val="restart"/>
            <w:shd w:val="clear" w:color="000000" w:fill="FFFFFF"/>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Definición por parte de la alta Dirección de políticas para el manejo de los riesgos</w:t>
            </w:r>
            <w:r w:rsidRPr="00F6589E">
              <w:rPr>
                <w:rFonts w:eastAsia="Times New Roman" w:cs="Arial"/>
                <w:sz w:val="16"/>
                <w:lang w:val="es-CO" w:eastAsia="es-CO"/>
              </w:rPr>
              <w:br/>
            </w:r>
            <w:r w:rsidRPr="00F6589E">
              <w:rPr>
                <w:rFonts w:eastAsia="Times New Roman" w:cs="Arial"/>
                <w:sz w:val="16"/>
                <w:lang w:val="es-CO" w:eastAsia="es-CO"/>
              </w:rPr>
              <w:br/>
              <w:t>Divulgación de políticas para el manejo de los riesgos</w:t>
            </w:r>
            <w:r w:rsidRPr="00F6589E">
              <w:rPr>
                <w:rFonts w:eastAsia="Times New Roman" w:cs="Arial"/>
                <w:sz w:val="16"/>
                <w:lang w:val="es-CO" w:eastAsia="es-CO"/>
              </w:rPr>
              <w:br/>
            </w:r>
            <w:r w:rsidRPr="00F6589E">
              <w:rPr>
                <w:rFonts w:eastAsia="Times New Roman" w:cs="Arial"/>
                <w:sz w:val="16"/>
                <w:lang w:val="es-CO" w:eastAsia="es-CO"/>
              </w:rPr>
              <w:br/>
              <w:t>Mapa de riesgo institucional</w:t>
            </w:r>
            <w:r w:rsidRPr="00F6589E">
              <w:rPr>
                <w:rFonts w:eastAsia="Times New Roman" w:cs="Arial"/>
                <w:sz w:val="16"/>
                <w:lang w:val="es-CO" w:eastAsia="es-CO"/>
              </w:rPr>
              <w:br/>
            </w:r>
            <w:r w:rsidRPr="00F6589E">
              <w:rPr>
                <w:rFonts w:eastAsia="Times New Roman" w:cs="Arial"/>
                <w:sz w:val="16"/>
                <w:lang w:val="es-CO" w:eastAsia="es-CO"/>
              </w:rPr>
              <w:br/>
            </w:r>
            <w:r w:rsidRPr="00F6589E">
              <w:rPr>
                <w:rFonts w:eastAsia="Times New Roman" w:cs="Arial"/>
                <w:sz w:val="16"/>
                <w:lang w:val="es-CO" w:eastAsia="es-CO"/>
              </w:rPr>
              <w:br/>
              <w:t>Divulgación del mapa de riesgo institucional</w:t>
            </w:r>
            <w:r w:rsidRPr="00F6589E">
              <w:rPr>
                <w:rFonts w:eastAsia="Times New Roman" w:cs="Arial"/>
                <w:sz w:val="16"/>
                <w:lang w:val="es-CO" w:eastAsia="es-CO"/>
              </w:rPr>
              <w:br/>
            </w:r>
            <w:r w:rsidRPr="00F6589E">
              <w:rPr>
                <w:rFonts w:eastAsia="Times New Roman" w:cs="Arial"/>
                <w:sz w:val="16"/>
                <w:lang w:val="es-CO" w:eastAsia="es-CO"/>
              </w:rPr>
              <w:br/>
            </w:r>
            <w:r w:rsidRPr="00F6589E">
              <w:rPr>
                <w:rFonts w:eastAsia="Times New Roman" w:cs="Arial"/>
                <w:sz w:val="16"/>
                <w:lang w:val="es-CO" w:eastAsia="es-CO"/>
              </w:rPr>
              <w:br/>
              <w:t>Seguimiento al mapa de riesgo institucional</w:t>
            </w:r>
            <w:r w:rsidRPr="00F6589E">
              <w:rPr>
                <w:rFonts w:eastAsia="Times New Roman" w:cs="Arial"/>
                <w:sz w:val="16"/>
                <w:lang w:val="es-CO" w:eastAsia="es-CO"/>
              </w:rPr>
              <w:br/>
            </w:r>
            <w:r w:rsidRPr="00F6589E">
              <w:rPr>
                <w:rFonts w:eastAsia="Times New Roman" w:cs="Arial"/>
                <w:sz w:val="16"/>
                <w:lang w:val="es-CO" w:eastAsia="es-CO"/>
              </w:rPr>
              <w:br/>
            </w:r>
            <w:r w:rsidRPr="00F6589E">
              <w:rPr>
                <w:rFonts w:eastAsia="Times New Roman" w:cs="Arial"/>
                <w:sz w:val="16"/>
                <w:lang w:val="es-CO" w:eastAsia="es-CO"/>
              </w:rPr>
              <w:br/>
              <w:t>Seguimiento al mapa de riesgo procesos</w:t>
            </w:r>
          </w:p>
        </w:tc>
        <w:tc>
          <w:tcPr>
            <w:tcW w:w="2339" w:type="dxa"/>
            <w:shd w:val="clear" w:color="auto" w:fill="auto"/>
            <w:hideMark/>
          </w:tcPr>
          <w:p w:rsidR="00662412" w:rsidRPr="00F6589E" w:rsidRDefault="00662412" w:rsidP="00662412">
            <w:pPr>
              <w:spacing w:after="0" w:line="240" w:lineRule="auto"/>
              <w:jc w:val="both"/>
              <w:rPr>
                <w:rFonts w:eastAsia="Times New Roman" w:cs="Arial"/>
                <w:sz w:val="16"/>
                <w:lang w:val="es-CO" w:eastAsia="es-CO"/>
              </w:rPr>
            </w:pPr>
            <w:r w:rsidRPr="00F6589E">
              <w:rPr>
                <w:rFonts w:eastAsia="Times New Roman" w:cs="Arial"/>
                <w:sz w:val="16"/>
                <w:lang w:val="es-CO" w:eastAsia="es-CO"/>
              </w:rPr>
              <w:t>Definir las responsabilidades frente a la gestión de riesgos en la  resolución del comité de coordinación del sistema integrado de gestión.</w:t>
            </w:r>
          </w:p>
        </w:tc>
        <w:tc>
          <w:tcPr>
            <w:tcW w:w="1208" w:type="dxa"/>
            <w:vMerge w:val="restart"/>
            <w:shd w:val="clear" w:color="000000" w:fill="FFFFFF"/>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Director de Planeación y Control de Gestión</w:t>
            </w:r>
          </w:p>
        </w:tc>
        <w:tc>
          <w:tcPr>
            <w:tcW w:w="1030" w:type="dxa"/>
            <w:shd w:val="clear" w:color="auto" w:fill="auto"/>
            <w:noWrap/>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01/10/2014</w:t>
            </w:r>
          </w:p>
        </w:tc>
        <w:tc>
          <w:tcPr>
            <w:tcW w:w="1030" w:type="dxa"/>
            <w:shd w:val="clear" w:color="auto" w:fill="auto"/>
            <w:noWrap/>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31/01/2015</w:t>
            </w:r>
          </w:p>
        </w:tc>
        <w:tc>
          <w:tcPr>
            <w:tcW w:w="1497" w:type="dxa"/>
          </w:tcPr>
          <w:p w:rsidR="00662412" w:rsidRPr="00F6589E" w:rsidRDefault="00662412" w:rsidP="00662412">
            <w:pPr>
              <w:spacing w:after="0" w:line="240" w:lineRule="auto"/>
              <w:jc w:val="both"/>
              <w:rPr>
                <w:rFonts w:eastAsia="Times New Roman" w:cs="Arial"/>
                <w:sz w:val="16"/>
                <w:lang w:val="es-CO" w:eastAsia="es-CO"/>
              </w:rPr>
            </w:pPr>
            <w:r w:rsidRPr="00F6589E">
              <w:rPr>
                <w:rFonts w:eastAsia="Times New Roman" w:cs="Arial"/>
                <w:sz w:val="16"/>
                <w:lang w:val="es-CO" w:eastAsia="es-CO"/>
              </w:rPr>
              <w:t>No se evidenció el cumplimiento, pues no se obtuvo respuesta de la Dirección de Planeación.</w:t>
            </w:r>
          </w:p>
        </w:tc>
      </w:tr>
      <w:tr w:rsidR="00662412" w:rsidRPr="00F6589E" w:rsidTr="00662412">
        <w:trPr>
          <w:trHeight w:val="945"/>
          <w:jc w:val="center"/>
        </w:trPr>
        <w:tc>
          <w:tcPr>
            <w:tcW w:w="2070" w:type="dxa"/>
            <w:vMerge/>
            <w:vAlign w:val="center"/>
            <w:hideMark/>
          </w:tcPr>
          <w:p w:rsidR="00662412" w:rsidRPr="00F6589E" w:rsidRDefault="00662412" w:rsidP="00662412">
            <w:pPr>
              <w:spacing w:after="0" w:line="240" w:lineRule="auto"/>
              <w:rPr>
                <w:rFonts w:eastAsia="Times New Roman" w:cs="Arial"/>
                <w:sz w:val="16"/>
                <w:lang w:val="es-CO" w:eastAsia="es-CO"/>
              </w:rPr>
            </w:pPr>
          </w:p>
        </w:tc>
        <w:tc>
          <w:tcPr>
            <w:tcW w:w="2339" w:type="dxa"/>
            <w:shd w:val="clear" w:color="auto" w:fill="auto"/>
            <w:hideMark/>
          </w:tcPr>
          <w:p w:rsidR="00662412" w:rsidRPr="00F6589E" w:rsidRDefault="00662412" w:rsidP="00662412">
            <w:pPr>
              <w:spacing w:after="0" w:line="240" w:lineRule="auto"/>
              <w:jc w:val="both"/>
              <w:rPr>
                <w:rFonts w:eastAsia="Times New Roman" w:cs="Arial"/>
                <w:sz w:val="16"/>
                <w:lang w:val="es-CO" w:eastAsia="es-CO"/>
              </w:rPr>
            </w:pPr>
            <w:r w:rsidRPr="00F6589E">
              <w:rPr>
                <w:rFonts w:eastAsia="Times New Roman" w:cs="Arial"/>
                <w:sz w:val="16"/>
                <w:lang w:val="es-CO" w:eastAsia="es-CO"/>
              </w:rPr>
              <w:t>Socializar la actualización de la resolución del comité de coordinación del sistema integrado de gestión a nivel nacional, regional y zonal.</w:t>
            </w:r>
          </w:p>
        </w:tc>
        <w:tc>
          <w:tcPr>
            <w:tcW w:w="1208" w:type="dxa"/>
            <w:vMerge/>
            <w:vAlign w:val="center"/>
            <w:hideMark/>
          </w:tcPr>
          <w:p w:rsidR="00662412" w:rsidRPr="00F6589E" w:rsidRDefault="00662412" w:rsidP="00662412">
            <w:pPr>
              <w:spacing w:after="0" w:line="240" w:lineRule="auto"/>
              <w:rPr>
                <w:rFonts w:eastAsia="Times New Roman" w:cs="Arial"/>
                <w:sz w:val="16"/>
                <w:lang w:val="es-CO" w:eastAsia="es-CO"/>
              </w:rPr>
            </w:pPr>
          </w:p>
        </w:tc>
        <w:tc>
          <w:tcPr>
            <w:tcW w:w="1030" w:type="dxa"/>
            <w:shd w:val="clear" w:color="auto" w:fill="auto"/>
            <w:noWrap/>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01/10/2014</w:t>
            </w:r>
          </w:p>
        </w:tc>
        <w:tc>
          <w:tcPr>
            <w:tcW w:w="1030" w:type="dxa"/>
            <w:shd w:val="clear" w:color="auto" w:fill="auto"/>
            <w:noWrap/>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30/06/2015</w:t>
            </w:r>
          </w:p>
        </w:tc>
        <w:tc>
          <w:tcPr>
            <w:tcW w:w="1497" w:type="dxa"/>
          </w:tcPr>
          <w:p w:rsidR="00662412" w:rsidRPr="00F6589E" w:rsidRDefault="00662412" w:rsidP="00662412">
            <w:pPr>
              <w:spacing w:after="0" w:line="240" w:lineRule="auto"/>
              <w:jc w:val="both"/>
              <w:rPr>
                <w:rFonts w:eastAsia="Times New Roman" w:cs="Arial"/>
                <w:sz w:val="16"/>
                <w:lang w:val="es-CO" w:eastAsia="es-CO"/>
              </w:rPr>
            </w:pPr>
            <w:r>
              <w:rPr>
                <w:rFonts w:eastAsia="Times New Roman" w:cs="Arial"/>
                <w:sz w:val="16"/>
                <w:lang w:val="es-CO" w:eastAsia="es-CO"/>
              </w:rPr>
              <w:t xml:space="preserve">Se expidió la Resolución No 10232 de 30 de </w:t>
            </w:r>
            <w:r w:rsidRPr="00F6589E">
              <w:rPr>
                <w:rFonts w:eastAsia="Times New Roman" w:cs="Arial"/>
                <w:sz w:val="16"/>
                <w:lang w:val="es-CO" w:eastAsia="es-CO"/>
              </w:rPr>
              <w:t xml:space="preserve">noviembre </w:t>
            </w:r>
            <w:r>
              <w:rPr>
                <w:rFonts w:eastAsia="Times New Roman" w:cs="Arial"/>
                <w:sz w:val="16"/>
                <w:lang w:val="es-CO" w:eastAsia="es-CO"/>
              </w:rPr>
              <w:t xml:space="preserve">de 2015, publicada en el </w:t>
            </w:r>
            <w:r w:rsidRPr="00F6589E">
              <w:rPr>
                <w:rFonts w:eastAsia="Times New Roman" w:cs="Arial"/>
                <w:sz w:val="16"/>
                <w:lang w:val="es-CO" w:eastAsia="es-CO"/>
              </w:rPr>
              <w:t>Diario Oficial No. 49.715 de 3 de diciembre de 2015</w:t>
            </w:r>
          </w:p>
        </w:tc>
      </w:tr>
      <w:tr w:rsidR="00662412" w:rsidRPr="00F6589E" w:rsidTr="00662412">
        <w:trPr>
          <w:trHeight w:val="645"/>
          <w:jc w:val="center"/>
        </w:trPr>
        <w:tc>
          <w:tcPr>
            <w:tcW w:w="2070" w:type="dxa"/>
            <w:vMerge/>
            <w:vAlign w:val="center"/>
            <w:hideMark/>
          </w:tcPr>
          <w:p w:rsidR="00662412" w:rsidRPr="00F6589E" w:rsidRDefault="00662412" w:rsidP="00662412">
            <w:pPr>
              <w:spacing w:after="0" w:line="240" w:lineRule="auto"/>
              <w:rPr>
                <w:rFonts w:eastAsia="Times New Roman" w:cs="Arial"/>
                <w:sz w:val="16"/>
                <w:lang w:val="es-CO" w:eastAsia="es-CO"/>
              </w:rPr>
            </w:pPr>
          </w:p>
        </w:tc>
        <w:tc>
          <w:tcPr>
            <w:tcW w:w="2339" w:type="dxa"/>
            <w:shd w:val="clear" w:color="auto" w:fill="auto"/>
            <w:hideMark/>
          </w:tcPr>
          <w:p w:rsidR="00662412" w:rsidRPr="00F6589E" w:rsidRDefault="00662412" w:rsidP="00662412">
            <w:pPr>
              <w:spacing w:after="0" w:line="240" w:lineRule="auto"/>
              <w:jc w:val="both"/>
              <w:rPr>
                <w:rFonts w:eastAsia="Times New Roman" w:cs="Arial"/>
                <w:sz w:val="16"/>
                <w:lang w:val="es-CO" w:eastAsia="es-CO"/>
              </w:rPr>
            </w:pPr>
            <w:r w:rsidRPr="00F6589E">
              <w:rPr>
                <w:rFonts w:eastAsia="Times New Roman" w:cs="Arial"/>
                <w:sz w:val="16"/>
                <w:lang w:val="es-CO" w:eastAsia="es-CO"/>
              </w:rPr>
              <w:t xml:space="preserve">Publicar los riesgos de corrupción de la Entidad en la WEB el 31 de enero de 2015 </w:t>
            </w:r>
          </w:p>
        </w:tc>
        <w:tc>
          <w:tcPr>
            <w:tcW w:w="1208" w:type="dxa"/>
            <w:vMerge/>
            <w:vAlign w:val="center"/>
            <w:hideMark/>
          </w:tcPr>
          <w:p w:rsidR="00662412" w:rsidRPr="00F6589E" w:rsidRDefault="00662412" w:rsidP="00662412">
            <w:pPr>
              <w:spacing w:after="0" w:line="240" w:lineRule="auto"/>
              <w:rPr>
                <w:rFonts w:eastAsia="Times New Roman" w:cs="Arial"/>
                <w:sz w:val="16"/>
                <w:lang w:val="es-CO" w:eastAsia="es-CO"/>
              </w:rPr>
            </w:pPr>
          </w:p>
        </w:tc>
        <w:tc>
          <w:tcPr>
            <w:tcW w:w="1030" w:type="dxa"/>
            <w:shd w:val="clear" w:color="auto" w:fill="auto"/>
            <w:noWrap/>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01/12/2014</w:t>
            </w:r>
          </w:p>
        </w:tc>
        <w:tc>
          <w:tcPr>
            <w:tcW w:w="1030" w:type="dxa"/>
            <w:shd w:val="clear" w:color="auto" w:fill="auto"/>
            <w:noWrap/>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31/01/2015</w:t>
            </w:r>
          </w:p>
        </w:tc>
        <w:tc>
          <w:tcPr>
            <w:tcW w:w="1497" w:type="dxa"/>
          </w:tcPr>
          <w:p w:rsidR="00662412" w:rsidRPr="00F6589E" w:rsidRDefault="00662412" w:rsidP="00662412">
            <w:pPr>
              <w:spacing w:after="0" w:line="240" w:lineRule="auto"/>
              <w:jc w:val="both"/>
              <w:rPr>
                <w:rFonts w:eastAsia="Times New Roman" w:cs="Arial"/>
                <w:sz w:val="16"/>
                <w:lang w:val="es-CO" w:eastAsia="es-CO"/>
              </w:rPr>
            </w:pPr>
            <w:r>
              <w:rPr>
                <w:rFonts w:eastAsia="Times New Roman" w:cs="Arial"/>
                <w:sz w:val="16"/>
                <w:lang w:val="es-CO" w:eastAsia="es-CO"/>
              </w:rPr>
              <w:t>Se evidencia publicación en la página Web</w:t>
            </w:r>
          </w:p>
        </w:tc>
      </w:tr>
      <w:tr w:rsidR="00662412" w:rsidRPr="00F6589E" w:rsidTr="00662412">
        <w:trPr>
          <w:trHeight w:val="765"/>
          <w:jc w:val="center"/>
        </w:trPr>
        <w:tc>
          <w:tcPr>
            <w:tcW w:w="2070" w:type="dxa"/>
            <w:vMerge/>
            <w:vAlign w:val="center"/>
            <w:hideMark/>
          </w:tcPr>
          <w:p w:rsidR="00662412" w:rsidRPr="00F6589E" w:rsidRDefault="00662412" w:rsidP="00662412">
            <w:pPr>
              <w:spacing w:after="0" w:line="240" w:lineRule="auto"/>
              <w:rPr>
                <w:rFonts w:eastAsia="Times New Roman" w:cs="Arial"/>
                <w:sz w:val="16"/>
                <w:lang w:val="es-CO" w:eastAsia="es-CO"/>
              </w:rPr>
            </w:pPr>
          </w:p>
        </w:tc>
        <w:tc>
          <w:tcPr>
            <w:tcW w:w="2339" w:type="dxa"/>
            <w:shd w:val="clear" w:color="auto" w:fill="auto"/>
            <w:hideMark/>
          </w:tcPr>
          <w:p w:rsidR="00662412" w:rsidRPr="00F6589E" w:rsidRDefault="00662412" w:rsidP="00662412">
            <w:pPr>
              <w:spacing w:after="0" w:line="240" w:lineRule="auto"/>
              <w:jc w:val="both"/>
              <w:rPr>
                <w:rFonts w:eastAsia="Times New Roman" w:cs="Arial"/>
                <w:sz w:val="16"/>
                <w:lang w:val="es-CO" w:eastAsia="es-CO"/>
              </w:rPr>
            </w:pPr>
            <w:r w:rsidRPr="00F6589E">
              <w:rPr>
                <w:rFonts w:eastAsia="Times New Roman" w:cs="Arial"/>
                <w:sz w:val="16"/>
                <w:lang w:val="es-CO" w:eastAsia="es-CO"/>
              </w:rPr>
              <w:t>Actualizar la guía de administración de riesgos de acuerdo con la implementación de la norma 27001:2014</w:t>
            </w:r>
          </w:p>
        </w:tc>
        <w:tc>
          <w:tcPr>
            <w:tcW w:w="1208" w:type="dxa"/>
            <w:vMerge w:val="restart"/>
            <w:shd w:val="clear" w:color="000000" w:fill="FFFFFF"/>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Subdirector de Mejoramiento Organizacional</w:t>
            </w:r>
            <w:r w:rsidRPr="00F6589E">
              <w:rPr>
                <w:rFonts w:eastAsia="Times New Roman" w:cs="Arial"/>
                <w:sz w:val="16"/>
                <w:lang w:val="es-CO" w:eastAsia="es-CO"/>
              </w:rPr>
              <w:br/>
            </w:r>
            <w:r w:rsidRPr="00F6589E">
              <w:rPr>
                <w:rFonts w:eastAsia="Times New Roman" w:cs="Arial"/>
                <w:sz w:val="16"/>
                <w:lang w:val="es-CO" w:eastAsia="es-CO"/>
              </w:rPr>
              <w:br/>
              <w:t>Dueños de macro procesos /procesos</w:t>
            </w:r>
          </w:p>
        </w:tc>
        <w:tc>
          <w:tcPr>
            <w:tcW w:w="1030" w:type="dxa"/>
            <w:shd w:val="clear" w:color="auto" w:fill="auto"/>
            <w:noWrap/>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01/03/2015</w:t>
            </w:r>
          </w:p>
        </w:tc>
        <w:tc>
          <w:tcPr>
            <w:tcW w:w="1030" w:type="dxa"/>
            <w:shd w:val="clear" w:color="auto" w:fill="auto"/>
            <w:noWrap/>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31/05/2015</w:t>
            </w:r>
          </w:p>
        </w:tc>
        <w:tc>
          <w:tcPr>
            <w:tcW w:w="1497" w:type="dxa"/>
          </w:tcPr>
          <w:p w:rsidR="00662412" w:rsidRPr="00F6589E" w:rsidRDefault="00662412" w:rsidP="00662412">
            <w:pPr>
              <w:spacing w:after="0" w:line="240" w:lineRule="auto"/>
              <w:jc w:val="both"/>
              <w:rPr>
                <w:rFonts w:eastAsia="Times New Roman" w:cs="Arial"/>
                <w:sz w:val="16"/>
                <w:lang w:val="es-CO" w:eastAsia="es-CO"/>
              </w:rPr>
            </w:pPr>
            <w:r>
              <w:rPr>
                <w:rFonts w:eastAsia="Times New Roman" w:cs="Arial"/>
                <w:sz w:val="16"/>
                <w:lang w:val="es-CO" w:eastAsia="es-CO"/>
              </w:rPr>
              <w:t>Se publica en la intranet el 18 de noviembre de 2015</w:t>
            </w:r>
          </w:p>
        </w:tc>
      </w:tr>
      <w:tr w:rsidR="00662412" w:rsidRPr="00F6589E" w:rsidTr="00662412">
        <w:trPr>
          <w:trHeight w:val="1005"/>
          <w:jc w:val="center"/>
        </w:trPr>
        <w:tc>
          <w:tcPr>
            <w:tcW w:w="2070" w:type="dxa"/>
            <w:vMerge/>
            <w:vAlign w:val="center"/>
            <w:hideMark/>
          </w:tcPr>
          <w:p w:rsidR="00662412" w:rsidRPr="00F6589E" w:rsidRDefault="00662412" w:rsidP="00662412">
            <w:pPr>
              <w:spacing w:after="0" w:line="240" w:lineRule="auto"/>
              <w:rPr>
                <w:rFonts w:eastAsia="Times New Roman" w:cs="Arial"/>
                <w:sz w:val="16"/>
                <w:lang w:val="es-CO" w:eastAsia="es-CO"/>
              </w:rPr>
            </w:pPr>
          </w:p>
        </w:tc>
        <w:tc>
          <w:tcPr>
            <w:tcW w:w="2339" w:type="dxa"/>
            <w:shd w:val="clear" w:color="auto" w:fill="auto"/>
            <w:hideMark/>
          </w:tcPr>
          <w:p w:rsidR="00662412" w:rsidRPr="00F6589E" w:rsidRDefault="00662412" w:rsidP="00662412">
            <w:pPr>
              <w:spacing w:after="0" w:line="240" w:lineRule="auto"/>
              <w:jc w:val="both"/>
              <w:rPr>
                <w:rFonts w:eastAsia="Times New Roman" w:cs="Arial"/>
                <w:sz w:val="16"/>
                <w:lang w:val="es-CO" w:eastAsia="es-CO"/>
              </w:rPr>
            </w:pPr>
            <w:r w:rsidRPr="00F6589E">
              <w:rPr>
                <w:rFonts w:eastAsia="Times New Roman" w:cs="Arial"/>
                <w:sz w:val="16"/>
                <w:lang w:val="es-CO" w:eastAsia="es-CO"/>
              </w:rPr>
              <w:t>Socializar a nivel de la Sede Dirección General, Regional y Zonal la actualización de la Guía de administración de riesgos</w:t>
            </w:r>
          </w:p>
        </w:tc>
        <w:tc>
          <w:tcPr>
            <w:tcW w:w="1208" w:type="dxa"/>
            <w:vMerge/>
            <w:vAlign w:val="center"/>
            <w:hideMark/>
          </w:tcPr>
          <w:p w:rsidR="00662412" w:rsidRPr="00F6589E" w:rsidRDefault="00662412" w:rsidP="00662412">
            <w:pPr>
              <w:spacing w:after="0" w:line="240" w:lineRule="auto"/>
              <w:rPr>
                <w:rFonts w:eastAsia="Times New Roman" w:cs="Arial"/>
                <w:sz w:val="16"/>
                <w:lang w:val="es-CO" w:eastAsia="es-CO"/>
              </w:rPr>
            </w:pPr>
          </w:p>
        </w:tc>
        <w:tc>
          <w:tcPr>
            <w:tcW w:w="1030" w:type="dxa"/>
            <w:shd w:val="clear" w:color="auto" w:fill="auto"/>
            <w:noWrap/>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31/05/2015</w:t>
            </w:r>
          </w:p>
        </w:tc>
        <w:tc>
          <w:tcPr>
            <w:tcW w:w="1030" w:type="dxa"/>
            <w:shd w:val="clear" w:color="auto" w:fill="auto"/>
            <w:noWrap/>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31/07/2015</w:t>
            </w:r>
          </w:p>
        </w:tc>
        <w:tc>
          <w:tcPr>
            <w:tcW w:w="1497" w:type="dxa"/>
          </w:tcPr>
          <w:p w:rsidR="00662412" w:rsidRPr="00F6589E" w:rsidRDefault="00662412" w:rsidP="00662412">
            <w:pPr>
              <w:spacing w:after="0" w:line="240" w:lineRule="auto"/>
              <w:jc w:val="both"/>
              <w:rPr>
                <w:rFonts w:eastAsia="Times New Roman" w:cs="Arial"/>
                <w:sz w:val="16"/>
                <w:lang w:val="es-CO" w:eastAsia="es-CO"/>
              </w:rPr>
            </w:pPr>
            <w:r>
              <w:rPr>
                <w:rFonts w:eastAsia="Times New Roman" w:cs="Arial"/>
                <w:sz w:val="16"/>
                <w:lang w:val="es-CO" w:eastAsia="es-CO"/>
              </w:rPr>
              <w:t>El 18 de noviembre de 2015 se comunicó por correo masivo a todos los colaboradores de la entidad</w:t>
            </w:r>
          </w:p>
        </w:tc>
      </w:tr>
      <w:tr w:rsidR="00662412" w:rsidRPr="00F6589E" w:rsidTr="00662412">
        <w:trPr>
          <w:trHeight w:val="615"/>
          <w:jc w:val="center"/>
        </w:trPr>
        <w:tc>
          <w:tcPr>
            <w:tcW w:w="2070" w:type="dxa"/>
            <w:vMerge/>
            <w:vAlign w:val="center"/>
            <w:hideMark/>
          </w:tcPr>
          <w:p w:rsidR="00662412" w:rsidRPr="00F6589E" w:rsidRDefault="00662412" w:rsidP="00662412">
            <w:pPr>
              <w:spacing w:after="0" w:line="240" w:lineRule="auto"/>
              <w:rPr>
                <w:rFonts w:eastAsia="Times New Roman" w:cs="Arial"/>
                <w:sz w:val="16"/>
                <w:lang w:val="es-CO" w:eastAsia="es-CO"/>
              </w:rPr>
            </w:pPr>
          </w:p>
        </w:tc>
        <w:tc>
          <w:tcPr>
            <w:tcW w:w="2339" w:type="dxa"/>
            <w:shd w:val="clear" w:color="auto" w:fill="auto"/>
            <w:hideMark/>
          </w:tcPr>
          <w:p w:rsidR="00662412" w:rsidRPr="00F6589E" w:rsidRDefault="00662412" w:rsidP="00662412">
            <w:pPr>
              <w:spacing w:after="0" w:line="240" w:lineRule="auto"/>
              <w:jc w:val="both"/>
              <w:rPr>
                <w:rFonts w:eastAsia="Times New Roman" w:cs="Arial"/>
                <w:sz w:val="16"/>
                <w:lang w:val="es-CO" w:eastAsia="es-CO"/>
              </w:rPr>
            </w:pPr>
            <w:r w:rsidRPr="00F6589E">
              <w:rPr>
                <w:rFonts w:eastAsia="Times New Roman" w:cs="Arial"/>
                <w:sz w:val="16"/>
                <w:lang w:val="es-CO" w:eastAsia="es-CO"/>
              </w:rPr>
              <w:t>Identificar e incorporar nuevos riesgos en cada macro proceso /proceso</w:t>
            </w:r>
          </w:p>
        </w:tc>
        <w:tc>
          <w:tcPr>
            <w:tcW w:w="1208" w:type="dxa"/>
            <w:vMerge w:val="restart"/>
            <w:shd w:val="clear" w:color="000000" w:fill="FFFFFF"/>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Dueños de macro procesos /procesos</w:t>
            </w:r>
          </w:p>
        </w:tc>
        <w:tc>
          <w:tcPr>
            <w:tcW w:w="1030" w:type="dxa"/>
            <w:shd w:val="clear" w:color="auto" w:fill="auto"/>
            <w:noWrap/>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01/03/2015</w:t>
            </w:r>
          </w:p>
        </w:tc>
        <w:tc>
          <w:tcPr>
            <w:tcW w:w="1030" w:type="dxa"/>
            <w:shd w:val="clear" w:color="auto" w:fill="auto"/>
            <w:noWrap/>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30/06/2015</w:t>
            </w:r>
          </w:p>
        </w:tc>
        <w:tc>
          <w:tcPr>
            <w:tcW w:w="1497" w:type="dxa"/>
          </w:tcPr>
          <w:p w:rsidR="00662412" w:rsidRPr="00F6589E" w:rsidRDefault="00662412" w:rsidP="00662412">
            <w:pPr>
              <w:spacing w:after="0" w:line="240" w:lineRule="auto"/>
              <w:jc w:val="both"/>
              <w:rPr>
                <w:rFonts w:eastAsia="Times New Roman" w:cs="Arial"/>
                <w:sz w:val="16"/>
                <w:lang w:val="es-CO" w:eastAsia="es-CO"/>
              </w:rPr>
            </w:pPr>
            <w:r>
              <w:rPr>
                <w:rFonts w:eastAsia="Times New Roman" w:cs="Arial"/>
                <w:sz w:val="16"/>
                <w:lang w:val="es-CO" w:eastAsia="es-CO"/>
              </w:rPr>
              <w:t xml:space="preserve">En el primer trimestre de 2016 se realizará esta tarea, en atención al decreto No 124 del 26 de enero de 2016, </w:t>
            </w:r>
            <w:r w:rsidRPr="00F6589E">
              <w:rPr>
                <w:rFonts w:eastAsia="Times New Roman" w:cs="Arial"/>
                <w:sz w:val="16"/>
                <w:lang w:val="es-CO" w:eastAsia="es-CO"/>
              </w:rPr>
              <w:t xml:space="preserve">Por el cual se sustituye el Título 4 de la Parte 1 del Libro 2 del Decreto 1081 de 2015, relativo al "Plan Anticorrupción y de Atención al </w:t>
            </w:r>
            <w:r w:rsidRPr="00F6589E">
              <w:rPr>
                <w:rFonts w:eastAsia="Times New Roman" w:cs="Arial"/>
                <w:sz w:val="16"/>
                <w:lang w:val="es-CO" w:eastAsia="es-CO"/>
              </w:rPr>
              <w:lastRenderedPageBreak/>
              <w:t>Ciudadano.</w:t>
            </w:r>
          </w:p>
        </w:tc>
      </w:tr>
      <w:tr w:rsidR="00662412" w:rsidRPr="00F6589E" w:rsidTr="00662412">
        <w:trPr>
          <w:trHeight w:val="735"/>
          <w:jc w:val="center"/>
        </w:trPr>
        <w:tc>
          <w:tcPr>
            <w:tcW w:w="2070" w:type="dxa"/>
            <w:vMerge/>
            <w:vAlign w:val="center"/>
            <w:hideMark/>
          </w:tcPr>
          <w:p w:rsidR="00662412" w:rsidRPr="00F6589E" w:rsidRDefault="00662412" w:rsidP="00662412">
            <w:pPr>
              <w:spacing w:after="0" w:line="240" w:lineRule="auto"/>
              <w:rPr>
                <w:rFonts w:eastAsia="Times New Roman" w:cs="Arial"/>
                <w:sz w:val="16"/>
                <w:lang w:val="es-CO" w:eastAsia="es-CO"/>
              </w:rPr>
            </w:pPr>
          </w:p>
        </w:tc>
        <w:tc>
          <w:tcPr>
            <w:tcW w:w="2339" w:type="dxa"/>
            <w:shd w:val="clear" w:color="auto" w:fill="auto"/>
            <w:hideMark/>
          </w:tcPr>
          <w:p w:rsidR="00662412" w:rsidRPr="00F6589E" w:rsidRDefault="00662412" w:rsidP="00662412">
            <w:pPr>
              <w:spacing w:after="0" w:line="240" w:lineRule="auto"/>
              <w:jc w:val="both"/>
              <w:rPr>
                <w:rFonts w:eastAsia="Times New Roman" w:cs="Arial"/>
                <w:sz w:val="16"/>
                <w:lang w:val="es-CO" w:eastAsia="es-CO"/>
              </w:rPr>
            </w:pPr>
            <w:r w:rsidRPr="00F6589E">
              <w:rPr>
                <w:rFonts w:eastAsia="Times New Roman" w:cs="Arial"/>
                <w:sz w:val="16"/>
                <w:lang w:val="es-CO" w:eastAsia="es-CO"/>
              </w:rPr>
              <w:t xml:space="preserve">Realizar seguimiento trimestral a los riesgos identificados en cada macro procesos/procesos </w:t>
            </w:r>
          </w:p>
        </w:tc>
        <w:tc>
          <w:tcPr>
            <w:tcW w:w="1208" w:type="dxa"/>
            <w:vMerge/>
            <w:vAlign w:val="center"/>
            <w:hideMark/>
          </w:tcPr>
          <w:p w:rsidR="00662412" w:rsidRPr="00F6589E" w:rsidRDefault="00662412" w:rsidP="00662412">
            <w:pPr>
              <w:spacing w:after="0" w:line="240" w:lineRule="auto"/>
              <w:rPr>
                <w:rFonts w:eastAsia="Times New Roman" w:cs="Arial"/>
                <w:sz w:val="16"/>
                <w:lang w:val="es-CO" w:eastAsia="es-CO"/>
              </w:rPr>
            </w:pPr>
          </w:p>
        </w:tc>
        <w:tc>
          <w:tcPr>
            <w:tcW w:w="1030" w:type="dxa"/>
            <w:shd w:val="clear" w:color="auto" w:fill="auto"/>
            <w:noWrap/>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01/01/2015</w:t>
            </w:r>
          </w:p>
        </w:tc>
        <w:tc>
          <w:tcPr>
            <w:tcW w:w="1030" w:type="dxa"/>
            <w:shd w:val="clear" w:color="auto" w:fill="auto"/>
            <w:noWrap/>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31/12/2015</w:t>
            </w:r>
          </w:p>
        </w:tc>
        <w:tc>
          <w:tcPr>
            <w:tcW w:w="1497" w:type="dxa"/>
          </w:tcPr>
          <w:p w:rsidR="00662412" w:rsidRPr="00F6589E" w:rsidRDefault="00662412" w:rsidP="00662412">
            <w:pPr>
              <w:spacing w:after="0" w:line="240" w:lineRule="auto"/>
              <w:jc w:val="both"/>
              <w:rPr>
                <w:rFonts w:eastAsia="Times New Roman" w:cs="Arial"/>
                <w:sz w:val="16"/>
                <w:lang w:val="es-CO" w:eastAsia="es-CO"/>
              </w:rPr>
            </w:pPr>
            <w:r>
              <w:rPr>
                <w:rFonts w:eastAsia="Times New Roman" w:cs="Arial"/>
                <w:sz w:val="16"/>
                <w:lang w:val="es-CO" w:eastAsia="es-CO"/>
              </w:rPr>
              <w:t>Se hizo seguimiento, a través del reporte del indicador.</w:t>
            </w:r>
          </w:p>
        </w:tc>
      </w:tr>
      <w:tr w:rsidR="00662412" w:rsidRPr="00F6589E" w:rsidTr="00662412">
        <w:trPr>
          <w:trHeight w:val="555"/>
          <w:jc w:val="center"/>
        </w:trPr>
        <w:tc>
          <w:tcPr>
            <w:tcW w:w="2070" w:type="dxa"/>
            <w:vMerge/>
            <w:vAlign w:val="center"/>
            <w:hideMark/>
          </w:tcPr>
          <w:p w:rsidR="00662412" w:rsidRPr="00F6589E" w:rsidRDefault="00662412" w:rsidP="00662412">
            <w:pPr>
              <w:spacing w:after="0" w:line="240" w:lineRule="auto"/>
              <w:rPr>
                <w:rFonts w:eastAsia="Times New Roman" w:cs="Arial"/>
                <w:sz w:val="16"/>
                <w:lang w:val="es-CO" w:eastAsia="es-CO"/>
              </w:rPr>
            </w:pPr>
          </w:p>
        </w:tc>
        <w:tc>
          <w:tcPr>
            <w:tcW w:w="2339" w:type="dxa"/>
            <w:shd w:val="clear" w:color="auto" w:fill="auto"/>
            <w:hideMark/>
          </w:tcPr>
          <w:p w:rsidR="00662412" w:rsidRPr="00F6589E" w:rsidRDefault="00662412" w:rsidP="00662412">
            <w:pPr>
              <w:spacing w:after="0" w:line="240" w:lineRule="auto"/>
              <w:jc w:val="both"/>
              <w:rPr>
                <w:rFonts w:eastAsia="Times New Roman" w:cs="Arial"/>
                <w:sz w:val="16"/>
                <w:lang w:val="es-CO" w:eastAsia="es-CO"/>
              </w:rPr>
            </w:pPr>
            <w:r w:rsidRPr="00F6589E">
              <w:rPr>
                <w:rFonts w:eastAsia="Times New Roman" w:cs="Arial"/>
                <w:sz w:val="16"/>
                <w:lang w:val="es-CO" w:eastAsia="es-CO"/>
              </w:rPr>
              <w:t xml:space="preserve">Reportar trimestralmente a la Subdirección de Mejoramiento el indicador de riesgos </w:t>
            </w:r>
          </w:p>
        </w:tc>
        <w:tc>
          <w:tcPr>
            <w:tcW w:w="1208" w:type="dxa"/>
            <w:vMerge/>
            <w:vAlign w:val="center"/>
            <w:hideMark/>
          </w:tcPr>
          <w:p w:rsidR="00662412" w:rsidRPr="00F6589E" w:rsidRDefault="00662412" w:rsidP="00662412">
            <w:pPr>
              <w:spacing w:after="0" w:line="240" w:lineRule="auto"/>
              <w:rPr>
                <w:rFonts w:eastAsia="Times New Roman" w:cs="Arial"/>
                <w:sz w:val="16"/>
                <w:lang w:val="es-CO" w:eastAsia="es-CO"/>
              </w:rPr>
            </w:pPr>
          </w:p>
        </w:tc>
        <w:tc>
          <w:tcPr>
            <w:tcW w:w="1030" w:type="dxa"/>
            <w:shd w:val="clear" w:color="auto" w:fill="auto"/>
            <w:noWrap/>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01/01/2015</w:t>
            </w:r>
          </w:p>
        </w:tc>
        <w:tc>
          <w:tcPr>
            <w:tcW w:w="1030" w:type="dxa"/>
            <w:shd w:val="clear" w:color="auto" w:fill="auto"/>
            <w:noWrap/>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31/12/2015</w:t>
            </w:r>
          </w:p>
        </w:tc>
        <w:tc>
          <w:tcPr>
            <w:tcW w:w="1497" w:type="dxa"/>
          </w:tcPr>
          <w:p w:rsidR="00662412" w:rsidRPr="00F6589E" w:rsidRDefault="00662412" w:rsidP="00662412">
            <w:pPr>
              <w:spacing w:after="0" w:line="240" w:lineRule="auto"/>
              <w:jc w:val="both"/>
              <w:rPr>
                <w:rFonts w:eastAsia="Times New Roman" w:cs="Arial"/>
                <w:sz w:val="16"/>
                <w:lang w:val="es-CO" w:eastAsia="es-CO"/>
              </w:rPr>
            </w:pPr>
            <w:r>
              <w:rPr>
                <w:rFonts w:eastAsia="Times New Roman" w:cs="Arial"/>
                <w:sz w:val="16"/>
                <w:lang w:val="es-CO" w:eastAsia="es-CO"/>
              </w:rPr>
              <w:t>El reporte fue generado</w:t>
            </w:r>
          </w:p>
        </w:tc>
      </w:tr>
      <w:tr w:rsidR="00662412" w:rsidRPr="00F6589E" w:rsidTr="00662412">
        <w:trPr>
          <w:trHeight w:val="855"/>
          <w:jc w:val="center"/>
        </w:trPr>
        <w:tc>
          <w:tcPr>
            <w:tcW w:w="2070" w:type="dxa"/>
            <w:shd w:val="clear" w:color="000000" w:fill="FFFFFF"/>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Identificación de los factores internos y externos de riesgo (Contexto estratégico)</w:t>
            </w:r>
          </w:p>
        </w:tc>
        <w:tc>
          <w:tcPr>
            <w:tcW w:w="2339" w:type="dxa"/>
            <w:shd w:val="clear" w:color="auto" w:fill="auto"/>
            <w:hideMark/>
          </w:tcPr>
          <w:p w:rsidR="00662412" w:rsidRPr="00F6589E" w:rsidRDefault="00662412" w:rsidP="00662412">
            <w:pPr>
              <w:spacing w:after="0" w:line="240" w:lineRule="auto"/>
              <w:jc w:val="both"/>
              <w:rPr>
                <w:rFonts w:eastAsia="Times New Roman" w:cs="Arial"/>
                <w:sz w:val="16"/>
                <w:lang w:val="es-CO" w:eastAsia="es-CO"/>
              </w:rPr>
            </w:pPr>
            <w:r w:rsidRPr="00F6589E">
              <w:rPr>
                <w:rFonts w:eastAsia="Times New Roman" w:cs="Arial"/>
                <w:sz w:val="16"/>
                <w:lang w:val="es-CO" w:eastAsia="es-CO"/>
              </w:rPr>
              <w:t>Fortalecer en cada macro proceso/proceso la fase de identificación de los factores internos y externos de riesgos</w:t>
            </w:r>
          </w:p>
        </w:tc>
        <w:tc>
          <w:tcPr>
            <w:tcW w:w="1208" w:type="dxa"/>
            <w:shd w:val="clear" w:color="000000" w:fill="FFFFFF"/>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Subdirector de Mejoramiento Organizacional</w:t>
            </w:r>
          </w:p>
        </w:tc>
        <w:tc>
          <w:tcPr>
            <w:tcW w:w="1030" w:type="dxa"/>
            <w:shd w:val="clear" w:color="auto" w:fill="auto"/>
            <w:noWrap/>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01/03/2015</w:t>
            </w:r>
          </w:p>
        </w:tc>
        <w:tc>
          <w:tcPr>
            <w:tcW w:w="1030" w:type="dxa"/>
            <w:shd w:val="clear" w:color="auto" w:fill="auto"/>
            <w:noWrap/>
            <w:vAlign w:val="center"/>
            <w:hideMark/>
          </w:tcPr>
          <w:p w:rsidR="00662412" w:rsidRPr="00F6589E" w:rsidRDefault="00662412" w:rsidP="00662412">
            <w:pPr>
              <w:spacing w:after="0" w:line="240" w:lineRule="auto"/>
              <w:jc w:val="center"/>
              <w:rPr>
                <w:rFonts w:eastAsia="Times New Roman" w:cs="Arial"/>
                <w:sz w:val="16"/>
                <w:lang w:val="es-CO" w:eastAsia="es-CO"/>
              </w:rPr>
            </w:pPr>
            <w:r w:rsidRPr="00F6589E">
              <w:rPr>
                <w:rFonts w:eastAsia="Times New Roman" w:cs="Arial"/>
                <w:sz w:val="16"/>
                <w:lang w:val="es-CO" w:eastAsia="es-CO"/>
              </w:rPr>
              <w:t>30/06/2015</w:t>
            </w:r>
          </w:p>
        </w:tc>
        <w:tc>
          <w:tcPr>
            <w:tcW w:w="1497" w:type="dxa"/>
          </w:tcPr>
          <w:p w:rsidR="00662412" w:rsidRPr="00F6589E" w:rsidRDefault="00662412" w:rsidP="00662412">
            <w:pPr>
              <w:spacing w:after="0" w:line="240" w:lineRule="auto"/>
              <w:jc w:val="both"/>
              <w:rPr>
                <w:rFonts w:eastAsia="Times New Roman" w:cs="Arial"/>
                <w:sz w:val="16"/>
                <w:lang w:val="es-CO" w:eastAsia="es-CO"/>
              </w:rPr>
            </w:pPr>
            <w:r>
              <w:rPr>
                <w:rFonts w:eastAsia="Times New Roman" w:cs="Arial"/>
                <w:sz w:val="16"/>
                <w:lang w:val="es-CO" w:eastAsia="es-CO"/>
              </w:rPr>
              <w:t xml:space="preserve">En el primer trimestre de 2016 se realizará esta tarea, en atención al decreto No 124 del 26 de enero de 2016, </w:t>
            </w:r>
            <w:r w:rsidRPr="00F6589E">
              <w:rPr>
                <w:rFonts w:eastAsia="Times New Roman" w:cs="Arial"/>
                <w:sz w:val="16"/>
                <w:lang w:val="es-CO" w:eastAsia="es-CO"/>
              </w:rPr>
              <w:t>Por el cual se sustituye el Título 4 de la Parte 1 del Libro 2 del Decreto 1081 de 2015, relativo al "Plan Anticorrupción y de Atención al Ciudadano.</w:t>
            </w:r>
          </w:p>
        </w:tc>
      </w:tr>
    </w:tbl>
    <w:p w:rsidR="00662412" w:rsidRDefault="00662412" w:rsidP="00662412">
      <w:pPr>
        <w:autoSpaceDE w:val="0"/>
        <w:autoSpaceDN w:val="0"/>
        <w:adjustRightInd w:val="0"/>
        <w:spacing w:after="0" w:line="240" w:lineRule="auto"/>
        <w:rPr>
          <w:rFonts w:cs="Arial"/>
          <w:sz w:val="21"/>
          <w:szCs w:val="21"/>
        </w:rPr>
      </w:pPr>
    </w:p>
    <w:p w:rsidR="00662412" w:rsidRDefault="00662412" w:rsidP="00662412">
      <w:pPr>
        <w:autoSpaceDE w:val="0"/>
        <w:autoSpaceDN w:val="0"/>
        <w:adjustRightInd w:val="0"/>
        <w:spacing w:after="0" w:line="240" w:lineRule="auto"/>
        <w:jc w:val="both"/>
        <w:rPr>
          <w:rFonts w:cs="Arial"/>
        </w:rPr>
      </w:pPr>
    </w:p>
    <w:p w:rsidR="00662412" w:rsidRPr="00B84D96" w:rsidRDefault="00662412" w:rsidP="00662412">
      <w:pPr>
        <w:autoSpaceDE w:val="0"/>
        <w:autoSpaceDN w:val="0"/>
        <w:adjustRightInd w:val="0"/>
        <w:spacing w:after="0" w:line="240" w:lineRule="auto"/>
        <w:jc w:val="both"/>
        <w:rPr>
          <w:rFonts w:cs="Arial"/>
        </w:rPr>
      </w:pPr>
      <w:r w:rsidRPr="00B84D96">
        <w:rPr>
          <w:rFonts w:cs="Arial"/>
        </w:rPr>
        <w:t xml:space="preserve">En </w:t>
      </w:r>
      <w:r>
        <w:rPr>
          <w:rFonts w:cs="Arial"/>
        </w:rPr>
        <w:t>e</w:t>
      </w:r>
      <w:r w:rsidRPr="00B84D96">
        <w:rPr>
          <w:rFonts w:cs="Arial"/>
        </w:rPr>
        <w:t>l</w:t>
      </w:r>
      <w:r>
        <w:rPr>
          <w:rFonts w:cs="Arial"/>
        </w:rPr>
        <w:t xml:space="preserve"> 2015 </w:t>
      </w:r>
      <w:r w:rsidRPr="00B84D96">
        <w:rPr>
          <w:rFonts w:cs="Arial"/>
        </w:rPr>
        <w:t>se desarroll</w:t>
      </w:r>
      <w:r>
        <w:rPr>
          <w:rFonts w:cs="Arial"/>
        </w:rPr>
        <w:t>ó</w:t>
      </w:r>
      <w:r w:rsidRPr="00B84D96">
        <w:rPr>
          <w:rFonts w:cs="Arial"/>
        </w:rPr>
        <w:t xml:space="preserve"> el contrato de consultoría No 1133 de  2015, que t</w:t>
      </w:r>
      <w:r>
        <w:rPr>
          <w:rFonts w:cs="Arial"/>
        </w:rPr>
        <w:t>uvo</w:t>
      </w:r>
      <w:r w:rsidRPr="00B84D96">
        <w:rPr>
          <w:rFonts w:cs="Arial"/>
        </w:rPr>
        <w:t xml:space="preserve"> por objeto </w:t>
      </w:r>
      <w:r w:rsidRPr="00B84D96">
        <w:rPr>
          <w:rFonts w:cs="Arial"/>
          <w:i/>
        </w:rPr>
        <w:t>“Realizar el rediseño del modelo de operación por procesos y el estudio de cargas de trabajo del instituto Colombiano de Bienestar Familiar –ICBF</w:t>
      </w:r>
      <w:r w:rsidRPr="00B84D96">
        <w:rPr>
          <w:rFonts w:cs="Arial"/>
        </w:rPr>
        <w:t xml:space="preserve">”, con plazo de ejecución </w:t>
      </w:r>
      <w:r>
        <w:rPr>
          <w:rFonts w:cs="Arial"/>
        </w:rPr>
        <w:t xml:space="preserve">hasta </w:t>
      </w:r>
      <w:r w:rsidRPr="00B84D96">
        <w:rPr>
          <w:rFonts w:cs="Arial"/>
        </w:rPr>
        <w:t>el 31 de diciembre de 2015, cuyo</w:t>
      </w:r>
      <w:r>
        <w:rPr>
          <w:rFonts w:cs="Arial"/>
        </w:rPr>
        <w:t>s</w:t>
      </w:r>
      <w:r w:rsidRPr="00B84D96">
        <w:rPr>
          <w:rFonts w:cs="Arial"/>
        </w:rPr>
        <w:t xml:space="preserve"> resultado</w:t>
      </w:r>
      <w:r>
        <w:rPr>
          <w:rFonts w:cs="Arial"/>
        </w:rPr>
        <w:t>s se encuentran en revisión e</w:t>
      </w:r>
      <w:r w:rsidRPr="00B84D96">
        <w:rPr>
          <w:rFonts w:cs="Arial"/>
        </w:rPr>
        <w:t xml:space="preserve"> incidirá</w:t>
      </w:r>
      <w:r>
        <w:rPr>
          <w:rFonts w:cs="Arial"/>
        </w:rPr>
        <w:t>n</w:t>
      </w:r>
      <w:r w:rsidRPr="00B84D96">
        <w:rPr>
          <w:rFonts w:cs="Arial"/>
        </w:rPr>
        <w:t xml:space="preserve"> en la estructura organizacional de la entidad, el cual incluye la revisión y actualización de los mapas de riesgos por procesos y su consolidación. </w:t>
      </w:r>
    </w:p>
    <w:p w:rsidR="00662412" w:rsidRDefault="00662412" w:rsidP="00662412">
      <w:pPr>
        <w:autoSpaceDE w:val="0"/>
        <w:autoSpaceDN w:val="0"/>
        <w:adjustRightInd w:val="0"/>
        <w:spacing w:after="0" w:line="240" w:lineRule="auto"/>
        <w:jc w:val="both"/>
        <w:rPr>
          <w:rFonts w:cs="Arial"/>
          <w:sz w:val="21"/>
          <w:szCs w:val="21"/>
        </w:rPr>
      </w:pPr>
    </w:p>
    <w:p w:rsidR="00662412" w:rsidRDefault="00662412" w:rsidP="00662412">
      <w:pPr>
        <w:autoSpaceDE w:val="0"/>
        <w:autoSpaceDN w:val="0"/>
        <w:adjustRightInd w:val="0"/>
        <w:spacing w:after="0" w:line="240" w:lineRule="auto"/>
        <w:rPr>
          <w:rFonts w:cs="Arial"/>
          <w:sz w:val="21"/>
          <w:szCs w:val="21"/>
        </w:rPr>
      </w:pPr>
    </w:p>
    <w:p w:rsidR="00662412" w:rsidRPr="00B84D96" w:rsidRDefault="00662412" w:rsidP="00662412">
      <w:pPr>
        <w:autoSpaceDE w:val="0"/>
        <w:autoSpaceDN w:val="0"/>
        <w:adjustRightInd w:val="0"/>
        <w:spacing w:after="0" w:line="240" w:lineRule="auto"/>
        <w:rPr>
          <w:rFonts w:cs="Arial"/>
          <w:b/>
        </w:rPr>
      </w:pPr>
      <w:r>
        <w:rPr>
          <w:rFonts w:cs="Arial"/>
          <w:b/>
        </w:rPr>
        <w:t xml:space="preserve">11.4.1.2 </w:t>
      </w:r>
      <w:r w:rsidRPr="00B84D96">
        <w:rPr>
          <w:rFonts w:cs="Arial"/>
          <w:b/>
        </w:rPr>
        <w:t>MÓDULO DE EVALUACIÓN Y SEGUIMIENTO</w:t>
      </w:r>
    </w:p>
    <w:p w:rsidR="00662412" w:rsidRPr="00B84D96" w:rsidRDefault="00662412" w:rsidP="00662412">
      <w:pPr>
        <w:autoSpaceDE w:val="0"/>
        <w:autoSpaceDN w:val="0"/>
        <w:adjustRightInd w:val="0"/>
        <w:spacing w:after="0" w:line="240" w:lineRule="auto"/>
        <w:rPr>
          <w:rFonts w:cs="Arial"/>
        </w:rPr>
      </w:pPr>
    </w:p>
    <w:p w:rsidR="00662412" w:rsidRPr="00E94BB2" w:rsidRDefault="00662412" w:rsidP="00075F62">
      <w:pPr>
        <w:pStyle w:val="Prrafodelista"/>
        <w:numPr>
          <w:ilvl w:val="0"/>
          <w:numId w:val="154"/>
        </w:numPr>
        <w:autoSpaceDE w:val="0"/>
        <w:autoSpaceDN w:val="0"/>
        <w:adjustRightInd w:val="0"/>
        <w:spacing w:after="0" w:line="240" w:lineRule="auto"/>
        <w:contextualSpacing/>
        <w:rPr>
          <w:rFonts w:cs="Arial"/>
          <w:b/>
        </w:rPr>
      </w:pPr>
      <w:r w:rsidRPr="00E94BB2">
        <w:rPr>
          <w:rFonts w:cs="Arial"/>
          <w:b/>
        </w:rPr>
        <w:t>COMPONENTE AUTOEVALUACIÓN INSTITUCIONAL</w:t>
      </w:r>
    </w:p>
    <w:p w:rsidR="00662412" w:rsidRPr="00B84D96" w:rsidRDefault="00662412" w:rsidP="00662412">
      <w:pPr>
        <w:autoSpaceDE w:val="0"/>
        <w:autoSpaceDN w:val="0"/>
        <w:adjustRightInd w:val="0"/>
        <w:spacing w:after="0" w:line="240" w:lineRule="auto"/>
        <w:rPr>
          <w:rFonts w:cs="Arial"/>
        </w:rPr>
      </w:pPr>
    </w:p>
    <w:p w:rsidR="00662412" w:rsidRPr="00B84D96" w:rsidRDefault="00662412" w:rsidP="00662412">
      <w:pPr>
        <w:autoSpaceDE w:val="0"/>
        <w:autoSpaceDN w:val="0"/>
        <w:adjustRightInd w:val="0"/>
        <w:spacing w:after="0" w:line="240" w:lineRule="auto"/>
        <w:rPr>
          <w:rFonts w:cs="Arial"/>
          <w:b/>
        </w:rPr>
      </w:pPr>
      <w:r w:rsidRPr="00B84D96">
        <w:rPr>
          <w:rFonts w:cs="Arial"/>
          <w:b/>
        </w:rPr>
        <w:t>Autoevaluación del Control y Gestión</w:t>
      </w:r>
    </w:p>
    <w:p w:rsidR="00662412" w:rsidRPr="00B84D96" w:rsidRDefault="00662412" w:rsidP="00662412">
      <w:pPr>
        <w:autoSpaceDE w:val="0"/>
        <w:autoSpaceDN w:val="0"/>
        <w:adjustRightInd w:val="0"/>
        <w:spacing w:after="0" w:line="240" w:lineRule="auto"/>
        <w:rPr>
          <w:rFonts w:cs="Arial"/>
        </w:rPr>
      </w:pPr>
    </w:p>
    <w:p w:rsidR="00662412" w:rsidRPr="00B84D96" w:rsidRDefault="00662412" w:rsidP="00662412">
      <w:pPr>
        <w:autoSpaceDE w:val="0"/>
        <w:autoSpaceDN w:val="0"/>
        <w:adjustRightInd w:val="0"/>
        <w:spacing w:after="0" w:line="240" w:lineRule="auto"/>
        <w:rPr>
          <w:rFonts w:cs="Arial"/>
        </w:rPr>
      </w:pPr>
      <w:r w:rsidRPr="00B84D96">
        <w:rPr>
          <w:rFonts w:cs="Arial"/>
        </w:rPr>
        <w:t xml:space="preserve">Con corte a 31 de </w:t>
      </w:r>
      <w:r>
        <w:rPr>
          <w:rFonts w:cs="Arial"/>
        </w:rPr>
        <w:t>diciembre</w:t>
      </w:r>
      <w:r w:rsidRPr="00B84D96">
        <w:rPr>
          <w:rFonts w:cs="Arial"/>
        </w:rPr>
        <w:t xml:space="preserve"> de 2015, la Oficina de Control Interno elaboró los siguientes informes de seguimiento, al cumplimiento de norma interna y externa:</w:t>
      </w:r>
    </w:p>
    <w:p w:rsidR="00662412" w:rsidRPr="000220F2" w:rsidRDefault="00662412" w:rsidP="00662412">
      <w:pPr>
        <w:autoSpaceDE w:val="0"/>
        <w:autoSpaceDN w:val="0"/>
        <w:adjustRightInd w:val="0"/>
        <w:spacing w:after="0" w:line="240" w:lineRule="auto"/>
        <w:jc w:val="both"/>
        <w:rPr>
          <w:rFonts w:cs="Arial"/>
          <w:sz w:val="21"/>
          <w:szCs w:val="21"/>
        </w:rPr>
      </w:pPr>
    </w:p>
    <w:tbl>
      <w:tblPr>
        <w:tblW w:w="8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060"/>
        <w:gridCol w:w="7600"/>
      </w:tblGrid>
      <w:tr w:rsidR="00662412" w:rsidRPr="007E68B8" w:rsidTr="00662412">
        <w:trPr>
          <w:trHeight w:val="419"/>
          <w:tblHeader/>
          <w:jc w:val="center"/>
        </w:trPr>
        <w:tc>
          <w:tcPr>
            <w:tcW w:w="1060" w:type="dxa"/>
            <w:shd w:val="clear" w:color="auto" w:fill="C5E0B3"/>
            <w:vAlign w:val="center"/>
            <w:hideMark/>
          </w:tcPr>
          <w:p w:rsidR="00662412" w:rsidRPr="007E68B8" w:rsidRDefault="00662412" w:rsidP="00662412">
            <w:pPr>
              <w:spacing w:after="0" w:line="240" w:lineRule="auto"/>
              <w:jc w:val="center"/>
              <w:rPr>
                <w:rFonts w:eastAsia="Times New Roman" w:cs="Arial"/>
                <w:b/>
                <w:bCs/>
                <w:sz w:val="16"/>
                <w:szCs w:val="18"/>
                <w:lang w:val="es-CO" w:eastAsia="es-CO"/>
              </w:rPr>
            </w:pPr>
            <w:r w:rsidRPr="007E68B8">
              <w:rPr>
                <w:rFonts w:eastAsia="Times New Roman" w:cs="Arial"/>
                <w:b/>
                <w:bCs/>
                <w:sz w:val="16"/>
                <w:szCs w:val="18"/>
                <w:lang w:val="es-CO" w:eastAsia="es-CO"/>
              </w:rPr>
              <w:t>No.</w:t>
            </w:r>
          </w:p>
        </w:tc>
        <w:tc>
          <w:tcPr>
            <w:tcW w:w="7600" w:type="dxa"/>
            <w:shd w:val="clear" w:color="auto" w:fill="C5E0B3"/>
            <w:vAlign w:val="center"/>
            <w:hideMark/>
          </w:tcPr>
          <w:p w:rsidR="00662412" w:rsidRPr="007E68B8" w:rsidRDefault="00662412" w:rsidP="00662412">
            <w:pPr>
              <w:spacing w:after="0" w:line="240" w:lineRule="auto"/>
              <w:jc w:val="center"/>
              <w:rPr>
                <w:rFonts w:eastAsia="Times New Roman" w:cs="Arial"/>
                <w:b/>
                <w:bCs/>
                <w:sz w:val="16"/>
                <w:szCs w:val="18"/>
                <w:lang w:val="es-CO" w:eastAsia="es-CO"/>
              </w:rPr>
            </w:pPr>
            <w:r w:rsidRPr="007E68B8">
              <w:rPr>
                <w:rFonts w:eastAsia="Times New Roman" w:cs="Arial"/>
                <w:b/>
                <w:bCs/>
                <w:sz w:val="16"/>
                <w:szCs w:val="18"/>
                <w:lang w:val="es-CO" w:eastAsia="es-CO"/>
              </w:rPr>
              <w:t>CLASE DE INFORME O DOCUMENTO (FISICO - PUBLICACION)</w:t>
            </w:r>
          </w:p>
        </w:tc>
      </w:tr>
      <w:tr w:rsidR="00662412" w:rsidRPr="007E68B8" w:rsidTr="00662412">
        <w:trPr>
          <w:trHeight w:val="234"/>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t>1</w:t>
            </w:r>
          </w:p>
        </w:tc>
        <w:tc>
          <w:tcPr>
            <w:tcW w:w="7600" w:type="dxa"/>
            <w:shd w:val="clear" w:color="auto" w:fill="FFFFFF"/>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Informe Semestral del Plan de Mejoramiento CGR (Reporte SIRECI)</w:t>
            </w:r>
          </w:p>
        </w:tc>
      </w:tr>
      <w:tr w:rsidR="00662412" w:rsidRPr="007E68B8" w:rsidTr="00662412">
        <w:trPr>
          <w:trHeight w:val="124"/>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t>2</w:t>
            </w:r>
          </w:p>
        </w:tc>
        <w:tc>
          <w:tcPr>
            <w:tcW w:w="7600" w:type="dxa"/>
            <w:shd w:val="clear" w:color="auto" w:fill="FFFFFF"/>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Informe Cuatrimestral pormenorizado del estado del Control Interno- Ley 1474-2011</w:t>
            </w:r>
          </w:p>
        </w:tc>
      </w:tr>
      <w:tr w:rsidR="00662412" w:rsidRPr="007E68B8" w:rsidTr="00662412">
        <w:trPr>
          <w:trHeight w:val="169"/>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t>3</w:t>
            </w:r>
          </w:p>
        </w:tc>
        <w:tc>
          <w:tcPr>
            <w:tcW w:w="7600" w:type="dxa"/>
            <w:shd w:val="clear" w:color="auto" w:fill="FFFFFF"/>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Informe Semestral de LITIGOB (Ekogui) (1er y 2do semestre ) (Decreto 2052 de 2014)</w:t>
            </w:r>
          </w:p>
        </w:tc>
      </w:tr>
      <w:tr w:rsidR="00662412" w:rsidRPr="007E68B8" w:rsidTr="00662412">
        <w:trPr>
          <w:trHeight w:val="230"/>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t>4</w:t>
            </w:r>
          </w:p>
        </w:tc>
        <w:tc>
          <w:tcPr>
            <w:tcW w:w="7600" w:type="dxa"/>
            <w:shd w:val="clear" w:color="auto" w:fill="FFFFFF"/>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Informe Semestral de Acción de Repetición ( 1º y 2º semestre )</w:t>
            </w:r>
          </w:p>
        </w:tc>
      </w:tr>
      <w:tr w:rsidR="00662412" w:rsidRPr="007E68B8" w:rsidTr="00662412">
        <w:trPr>
          <w:trHeight w:val="417"/>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lastRenderedPageBreak/>
              <w:t>5</w:t>
            </w:r>
          </w:p>
        </w:tc>
        <w:tc>
          <w:tcPr>
            <w:tcW w:w="7600" w:type="dxa"/>
            <w:shd w:val="clear" w:color="auto" w:fill="FFFFFF"/>
            <w:vAlign w:val="center"/>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INFORME CUATRIMESTRAL DE SEGUIMIENTO A LA ELABORACIÓN Y EVALUACION DE LA ESTRATEGIA ANTICORRUPCIÒN</w:t>
            </w:r>
          </w:p>
        </w:tc>
      </w:tr>
      <w:tr w:rsidR="00662412" w:rsidRPr="007E68B8" w:rsidTr="00662412">
        <w:trPr>
          <w:trHeight w:val="395"/>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t>6</w:t>
            </w:r>
          </w:p>
        </w:tc>
        <w:tc>
          <w:tcPr>
            <w:tcW w:w="7600" w:type="dxa"/>
            <w:shd w:val="clear" w:color="auto" w:fill="FFFFFF"/>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Informe Ejecutivo Anual  sobre la Evaluación del Sistema de Control Interno Institucional (Base encuesta MECI)</w:t>
            </w:r>
          </w:p>
        </w:tc>
      </w:tr>
      <w:tr w:rsidR="00662412" w:rsidRPr="007E68B8" w:rsidTr="00662412">
        <w:trPr>
          <w:trHeight w:val="264"/>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t>7</w:t>
            </w:r>
          </w:p>
        </w:tc>
        <w:tc>
          <w:tcPr>
            <w:tcW w:w="7600" w:type="dxa"/>
            <w:shd w:val="clear" w:color="auto" w:fill="FFFFFF"/>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Informe  Anual de Evaluación del Sistema de Control Interno Contable</w:t>
            </w:r>
          </w:p>
        </w:tc>
      </w:tr>
      <w:tr w:rsidR="00662412" w:rsidRPr="007E68B8" w:rsidTr="00662412">
        <w:trPr>
          <w:trHeight w:val="265"/>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t>8</w:t>
            </w:r>
          </w:p>
        </w:tc>
        <w:tc>
          <w:tcPr>
            <w:tcW w:w="7600" w:type="dxa"/>
            <w:shd w:val="clear" w:color="auto" w:fill="FFFFFF"/>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 xml:space="preserve">Informe Anual del Uso de Software </w:t>
            </w:r>
          </w:p>
        </w:tc>
      </w:tr>
      <w:tr w:rsidR="00662412" w:rsidRPr="007E68B8" w:rsidTr="00662412">
        <w:trPr>
          <w:trHeight w:val="288"/>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t>9</w:t>
            </w:r>
          </w:p>
        </w:tc>
        <w:tc>
          <w:tcPr>
            <w:tcW w:w="7600" w:type="dxa"/>
            <w:shd w:val="clear" w:color="auto" w:fill="FFFFFF"/>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 xml:space="preserve">Rendición de cuentas (Informe de la Cuenta Anual Consolidada por entidad a la CGR 2014. (SIRECI). </w:t>
            </w:r>
          </w:p>
        </w:tc>
      </w:tr>
      <w:tr w:rsidR="00662412" w:rsidRPr="007E68B8" w:rsidTr="00662412">
        <w:trPr>
          <w:trHeight w:val="419"/>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t>10</w:t>
            </w:r>
          </w:p>
        </w:tc>
        <w:tc>
          <w:tcPr>
            <w:tcW w:w="7600" w:type="dxa"/>
            <w:shd w:val="clear" w:color="auto" w:fill="FFFFFF"/>
            <w:vAlign w:val="center"/>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Informe bimestral de hallazgos relevantes, de carácter administrativo, penal, fiscal o disciplinario,  con implicaciones SGC y MECI (Circular 02/2006, cinco primeros días siguientes al bimestre)</w:t>
            </w:r>
          </w:p>
        </w:tc>
      </w:tr>
      <w:tr w:rsidR="00662412" w:rsidRPr="007E68B8" w:rsidTr="00662412">
        <w:trPr>
          <w:trHeight w:val="128"/>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t>11</w:t>
            </w:r>
          </w:p>
        </w:tc>
        <w:tc>
          <w:tcPr>
            <w:tcW w:w="7600" w:type="dxa"/>
            <w:shd w:val="clear" w:color="auto" w:fill="FFFFFF"/>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Informe Semestral  del Sistema de Peticiones Quejas y Sugerencias</w:t>
            </w:r>
          </w:p>
        </w:tc>
      </w:tr>
      <w:tr w:rsidR="00662412" w:rsidRPr="007E68B8" w:rsidTr="00662412">
        <w:trPr>
          <w:trHeight w:val="122"/>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t>12</w:t>
            </w:r>
          </w:p>
        </w:tc>
        <w:tc>
          <w:tcPr>
            <w:tcW w:w="7600" w:type="dxa"/>
            <w:shd w:val="clear" w:color="auto" w:fill="FFFFFF"/>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 xml:space="preserve">Informe Anual del Consolidado Ciclo auditoria SIGE </w:t>
            </w:r>
          </w:p>
        </w:tc>
      </w:tr>
      <w:tr w:rsidR="00662412" w:rsidRPr="007E68B8" w:rsidTr="00662412">
        <w:trPr>
          <w:trHeight w:val="162"/>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t>13</w:t>
            </w:r>
          </w:p>
        </w:tc>
        <w:tc>
          <w:tcPr>
            <w:tcW w:w="7600" w:type="dxa"/>
            <w:shd w:val="clear" w:color="auto" w:fill="FFFFFF"/>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 xml:space="preserve">Informe Trimestral SUIP-SIGEP (Sistema de Información y Gestión del Empleo Público) </w:t>
            </w:r>
          </w:p>
        </w:tc>
      </w:tr>
      <w:tr w:rsidR="00662412" w:rsidRPr="007E68B8" w:rsidTr="00662412">
        <w:trPr>
          <w:trHeight w:val="258"/>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t>14</w:t>
            </w:r>
          </w:p>
        </w:tc>
        <w:tc>
          <w:tcPr>
            <w:tcW w:w="7600" w:type="dxa"/>
            <w:shd w:val="clear" w:color="auto" w:fill="FFFFFF"/>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Informe trimestral y seguimiento mensual de Arqueos de Caja Menor</w:t>
            </w:r>
          </w:p>
        </w:tc>
      </w:tr>
      <w:tr w:rsidR="00662412" w:rsidRPr="007E68B8" w:rsidTr="00662412">
        <w:trPr>
          <w:trHeight w:val="268"/>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t>15</w:t>
            </w:r>
          </w:p>
        </w:tc>
        <w:tc>
          <w:tcPr>
            <w:tcW w:w="7600" w:type="dxa"/>
            <w:shd w:val="clear" w:color="auto" w:fill="FFFFFF"/>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Informe Trimestral de Seguimiento a las Políticas de Desarrollo Administrativo Institucional desde el plan de acción</w:t>
            </w:r>
          </w:p>
        </w:tc>
      </w:tr>
      <w:tr w:rsidR="00662412" w:rsidRPr="007E68B8" w:rsidTr="00662412">
        <w:trPr>
          <w:trHeight w:val="329"/>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t>16</w:t>
            </w:r>
          </w:p>
        </w:tc>
        <w:tc>
          <w:tcPr>
            <w:tcW w:w="7600" w:type="dxa"/>
            <w:shd w:val="clear" w:color="auto" w:fill="FFFFFF"/>
            <w:vAlign w:val="center"/>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Informe bimestral de hallazgos relevantes, de carácter administrativo, penal, fiscal o disciplinario,  con implicaciones SGC y MECI (Circular 02/2006, cinco primeros días siguientes al bimestre)</w:t>
            </w:r>
          </w:p>
        </w:tc>
      </w:tr>
      <w:tr w:rsidR="00662412" w:rsidRPr="007E68B8" w:rsidTr="00662412">
        <w:trPr>
          <w:trHeight w:val="186"/>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t>17</w:t>
            </w:r>
          </w:p>
        </w:tc>
        <w:tc>
          <w:tcPr>
            <w:tcW w:w="7600" w:type="dxa"/>
            <w:shd w:val="clear" w:color="auto" w:fill="FFFFFF"/>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 xml:space="preserve">Seguimiento mensual  del Plan de Mejoramiento CGR </w:t>
            </w:r>
          </w:p>
        </w:tc>
      </w:tr>
      <w:tr w:rsidR="00662412" w:rsidRPr="007E68B8" w:rsidTr="00662412">
        <w:trPr>
          <w:trHeight w:val="245"/>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t>18</w:t>
            </w:r>
          </w:p>
        </w:tc>
        <w:tc>
          <w:tcPr>
            <w:tcW w:w="7600" w:type="dxa"/>
            <w:shd w:val="clear" w:color="auto" w:fill="FFFFFF"/>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Informe Anual de Evaluación Institucional por Dependencia 2014</w:t>
            </w:r>
          </w:p>
        </w:tc>
      </w:tr>
      <w:tr w:rsidR="00662412" w:rsidRPr="007E68B8" w:rsidTr="00662412">
        <w:trPr>
          <w:trHeight w:val="114"/>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t>19</w:t>
            </w:r>
          </w:p>
        </w:tc>
        <w:tc>
          <w:tcPr>
            <w:tcW w:w="7600" w:type="dxa"/>
            <w:shd w:val="clear" w:color="auto" w:fill="FFFFFF"/>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Requerimientos de información Entes externos  de la vigencia -CGR</w:t>
            </w:r>
          </w:p>
        </w:tc>
      </w:tr>
      <w:tr w:rsidR="00662412" w:rsidRPr="007E68B8" w:rsidTr="00662412">
        <w:trPr>
          <w:trHeight w:val="43"/>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t>20</w:t>
            </w:r>
          </w:p>
        </w:tc>
        <w:tc>
          <w:tcPr>
            <w:tcW w:w="7600" w:type="dxa"/>
            <w:shd w:val="clear" w:color="auto" w:fill="FFFFFF"/>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Seguimiento a funciones de advertencia de la Contraloría General de la República</w:t>
            </w:r>
          </w:p>
        </w:tc>
      </w:tr>
      <w:tr w:rsidR="00662412" w:rsidRPr="007E68B8" w:rsidTr="00662412">
        <w:trPr>
          <w:trHeight w:val="658"/>
          <w:jc w:val="center"/>
        </w:trPr>
        <w:tc>
          <w:tcPr>
            <w:tcW w:w="1060" w:type="dxa"/>
            <w:shd w:val="clear" w:color="auto" w:fill="FFFFFF"/>
            <w:hideMark/>
          </w:tcPr>
          <w:p w:rsidR="00662412" w:rsidRPr="007E68B8" w:rsidRDefault="00662412" w:rsidP="00662412">
            <w:pPr>
              <w:spacing w:after="0" w:line="240" w:lineRule="auto"/>
              <w:jc w:val="center"/>
              <w:rPr>
                <w:rFonts w:eastAsia="Times New Roman" w:cs="Arial"/>
                <w:sz w:val="16"/>
                <w:szCs w:val="18"/>
                <w:lang w:val="es-CO" w:eastAsia="es-CO"/>
              </w:rPr>
            </w:pPr>
            <w:r w:rsidRPr="007E68B8">
              <w:rPr>
                <w:rFonts w:eastAsia="Times New Roman" w:cs="Arial"/>
                <w:sz w:val="16"/>
                <w:szCs w:val="18"/>
                <w:lang w:val="es-CO" w:eastAsia="es-CO"/>
              </w:rPr>
              <w:t>21</w:t>
            </w:r>
          </w:p>
        </w:tc>
        <w:tc>
          <w:tcPr>
            <w:tcW w:w="7600" w:type="dxa"/>
            <w:shd w:val="clear" w:color="auto" w:fill="FFFFFF"/>
            <w:hideMark/>
          </w:tcPr>
          <w:p w:rsidR="00662412" w:rsidRPr="007E68B8" w:rsidRDefault="00662412" w:rsidP="00662412">
            <w:pPr>
              <w:spacing w:after="0" w:line="240" w:lineRule="auto"/>
              <w:rPr>
                <w:rFonts w:eastAsia="Times New Roman" w:cs="Arial"/>
                <w:sz w:val="16"/>
                <w:szCs w:val="18"/>
                <w:lang w:val="es-CO" w:eastAsia="es-CO"/>
              </w:rPr>
            </w:pPr>
            <w:r w:rsidRPr="007E68B8">
              <w:rPr>
                <w:rFonts w:eastAsia="Times New Roman" w:cs="Arial"/>
                <w:sz w:val="16"/>
                <w:szCs w:val="18"/>
                <w:lang w:val="es-CO" w:eastAsia="es-CO"/>
              </w:rPr>
              <w:t>Análisis de fichas para los distintos Comités donde participa la Oficina de Control Interno con voz y sin voto (Defensa Juridicial y Conciliación;  Cartera; Gestión de Bienes; Contratación)</w:t>
            </w:r>
            <w:r w:rsidRPr="007E68B8">
              <w:rPr>
                <w:rFonts w:eastAsia="Times New Roman" w:cs="Arial"/>
                <w:sz w:val="16"/>
                <w:szCs w:val="18"/>
                <w:lang w:val="es-CO" w:eastAsia="es-CO"/>
              </w:rPr>
              <w:br/>
              <w:t>Abogados y Contadores Públicos de la OCI a quienes se asignan las fichas establecen la posición de la Oficina de manera sustentada.</w:t>
            </w:r>
          </w:p>
        </w:tc>
      </w:tr>
    </w:tbl>
    <w:p w:rsidR="00662412" w:rsidRPr="000220F2" w:rsidRDefault="00662412" w:rsidP="00662412">
      <w:pPr>
        <w:autoSpaceDE w:val="0"/>
        <w:autoSpaceDN w:val="0"/>
        <w:adjustRightInd w:val="0"/>
        <w:spacing w:after="0" w:line="240" w:lineRule="auto"/>
        <w:rPr>
          <w:rFonts w:cs="Arial"/>
          <w:sz w:val="21"/>
          <w:szCs w:val="21"/>
        </w:rPr>
      </w:pPr>
    </w:p>
    <w:p w:rsidR="00662412" w:rsidRDefault="00662412" w:rsidP="00662412">
      <w:pPr>
        <w:autoSpaceDE w:val="0"/>
        <w:autoSpaceDN w:val="0"/>
        <w:adjustRightInd w:val="0"/>
        <w:spacing w:after="0" w:line="240" w:lineRule="auto"/>
        <w:jc w:val="both"/>
        <w:rPr>
          <w:rFonts w:cs="Arial"/>
        </w:rPr>
      </w:pPr>
      <w:r w:rsidRPr="00B84D96">
        <w:rPr>
          <w:rFonts w:cs="Arial"/>
        </w:rPr>
        <w:t>La Subdirección de Monitoreo y Evaluación del ICBF, se encuentra desarrollando las siguientes actividades para la implementación del MECI, con el fin de atender las debilidades presentadas:</w:t>
      </w:r>
    </w:p>
    <w:p w:rsidR="00662412" w:rsidRDefault="00662412" w:rsidP="00662412">
      <w:pPr>
        <w:autoSpaceDE w:val="0"/>
        <w:autoSpaceDN w:val="0"/>
        <w:adjustRightInd w:val="0"/>
        <w:spacing w:after="0" w:line="240" w:lineRule="auto"/>
        <w:jc w:val="both"/>
        <w:rPr>
          <w:rFonts w:cs="Arial"/>
        </w:rPr>
      </w:pPr>
    </w:p>
    <w:tbl>
      <w:tblPr>
        <w:tblW w:w="8931" w:type="dxa"/>
        <w:tblInd w:w="637" w:type="dxa"/>
        <w:tblCellMar>
          <w:left w:w="70" w:type="dxa"/>
          <w:right w:w="70" w:type="dxa"/>
        </w:tblCellMar>
        <w:tblLook w:val="04A0" w:firstRow="1" w:lastRow="0" w:firstColumn="1" w:lastColumn="0" w:noHBand="0" w:noVBand="1"/>
      </w:tblPr>
      <w:tblGrid>
        <w:gridCol w:w="1453"/>
        <w:gridCol w:w="2220"/>
        <w:gridCol w:w="1714"/>
        <w:gridCol w:w="1030"/>
        <w:gridCol w:w="1030"/>
        <w:gridCol w:w="1484"/>
      </w:tblGrid>
      <w:tr w:rsidR="00662412" w:rsidRPr="00143517" w:rsidTr="00662412">
        <w:trPr>
          <w:trHeight w:val="225"/>
          <w:tblHeader/>
        </w:trPr>
        <w:tc>
          <w:tcPr>
            <w:tcW w:w="1453" w:type="dxa"/>
            <w:tcBorders>
              <w:top w:val="single" w:sz="4" w:space="0" w:color="auto"/>
              <w:left w:val="single" w:sz="4" w:space="0" w:color="auto"/>
              <w:bottom w:val="nil"/>
              <w:right w:val="single" w:sz="4" w:space="0" w:color="auto"/>
            </w:tcBorders>
            <w:shd w:val="clear" w:color="000000" w:fill="C6E0B4"/>
            <w:noWrap/>
            <w:vAlign w:val="bottom"/>
            <w:hideMark/>
          </w:tcPr>
          <w:p w:rsidR="00662412" w:rsidRPr="00143517" w:rsidRDefault="00662412" w:rsidP="00662412">
            <w:pPr>
              <w:spacing w:after="0" w:line="240" w:lineRule="auto"/>
              <w:jc w:val="center"/>
              <w:rPr>
                <w:rFonts w:eastAsia="Times New Roman" w:cs="Arial"/>
                <w:b/>
                <w:bCs/>
                <w:color w:val="000000"/>
                <w:sz w:val="16"/>
                <w:szCs w:val="16"/>
                <w:lang w:val="es-CO" w:eastAsia="es-CO"/>
              </w:rPr>
            </w:pPr>
            <w:r w:rsidRPr="00143517">
              <w:rPr>
                <w:rFonts w:eastAsia="Times New Roman" w:cs="Arial"/>
                <w:b/>
                <w:bCs/>
                <w:color w:val="000000"/>
                <w:sz w:val="16"/>
                <w:szCs w:val="16"/>
                <w:lang w:val="es-CO" w:eastAsia="es-CO"/>
              </w:rPr>
              <w:t>Productos mínimos</w:t>
            </w:r>
          </w:p>
        </w:tc>
        <w:tc>
          <w:tcPr>
            <w:tcW w:w="2220" w:type="dxa"/>
            <w:tcBorders>
              <w:top w:val="single" w:sz="4" w:space="0" w:color="auto"/>
              <w:left w:val="nil"/>
              <w:bottom w:val="nil"/>
              <w:right w:val="single" w:sz="4" w:space="0" w:color="auto"/>
            </w:tcBorders>
            <w:shd w:val="clear" w:color="000000" w:fill="C6E0B4"/>
            <w:vAlign w:val="bottom"/>
            <w:hideMark/>
          </w:tcPr>
          <w:p w:rsidR="00662412" w:rsidRPr="00143517" w:rsidRDefault="00662412" w:rsidP="00662412">
            <w:pPr>
              <w:spacing w:after="0" w:line="240" w:lineRule="auto"/>
              <w:jc w:val="center"/>
              <w:rPr>
                <w:rFonts w:eastAsia="Times New Roman" w:cs="Arial"/>
                <w:b/>
                <w:bCs/>
                <w:color w:val="000000"/>
                <w:sz w:val="16"/>
                <w:szCs w:val="16"/>
                <w:lang w:val="es-CO" w:eastAsia="es-CO"/>
              </w:rPr>
            </w:pPr>
            <w:r w:rsidRPr="00143517">
              <w:rPr>
                <w:rFonts w:eastAsia="Times New Roman" w:cs="Arial"/>
                <w:b/>
                <w:bCs/>
                <w:color w:val="000000"/>
                <w:sz w:val="16"/>
                <w:szCs w:val="16"/>
                <w:lang w:val="es-CO" w:eastAsia="es-CO"/>
              </w:rPr>
              <w:t>Actividad</w:t>
            </w:r>
          </w:p>
        </w:tc>
        <w:tc>
          <w:tcPr>
            <w:tcW w:w="1714" w:type="dxa"/>
            <w:tcBorders>
              <w:top w:val="single" w:sz="4" w:space="0" w:color="auto"/>
              <w:left w:val="nil"/>
              <w:bottom w:val="nil"/>
              <w:right w:val="single" w:sz="4" w:space="0" w:color="auto"/>
            </w:tcBorders>
            <w:shd w:val="clear" w:color="000000" w:fill="C6E0B4"/>
            <w:noWrap/>
            <w:vAlign w:val="bottom"/>
            <w:hideMark/>
          </w:tcPr>
          <w:p w:rsidR="00662412" w:rsidRPr="00143517" w:rsidRDefault="00662412" w:rsidP="00662412">
            <w:pPr>
              <w:spacing w:after="0" w:line="240" w:lineRule="auto"/>
              <w:jc w:val="center"/>
              <w:rPr>
                <w:rFonts w:eastAsia="Times New Roman" w:cs="Arial"/>
                <w:b/>
                <w:bCs/>
                <w:color w:val="000000"/>
                <w:sz w:val="16"/>
                <w:szCs w:val="16"/>
                <w:lang w:val="es-CO" w:eastAsia="es-CO"/>
              </w:rPr>
            </w:pPr>
            <w:r w:rsidRPr="00143517">
              <w:rPr>
                <w:rFonts w:eastAsia="Times New Roman" w:cs="Arial"/>
                <w:b/>
                <w:bCs/>
                <w:color w:val="000000"/>
                <w:sz w:val="16"/>
                <w:szCs w:val="16"/>
                <w:lang w:val="es-CO" w:eastAsia="es-CO"/>
              </w:rPr>
              <w:t>Responsable</w:t>
            </w:r>
          </w:p>
        </w:tc>
        <w:tc>
          <w:tcPr>
            <w:tcW w:w="1030" w:type="dxa"/>
            <w:tcBorders>
              <w:top w:val="single" w:sz="4" w:space="0" w:color="auto"/>
              <w:left w:val="nil"/>
              <w:bottom w:val="nil"/>
              <w:right w:val="single" w:sz="4" w:space="0" w:color="auto"/>
            </w:tcBorders>
            <w:shd w:val="clear" w:color="000000" w:fill="C6E0B4"/>
            <w:noWrap/>
            <w:vAlign w:val="bottom"/>
            <w:hideMark/>
          </w:tcPr>
          <w:p w:rsidR="00662412" w:rsidRDefault="00662412" w:rsidP="00662412">
            <w:pPr>
              <w:spacing w:after="0" w:line="240" w:lineRule="auto"/>
              <w:jc w:val="center"/>
              <w:rPr>
                <w:rFonts w:eastAsia="Times New Roman" w:cs="Arial"/>
                <w:b/>
                <w:bCs/>
                <w:color w:val="000000"/>
                <w:sz w:val="16"/>
                <w:szCs w:val="16"/>
                <w:lang w:val="es-CO" w:eastAsia="es-CO"/>
              </w:rPr>
            </w:pPr>
            <w:r w:rsidRPr="00143517">
              <w:rPr>
                <w:rFonts w:eastAsia="Times New Roman" w:cs="Arial"/>
                <w:b/>
                <w:bCs/>
                <w:color w:val="000000"/>
                <w:sz w:val="16"/>
                <w:szCs w:val="16"/>
                <w:lang w:val="es-CO" w:eastAsia="es-CO"/>
              </w:rPr>
              <w:t xml:space="preserve">Fecha </w:t>
            </w:r>
          </w:p>
          <w:p w:rsidR="00662412" w:rsidRPr="00143517" w:rsidRDefault="00662412" w:rsidP="00662412">
            <w:pPr>
              <w:spacing w:after="0" w:line="240" w:lineRule="auto"/>
              <w:jc w:val="center"/>
              <w:rPr>
                <w:rFonts w:eastAsia="Times New Roman" w:cs="Arial"/>
                <w:b/>
                <w:bCs/>
                <w:color w:val="000000"/>
                <w:sz w:val="16"/>
                <w:szCs w:val="16"/>
                <w:lang w:val="es-CO" w:eastAsia="es-CO"/>
              </w:rPr>
            </w:pPr>
            <w:r w:rsidRPr="00143517">
              <w:rPr>
                <w:rFonts w:eastAsia="Times New Roman" w:cs="Arial"/>
                <w:b/>
                <w:bCs/>
                <w:color w:val="000000"/>
                <w:sz w:val="16"/>
                <w:szCs w:val="16"/>
                <w:lang w:val="es-CO" w:eastAsia="es-CO"/>
              </w:rPr>
              <w:t>inicio</w:t>
            </w:r>
          </w:p>
        </w:tc>
        <w:tc>
          <w:tcPr>
            <w:tcW w:w="1030" w:type="dxa"/>
            <w:tcBorders>
              <w:top w:val="single" w:sz="4" w:space="0" w:color="auto"/>
              <w:left w:val="nil"/>
              <w:bottom w:val="nil"/>
              <w:right w:val="single" w:sz="4" w:space="0" w:color="auto"/>
            </w:tcBorders>
            <w:shd w:val="clear" w:color="000000" w:fill="C6E0B4"/>
            <w:noWrap/>
            <w:vAlign w:val="bottom"/>
            <w:hideMark/>
          </w:tcPr>
          <w:p w:rsidR="00662412" w:rsidRDefault="00662412" w:rsidP="00662412">
            <w:pPr>
              <w:spacing w:after="0" w:line="240" w:lineRule="auto"/>
              <w:jc w:val="center"/>
              <w:rPr>
                <w:rFonts w:eastAsia="Times New Roman" w:cs="Arial"/>
                <w:b/>
                <w:bCs/>
                <w:color w:val="000000"/>
                <w:sz w:val="16"/>
                <w:szCs w:val="16"/>
                <w:lang w:val="es-CO" w:eastAsia="es-CO"/>
              </w:rPr>
            </w:pPr>
            <w:r w:rsidRPr="00143517">
              <w:rPr>
                <w:rFonts w:eastAsia="Times New Roman" w:cs="Arial"/>
                <w:b/>
                <w:bCs/>
                <w:color w:val="000000"/>
                <w:sz w:val="16"/>
                <w:szCs w:val="16"/>
                <w:lang w:val="es-CO" w:eastAsia="es-CO"/>
              </w:rPr>
              <w:t xml:space="preserve">Fecha </w:t>
            </w:r>
          </w:p>
          <w:p w:rsidR="00662412" w:rsidRPr="00143517" w:rsidRDefault="00662412" w:rsidP="00662412">
            <w:pPr>
              <w:spacing w:after="0" w:line="240" w:lineRule="auto"/>
              <w:jc w:val="center"/>
              <w:rPr>
                <w:rFonts w:eastAsia="Times New Roman" w:cs="Arial"/>
                <w:b/>
                <w:bCs/>
                <w:color w:val="000000"/>
                <w:sz w:val="16"/>
                <w:szCs w:val="16"/>
                <w:lang w:val="es-CO" w:eastAsia="es-CO"/>
              </w:rPr>
            </w:pPr>
            <w:r w:rsidRPr="00143517">
              <w:rPr>
                <w:rFonts w:eastAsia="Times New Roman" w:cs="Arial"/>
                <w:b/>
                <w:bCs/>
                <w:color w:val="000000"/>
                <w:sz w:val="16"/>
                <w:szCs w:val="16"/>
                <w:lang w:val="es-CO" w:eastAsia="es-CO"/>
              </w:rPr>
              <w:t>Fin</w:t>
            </w:r>
          </w:p>
        </w:tc>
        <w:tc>
          <w:tcPr>
            <w:tcW w:w="1484" w:type="dxa"/>
            <w:tcBorders>
              <w:top w:val="single" w:sz="4" w:space="0" w:color="auto"/>
              <w:left w:val="nil"/>
              <w:bottom w:val="nil"/>
              <w:right w:val="single" w:sz="4" w:space="0" w:color="auto"/>
            </w:tcBorders>
            <w:shd w:val="clear" w:color="000000" w:fill="C6E0B4"/>
          </w:tcPr>
          <w:p w:rsidR="00662412" w:rsidRPr="00143517" w:rsidRDefault="00662412" w:rsidP="00662412">
            <w:pPr>
              <w:spacing w:after="0" w:line="240" w:lineRule="auto"/>
              <w:jc w:val="center"/>
              <w:rPr>
                <w:rFonts w:eastAsia="Times New Roman" w:cs="Arial"/>
                <w:b/>
                <w:bCs/>
                <w:color w:val="000000"/>
                <w:sz w:val="16"/>
                <w:szCs w:val="16"/>
                <w:lang w:val="es-CO" w:eastAsia="es-CO"/>
              </w:rPr>
            </w:pPr>
            <w:r>
              <w:rPr>
                <w:rFonts w:eastAsia="Times New Roman" w:cs="Arial"/>
                <w:b/>
                <w:bCs/>
                <w:color w:val="000000"/>
                <w:sz w:val="16"/>
                <w:szCs w:val="16"/>
                <w:lang w:val="es-CO" w:eastAsia="es-CO"/>
              </w:rPr>
              <w:t>Avances</w:t>
            </w:r>
          </w:p>
        </w:tc>
      </w:tr>
      <w:tr w:rsidR="00662412" w:rsidRPr="00143517" w:rsidTr="00662412">
        <w:trPr>
          <w:trHeight w:val="1125"/>
        </w:trPr>
        <w:tc>
          <w:tcPr>
            <w:tcW w:w="145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62412" w:rsidRPr="00143517" w:rsidRDefault="00662412" w:rsidP="00662412">
            <w:pPr>
              <w:spacing w:after="0" w:line="240" w:lineRule="auto"/>
              <w:jc w:val="center"/>
              <w:rPr>
                <w:rFonts w:eastAsia="Times New Roman" w:cs="Arial"/>
                <w:color w:val="000000"/>
                <w:sz w:val="16"/>
                <w:szCs w:val="16"/>
                <w:lang w:val="es-CO" w:eastAsia="es-CO"/>
              </w:rPr>
            </w:pPr>
            <w:r w:rsidRPr="00143517">
              <w:rPr>
                <w:rFonts w:eastAsia="Times New Roman" w:cs="Arial"/>
                <w:color w:val="000000"/>
                <w:sz w:val="16"/>
                <w:szCs w:val="16"/>
                <w:lang w:val="es-CO" w:eastAsia="es-CO"/>
              </w:rPr>
              <w:t xml:space="preserve">Actividades de sensibilización a los servidores sobre la cultura de la autoevaluación </w:t>
            </w:r>
            <w:r w:rsidRPr="00143517">
              <w:rPr>
                <w:rFonts w:eastAsia="Times New Roman" w:cs="Arial"/>
                <w:color w:val="000000"/>
                <w:sz w:val="16"/>
                <w:szCs w:val="16"/>
                <w:lang w:val="es-CO" w:eastAsia="es-CO"/>
              </w:rPr>
              <w:br/>
            </w:r>
            <w:r w:rsidRPr="00143517">
              <w:rPr>
                <w:rFonts w:eastAsia="Times New Roman" w:cs="Arial"/>
                <w:color w:val="000000"/>
                <w:sz w:val="16"/>
                <w:szCs w:val="16"/>
                <w:lang w:val="es-CO" w:eastAsia="es-CO"/>
              </w:rPr>
              <w:br/>
              <w:t>Resultados de la autoevaluaciones realizadas</w:t>
            </w:r>
            <w:r w:rsidRPr="00143517">
              <w:rPr>
                <w:rFonts w:eastAsia="Times New Roman" w:cs="Arial"/>
                <w:color w:val="000000"/>
                <w:sz w:val="16"/>
                <w:szCs w:val="16"/>
                <w:lang w:val="es-CO" w:eastAsia="es-CO"/>
              </w:rPr>
              <w:br/>
            </w:r>
            <w:r w:rsidRPr="00143517">
              <w:rPr>
                <w:rFonts w:eastAsia="Times New Roman" w:cs="Arial"/>
                <w:color w:val="000000"/>
                <w:sz w:val="16"/>
                <w:szCs w:val="16"/>
                <w:lang w:val="es-CO" w:eastAsia="es-CO"/>
              </w:rPr>
              <w:br/>
              <w:t>Informes de gestión por proceso</w:t>
            </w:r>
            <w:r w:rsidRPr="00143517">
              <w:rPr>
                <w:rFonts w:eastAsia="Times New Roman" w:cs="Arial"/>
                <w:color w:val="000000"/>
                <w:sz w:val="16"/>
                <w:szCs w:val="16"/>
                <w:lang w:val="es-CO" w:eastAsia="es-CO"/>
              </w:rPr>
              <w:br/>
            </w:r>
            <w:r w:rsidRPr="00143517">
              <w:rPr>
                <w:rFonts w:eastAsia="Times New Roman" w:cs="Arial"/>
                <w:color w:val="000000"/>
                <w:sz w:val="16"/>
                <w:szCs w:val="16"/>
                <w:lang w:val="es-CO" w:eastAsia="es-CO"/>
              </w:rPr>
              <w:br/>
              <w:t>Informes de gestión institucional</w:t>
            </w:r>
          </w:p>
        </w:tc>
        <w:tc>
          <w:tcPr>
            <w:tcW w:w="2220" w:type="dxa"/>
            <w:tcBorders>
              <w:top w:val="single" w:sz="4" w:space="0" w:color="auto"/>
              <w:left w:val="nil"/>
              <w:bottom w:val="single" w:sz="4" w:space="0" w:color="auto"/>
              <w:right w:val="single" w:sz="4" w:space="0" w:color="auto"/>
            </w:tcBorders>
            <w:shd w:val="clear" w:color="auto" w:fill="auto"/>
            <w:hideMark/>
          </w:tcPr>
          <w:p w:rsidR="00662412" w:rsidRPr="00143517" w:rsidRDefault="00662412" w:rsidP="00662412">
            <w:pPr>
              <w:spacing w:after="0" w:line="240" w:lineRule="auto"/>
              <w:jc w:val="both"/>
              <w:rPr>
                <w:rFonts w:eastAsia="Times New Roman" w:cs="Arial"/>
                <w:color w:val="000000"/>
                <w:sz w:val="16"/>
                <w:szCs w:val="16"/>
                <w:lang w:val="es-CO" w:eastAsia="es-CO"/>
              </w:rPr>
            </w:pPr>
            <w:r w:rsidRPr="00143517">
              <w:rPr>
                <w:rFonts w:eastAsia="Times New Roman" w:cs="Arial"/>
                <w:color w:val="000000"/>
                <w:sz w:val="16"/>
                <w:szCs w:val="16"/>
                <w:lang w:val="es-CO" w:eastAsia="es-CO"/>
              </w:rPr>
              <w:t>Realizar videoconferencias por macro</w:t>
            </w:r>
            <w:r>
              <w:rPr>
                <w:rFonts w:eastAsia="Times New Roman" w:cs="Arial"/>
                <w:color w:val="000000"/>
                <w:sz w:val="16"/>
                <w:szCs w:val="16"/>
                <w:lang w:val="es-CO" w:eastAsia="es-CO"/>
              </w:rPr>
              <w:t>r</w:t>
            </w:r>
            <w:r w:rsidRPr="00143517">
              <w:rPr>
                <w:rFonts w:eastAsia="Times New Roman" w:cs="Arial"/>
                <w:color w:val="000000"/>
                <w:sz w:val="16"/>
                <w:szCs w:val="16"/>
                <w:lang w:val="es-CO" w:eastAsia="es-CO"/>
              </w:rPr>
              <w:t>regiones para socializar el tablero de control y directrices para monitoreo y evaluación de la gestión</w:t>
            </w:r>
          </w:p>
        </w:tc>
        <w:tc>
          <w:tcPr>
            <w:tcW w:w="1714" w:type="dxa"/>
            <w:tcBorders>
              <w:top w:val="single" w:sz="4" w:space="0" w:color="auto"/>
              <w:left w:val="nil"/>
              <w:bottom w:val="single" w:sz="4" w:space="0" w:color="auto"/>
              <w:right w:val="single" w:sz="4" w:space="0" w:color="auto"/>
            </w:tcBorders>
            <w:shd w:val="clear" w:color="000000" w:fill="FFFFFF"/>
            <w:vAlign w:val="center"/>
            <w:hideMark/>
          </w:tcPr>
          <w:p w:rsidR="00662412" w:rsidRPr="00143517" w:rsidRDefault="00662412" w:rsidP="00662412">
            <w:pPr>
              <w:spacing w:after="0" w:line="240" w:lineRule="auto"/>
              <w:jc w:val="center"/>
              <w:rPr>
                <w:rFonts w:eastAsia="Times New Roman" w:cs="Arial"/>
                <w:color w:val="000000"/>
                <w:sz w:val="16"/>
                <w:szCs w:val="16"/>
                <w:lang w:val="es-CO" w:eastAsia="es-CO"/>
              </w:rPr>
            </w:pPr>
            <w:r w:rsidRPr="00143517">
              <w:rPr>
                <w:rFonts w:eastAsia="Times New Roman" w:cs="Arial"/>
                <w:color w:val="000000"/>
                <w:sz w:val="16"/>
                <w:szCs w:val="16"/>
                <w:lang w:val="es-CO" w:eastAsia="es-CO"/>
              </w:rPr>
              <w:t>Subdirector de Monitoreo y Evaluación</w:t>
            </w:r>
          </w:p>
        </w:tc>
        <w:tc>
          <w:tcPr>
            <w:tcW w:w="1030" w:type="dxa"/>
            <w:tcBorders>
              <w:top w:val="single" w:sz="4" w:space="0" w:color="auto"/>
              <w:left w:val="nil"/>
              <w:bottom w:val="single" w:sz="4" w:space="0" w:color="auto"/>
              <w:right w:val="single" w:sz="4" w:space="0" w:color="auto"/>
            </w:tcBorders>
            <w:shd w:val="clear" w:color="auto" w:fill="auto"/>
            <w:noWrap/>
            <w:vAlign w:val="center"/>
            <w:hideMark/>
          </w:tcPr>
          <w:p w:rsidR="00662412" w:rsidRPr="00143517" w:rsidRDefault="00662412" w:rsidP="00662412">
            <w:pPr>
              <w:spacing w:after="0" w:line="240" w:lineRule="auto"/>
              <w:jc w:val="center"/>
              <w:rPr>
                <w:rFonts w:eastAsia="Times New Roman" w:cs="Arial"/>
                <w:color w:val="000000"/>
                <w:sz w:val="16"/>
                <w:szCs w:val="16"/>
                <w:lang w:val="es-CO" w:eastAsia="es-CO"/>
              </w:rPr>
            </w:pPr>
            <w:r w:rsidRPr="00143517">
              <w:rPr>
                <w:rFonts w:eastAsia="Times New Roman" w:cs="Arial"/>
                <w:color w:val="000000"/>
                <w:sz w:val="16"/>
                <w:szCs w:val="16"/>
                <w:lang w:val="es-CO" w:eastAsia="es-CO"/>
              </w:rPr>
              <w:t>01/01/2015</w:t>
            </w:r>
          </w:p>
        </w:tc>
        <w:tc>
          <w:tcPr>
            <w:tcW w:w="1030" w:type="dxa"/>
            <w:tcBorders>
              <w:top w:val="single" w:sz="4" w:space="0" w:color="auto"/>
              <w:left w:val="nil"/>
              <w:bottom w:val="single" w:sz="4" w:space="0" w:color="auto"/>
              <w:right w:val="single" w:sz="4" w:space="0" w:color="auto"/>
            </w:tcBorders>
            <w:shd w:val="clear" w:color="auto" w:fill="auto"/>
            <w:noWrap/>
            <w:vAlign w:val="center"/>
            <w:hideMark/>
          </w:tcPr>
          <w:p w:rsidR="00662412" w:rsidRPr="00143517" w:rsidRDefault="00662412" w:rsidP="00662412">
            <w:pPr>
              <w:spacing w:after="0" w:line="240" w:lineRule="auto"/>
              <w:jc w:val="center"/>
              <w:rPr>
                <w:rFonts w:eastAsia="Times New Roman" w:cs="Arial"/>
                <w:color w:val="000000"/>
                <w:sz w:val="16"/>
                <w:szCs w:val="16"/>
                <w:lang w:val="es-CO" w:eastAsia="es-CO"/>
              </w:rPr>
            </w:pPr>
            <w:r w:rsidRPr="00143517">
              <w:rPr>
                <w:rFonts w:eastAsia="Times New Roman" w:cs="Arial"/>
                <w:color w:val="000000"/>
                <w:sz w:val="16"/>
                <w:szCs w:val="16"/>
                <w:lang w:val="es-CO" w:eastAsia="es-CO"/>
              </w:rPr>
              <w:t>31/03/2015</w:t>
            </w:r>
          </w:p>
        </w:tc>
        <w:tc>
          <w:tcPr>
            <w:tcW w:w="1484" w:type="dxa"/>
            <w:tcBorders>
              <w:top w:val="single" w:sz="4" w:space="0" w:color="auto"/>
              <w:left w:val="nil"/>
              <w:bottom w:val="single" w:sz="4" w:space="0" w:color="auto"/>
              <w:right w:val="single" w:sz="4" w:space="0" w:color="auto"/>
            </w:tcBorders>
          </w:tcPr>
          <w:p w:rsidR="00662412" w:rsidRDefault="00662412" w:rsidP="00662412">
            <w:pPr>
              <w:spacing w:after="0" w:line="240" w:lineRule="auto"/>
              <w:jc w:val="center"/>
              <w:rPr>
                <w:rFonts w:eastAsia="Times New Roman" w:cs="Arial"/>
                <w:color w:val="000000"/>
                <w:sz w:val="16"/>
                <w:szCs w:val="16"/>
                <w:lang w:val="es-CO" w:eastAsia="es-CO"/>
              </w:rPr>
            </w:pPr>
          </w:p>
          <w:p w:rsidR="00662412" w:rsidRDefault="00662412" w:rsidP="00662412">
            <w:pPr>
              <w:spacing w:after="0" w:line="240" w:lineRule="auto"/>
              <w:jc w:val="center"/>
              <w:rPr>
                <w:rFonts w:eastAsia="Times New Roman" w:cs="Arial"/>
                <w:color w:val="000000"/>
                <w:sz w:val="16"/>
                <w:szCs w:val="16"/>
                <w:lang w:val="es-CO" w:eastAsia="es-CO"/>
              </w:rPr>
            </w:pPr>
          </w:p>
          <w:p w:rsidR="00662412" w:rsidRDefault="00662412" w:rsidP="00662412">
            <w:pPr>
              <w:spacing w:after="0" w:line="240" w:lineRule="auto"/>
              <w:jc w:val="center"/>
              <w:rPr>
                <w:rFonts w:eastAsia="Times New Roman" w:cs="Arial"/>
                <w:color w:val="000000"/>
                <w:sz w:val="16"/>
                <w:szCs w:val="16"/>
                <w:lang w:val="es-CO" w:eastAsia="es-CO"/>
              </w:rPr>
            </w:pPr>
          </w:p>
          <w:p w:rsidR="00662412" w:rsidRPr="00143517" w:rsidRDefault="00662412" w:rsidP="00662412">
            <w:pPr>
              <w:spacing w:after="0" w:line="240" w:lineRule="auto"/>
              <w:jc w:val="center"/>
              <w:rPr>
                <w:rFonts w:eastAsia="Times New Roman" w:cs="Arial"/>
                <w:color w:val="000000"/>
                <w:sz w:val="16"/>
                <w:szCs w:val="16"/>
                <w:lang w:val="es-CO" w:eastAsia="es-CO"/>
              </w:rPr>
            </w:pPr>
            <w:r>
              <w:rPr>
                <w:rFonts w:eastAsia="Times New Roman" w:cs="Arial"/>
                <w:color w:val="000000"/>
                <w:sz w:val="16"/>
                <w:szCs w:val="16"/>
                <w:lang w:val="es-CO" w:eastAsia="es-CO"/>
              </w:rPr>
              <w:t>cumplido</w:t>
            </w:r>
          </w:p>
        </w:tc>
      </w:tr>
      <w:tr w:rsidR="00662412" w:rsidRPr="00143517" w:rsidTr="00662412">
        <w:trPr>
          <w:trHeight w:val="1350"/>
        </w:trPr>
        <w:tc>
          <w:tcPr>
            <w:tcW w:w="1453" w:type="dxa"/>
            <w:vMerge/>
            <w:tcBorders>
              <w:top w:val="single" w:sz="4" w:space="0" w:color="auto"/>
              <w:left w:val="single" w:sz="4" w:space="0" w:color="auto"/>
              <w:bottom w:val="single" w:sz="4" w:space="0" w:color="000000"/>
              <w:right w:val="single" w:sz="4" w:space="0" w:color="auto"/>
            </w:tcBorders>
            <w:vAlign w:val="center"/>
            <w:hideMark/>
          </w:tcPr>
          <w:p w:rsidR="00662412" w:rsidRPr="00143517" w:rsidRDefault="00662412" w:rsidP="00662412">
            <w:pPr>
              <w:spacing w:after="0" w:line="240" w:lineRule="auto"/>
              <w:rPr>
                <w:rFonts w:eastAsia="Times New Roman" w:cs="Arial"/>
                <w:color w:val="000000"/>
                <w:sz w:val="16"/>
                <w:szCs w:val="16"/>
                <w:lang w:val="es-CO" w:eastAsia="es-CO"/>
              </w:rPr>
            </w:pPr>
          </w:p>
        </w:tc>
        <w:tc>
          <w:tcPr>
            <w:tcW w:w="2220" w:type="dxa"/>
            <w:tcBorders>
              <w:top w:val="nil"/>
              <w:left w:val="nil"/>
              <w:bottom w:val="single" w:sz="4" w:space="0" w:color="auto"/>
              <w:right w:val="single" w:sz="4" w:space="0" w:color="auto"/>
            </w:tcBorders>
            <w:shd w:val="clear" w:color="auto" w:fill="auto"/>
            <w:hideMark/>
          </w:tcPr>
          <w:p w:rsidR="00662412" w:rsidRPr="00143517" w:rsidRDefault="00662412" w:rsidP="00662412">
            <w:pPr>
              <w:spacing w:after="0" w:line="240" w:lineRule="auto"/>
              <w:jc w:val="both"/>
              <w:rPr>
                <w:rFonts w:eastAsia="Times New Roman" w:cs="Arial"/>
                <w:color w:val="000000"/>
                <w:sz w:val="16"/>
                <w:szCs w:val="16"/>
                <w:lang w:val="es-CO" w:eastAsia="es-CO"/>
              </w:rPr>
            </w:pPr>
            <w:r w:rsidRPr="00143517">
              <w:rPr>
                <w:rFonts w:eastAsia="Times New Roman" w:cs="Arial"/>
                <w:color w:val="000000"/>
                <w:sz w:val="16"/>
                <w:szCs w:val="16"/>
                <w:lang w:val="es-CO" w:eastAsia="es-CO"/>
              </w:rPr>
              <w:t>Realizar trimestralmente mesas técnicas de revisión de resultados con cada dueño de macro proceso / procesos en la Sede de la Dirección General</w:t>
            </w:r>
          </w:p>
        </w:tc>
        <w:tc>
          <w:tcPr>
            <w:tcW w:w="1714" w:type="dxa"/>
            <w:tcBorders>
              <w:top w:val="nil"/>
              <w:left w:val="nil"/>
              <w:bottom w:val="single" w:sz="4" w:space="0" w:color="auto"/>
              <w:right w:val="single" w:sz="4" w:space="0" w:color="auto"/>
            </w:tcBorders>
            <w:shd w:val="clear" w:color="000000" w:fill="FFFFFF"/>
            <w:vAlign w:val="center"/>
            <w:hideMark/>
          </w:tcPr>
          <w:p w:rsidR="00662412" w:rsidRPr="00143517" w:rsidRDefault="00662412" w:rsidP="00662412">
            <w:pPr>
              <w:spacing w:after="0" w:line="240" w:lineRule="auto"/>
              <w:jc w:val="center"/>
              <w:rPr>
                <w:rFonts w:eastAsia="Times New Roman" w:cs="Arial"/>
                <w:color w:val="000000"/>
                <w:sz w:val="16"/>
                <w:szCs w:val="16"/>
                <w:lang w:val="es-CO" w:eastAsia="es-CO"/>
              </w:rPr>
            </w:pPr>
            <w:r w:rsidRPr="00143517">
              <w:rPr>
                <w:rFonts w:eastAsia="Times New Roman" w:cs="Arial"/>
                <w:color w:val="000000"/>
                <w:sz w:val="16"/>
                <w:szCs w:val="16"/>
                <w:lang w:val="es-CO" w:eastAsia="es-CO"/>
              </w:rPr>
              <w:t>Subdirector de Monitoreo y Evaluación</w:t>
            </w:r>
          </w:p>
        </w:tc>
        <w:tc>
          <w:tcPr>
            <w:tcW w:w="1030" w:type="dxa"/>
            <w:tcBorders>
              <w:top w:val="nil"/>
              <w:left w:val="nil"/>
              <w:bottom w:val="single" w:sz="4" w:space="0" w:color="auto"/>
              <w:right w:val="single" w:sz="4" w:space="0" w:color="auto"/>
            </w:tcBorders>
            <w:shd w:val="clear" w:color="auto" w:fill="auto"/>
            <w:noWrap/>
            <w:vAlign w:val="center"/>
            <w:hideMark/>
          </w:tcPr>
          <w:p w:rsidR="00662412" w:rsidRPr="00143517" w:rsidRDefault="00662412" w:rsidP="00662412">
            <w:pPr>
              <w:spacing w:after="0" w:line="240" w:lineRule="auto"/>
              <w:jc w:val="center"/>
              <w:rPr>
                <w:rFonts w:eastAsia="Times New Roman" w:cs="Arial"/>
                <w:color w:val="000000"/>
                <w:sz w:val="16"/>
                <w:szCs w:val="16"/>
                <w:lang w:val="es-CO" w:eastAsia="es-CO"/>
              </w:rPr>
            </w:pPr>
            <w:r w:rsidRPr="00143517">
              <w:rPr>
                <w:rFonts w:eastAsia="Times New Roman" w:cs="Arial"/>
                <w:color w:val="000000"/>
                <w:sz w:val="16"/>
                <w:szCs w:val="16"/>
                <w:lang w:val="es-CO" w:eastAsia="es-CO"/>
              </w:rPr>
              <w:t>01/06/2015</w:t>
            </w:r>
          </w:p>
        </w:tc>
        <w:tc>
          <w:tcPr>
            <w:tcW w:w="1030" w:type="dxa"/>
            <w:tcBorders>
              <w:top w:val="nil"/>
              <w:left w:val="nil"/>
              <w:bottom w:val="single" w:sz="4" w:space="0" w:color="auto"/>
              <w:right w:val="single" w:sz="4" w:space="0" w:color="auto"/>
            </w:tcBorders>
            <w:shd w:val="clear" w:color="auto" w:fill="auto"/>
            <w:noWrap/>
            <w:vAlign w:val="center"/>
            <w:hideMark/>
          </w:tcPr>
          <w:p w:rsidR="00662412" w:rsidRPr="00143517" w:rsidRDefault="00662412" w:rsidP="00662412">
            <w:pPr>
              <w:spacing w:after="0" w:line="240" w:lineRule="auto"/>
              <w:jc w:val="center"/>
              <w:rPr>
                <w:rFonts w:eastAsia="Times New Roman" w:cs="Arial"/>
                <w:color w:val="000000"/>
                <w:sz w:val="16"/>
                <w:szCs w:val="16"/>
                <w:lang w:val="es-CO" w:eastAsia="es-CO"/>
              </w:rPr>
            </w:pPr>
            <w:r w:rsidRPr="00143517">
              <w:rPr>
                <w:rFonts w:eastAsia="Times New Roman" w:cs="Arial"/>
                <w:color w:val="000000"/>
                <w:sz w:val="16"/>
                <w:szCs w:val="16"/>
                <w:lang w:val="es-CO" w:eastAsia="es-CO"/>
              </w:rPr>
              <w:t>31/12/2015</w:t>
            </w:r>
          </w:p>
        </w:tc>
        <w:tc>
          <w:tcPr>
            <w:tcW w:w="1484" w:type="dxa"/>
            <w:tcBorders>
              <w:top w:val="nil"/>
              <w:left w:val="nil"/>
              <w:bottom w:val="single" w:sz="4" w:space="0" w:color="auto"/>
              <w:right w:val="single" w:sz="4" w:space="0" w:color="auto"/>
            </w:tcBorders>
          </w:tcPr>
          <w:p w:rsidR="00662412" w:rsidRDefault="00662412" w:rsidP="00662412">
            <w:pPr>
              <w:spacing w:after="0" w:line="240" w:lineRule="auto"/>
              <w:jc w:val="center"/>
              <w:rPr>
                <w:rFonts w:eastAsia="Times New Roman" w:cs="Arial"/>
                <w:color w:val="000000"/>
                <w:sz w:val="16"/>
                <w:szCs w:val="16"/>
                <w:lang w:val="es-CO" w:eastAsia="es-CO"/>
              </w:rPr>
            </w:pPr>
          </w:p>
          <w:p w:rsidR="00662412" w:rsidRDefault="00662412" w:rsidP="00662412">
            <w:pPr>
              <w:spacing w:after="0" w:line="240" w:lineRule="auto"/>
              <w:jc w:val="center"/>
              <w:rPr>
                <w:rFonts w:eastAsia="Times New Roman" w:cs="Arial"/>
                <w:color w:val="000000"/>
                <w:sz w:val="16"/>
                <w:szCs w:val="16"/>
                <w:lang w:val="es-CO" w:eastAsia="es-CO"/>
              </w:rPr>
            </w:pPr>
          </w:p>
          <w:p w:rsidR="00662412" w:rsidRDefault="00662412" w:rsidP="00662412">
            <w:pPr>
              <w:spacing w:after="0" w:line="240" w:lineRule="auto"/>
              <w:jc w:val="center"/>
              <w:rPr>
                <w:rFonts w:eastAsia="Times New Roman" w:cs="Arial"/>
                <w:color w:val="000000"/>
                <w:sz w:val="16"/>
                <w:szCs w:val="16"/>
                <w:lang w:val="es-CO" w:eastAsia="es-CO"/>
              </w:rPr>
            </w:pPr>
          </w:p>
          <w:p w:rsidR="00662412" w:rsidRPr="00143517" w:rsidRDefault="00662412" w:rsidP="00662412">
            <w:pPr>
              <w:spacing w:after="0" w:line="240" w:lineRule="auto"/>
              <w:jc w:val="center"/>
              <w:rPr>
                <w:rFonts w:eastAsia="Times New Roman" w:cs="Arial"/>
                <w:color w:val="000000"/>
                <w:sz w:val="16"/>
                <w:szCs w:val="16"/>
                <w:lang w:val="es-CO" w:eastAsia="es-CO"/>
              </w:rPr>
            </w:pPr>
            <w:r>
              <w:rPr>
                <w:rFonts w:eastAsia="Times New Roman" w:cs="Arial"/>
                <w:color w:val="000000"/>
                <w:sz w:val="16"/>
                <w:szCs w:val="16"/>
                <w:lang w:val="es-CO" w:eastAsia="es-CO"/>
              </w:rPr>
              <w:t>Cumplido</w:t>
            </w:r>
          </w:p>
        </w:tc>
      </w:tr>
      <w:tr w:rsidR="00662412" w:rsidRPr="00143517" w:rsidTr="00662412">
        <w:trPr>
          <w:trHeight w:val="900"/>
        </w:trPr>
        <w:tc>
          <w:tcPr>
            <w:tcW w:w="1453" w:type="dxa"/>
            <w:vMerge/>
            <w:tcBorders>
              <w:top w:val="single" w:sz="4" w:space="0" w:color="auto"/>
              <w:left w:val="single" w:sz="4" w:space="0" w:color="auto"/>
              <w:bottom w:val="single" w:sz="4" w:space="0" w:color="000000"/>
              <w:right w:val="single" w:sz="4" w:space="0" w:color="auto"/>
            </w:tcBorders>
            <w:vAlign w:val="center"/>
            <w:hideMark/>
          </w:tcPr>
          <w:p w:rsidR="00662412" w:rsidRPr="00143517" w:rsidRDefault="00662412" w:rsidP="00662412">
            <w:pPr>
              <w:spacing w:after="0" w:line="240" w:lineRule="auto"/>
              <w:rPr>
                <w:rFonts w:eastAsia="Times New Roman" w:cs="Arial"/>
                <w:color w:val="000000"/>
                <w:sz w:val="16"/>
                <w:szCs w:val="16"/>
                <w:lang w:val="es-CO" w:eastAsia="es-CO"/>
              </w:rPr>
            </w:pPr>
          </w:p>
        </w:tc>
        <w:tc>
          <w:tcPr>
            <w:tcW w:w="2220" w:type="dxa"/>
            <w:tcBorders>
              <w:top w:val="nil"/>
              <w:left w:val="nil"/>
              <w:bottom w:val="single" w:sz="4" w:space="0" w:color="auto"/>
              <w:right w:val="single" w:sz="4" w:space="0" w:color="auto"/>
            </w:tcBorders>
            <w:shd w:val="clear" w:color="auto" w:fill="auto"/>
            <w:hideMark/>
          </w:tcPr>
          <w:p w:rsidR="00662412" w:rsidRPr="00143517" w:rsidRDefault="00662412" w:rsidP="00662412">
            <w:pPr>
              <w:spacing w:after="0" w:line="240" w:lineRule="auto"/>
              <w:jc w:val="both"/>
              <w:rPr>
                <w:rFonts w:eastAsia="Times New Roman" w:cs="Arial"/>
                <w:color w:val="000000"/>
                <w:sz w:val="16"/>
                <w:szCs w:val="16"/>
                <w:lang w:val="es-CO" w:eastAsia="es-CO"/>
              </w:rPr>
            </w:pPr>
            <w:r w:rsidRPr="00143517">
              <w:rPr>
                <w:rFonts w:eastAsia="Times New Roman" w:cs="Arial"/>
                <w:color w:val="000000"/>
                <w:sz w:val="16"/>
                <w:szCs w:val="16"/>
                <w:lang w:val="es-CO" w:eastAsia="es-CO"/>
              </w:rPr>
              <w:t>Realizar videoconferencias trimestrales por macrorregiones para socializar resultados de la gestión</w:t>
            </w:r>
          </w:p>
        </w:tc>
        <w:tc>
          <w:tcPr>
            <w:tcW w:w="1714" w:type="dxa"/>
            <w:tcBorders>
              <w:top w:val="nil"/>
              <w:left w:val="nil"/>
              <w:bottom w:val="single" w:sz="4" w:space="0" w:color="auto"/>
              <w:right w:val="single" w:sz="4" w:space="0" w:color="auto"/>
            </w:tcBorders>
            <w:shd w:val="clear" w:color="000000" w:fill="FFFFFF"/>
            <w:vAlign w:val="center"/>
            <w:hideMark/>
          </w:tcPr>
          <w:p w:rsidR="00662412" w:rsidRPr="00143517" w:rsidRDefault="00662412" w:rsidP="00662412">
            <w:pPr>
              <w:spacing w:after="0" w:line="240" w:lineRule="auto"/>
              <w:jc w:val="center"/>
              <w:rPr>
                <w:rFonts w:eastAsia="Times New Roman" w:cs="Arial"/>
                <w:color w:val="000000"/>
                <w:sz w:val="16"/>
                <w:szCs w:val="16"/>
                <w:lang w:val="es-CO" w:eastAsia="es-CO"/>
              </w:rPr>
            </w:pPr>
            <w:r w:rsidRPr="00143517">
              <w:rPr>
                <w:rFonts w:eastAsia="Times New Roman" w:cs="Arial"/>
                <w:color w:val="000000"/>
                <w:sz w:val="16"/>
                <w:szCs w:val="16"/>
                <w:lang w:val="es-CO" w:eastAsia="es-CO"/>
              </w:rPr>
              <w:t>Subdirector de Monitoreo y Evaluación</w:t>
            </w:r>
          </w:p>
        </w:tc>
        <w:tc>
          <w:tcPr>
            <w:tcW w:w="1030" w:type="dxa"/>
            <w:tcBorders>
              <w:top w:val="nil"/>
              <w:left w:val="nil"/>
              <w:bottom w:val="single" w:sz="4" w:space="0" w:color="auto"/>
              <w:right w:val="single" w:sz="4" w:space="0" w:color="auto"/>
            </w:tcBorders>
            <w:shd w:val="clear" w:color="auto" w:fill="auto"/>
            <w:noWrap/>
            <w:vAlign w:val="center"/>
            <w:hideMark/>
          </w:tcPr>
          <w:p w:rsidR="00662412" w:rsidRPr="00143517" w:rsidRDefault="00662412" w:rsidP="00662412">
            <w:pPr>
              <w:spacing w:after="0" w:line="240" w:lineRule="auto"/>
              <w:jc w:val="center"/>
              <w:rPr>
                <w:rFonts w:eastAsia="Times New Roman" w:cs="Arial"/>
                <w:color w:val="000000"/>
                <w:sz w:val="16"/>
                <w:szCs w:val="16"/>
                <w:lang w:val="es-CO" w:eastAsia="es-CO"/>
              </w:rPr>
            </w:pPr>
            <w:r w:rsidRPr="00143517">
              <w:rPr>
                <w:rFonts w:eastAsia="Times New Roman" w:cs="Arial"/>
                <w:color w:val="000000"/>
                <w:sz w:val="16"/>
                <w:szCs w:val="16"/>
                <w:lang w:val="es-CO" w:eastAsia="es-CO"/>
              </w:rPr>
              <w:t>01/01/2015</w:t>
            </w:r>
          </w:p>
        </w:tc>
        <w:tc>
          <w:tcPr>
            <w:tcW w:w="1030" w:type="dxa"/>
            <w:tcBorders>
              <w:top w:val="nil"/>
              <w:left w:val="nil"/>
              <w:bottom w:val="single" w:sz="4" w:space="0" w:color="auto"/>
              <w:right w:val="single" w:sz="4" w:space="0" w:color="auto"/>
            </w:tcBorders>
            <w:shd w:val="clear" w:color="auto" w:fill="auto"/>
            <w:noWrap/>
            <w:vAlign w:val="center"/>
            <w:hideMark/>
          </w:tcPr>
          <w:p w:rsidR="00662412" w:rsidRPr="00143517" w:rsidRDefault="00662412" w:rsidP="00662412">
            <w:pPr>
              <w:spacing w:after="0" w:line="240" w:lineRule="auto"/>
              <w:jc w:val="center"/>
              <w:rPr>
                <w:rFonts w:eastAsia="Times New Roman" w:cs="Arial"/>
                <w:color w:val="000000"/>
                <w:sz w:val="16"/>
                <w:szCs w:val="16"/>
                <w:lang w:val="es-CO" w:eastAsia="es-CO"/>
              </w:rPr>
            </w:pPr>
            <w:r w:rsidRPr="00143517">
              <w:rPr>
                <w:rFonts w:eastAsia="Times New Roman" w:cs="Arial"/>
                <w:color w:val="000000"/>
                <w:sz w:val="16"/>
                <w:szCs w:val="16"/>
                <w:lang w:val="es-CO" w:eastAsia="es-CO"/>
              </w:rPr>
              <w:t>31/12/2015</w:t>
            </w:r>
          </w:p>
        </w:tc>
        <w:tc>
          <w:tcPr>
            <w:tcW w:w="1484" w:type="dxa"/>
            <w:tcBorders>
              <w:top w:val="nil"/>
              <w:left w:val="nil"/>
              <w:bottom w:val="single" w:sz="4" w:space="0" w:color="auto"/>
              <w:right w:val="single" w:sz="4" w:space="0" w:color="auto"/>
            </w:tcBorders>
          </w:tcPr>
          <w:p w:rsidR="00662412" w:rsidRDefault="00662412" w:rsidP="00662412">
            <w:pPr>
              <w:spacing w:after="0" w:line="240" w:lineRule="auto"/>
              <w:jc w:val="center"/>
              <w:rPr>
                <w:rFonts w:eastAsia="Times New Roman" w:cs="Arial"/>
                <w:color w:val="000000"/>
                <w:sz w:val="16"/>
                <w:szCs w:val="16"/>
                <w:lang w:val="es-CO" w:eastAsia="es-CO"/>
              </w:rPr>
            </w:pPr>
          </w:p>
          <w:p w:rsidR="00662412" w:rsidRDefault="00662412" w:rsidP="00662412">
            <w:pPr>
              <w:spacing w:after="0" w:line="240" w:lineRule="auto"/>
              <w:jc w:val="center"/>
              <w:rPr>
                <w:rFonts w:eastAsia="Times New Roman" w:cs="Arial"/>
                <w:color w:val="000000"/>
                <w:sz w:val="16"/>
                <w:szCs w:val="16"/>
                <w:lang w:val="es-CO" w:eastAsia="es-CO"/>
              </w:rPr>
            </w:pPr>
          </w:p>
          <w:p w:rsidR="00662412" w:rsidRPr="00143517" w:rsidRDefault="00662412" w:rsidP="00662412">
            <w:pPr>
              <w:spacing w:after="0" w:line="240" w:lineRule="auto"/>
              <w:jc w:val="center"/>
              <w:rPr>
                <w:rFonts w:eastAsia="Times New Roman" w:cs="Arial"/>
                <w:color w:val="000000"/>
                <w:sz w:val="16"/>
                <w:szCs w:val="16"/>
                <w:lang w:val="es-CO" w:eastAsia="es-CO"/>
              </w:rPr>
            </w:pPr>
            <w:r>
              <w:rPr>
                <w:rFonts w:eastAsia="Times New Roman" w:cs="Arial"/>
                <w:color w:val="000000"/>
                <w:sz w:val="16"/>
                <w:szCs w:val="16"/>
                <w:lang w:val="es-CO" w:eastAsia="es-CO"/>
              </w:rPr>
              <w:t xml:space="preserve">Cumplido </w:t>
            </w:r>
          </w:p>
        </w:tc>
      </w:tr>
      <w:tr w:rsidR="00662412" w:rsidRPr="00143517" w:rsidTr="00662412">
        <w:trPr>
          <w:trHeight w:val="675"/>
        </w:trPr>
        <w:tc>
          <w:tcPr>
            <w:tcW w:w="1453" w:type="dxa"/>
            <w:vMerge/>
            <w:tcBorders>
              <w:top w:val="single" w:sz="4" w:space="0" w:color="auto"/>
              <w:left w:val="single" w:sz="4" w:space="0" w:color="auto"/>
              <w:bottom w:val="single" w:sz="4" w:space="0" w:color="000000"/>
              <w:right w:val="single" w:sz="4" w:space="0" w:color="auto"/>
            </w:tcBorders>
            <w:vAlign w:val="center"/>
            <w:hideMark/>
          </w:tcPr>
          <w:p w:rsidR="00662412" w:rsidRPr="00143517" w:rsidRDefault="00662412" w:rsidP="00662412">
            <w:pPr>
              <w:spacing w:after="0" w:line="240" w:lineRule="auto"/>
              <w:rPr>
                <w:rFonts w:eastAsia="Times New Roman" w:cs="Arial"/>
                <w:color w:val="000000"/>
                <w:sz w:val="16"/>
                <w:szCs w:val="16"/>
                <w:lang w:val="es-CO" w:eastAsia="es-CO"/>
              </w:rPr>
            </w:pPr>
          </w:p>
        </w:tc>
        <w:tc>
          <w:tcPr>
            <w:tcW w:w="2220" w:type="dxa"/>
            <w:tcBorders>
              <w:top w:val="nil"/>
              <w:left w:val="nil"/>
              <w:bottom w:val="single" w:sz="4" w:space="0" w:color="auto"/>
              <w:right w:val="single" w:sz="4" w:space="0" w:color="auto"/>
            </w:tcBorders>
            <w:shd w:val="clear" w:color="auto" w:fill="auto"/>
            <w:hideMark/>
          </w:tcPr>
          <w:p w:rsidR="00662412" w:rsidRPr="00143517" w:rsidRDefault="00662412" w:rsidP="00662412">
            <w:pPr>
              <w:spacing w:after="0" w:line="240" w:lineRule="auto"/>
              <w:jc w:val="both"/>
              <w:rPr>
                <w:rFonts w:eastAsia="Times New Roman" w:cs="Arial"/>
                <w:color w:val="000000"/>
                <w:sz w:val="16"/>
                <w:szCs w:val="16"/>
                <w:lang w:val="es-CO" w:eastAsia="es-CO"/>
              </w:rPr>
            </w:pPr>
            <w:r w:rsidRPr="00143517">
              <w:rPr>
                <w:rFonts w:eastAsia="Times New Roman" w:cs="Arial"/>
                <w:color w:val="000000"/>
                <w:sz w:val="16"/>
                <w:szCs w:val="16"/>
                <w:lang w:val="es-CO" w:eastAsia="es-CO"/>
              </w:rPr>
              <w:t>Elaborar y publicar en la WEB los informes trimestrales de gestión por procesos</w:t>
            </w:r>
          </w:p>
        </w:tc>
        <w:tc>
          <w:tcPr>
            <w:tcW w:w="1714" w:type="dxa"/>
            <w:tcBorders>
              <w:top w:val="nil"/>
              <w:left w:val="nil"/>
              <w:bottom w:val="single" w:sz="4" w:space="0" w:color="auto"/>
              <w:right w:val="single" w:sz="4" w:space="0" w:color="auto"/>
            </w:tcBorders>
            <w:shd w:val="clear" w:color="000000" w:fill="FFFFFF"/>
            <w:vAlign w:val="center"/>
            <w:hideMark/>
          </w:tcPr>
          <w:p w:rsidR="00662412" w:rsidRPr="00143517" w:rsidRDefault="00662412" w:rsidP="00662412">
            <w:pPr>
              <w:spacing w:after="0" w:line="240" w:lineRule="auto"/>
              <w:jc w:val="center"/>
              <w:rPr>
                <w:rFonts w:eastAsia="Times New Roman" w:cs="Arial"/>
                <w:color w:val="000000"/>
                <w:sz w:val="16"/>
                <w:szCs w:val="16"/>
                <w:lang w:val="es-CO" w:eastAsia="es-CO"/>
              </w:rPr>
            </w:pPr>
            <w:r w:rsidRPr="00143517">
              <w:rPr>
                <w:rFonts w:eastAsia="Times New Roman" w:cs="Arial"/>
                <w:color w:val="000000"/>
                <w:sz w:val="16"/>
                <w:szCs w:val="16"/>
                <w:lang w:val="es-CO" w:eastAsia="es-CO"/>
              </w:rPr>
              <w:t>Subdirector de Monitoreo y Evaluación</w:t>
            </w:r>
          </w:p>
        </w:tc>
        <w:tc>
          <w:tcPr>
            <w:tcW w:w="1030" w:type="dxa"/>
            <w:tcBorders>
              <w:top w:val="nil"/>
              <w:left w:val="nil"/>
              <w:bottom w:val="single" w:sz="4" w:space="0" w:color="auto"/>
              <w:right w:val="single" w:sz="4" w:space="0" w:color="auto"/>
            </w:tcBorders>
            <w:shd w:val="clear" w:color="auto" w:fill="auto"/>
            <w:noWrap/>
            <w:vAlign w:val="center"/>
            <w:hideMark/>
          </w:tcPr>
          <w:p w:rsidR="00662412" w:rsidRPr="00143517" w:rsidRDefault="00662412" w:rsidP="00662412">
            <w:pPr>
              <w:spacing w:after="0" w:line="240" w:lineRule="auto"/>
              <w:jc w:val="center"/>
              <w:rPr>
                <w:rFonts w:eastAsia="Times New Roman" w:cs="Arial"/>
                <w:color w:val="000000"/>
                <w:sz w:val="16"/>
                <w:szCs w:val="16"/>
                <w:lang w:val="es-CO" w:eastAsia="es-CO"/>
              </w:rPr>
            </w:pPr>
            <w:r w:rsidRPr="00143517">
              <w:rPr>
                <w:rFonts w:eastAsia="Times New Roman" w:cs="Arial"/>
                <w:color w:val="000000"/>
                <w:sz w:val="16"/>
                <w:szCs w:val="16"/>
                <w:lang w:val="es-CO" w:eastAsia="es-CO"/>
              </w:rPr>
              <w:t>01/01/2015</w:t>
            </w:r>
          </w:p>
        </w:tc>
        <w:tc>
          <w:tcPr>
            <w:tcW w:w="1030" w:type="dxa"/>
            <w:tcBorders>
              <w:top w:val="nil"/>
              <w:left w:val="nil"/>
              <w:bottom w:val="single" w:sz="4" w:space="0" w:color="auto"/>
              <w:right w:val="single" w:sz="4" w:space="0" w:color="auto"/>
            </w:tcBorders>
            <w:shd w:val="clear" w:color="auto" w:fill="auto"/>
            <w:noWrap/>
            <w:vAlign w:val="center"/>
            <w:hideMark/>
          </w:tcPr>
          <w:p w:rsidR="00662412" w:rsidRPr="00143517" w:rsidRDefault="00662412" w:rsidP="00662412">
            <w:pPr>
              <w:spacing w:after="0" w:line="240" w:lineRule="auto"/>
              <w:jc w:val="center"/>
              <w:rPr>
                <w:rFonts w:eastAsia="Times New Roman" w:cs="Arial"/>
                <w:color w:val="000000"/>
                <w:sz w:val="16"/>
                <w:szCs w:val="16"/>
                <w:lang w:val="es-CO" w:eastAsia="es-CO"/>
              </w:rPr>
            </w:pPr>
            <w:r w:rsidRPr="00143517">
              <w:rPr>
                <w:rFonts w:eastAsia="Times New Roman" w:cs="Arial"/>
                <w:color w:val="000000"/>
                <w:sz w:val="16"/>
                <w:szCs w:val="16"/>
                <w:lang w:val="es-CO" w:eastAsia="es-CO"/>
              </w:rPr>
              <w:t>31/01/2016</w:t>
            </w:r>
          </w:p>
        </w:tc>
        <w:tc>
          <w:tcPr>
            <w:tcW w:w="1484" w:type="dxa"/>
            <w:tcBorders>
              <w:top w:val="nil"/>
              <w:left w:val="nil"/>
              <w:bottom w:val="single" w:sz="4" w:space="0" w:color="auto"/>
              <w:right w:val="single" w:sz="4" w:space="0" w:color="auto"/>
            </w:tcBorders>
          </w:tcPr>
          <w:p w:rsidR="00662412" w:rsidRDefault="00662412" w:rsidP="00662412">
            <w:pPr>
              <w:spacing w:after="0" w:line="240" w:lineRule="auto"/>
              <w:jc w:val="center"/>
              <w:rPr>
                <w:rFonts w:eastAsia="Times New Roman" w:cs="Arial"/>
                <w:color w:val="000000"/>
                <w:sz w:val="16"/>
                <w:szCs w:val="16"/>
                <w:lang w:val="es-CO" w:eastAsia="es-CO"/>
              </w:rPr>
            </w:pPr>
          </w:p>
          <w:p w:rsidR="00662412" w:rsidRPr="00143517" w:rsidRDefault="00662412" w:rsidP="00662412">
            <w:pPr>
              <w:spacing w:after="0" w:line="240" w:lineRule="auto"/>
              <w:jc w:val="center"/>
              <w:rPr>
                <w:rFonts w:eastAsia="Times New Roman" w:cs="Arial"/>
                <w:color w:val="000000"/>
                <w:sz w:val="16"/>
                <w:szCs w:val="16"/>
                <w:lang w:val="es-CO" w:eastAsia="es-CO"/>
              </w:rPr>
            </w:pPr>
            <w:r>
              <w:rPr>
                <w:rFonts w:eastAsia="Times New Roman" w:cs="Arial"/>
                <w:color w:val="000000"/>
                <w:sz w:val="16"/>
                <w:szCs w:val="16"/>
                <w:lang w:val="es-CO" w:eastAsia="es-CO"/>
              </w:rPr>
              <w:t>Se publicó en la intranet y pendiente publicar último trimestre 2015</w:t>
            </w:r>
          </w:p>
        </w:tc>
      </w:tr>
      <w:tr w:rsidR="00662412" w:rsidRPr="00143517" w:rsidTr="00662412">
        <w:trPr>
          <w:trHeight w:val="675"/>
        </w:trPr>
        <w:tc>
          <w:tcPr>
            <w:tcW w:w="1453" w:type="dxa"/>
            <w:vMerge/>
            <w:tcBorders>
              <w:top w:val="single" w:sz="4" w:space="0" w:color="auto"/>
              <w:left w:val="single" w:sz="4" w:space="0" w:color="auto"/>
              <w:bottom w:val="single" w:sz="4" w:space="0" w:color="000000"/>
              <w:right w:val="single" w:sz="4" w:space="0" w:color="auto"/>
            </w:tcBorders>
            <w:vAlign w:val="center"/>
            <w:hideMark/>
          </w:tcPr>
          <w:p w:rsidR="00662412" w:rsidRPr="00143517" w:rsidRDefault="00662412" w:rsidP="00662412">
            <w:pPr>
              <w:spacing w:after="0" w:line="240" w:lineRule="auto"/>
              <w:rPr>
                <w:rFonts w:eastAsia="Times New Roman" w:cs="Arial"/>
                <w:color w:val="000000"/>
                <w:sz w:val="16"/>
                <w:szCs w:val="16"/>
                <w:lang w:val="es-CO" w:eastAsia="es-CO"/>
              </w:rPr>
            </w:pPr>
          </w:p>
        </w:tc>
        <w:tc>
          <w:tcPr>
            <w:tcW w:w="2220" w:type="dxa"/>
            <w:tcBorders>
              <w:top w:val="nil"/>
              <w:left w:val="nil"/>
              <w:bottom w:val="single" w:sz="4" w:space="0" w:color="auto"/>
              <w:right w:val="single" w:sz="4" w:space="0" w:color="auto"/>
            </w:tcBorders>
            <w:shd w:val="clear" w:color="auto" w:fill="auto"/>
            <w:hideMark/>
          </w:tcPr>
          <w:p w:rsidR="00662412" w:rsidRPr="00143517" w:rsidRDefault="00662412" w:rsidP="00662412">
            <w:pPr>
              <w:spacing w:after="0" w:line="240" w:lineRule="auto"/>
              <w:jc w:val="both"/>
              <w:rPr>
                <w:rFonts w:eastAsia="Times New Roman" w:cs="Arial"/>
                <w:color w:val="000000"/>
                <w:sz w:val="16"/>
                <w:szCs w:val="16"/>
                <w:lang w:val="es-CO" w:eastAsia="es-CO"/>
              </w:rPr>
            </w:pPr>
            <w:r w:rsidRPr="00143517">
              <w:rPr>
                <w:rFonts w:eastAsia="Times New Roman" w:cs="Arial"/>
                <w:color w:val="000000"/>
                <w:sz w:val="16"/>
                <w:szCs w:val="16"/>
                <w:lang w:val="es-CO" w:eastAsia="es-CO"/>
              </w:rPr>
              <w:t>Elaborar y publicar en la WEB los informe</w:t>
            </w:r>
            <w:r>
              <w:rPr>
                <w:rFonts w:eastAsia="Times New Roman" w:cs="Arial"/>
                <w:color w:val="000000"/>
                <w:sz w:val="16"/>
                <w:szCs w:val="16"/>
                <w:lang w:val="es-CO" w:eastAsia="es-CO"/>
              </w:rPr>
              <w:t>s</w:t>
            </w:r>
            <w:r w:rsidRPr="00143517">
              <w:rPr>
                <w:rFonts w:eastAsia="Times New Roman" w:cs="Arial"/>
                <w:color w:val="000000"/>
                <w:sz w:val="16"/>
                <w:szCs w:val="16"/>
                <w:lang w:val="es-CO" w:eastAsia="es-CO"/>
              </w:rPr>
              <w:t xml:space="preserve"> anual</w:t>
            </w:r>
            <w:r>
              <w:rPr>
                <w:rFonts w:eastAsia="Times New Roman" w:cs="Arial"/>
                <w:color w:val="000000"/>
                <w:sz w:val="16"/>
                <w:szCs w:val="16"/>
                <w:lang w:val="es-CO" w:eastAsia="es-CO"/>
              </w:rPr>
              <w:t>es</w:t>
            </w:r>
            <w:r w:rsidRPr="00143517">
              <w:rPr>
                <w:rFonts w:eastAsia="Times New Roman" w:cs="Arial"/>
                <w:color w:val="000000"/>
                <w:sz w:val="16"/>
                <w:szCs w:val="16"/>
                <w:lang w:val="es-CO" w:eastAsia="es-CO"/>
              </w:rPr>
              <w:t xml:space="preserve"> de gestión institucional</w:t>
            </w:r>
          </w:p>
        </w:tc>
        <w:tc>
          <w:tcPr>
            <w:tcW w:w="1714" w:type="dxa"/>
            <w:tcBorders>
              <w:top w:val="nil"/>
              <w:left w:val="nil"/>
              <w:bottom w:val="single" w:sz="4" w:space="0" w:color="auto"/>
              <w:right w:val="single" w:sz="4" w:space="0" w:color="auto"/>
            </w:tcBorders>
            <w:shd w:val="clear" w:color="000000" w:fill="FFFFFF"/>
            <w:vAlign w:val="center"/>
            <w:hideMark/>
          </w:tcPr>
          <w:p w:rsidR="00662412" w:rsidRPr="00143517" w:rsidRDefault="00662412" w:rsidP="00662412">
            <w:pPr>
              <w:spacing w:after="0" w:line="240" w:lineRule="auto"/>
              <w:jc w:val="center"/>
              <w:rPr>
                <w:rFonts w:eastAsia="Times New Roman" w:cs="Arial"/>
                <w:color w:val="000000"/>
                <w:sz w:val="16"/>
                <w:szCs w:val="16"/>
                <w:lang w:val="es-CO" w:eastAsia="es-CO"/>
              </w:rPr>
            </w:pPr>
            <w:r w:rsidRPr="00143517">
              <w:rPr>
                <w:rFonts w:eastAsia="Times New Roman" w:cs="Arial"/>
                <w:color w:val="000000"/>
                <w:sz w:val="16"/>
                <w:szCs w:val="16"/>
                <w:lang w:val="es-CO" w:eastAsia="es-CO"/>
              </w:rPr>
              <w:t>Subdirector de Monitoreo y Evaluación</w:t>
            </w:r>
          </w:p>
        </w:tc>
        <w:tc>
          <w:tcPr>
            <w:tcW w:w="1030" w:type="dxa"/>
            <w:tcBorders>
              <w:top w:val="nil"/>
              <w:left w:val="nil"/>
              <w:bottom w:val="single" w:sz="4" w:space="0" w:color="auto"/>
              <w:right w:val="single" w:sz="4" w:space="0" w:color="auto"/>
            </w:tcBorders>
            <w:shd w:val="clear" w:color="auto" w:fill="auto"/>
            <w:noWrap/>
            <w:vAlign w:val="center"/>
            <w:hideMark/>
          </w:tcPr>
          <w:p w:rsidR="00662412" w:rsidRPr="00143517" w:rsidRDefault="00662412" w:rsidP="00662412">
            <w:pPr>
              <w:spacing w:after="0" w:line="240" w:lineRule="auto"/>
              <w:jc w:val="center"/>
              <w:rPr>
                <w:rFonts w:eastAsia="Times New Roman" w:cs="Arial"/>
                <w:color w:val="000000"/>
                <w:sz w:val="16"/>
                <w:szCs w:val="16"/>
                <w:lang w:val="es-CO" w:eastAsia="es-CO"/>
              </w:rPr>
            </w:pPr>
            <w:r w:rsidRPr="00143517">
              <w:rPr>
                <w:rFonts w:eastAsia="Times New Roman" w:cs="Arial"/>
                <w:color w:val="000000"/>
                <w:sz w:val="16"/>
                <w:szCs w:val="16"/>
                <w:lang w:val="es-CO" w:eastAsia="es-CO"/>
              </w:rPr>
              <w:t>01/10/2015</w:t>
            </w:r>
          </w:p>
        </w:tc>
        <w:tc>
          <w:tcPr>
            <w:tcW w:w="1030" w:type="dxa"/>
            <w:tcBorders>
              <w:top w:val="nil"/>
              <w:left w:val="nil"/>
              <w:bottom w:val="single" w:sz="4" w:space="0" w:color="auto"/>
              <w:right w:val="single" w:sz="4" w:space="0" w:color="auto"/>
            </w:tcBorders>
            <w:shd w:val="clear" w:color="auto" w:fill="auto"/>
            <w:noWrap/>
            <w:vAlign w:val="center"/>
            <w:hideMark/>
          </w:tcPr>
          <w:p w:rsidR="00662412" w:rsidRPr="00143517" w:rsidRDefault="00662412" w:rsidP="00662412">
            <w:pPr>
              <w:spacing w:after="0" w:line="240" w:lineRule="auto"/>
              <w:jc w:val="center"/>
              <w:rPr>
                <w:rFonts w:eastAsia="Times New Roman" w:cs="Arial"/>
                <w:color w:val="000000"/>
                <w:sz w:val="16"/>
                <w:szCs w:val="16"/>
                <w:lang w:val="es-CO" w:eastAsia="es-CO"/>
              </w:rPr>
            </w:pPr>
            <w:r w:rsidRPr="00143517">
              <w:rPr>
                <w:rFonts w:eastAsia="Times New Roman" w:cs="Arial"/>
                <w:color w:val="000000"/>
                <w:sz w:val="16"/>
                <w:szCs w:val="16"/>
                <w:lang w:val="es-CO" w:eastAsia="es-CO"/>
              </w:rPr>
              <w:t>31/01/2016</w:t>
            </w:r>
          </w:p>
        </w:tc>
        <w:tc>
          <w:tcPr>
            <w:tcW w:w="1484" w:type="dxa"/>
            <w:tcBorders>
              <w:top w:val="nil"/>
              <w:left w:val="nil"/>
              <w:bottom w:val="single" w:sz="4" w:space="0" w:color="auto"/>
              <w:right w:val="single" w:sz="4" w:space="0" w:color="auto"/>
            </w:tcBorders>
          </w:tcPr>
          <w:p w:rsidR="00662412" w:rsidRDefault="00662412" w:rsidP="00662412">
            <w:pPr>
              <w:spacing w:after="0" w:line="240" w:lineRule="auto"/>
              <w:jc w:val="center"/>
              <w:rPr>
                <w:rFonts w:eastAsia="Times New Roman" w:cs="Arial"/>
                <w:color w:val="000000"/>
                <w:sz w:val="16"/>
                <w:szCs w:val="16"/>
                <w:lang w:val="es-CO" w:eastAsia="es-CO"/>
              </w:rPr>
            </w:pPr>
          </w:p>
          <w:p w:rsidR="00662412" w:rsidRPr="00143517" w:rsidRDefault="00662412" w:rsidP="00662412">
            <w:pPr>
              <w:spacing w:after="0" w:line="240" w:lineRule="auto"/>
              <w:jc w:val="center"/>
              <w:rPr>
                <w:rFonts w:eastAsia="Times New Roman" w:cs="Arial"/>
                <w:color w:val="000000"/>
                <w:sz w:val="16"/>
                <w:szCs w:val="16"/>
                <w:lang w:val="es-CO" w:eastAsia="es-CO"/>
              </w:rPr>
            </w:pPr>
            <w:r>
              <w:rPr>
                <w:rFonts w:eastAsia="Times New Roman" w:cs="Arial"/>
                <w:color w:val="000000"/>
                <w:sz w:val="16"/>
                <w:szCs w:val="16"/>
                <w:lang w:val="es-CO" w:eastAsia="es-CO"/>
              </w:rPr>
              <w:t>Cumplido</w:t>
            </w:r>
          </w:p>
        </w:tc>
      </w:tr>
    </w:tbl>
    <w:p w:rsidR="00662412" w:rsidRDefault="00662412" w:rsidP="00662412">
      <w:pPr>
        <w:autoSpaceDE w:val="0"/>
        <w:autoSpaceDN w:val="0"/>
        <w:adjustRightInd w:val="0"/>
        <w:spacing w:after="0" w:line="240" w:lineRule="auto"/>
        <w:jc w:val="both"/>
        <w:rPr>
          <w:rFonts w:cs="Arial"/>
        </w:rPr>
      </w:pPr>
    </w:p>
    <w:p w:rsidR="00662412" w:rsidRPr="00A41E9E" w:rsidRDefault="00662412" w:rsidP="00662412">
      <w:pPr>
        <w:pStyle w:val="Standard"/>
        <w:jc w:val="both"/>
        <w:rPr>
          <w:color w:val="000000"/>
        </w:rPr>
      </w:pPr>
    </w:p>
    <w:p w:rsidR="00662412" w:rsidRPr="00662412" w:rsidRDefault="00662412" w:rsidP="00662412">
      <w:pPr>
        <w:spacing w:after="0" w:line="240" w:lineRule="auto"/>
        <w:jc w:val="both"/>
        <w:rPr>
          <w:rFonts w:cs="Arial"/>
        </w:rPr>
      </w:pPr>
      <w:r w:rsidRPr="00662412">
        <w:rPr>
          <w:rFonts w:cs="Arial"/>
        </w:rPr>
        <w:t xml:space="preserve">En cuanto a rendición pública de cuentas, para la vigencia 2015 se compartió el informe final 2014, en donde se invitó a retomar los logros pero también las dificultades y los compromisos asumidos con las comunidades, así como todo lo pendiente para hacer de los programas y servicios, escenarios de cumplimiento de derechos; además, se hizo entrega del memorando de los formatos de programación y seguimiento a compromisos. Estos formatos e informes se encuentran en la Página Web del ICBF, y se puede acceder en la siguiente dirección </w:t>
      </w:r>
      <w:hyperlink r:id="rId36" w:history="1">
        <w:r w:rsidRPr="00662412">
          <w:rPr>
            <w:rStyle w:val="Hipervnculo"/>
            <w:rFonts w:cs="Arial"/>
          </w:rPr>
          <w:t>http://www.icbf.gov.co/portal/page/portal/PortalICBF/LeyTransparencia/RendicionCuentasICBF</w:t>
        </w:r>
      </w:hyperlink>
    </w:p>
    <w:p w:rsidR="00662412" w:rsidRPr="00662412" w:rsidRDefault="00662412" w:rsidP="00662412">
      <w:pPr>
        <w:autoSpaceDE w:val="0"/>
        <w:autoSpaceDN w:val="0"/>
        <w:adjustRightInd w:val="0"/>
        <w:spacing w:after="0" w:line="240" w:lineRule="auto"/>
        <w:jc w:val="both"/>
        <w:rPr>
          <w:rFonts w:cs="Arial"/>
        </w:rPr>
      </w:pPr>
    </w:p>
    <w:p w:rsidR="00662412" w:rsidRPr="00662412" w:rsidRDefault="00662412" w:rsidP="00662412">
      <w:pPr>
        <w:spacing w:after="0" w:line="240" w:lineRule="auto"/>
        <w:jc w:val="both"/>
        <w:rPr>
          <w:rFonts w:cs="Arial"/>
          <w:noProof/>
          <w:lang w:val="es-CO" w:eastAsia="es-CO"/>
        </w:rPr>
      </w:pPr>
      <w:r w:rsidRPr="00662412">
        <w:rPr>
          <w:rFonts w:cs="Arial"/>
          <w:noProof/>
          <w:lang w:val="es-CO" w:eastAsia="es-CO"/>
        </w:rPr>
        <w:t>El nivel nacional se programó y realizó 1 evento de rendición de cuentas el  viernes 10 de abril de 2015, en el centro cultural Riohacha (avenida la marina calle 1a con carrera 15) y se transmitió  por el canal institucional.</w:t>
      </w:r>
    </w:p>
    <w:p w:rsidR="00662412" w:rsidRPr="00662412" w:rsidRDefault="00662412" w:rsidP="00662412">
      <w:pPr>
        <w:spacing w:after="0" w:line="240" w:lineRule="auto"/>
        <w:jc w:val="both"/>
        <w:rPr>
          <w:rFonts w:cs="Arial"/>
          <w:noProof/>
          <w:lang w:val="es-CO" w:eastAsia="es-CO"/>
        </w:rPr>
      </w:pPr>
    </w:p>
    <w:p w:rsidR="00662412" w:rsidRPr="00662412" w:rsidRDefault="00662412" w:rsidP="00662412">
      <w:pPr>
        <w:spacing w:after="0" w:line="240" w:lineRule="auto"/>
        <w:jc w:val="both"/>
        <w:rPr>
          <w:rStyle w:val="Hipervnculo"/>
          <w:rFonts w:cs="Arial"/>
        </w:rPr>
      </w:pPr>
      <w:r w:rsidRPr="00662412">
        <w:rPr>
          <w:rStyle w:val="Hipervnculo"/>
          <w:rFonts w:cs="Arial"/>
        </w:rPr>
        <w:t>Las Regionales realizaron 32  eventos  de rendición de cuentas, de las cuales un (1) evento fue realizado por la Regional Cundinamarca en octubre. En el mes de noviembre se realizaron 21 eventos de rendición de cuentas en las Regionales: Amazonas, Antioquia, Arauca, Atlántico, Bogotá, Caldas, Caquetá, Cauca, Cesar, Chocó, Huila, Magdalena, Norte Santander, Putumayo, Quindío, San Andrés, Santander, Sucre, Tolima, Córdoba y Vaupés.</w:t>
      </w:r>
    </w:p>
    <w:p w:rsidR="00662412" w:rsidRPr="00662412" w:rsidRDefault="00662412" w:rsidP="00662412">
      <w:pPr>
        <w:spacing w:after="0" w:line="240" w:lineRule="auto"/>
        <w:jc w:val="both"/>
        <w:rPr>
          <w:rStyle w:val="Hipervnculo"/>
          <w:rFonts w:cs="Arial"/>
        </w:rPr>
      </w:pPr>
    </w:p>
    <w:p w:rsidR="00662412" w:rsidRPr="00662412" w:rsidRDefault="00662412" w:rsidP="00662412">
      <w:pPr>
        <w:spacing w:after="0" w:line="240" w:lineRule="auto"/>
        <w:rPr>
          <w:rStyle w:val="Hipervnculo"/>
          <w:rFonts w:cs="Arial"/>
        </w:rPr>
      </w:pPr>
      <w:r w:rsidRPr="00662412">
        <w:rPr>
          <w:rStyle w:val="Hipervnculo"/>
          <w:rFonts w:cs="Arial"/>
        </w:rPr>
        <w:t>En el mes de diciembre se realizaron 10   eventos de rendición de cuentas en las Regionales: Bolívar, Casanare, Cordoba, Guainía,  la Guajira, Meta, Nariño, Valle, Risaralda y Vichada y 1 de la Regional Boyacá.</w:t>
      </w:r>
    </w:p>
    <w:p w:rsidR="00662412" w:rsidRPr="00662412" w:rsidRDefault="00662412" w:rsidP="00662412">
      <w:pPr>
        <w:spacing w:after="0" w:line="240" w:lineRule="auto"/>
        <w:rPr>
          <w:rFonts w:cs="Arial"/>
        </w:rPr>
      </w:pPr>
      <w:r w:rsidRPr="00662412">
        <w:rPr>
          <w:rFonts w:cs="Arial"/>
        </w:rPr>
        <w:t>En los eventos de rendición de cuentas se movilizaron y participaron un total de 5.074 personas de las cuales 1.460 representaron a las organizaciones de gobierno 3.182 personas que representaron a las organizaciones no gubernamentales y comunitarias y 432  personas que representaron a los organismos de control y veedurías ciudadanas.</w:t>
      </w:r>
    </w:p>
    <w:p w:rsidR="00662412" w:rsidRPr="00662412" w:rsidRDefault="00662412" w:rsidP="00662412">
      <w:pPr>
        <w:autoSpaceDE w:val="0"/>
        <w:autoSpaceDN w:val="0"/>
        <w:adjustRightInd w:val="0"/>
        <w:spacing w:after="0" w:line="240" w:lineRule="auto"/>
        <w:jc w:val="both"/>
        <w:rPr>
          <w:rFonts w:cs="Arial"/>
        </w:rPr>
      </w:pPr>
    </w:p>
    <w:p w:rsidR="00662412" w:rsidRPr="00662412" w:rsidRDefault="00662412" w:rsidP="00075F62">
      <w:pPr>
        <w:pStyle w:val="Prrafodelista"/>
        <w:numPr>
          <w:ilvl w:val="0"/>
          <w:numId w:val="154"/>
        </w:numPr>
        <w:autoSpaceDE w:val="0"/>
        <w:autoSpaceDN w:val="0"/>
        <w:adjustRightInd w:val="0"/>
        <w:spacing w:after="0" w:line="240" w:lineRule="auto"/>
        <w:contextualSpacing/>
        <w:rPr>
          <w:rFonts w:cs="Arial"/>
          <w:b/>
        </w:rPr>
      </w:pPr>
      <w:r w:rsidRPr="00662412">
        <w:rPr>
          <w:rFonts w:cs="Arial"/>
          <w:b/>
        </w:rPr>
        <w:t>COMPONENTE AUDITORÍA INTERNA</w:t>
      </w:r>
    </w:p>
    <w:p w:rsidR="00662412" w:rsidRPr="00662412" w:rsidRDefault="00662412" w:rsidP="00662412">
      <w:pPr>
        <w:autoSpaceDE w:val="0"/>
        <w:autoSpaceDN w:val="0"/>
        <w:adjustRightInd w:val="0"/>
        <w:spacing w:after="0" w:line="240" w:lineRule="auto"/>
        <w:rPr>
          <w:rFonts w:cs="Arial"/>
        </w:rPr>
      </w:pPr>
    </w:p>
    <w:p w:rsidR="00662412" w:rsidRPr="00662412" w:rsidRDefault="00662412" w:rsidP="00662412">
      <w:pPr>
        <w:autoSpaceDE w:val="0"/>
        <w:autoSpaceDN w:val="0"/>
        <w:adjustRightInd w:val="0"/>
        <w:spacing w:after="0" w:line="240" w:lineRule="auto"/>
        <w:rPr>
          <w:rFonts w:cs="Arial"/>
          <w:b/>
        </w:rPr>
      </w:pPr>
      <w:r w:rsidRPr="00662412">
        <w:rPr>
          <w:rFonts w:cs="Arial"/>
          <w:b/>
        </w:rPr>
        <w:t>Auditoría Interna</w:t>
      </w:r>
    </w:p>
    <w:p w:rsidR="00662412" w:rsidRPr="00662412" w:rsidRDefault="00662412" w:rsidP="00662412">
      <w:pPr>
        <w:autoSpaceDE w:val="0"/>
        <w:autoSpaceDN w:val="0"/>
        <w:adjustRightInd w:val="0"/>
        <w:spacing w:after="0" w:line="240" w:lineRule="auto"/>
        <w:rPr>
          <w:rFonts w:cs="Arial"/>
        </w:rPr>
      </w:pPr>
    </w:p>
    <w:p w:rsidR="00662412" w:rsidRPr="00662412" w:rsidRDefault="00662412" w:rsidP="00662412">
      <w:pPr>
        <w:autoSpaceDE w:val="0"/>
        <w:autoSpaceDN w:val="0"/>
        <w:adjustRightInd w:val="0"/>
        <w:spacing w:after="0" w:line="240" w:lineRule="auto"/>
        <w:jc w:val="both"/>
        <w:rPr>
          <w:rFonts w:cs="Arial"/>
        </w:rPr>
      </w:pPr>
      <w:r w:rsidRPr="00662412">
        <w:rPr>
          <w:rFonts w:cs="Arial"/>
        </w:rPr>
        <w:t>La entidad cuenta con un procedimiento de auditorías internas basado en evidencia documental que permita ejercer control permanente a la gestión administrativa, el cual fue actualizado el 17 de marzo de 2015 y está pendiente la expedición de una nueva actualización, en el marco del contrato 1133 de 2015, donde se busca dar respuesta a los nuevos requerimientos de las normas NTC ISO 9001:2015, NTC ISO 14001:2015, enfocando el ejercicio en la gestión de los riesgos y demás elementos que incorporan dichas normas.</w:t>
      </w:r>
    </w:p>
    <w:p w:rsidR="00662412" w:rsidRPr="00662412" w:rsidRDefault="00662412" w:rsidP="00662412">
      <w:pPr>
        <w:autoSpaceDE w:val="0"/>
        <w:autoSpaceDN w:val="0"/>
        <w:adjustRightInd w:val="0"/>
        <w:spacing w:after="0" w:line="240" w:lineRule="auto"/>
        <w:jc w:val="both"/>
        <w:rPr>
          <w:rFonts w:cs="Arial"/>
        </w:rPr>
      </w:pPr>
    </w:p>
    <w:p w:rsidR="00662412" w:rsidRPr="00662412" w:rsidRDefault="00662412" w:rsidP="00662412">
      <w:pPr>
        <w:autoSpaceDE w:val="0"/>
        <w:autoSpaceDN w:val="0"/>
        <w:adjustRightInd w:val="0"/>
        <w:spacing w:after="0" w:line="240" w:lineRule="auto"/>
        <w:jc w:val="both"/>
        <w:rPr>
          <w:rFonts w:cs="Arial"/>
        </w:rPr>
      </w:pPr>
      <w:r w:rsidRPr="00662412">
        <w:rPr>
          <w:rFonts w:cs="Arial"/>
        </w:rPr>
        <w:t>El programa de Auditorías del ICBF para la vigencia 2015, incluye las Auditorías de Gestión y las de Calidad y fue aprobado el Comité Coordinador del Sistema Integrado de Gestión (Coordinación de Control interno).</w:t>
      </w:r>
    </w:p>
    <w:p w:rsidR="00662412" w:rsidRPr="00662412" w:rsidRDefault="00662412" w:rsidP="00662412">
      <w:pPr>
        <w:autoSpaceDE w:val="0"/>
        <w:autoSpaceDN w:val="0"/>
        <w:adjustRightInd w:val="0"/>
        <w:spacing w:after="0" w:line="240" w:lineRule="auto"/>
        <w:jc w:val="both"/>
        <w:rPr>
          <w:rFonts w:cs="Arial"/>
        </w:rPr>
      </w:pPr>
    </w:p>
    <w:p w:rsidR="00662412" w:rsidRPr="00662412" w:rsidRDefault="00662412" w:rsidP="00662412">
      <w:pPr>
        <w:autoSpaceDE w:val="0"/>
        <w:autoSpaceDN w:val="0"/>
        <w:adjustRightInd w:val="0"/>
        <w:spacing w:after="0" w:line="240" w:lineRule="auto"/>
        <w:jc w:val="both"/>
        <w:rPr>
          <w:rFonts w:cs="Arial"/>
        </w:rPr>
      </w:pPr>
      <w:r w:rsidRPr="00662412">
        <w:rPr>
          <w:rFonts w:cs="Arial"/>
        </w:rPr>
        <w:t>Los informes de auditoría generados, son realizados de acuerdo a los lineamientos del Departamento Administrativo de la Función Pública, dados a través de la guía de auditoría.</w:t>
      </w:r>
    </w:p>
    <w:p w:rsidR="00662412" w:rsidRPr="00662412" w:rsidRDefault="00662412" w:rsidP="00662412">
      <w:pPr>
        <w:autoSpaceDE w:val="0"/>
        <w:autoSpaceDN w:val="0"/>
        <w:adjustRightInd w:val="0"/>
        <w:spacing w:after="0" w:line="240" w:lineRule="auto"/>
        <w:jc w:val="both"/>
        <w:rPr>
          <w:rFonts w:cs="Arial"/>
        </w:rPr>
      </w:pPr>
    </w:p>
    <w:p w:rsidR="00662412" w:rsidRPr="00662412" w:rsidRDefault="00662412" w:rsidP="00662412">
      <w:pPr>
        <w:autoSpaceDE w:val="0"/>
        <w:autoSpaceDN w:val="0"/>
        <w:adjustRightInd w:val="0"/>
        <w:spacing w:after="0" w:line="240" w:lineRule="auto"/>
        <w:jc w:val="both"/>
        <w:rPr>
          <w:rFonts w:cs="Arial"/>
        </w:rPr>
      </w:pPr>
      <w:r w:rsidRPr="00662412">
        <w:rPr>
          <w:rFonts w:cs="Arial"/>
        </w:rPr>
        <w:t xml:space="preserve">Con corte al 31 de diciembre de 2015, se realizaron 32 evaluaciones independientes a procesos y casos específicos; 8 auditorías al Sistema Integrado de Gestión de las regionales: Guainía, Córdoba, Boyacá, Meta, La Guajira, Guaviare, Tolima y Huila. </w:t>
      </w:r>
    </w:p>
    <w:p w:rsidR="00662412" w:rsidRPr="00662412" w:rsidRDefault="00662412" w:rsidP="00662412">
      <w:pPr>
        <w:autoSpaceDE w:val="0"/>
        <w:autoSpaceDN w:val="0"/>
        <w:adjustRightInd w:val="0"/>
        <w:spacing w:after="0" w:line="240" w:lineRule="auto"/>
        <w:jc w:val="both"/>
        <w:rPr>
          <w:rFonts w:cs="Arial"/>
        </w:rPr>
      </w:pPr>
    </w:p>
    <w:p w:rsidR="00662412" w:rsidRPr="00662412" w:rsidRDefault="00662412" w:rsidP="00075F62">
      <w:pPr>
        <w:pStyle w:val="Prrafodelista"/>
        <w:numPr>
          <w:ilvl w:val="0"/>
          <w:numId w:val="154"/>
        </w:numPr>
        <w:autoSpaceDE w:val="0"/>
        <w:autoSpaceDN w:val="0"/>
        <w:adjustRightInd w:val="0"/>
        <w:spacing w:after="0" w:line="240" w:lineRule="auto"/>
        <w:contextualSpacing/>
        <w:rPr>
          <w:rFonts w:cs="Arial"/>
          <w:b/>
        </w:rPr>
      </w:pPr>
      <w:r w:rsidRPr="00662412">
        <w:rPr>
          <w:rFonts w:cs="Arial"/>
          <w:b/>
        </w:rPr>
        <w:t>COMPONENTE PLANES DE MEJORAMIENTO</w:t>
      </w:r>
    </w:p>
    <w:p w:rsidR="00662412" w:rsidRPr="00662412" w:rsidRDefault="00662412" w:rsidP="00662412">
      <w:pPr>
        <w:spacing w:after="0" w:line="240" w:lineRule="auto"/>
        <w:rPr>
          <w:rFonts w:cs="Arial"/>
        </w:rPr>
      </w:pPr>
    </w:p>
    <w:p w:rsidR="00662412" w:rsidRPr="00662412" w:rsidRDefault="00662412" w:rsidP="00662412">
      <w:pPr>
        <w:spacing w:after="0" w:line="240" w:lineRule="auto"/>
        <w:rPr>
          <w:rFonts w:cs="Arial"/>
          <w:b/>
        </w:rPr>
      </w:pPr>
      <w:r w:rsidRPr="00662412">
        <w:rPr>
          <w:rFonts w:cs="Arial"/>
          <w:b/>
        </w:rPr>
        <w:t>Plan de Mejoramiento</w:t>
      </w:r>
    </w:p>
    <w:p w:rsidR="00662412" w:rsidRPr="00662412" w:rsidRDefault="00662412" w:rsidP="00662412">
      <w:pPr>
        <w:spacing w:after="0" w:line="240" w:lineRule="auto"/>
        <w:rPr>
          <w:rFonts w:cs="Arial"/>
          <w:b/>
        </w:rPr>
      </w:pPr>
    </w:p>
    <w:p w:rsidR="00662412" w:rsidRPr="00662412" w:rsidRDefault="00662412" w:rsidP="00662412">
      <w:pPr>
        <w:pStyle w:val="Default"/>
        <w:rPr>
          <w:rFonts w:ascii="Arial" w:hAnsi="Arial" w:cs="Arial"/>
          <w:color w:val="auto"/>
          <w:sz w:val="22"/>
          <w:szCs w:val="22"/>
        </w:rPr>
      </w:pPr>
      <w:r w:rsidRPr="00662412">
        <w:rPr>
          <w:rFonts w:ascii="Arial" w:hAnsi="Arial" w:cs="Arial"/>
          <w:color w:val="auto"/>
          <w:sz w:val="22"/>
          <w:szCs w:val="22"/>
        </w:rPr>
        <w:t xml:space="preserve">Para atender los hallazgos de auditoría interna, el ICBF cuenta con el PR2.MPE2 PROCEDIMIENTO ACCIONES CORRECTIVAS V 10 actualizado el 21 de octubre de 2014 y con el </w:t>
      </w:r>
      <w:r w:rsidR="00BC2DD8">
        <w:fldChar w:fldCharType="begin"/>
      </w:r>
      <w:r w:rsidR="00BC2DD8">
        <w:instrText xml:space="preserve"> HYPERLINK "http://svlnxportalapp.icbf.gov.co:8090/portal/page/portal/IntranetICBF/macro</w:instrText>
      </w:r>
      <w:r w:rsidR="00BC2DD8">
        <w:instrText xml:space="preserve">_procesos/MP_estrategicos/mejoramiento_continuo/PR3%20MPE2%20Acciones%20Preventiva%20v9.pdf" \t "_blank" </w:instrText>
      </w:r>
      <w:r w:rsidR="00BC2DD8">
        <w:fldChar w:fldCharType="separate"/>
      </w:r>
      <w:r w:rsidRPr="00662412">
        <w:rPr>
          <w:rStyle w:val="Hipervnculo"/>
          <w:rFonts w:ascii="Arial" w:hAnsi="Arial" w:cs="Arial"/>
          <w:color w:val="auto"/>
          <w:sz w:val="22"/>
          <w:szCs w:val="22"/>
        </w:rPr>
        <w:t>PR3 MPE2 Procedimiento Acciones Preventiva v9</w:t>
      </w:r>
      <w:r w:rsidR="00BC2DD8">
        <w:rPr>
          <w:rStyle w:val="Hipervnculo"/>
          <w:rFonts w:ascii="Arial" w:hAnsi="Arial" w:cs="Arial"/>
          <w:color w:val="auto"/>
          <w:sz w:val="22"/>
          <w:szCs w:val="22"/>
        </w:rPr>
        <w:fldChar w:fldCharType="end"/>
      </w:r>
      <w:r w:rsidRPr="00662412">
        <w:rPr>
          <w:rFonts w:ascii="Arial" w:hAnsi="Arial" w:cs="Arial"/>
          <w:color w:val="auto"/>
          <w:sz w:val="22"/>
          <w:szCs w:val="22"/>
        </w:rPr>
        <w:t>, actualizado el 21 de enero de 2015, los cuales son aplicados por la entidad para atender los planes de mejora que son administrados a través del aplicativo ISOLUCION, por parte de la Subdirección de Mejoramiento Organizacional y verificación de la Oficina de Control Interno para el cierre de los hallazgos o no conformidades.</w:t>
      </w:r>
    </w:p>
    <w:p w:rsidR="00662412" w:rsidRPr="00662412" w:rsidRDefault="00662412" w:rsidP="00662412">
      <w:pPr>
        <w:pStyle w:val="Default"/>
        <w:rPr>
          <w:rFonts w:ascii="Arial" w:hAnsi="Arial" w:cs="Arial"/>
          <w:color w:val="auto"/>
          <w:sz w:val="22"/>
          <w:szCs w:val="22"/>
        </w:rPr>
      </w:pPr>
    </w:p>
    <w:p w:rsidR="00662412" w:rsidRPr="00662412" w:rsidRDefault="00662412" w:rsidP="00662412">
      <w:pPr>
        <w:pStyle w:val="Default"/>
        <w:rPr>
          <w:rFonts w:ascii="Arial" w:hAnsi="Arial" w:cs="Arial"/>
          <w:color w:val="auto"/>
          <w:sz w:val="22"/>
          <w:szCs w:val="22"/>
        </w:rPr>
      </w:pPr>
      <w:r w:rsidRPr="00662412">
        <w:rPr>
          <w:rFonts w:ascii="Arial" w:hAnsi="Arial" w:cs="Arial"/>
          <w:color w:val="auto"/>
          <w:sz w:val="22"/>
          <w:szCs w:val="22"/>
        </w:rPr>
        <w:t>Para atender los hallazgos de las auditorías regulares de la Contraloría General de la República, el Instituto Colombiano de Bienestar Familiar cuenta con la Circular 7 de 24 de diciembre de 2013, la cual  determinó el Seguimiento a la ejecución del Plan de Mejoramiento del ICBF suscrito con la Contraloría General de la República, en la cual se determina el procedimiento interno para adelantar el seguimiento por parte de la Oficina de Control Interno y las responsabilidades asignadas para los responsables de ejecutarlo.</w:t>
      </w:r>
    </w:p>
    <w:p w:rsidR="00662412" w:rsidRPr="00662412" w:rsidRDefault="00662412" w:rsidP="00662412">
      <w:pPr>
        <w:pStyle w:val="Default"/>
        <w:rPr>
          <w:rFonts w:ascii="Arial" w:hAnsi="Arial" w:cs="Arial"/>
          <w:color w:val="auto"/>
          <w:sz w:val="22"/>
          <w:szCs w:val="22"/>
        </w:rPr>
      </w:pPr>
    </w:p>
    <w:p w:rsidR="00662412" w:rsidRPr="00662412" w:rsidRDefault="00662412" w:rsidP="00662412">
      <w:pPr>
        <w:spacing w:after="0" w:line="240" w:lineRule="auto"/>
        <w:jc w:val="both"/>
        <w:rPr>
          <w:rFonts w:cs="Arial"/>
        </w:rPr>
      </w:pPr>
      <w:r w:rsidRPr="00662412">
        <w:rPr>
          <w:rFonts w:cs="Arial"/>
        </w:rPr>
        <w:t>La Contraloría General de la República, con fundamento en las facultades otorgadas por el artículo 267 de la Constitución Política, practicó Auditoría al Instituto Colombiano de Bienestar Familiar -ICBF-, vigencia 2014 haciendo presencia en la entidad durante el año 2015.</w:t>
      </w:r>
    </w:p>
    <w:p w:rsidR="00662412" w:rsidRPr="00662412" w:rsidRDefault="00662412" w:rsidP="00662412">
      <w:pPr>
        <w:spacing w:after="0" w:line="240" w:lineRule="auto"/>
        <w:jc w:val="both"/>
        <w:rPr>
          <w:rFonts w:cs="Arial"/>
        </w:rPr>
      </w:pPr>
    </w:p>
    <w:p w:rsidR="00662412" w:rsidRPr="00662412" w:rsidRDefault="00662412" w:rsidP="00662412">
      <w:pPr>
        <w:spacing w:after="0" w:line="240" w:lineRule="auto"/>
        <w:jc w:val="both"/>
        <w:rPr>
          <w:rFonts w:cs="Arial"/>
        </w:rPr>
      </w:pPr>
      <w:r w:rsidRPr="00662412">
        <w:rPr>
          <w:rFonts w:cs="Arial"/>
        </w:rPr>
        <w:t>La Auditoria incluyó el examen de la Sede de la Dirección General y de 20 Regionales: Antioquia, Atlántico, Bogotá, Casanare, Cauca, Chocó, Cundinamarca, La Guajira, Guaviare, Huila, Magdalena, Nariño, Putumayo, Quindío, Risaralda, San Andrés Islas, Santander, Sucre, Tolima y Vaupés.</w:t>
      </w:r>
    </w:p>
    <w:p w:rsidR="00662412" w:rsidRPr="00662412" w:rsidRDefault="00662412" w:rsidP="00662412">
      <w:pPr>
        <w:spacing w:after="0" w:line="240" w:lineRule="auto"/>
        <w:jc w:val="both"/>
        <w:rPr>
          <w:rFonts w:cs="Arial"/>
        </w:rPr>
      </w:pPr>
    </w:p>
    <w:p w:rsidR="00662412" w:rsidRPr="00662412" w:rsidRDefault="00662412" w:rsidP="00662412">
      <w:pPr>
        <w:spacing w:after="0" w:line="240" w:lineRule="auto"/>
        <w:jc w:val="both"/>
        <w:rPr>
          <w:rFonts w:cs="Arial"/>
        </w:rPr>
      </w:pPr>
      <w:r w:rsidRPr="00662412">
        <w:rPr>
          <w:rFonts w:cs="Arial"/>
        </w:rPr>
        <w:t>El informe de auditoría fue radicado por la Contraloría General de la República en el Instituto Colombiano de Bienestar Familiar el día 10 de julio de 2015, sin fenecimiento de la cuenta de la vigencia fiscal de 2014, otorgando a la entidad un plazo para la presentación del plan de mejoramiento dentro de los veinticinco (25) días hábiles siguientes al recibo del informe; sin embargo, la entidad solicitó plazo para suscripción del plan, el cual fue reportado a través del aplicativo SIRECI de la Contraloría el día 30 de octubre de 2015.</w:t>
      </w:r>
    </w:p>
    <w:p w:rsidR="00662412" w:rsidRPr="00662412" w:rsidRDefault="00662412" w:rsidP="00662412">
      <w:pPr>
        <w:spacing w:after="0" w:line="240" w:lineRule="auto"/>
        <w:jc w:val="both"/>
        <w:rPr>
          <w:rFonts w:cs="Arial"/>
        </w:rPr>
      </w:pPr>
    </w:p>
    <w:p w:rsidR="00662412" w:rsidRDefault="00662412" w:rsidP="00662412">
      <w:pPr>
        <w:spacing w:after="0" w:line="240" w:lineRule="auto"/>
        <w:jc w:val="both"/>
        <w:rPr>
          <w:rFonts w:cs="Arial"/>
        </w:rPr>
      </w:pPr>
      <w:r w:rsidRPr="00662412">
        <w:rPr>
          <w:rFonts w:cs="Arial"/>
        </w:rPr>
        <w:t>Con corte a 31 de Diciembre de 2015 se tiene un Plan de Mejoramiento consolidado, compuesto por 42 PM parciales asignados por responsable; incluye 1.874 actividades para los hallazgos reportados por el ente de control.</w:t>
      </w:r>
    </w:p>
    <w:p w:rsidR="00662412" w:rsidRDefault="00662412" w:rsidP="00662412">
      <w:pPr>
        <w:spacing w:after="0" w:line="240" w:lineRule="auto"/>
        <w:jc w:val="both"/>
        <w:rPr>
          <w:rFonts w:cs="Arial"/>
        </w:rPr>
      </w:pPr>
    </w:p>
    <w:p w:rsidR="00662412" w:rsidRDefault="00662412" w:rsidP="00662412">
      <w:pPr>
        <w:spacing w:after="0" w:line="240" w:lineRule="auto"/>
        <w:jc w:val="both"/>
        <w:rPr>
          <w:rFonts w:cs="Arial"/>
        </w:rPr>
      </w:pPr>
    </w:p>
    <w:p w:rsidR="00662412" w:rsidRDefault="00662412" w:rsidP="00662412">
      <w:pPr>
        <w:spacing w:after="0" w:line="240" w:lineRule="auto"/>
        <w:jc w:val="both"/>
        <w:rPr>
          <w:rFonts w:cs="Arial"/>
        </w:rPr>
      </w:pPr>
    </w:p>
    <w:p w:rsidR="00662412" w:rsidRDefault="00662412" w:rsidP="00662412">
      <w:pPr>
        <w:spacing w:after="0" w:line="240" w:lineRule="auto"/>
        <w:jc w:val="both"/>
        <w:rPr>
          <w:rFonts w:cs="Arial"/>
        </w:rPr>
      </w:pPr>
    </w:p>
    <w:p w:rsidR="00662412" w:rsidRPr="00662412" w:rsidRDefault="00662412" w:rsidP="00662412">
      <w:pPr>
        <w:spacing w:after="0" w:line="240" w:lineRule="auto"/>
        <w:jc w:val="both"/>
        <w:rPr>
          <w:rFonts w:cs="Arial"/>
          <w:lang w:val="es-CO"/>
        </w:rPr>
      </w:pPr>
    </w:p>
    <w:p w:rsidR="00662412" w:rsidRPr="00AD07E5" w:rsidRDefault="00662412" w:rsidP="00662412">
      <w:pPr>
        <w:spacing w:after="0" w:line="240" w:lineRule="auto"/>
        <w:jc w:val="both"/>
        <w:rPr>
          <w:rFonts w:cs="Arial"/>
        </w:rPr>
      </w:pPr>
      <w:r w:rsidRPr="007307B0">
        <w:rPr>
          <w:rFonts w:cs="Arial"/>
          <w:noProof/>
          <w:lang w:eastAsia="es-ES"/>
        </w:rPr>
        <w:drawing>
          <wp:anchor distT="0" distB="0" distL="114300" distR="114300" simplePos="0" relativeHeight="251686400" behindDoc="0" locked="0" layoutInCell="1" allowOverlap="1" wp14:anchorId="6C3E03F1" wp14:editId="222A19A2">
            <wp:simplePos x="0" y="0"/>
            <wp:positionH relativeFrom="column">
              <wp:posOffset>4110355</wp:posOffset>
            </wp:positionH>
            <wp:positionV relativeFrom="paragraph">
              <wp:posOffset>160655</wp:posOffset>
            </wp:positionV>
            <wp:extent cx="2220595" cy="1922780"/>
            <wp:effectExtent l="0" t="0" r="8255" b="1270"/>
            <wp:wrapNone/>
            <wp:docPr id="450" name="Imagen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20595" cy="1922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2412" w:rsidRDefault="00662412" w:rsidP="00662412">
      <w:pPr>
        <w:spacing w:after="0" w:line="240" w:lineRule="auto"/>
        <w:jc w:val="both"/>
        <w:rPr>
          <w:rFonts w:cs="Arial"/>
        </w:rPr>
      </w:pPr>
      <w:r w:rsidRPr="007307B0">
        <w:rPr>
          <w:rFonts w:cs="Arial"/>
          <w:noProof/>
          <w:lang w:eastAsia="es-ES"/>
        </w:rPr>
        <mc:AlternateContent>
          <mc:Choice Requires="wps">
            <w:drawing>
              <wp:anchor distT="0" distB="0" distL="114300" distR="114300" simplePos="0" relativeHeight="251688448" behindDoc="0" locked="0" layoutInCell="1" allowOverlap="1" wp14:anchorId="347ECBE4" wp14:editId="7F60C2EA">
                <wp:simplePos x="0" y="0"/>
                <wp:positionH relativeFrom="column">
                  <wp:posOffset>2774950</wp:posOffset>
                </wp:positionH>
                <wp:positionV relativeFrom="paragraph">
                  <wp:posOffset>459105</wp:posOffset>
                </wp:positionV>
                <wp:extent cx="1134110" cy="254000"/>
                <wp:effectExtent l="0" t="0" r="0" b="0"/>
                <wp:wrapNone/>
                <wp:docPr id="30"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4110" cy="254000"/>
                        </a:xfrm>
                        <a:prstGeom prst="rect">
                          <a:avLst/>
                        </a:prstGeom>
                        <a:noFill/>
                      </wps:spPr>
                      <wps:txbx>
                        <w:txbxContent>
                          <w:p w:rsidR="00D74993" w:rsidRDefault="00D74993" w:rsidP="00662412">
                            <w:pPr>
                              <w:pStyle w:val="NormalWeb"/>
                              <w:spacing w:before="0" w:beforeAutospacing="0" w:after="0" w:afterAutospacing="0"/>
                              <w:textAlignment w:val="baseline"/>
                            </w:pPr>
                            <w:r w:rsidRPr="007307B0">
                              <w:rPr>
                                <w:rFonts w:ascii="Calibri" w:eastAsia="MS PGothic" w:hAnsi="Calibri"/>
                                <w:b/>
                                <w:bCs/>
                                <w:color w:val="000000"/>
                                <w:kern w:val="24"/>
                                <w:sz w:val="21"/>
                                <w:szCs w:val="21"/>
                              </w:rPr>
                              <w:t>Corresponde a:</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Cuadro de texto 11" o:spid="_x0000_s1029" type="#_x0000_t202" style="position:absolute;left:0;text-align:left;margin-left:218.5pt;margin-top:36.15pt;width:89.3pt;height:20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" filled="f" stroked="f">
                <v:path arrowok="t"/>
                <v:textbox style="mso-fit-shape-to-text:t">
                  <w:txbxContent>
                    <w:p w:rsidR="00D74993" w:rsidRDefault="00D74993" w:rsidP="00662412">
                      <w:pPr>
                        <w:pStyle w:val="NormalWeb"/>
                        <w:spacing w:before="0" w:beforeAutospacing="0" w:after="0" w:afterAutospacing="0"/>
                        <w:textAlignment w:val="baseline"/>
                      </w:pPr>
                      <w:r w:rsidRPr="007307B0">
                        <w:rPr>
                          <w:rFonts w:ascii="Calibri" w:eastAsia="MS PGothic" w:hAnsi="Calibri"/>
                          <w:b/>
                          <w:bCs/>
                          <w:color w:val="000000"/>
                          <w:kern w:val="24"/>
                          <w:sz w:val="21"/>
                          <w:szCs w:val="21"/>
                        </w:rPr>
                        <w:t>Corresponde a:</w:t>
                      </w:r>
                    </w:p>
                  </w:txbxContent>
                </v:textbox>
              </v:shape>
            </w:pict>
          </mc:Fallback>
        </mc:AlternateContent>
      </w:r>
      <w:r w:rsidRPr="007307B0">
        <w:rPr>
          <w:rFonts w:cs="Arial"/>
          <w:noProof/>
          <w:lang w:eastAsia="es-ES"/>
        </w:rPr>
        <mc:AlternateContent>
          <mc:Choice Requires="wps">
            <w:drawing>
              <wp:anchor distT="4294967295" distB="4294967295" distL="114300" distR="114300" simplePos="0" relativeHeight="251687424" behindDoc="0" locked="0" layoutInCell="1" allowOverlap="1" wp14:anchorId="3E228A16" wp14:editId="4E184A3A">
                <wp:simplePos x="0" y="0"/>
                <wp:positionH relativeFrom="column">
                  <wp:posOffset>2764155</wp:posOffset>
                </wp:positionH>
                <wp:positionV relativeFrom="paragraph">
                  <wp:posOffset>422909</wp:posOffset>
                </wp:positionV>
                <wp:extent cx="1103630" cy="0"/>
                <wp:effectExtent l="0" t="76200" r="20320" b="95250"/>
                <wp:wrapNone/>
                <wp:docPr id="31"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03630" cy="0"/>
                        </a:xfrm>
                        <a:prstGeom prst="straightConnector1">
                          <a:avLst/>
                        </a:prstGeom>
                        <a:noFill/>
                        <a:ln w="1270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5AA51AD" id="_x0000_t32" coordsize="21600,21600" o:spt="32" o:oned="t" path="m,l21600,21600e" filled="f">
                <v:path arrowok="t" fillok="f" o:connecttype="none"/>
                <o:lock v:ext="edit" shapetype="t"/>
              </v:shapetype>
              <v:shape id="Conector recto de flecha 9" o:spid="_x0000_s1026" type="#_x0000_t32" style="position:absolute;margin-left:217.65pt;margin-top:33.3pt;width:86.9pt;height:0;z-index:25168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" strokecolor="#5b9bd5" strokeweight="1pt">
                <v:stroke endarrow="block" joinstyle="miter"/>
                <o:lock v:ext="edit" shapetype="f"/>
              </v:shape>
            </w:pict>
          </mc:Fallback>
        </mc:AlternateContent>
      </w:r>
      <w:r w:rsidRPr="007307B0">
        <w:rPr>
          <w:rFonts w:cs="Arial"/>
          <w:noProof/>
          <w:lang w:eastAsia="es-ES"/>
        </w:rPr>
        <w:drawing>
          <wp:inline distT="0" distB="0" distL="0" distR="0" wp14:anchorId="14E483EA" wp14:editId="1DA5709E">
            <wp:extent cx="2606675" cy="1995805"/>
            <wp:effectExtent l="0" t="0" r="9525" b="36195"/>
            <wp:docPr id="451" name="Diagrama 4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662412" w:rsidRDefault="00662412" w:rsidP="00662412">
      <w:pPr>
        <w:pStyle w:val="Default"/>
        <w:rPr>
          <w:b/>
          <w:color w:val="auto"/>
          <w:sz w:val="22"/>
          <w:szCs w:val="22"/>
        </w:rPr>
      </w:pPr>
    </w:p>
    <w:p w:rsidR="00662412" w:rsidRDefault="00662412" w:rsidP="00662412">
      <w:pPr>
        <w:pStyle w:val="Default"/>
        <w:rPr>
          <w:b/>
          <w:color w:val="auto"/>
          <w:sz w:val="22"/>
          <w:szCs w:val="22"/>
        </w:rPr>
      </w:pPr>
    </w:p>
    <w:p w:rsidR="00662412" w:rsidRPr="00662412" w:rsidRDefault="00662412" w:rsidP="00662412">
      <w:pPr>
        <w:pStyle w:val="Default"/>
        <w:rPr>
          <w:rFonts w:ascii="Arial" w:hAnsi="Arial" w:cs="Arial"/>
          <w:color w:val="auto"/>
          <w:sz w:val="22"/>
          <w:szCs w:val="22"/>
        </w:rPr>
      </w:pPr>
      <w:r w:rsidRPr="00662412">
        <w:rPr>
          <w:rFonts w:ascii="Arial" w:hAnsi="Arial" w:cs="Arial"/>
          <w:color w:val="auto"/>
          <w:sz w:val="22"/>
          <w:szCs w:val="22"/>
        </w:rPr>
        <w:t>A esta fecha de corte se tiene un avance del 23,7% de las actividades programadas en el plan de mejoramiento institucional.</w:t>
      </w:r>
    </w:p>
    <w:p w:rsidR="00662412" w:rsidRDefault="00662412" w:rsidP="00662412">
      <w:pPr>
        <w:pStyle w:val="Default"/>
        <w:rPr>
          <w:b/>
          <w:color w:val="auto"/>
          <w:sz w:val="22"/>
          <w:szCs w:val="22"/>
        </w:rPr>
      </w:pPr>
    </w:p>
    <w:p w:rsidR="00662412" w:rsidRPr="00662412" w:rsidRDefault="00662412" w:rsidP="00662412">
      <w:pPr>
        <w:pStyle w:val="Default"/>
        <w:rPr>
          <w:rFonts w:ascii="Arial" w:hAnsi="Arial" w:cs="Arial"/>
          <w:b/>
          <w:color w:val="auto"/>
          <w:sz w:val="22"/>
          <w:szCs w:val="22"/>
        </w:rPr>
      </w:pPr>
      <w:r w:rsidRPr="00662412">
        <w:rPr>
          <w:rFonts w:ascii="Arial" w:hAnsi="Arial" w:cs="Arial"/>
          <w:b/>
          <w:sz w:val="22"/>
          <w:szCs w:val="22"/>
        </w:rPr>
        <w:t xml:space="preserve">11.4.1.3 </w:t>
      </w:r>
      <w:r w:rsidRPr="00662412">
        <w:rPr>
          <w:rFonts w:ascii="Arial" w:hAnsi="Arial" w:cs="Arial"/>
          <w:b/>
          <w:color w:val="auto"/>
          <w:sz w:val="22"/>
          <w:szCs w:val="22"/>
        </w:rPr>
        <w:t>EJE TRANSVERSAL: INFORMACIÓN Y COMUNICACIÓN</w:t>
      </w:r>
    </w:p>
    <w:p w:rsidR="00662412" w:rsidRPr="00662412" w:rsidRDefault="00662412" w:rsidP="00662412">
      <w:pPr>
        <w:autoSpaceDE w:val="0"/>
        <w:autoSpaceDN w:val="0"/>
        <w:adjustRightInd w:val="0"/>
        <w:spacing w:after="0" w:line="240" w:lineRule="auto"/>
        <w:rPr>
          <w:rFonts w:cs="Arial"/>
          <w:b/>
        </w:rPr>
      </w:pPr>
    </w:p>
    <w:p w:rsidR="00662412" w:rsidRPr="00662412" w:rsidRDefault="00662412" w:rsidP="00662412">
      <w:pPr>
        <w:autoSpaceDE w:val="0"/>
        <w:autoSpaceDN w:val="0"/>
        <w:adjustRightInd w:val="0"/>
        <w:spacing w:after="0" w:line="240" w:lineRule="auto"/>
        <w:rPr>
          <w:rFonts w:cs="Arial"/>
          <w:b/>
        </w:rPr>
      </w:pPr>
      <w:r w:rsidRPr="00662412">
        <w:rPr>
          <w:rFonts w:cs="Arial"/>
          <w:b/>
        </w:rPr>
        <w:t>Información y Comunicación interna y externa</w:t>
      </w:r>
    </w:p>
    <w:p w:rsidR="00662412" w:rsidRPr="00662412" w:rsidRDefault="00662412" w:rsidP="00662412">
      <w:pPr>
        <w:autoSpaceDE w:val="0"/>
        <w:autoSpaceDN w:val="0"/>
        <w:adjustRightInd w:val="0"/>
        <w:spacing w:after="0" w:line="240" w:lineRule="auto"/>
        <w:rPr>
          <w:rFonts w:cs="Arial"/>
          <w:b/>
        </w:rPr>
      </w:pPr>
    </w:p>
    <w:p w:rsidR="00662412" w:rsidRPr="00662412" w:rsidRDefault="00662412" w:rsidP="00662412">
      <w:pPr>
        <w:spacing w:after="0" w:line="240" w:lineRule="auto"/>
        <w:jc w:val="both"/>
        <w:rPr>
          <w:rFonts w:eastAsia="Times New Roman" w:cs="Arial"/>
          <w:lang w:val="es-CO" w:eastAsia="es-CO"/>
        </w:rPr>
      </w:pPr>
      <w:r w:rsidRPr="00662412">
        <w:rPr>
          <w:rFonts w:cs="Arial"/>
        </w:rPr>
        <w:t xml:space="preserve">En cuanto a la </w:t>
      </w:r>
      <w:r w:rsidRPr="00662412">
        <w:rPr>
          <w:rFonts w:eastAsia="Times New Roman" w:cs="Arial"/>
          <w:lang w:val="es-CO" w:eastAsia="es-CO"/>
        </w:rPr>
        <w:t>Identificación de las fuentes de información externa, existen mecanismos como el aplicativo SIM para la recepción, registro y seguimiento de las Peticiones, Quejas, Reclamos y/o Denuncias; existen buzones de sugerencias en todas las regionales y los centros zonales de la entidad; además se aplican encuestas de satisfacción, entre otras).</w:t>
      </w:r>
    </w:p>
    <w:p w:rsidR="00662412" w:rsidRPr="00662412" w:rsidRDefault="00662412" w:rsidP="00662412">
      <w:pPr>
        <w:autoSpaceDE w:val="0"/>
        <w:autoSpaceDN w:val="0"/>
        <w:adjustRightInd w:val="0"/>
        <w:spacing w:after="0" w:line="240" w:lineRule="auto"/>
        <w:rPr>
          <w:rFonts w:cs="Arial"/>
          <w:b/>
        </w:rPr>
      </w:pPr>
    </w:p>
    <w:p w:rsidR="00662412" w:rsidRPr="00662412" w:rsidRDefault="00662412" w:rsidP="00662412">
      <w:pPr>
        <w:spacing w:after="0" w:line="240" w:lineRule="auto"/>
        <w:jc w:val="both"/>
        <w:rPr>
          <w:rFonts w:cs="Arial"/>
        </w:rPr>
      </w:pPr>
      <w:r w:rsidRPr="00662412">
        <w:rPr>
          <w:rFonts w:cs="Arial"/>
        </w:rPr>
        <w:t>En el ICBF la Dirección de Servicios y Atención presta sus servicios a través de una estrategia multicanal, se cuenta con agentes bilingües de idioma inglés y de lenguaje de señas para la atención diferencial a población sordo–muda; con una herramienta de “inteligencia de negocios” que permite prospectar las estacionalidades y posibles crecimientos de peticiones en ciertos meses del año; Mensajes de voz a través de llamadas masivas de salida y textos a celular.</w:t>
      </w:r>
    </w:p>
    <w:p w:rsidR="00662412" w:rsidRPr="00662412" w:rsidRDefault="00662412" w:rsidP="00662412">
      <w:pPr>
        <w:spacing w:after="0" w:line="240" w:lineRule="auto"/>
        <w:jc w:val="both"/>
        <w:rPr>
          <w:rFonts w:cs="Arial"/>
        </w:rPr>
      </w:pPr>
    </w:p>
    <w:p w:rsidR="00662412" w:rsidRPr="00662412" w:rsidRDefault="00662412" w:rsidP="00662412">
      <w:pPr>
        <w:spacing w:after="0" w:line="240" w:lineRule="auto"/>
        <w:jc w:val="both"/>
        <w:rPr>
          <w:rFonts w:cs="Arial"/>
        </w:rPr>
      </w:pPr>
      <w:r w:rsidRPr="00662412">
        <w:rPr>
          <w:rFonts w:cs="Arial"/>
        </w:rPr>
        <w:t>Desde el ICBF se lideró la formación de una red de líneas 106, incrementando voz a voz la interacción con los niños, niñas y adolescentes, se aumentaron el total de interacciones atendidas por asesor mensual en 2014, en los siguientes canales:</w:t>
      </w:r>
    </w:p>
    <w:p w:rsidR="00662412" w:rsidRPr="00662412" w:rsidRDefault="00662412" w:rsidP="00662412">
      <w:pPr>
        <w:spacing w:after="0" w:line="240" w:lineRule="auto"/>
        <w:jc w:val="both"/>
        <w:rPr>
          <w:rFonts w:cs="Arial"/>
        </w:rPr>
      </w:pPr>
    </w:p>
    <w:p w:rsidR="00662412" w:rsidRPr="00662412" w:rsidRDefault="00662412" w:rsidP="00662412">
      <w:pPr>
        <w:spacing w:after="0" w:line="240" w:lineRule="auto"/>
        <w:jc w:val="both"/>
        <w:rPr>
          <w:rFonts w:cs="Arial"/>
        </w:rPr>
      </w:pPr>
      <w:r w:rsidRPr="00662412">
        <w:rPr>
          <w:rFonts w:cs="Arial"/>
          <w:b/>
        </w:rPr>
        <w:t>Canal Presencial</w:t>
      </w:r>
      <w:r w:rsidRPr="00662412">
        <w:rPr>
          <w:rFonts w:cs="Arial"/>
        </w:rPr>
        <w:t xml:space="preserve"> a través de una oficina con personal dispuesto para cada una de las 33 Regionales, 206 Centros Zonales, 14 Unidades Locales del ICBF en el país.</w:t>
      </w:r>
    </w:p>
    <w:p w:rsidR="00662412" w:rsidRPr="00662412" w:rsidRDefault="00662412" w:rsidP="00662412">
      <w:pPr>
        <w:spacing w:after="0" w:line="240" w:lineRule="auto"/>
        <w:jc w:val="both"/>
        <w:rPr>
          <w:rFonts w:cs="Arial"/>
        </w:rPr>
      </w:pPr>
    </w:p>
    <w:p w:rsidR="00662412" w:rsidRPr="00662412" w:rsidRDefault="00662412" w:rsidP="00662412">
      <w:pPr>
        <w:spacing w:after="0" w:line="240" w:lineRule="auto"/>
        <w:jc w:val="both"/>
        <w:rPr>
          <w:rFonts w:cs="Arial"/>
        </w:rPr>
      </w:pPr>
      <w:r w:rsidRPr="00662412">
        <w:rPr>
          <w:rFonts w:cs="Arial"/>
          <w:b/>
        </w:rPr>
        <w:lastRenderedPageBreak/>
        <w:t>Canal Escrito</w:t>
      </w:r>
      <w:r w:rsidRPr="00662412">
        <w:rPr>
          <w:rFonts w:cs="Arial"/>
        </w:rPr>
        <w:t xml:space="preserve"> Son las peticiones escritas que ingresan por el Grupo de Gestión Documental en la Sede de la Dirección General y excepcionalmente la correspondencia que se reciba en los puntos de atención del ICBF a nivel nacional, que requieran apoyo de la Dirección de Servicios y Atención.</w:t>
      </w:r>
    </w:p>
    <w:p w:rsidR="00662412" w:rsidRPr="00662412" w:rsidRDefault="00662412" w:rsidP="00662412">
      <w:pPr>
        <w:spacing w:after="0" w:line="240" w:lineRule="auto"/>
        <w:jc w:val="both"/>
        <w:rPr>
          <w:rFonts w:cs="Arial"/>
        </w:rPr>
      </w:pPr>
    </w:p>
    <w:p w:rsidR="00662412" w:rsidRPr="00662412" w:rsidRDefault="00662412" w:rsidP="00662412">
      <w:pPr>
        <w:spacing w:after="0" w:line="240" w:lineRule="auto"/>
        <w:jc w:val="both"/>
        <w:rPr>
          <w:rFonts w:cs="Arial"/>
        </w:rPr>
      </w:pPr>
      <w:r w:rsidRPr="00662412">
        <w:rPr>
          <w:rFonts w:cs="Arial"/>
          <w:b/>
        </w:rPr>
        <w:t>Canal Telefónico</w:t>
      </w:r>
      <w:r w:rsidRPr="00662412">
        <w:rPr>
          <w:rFonts w:cs="Arial"/>
        </w:rPr>
        <w:t xml:space="preserve"> a través de la contratación de un Centro de Contacto que presta el servicio a través de cuatro (4) líneas telefónicas gratuitas de atención.</w:t>
      </w:r>
    </w:p>
    <w:p w:rsidR="00662412" w:rsidRPr="00662412" w:rsidRDefault="00662412" w:rsidP="00662412">
      <w:pPr>
        <w:spacing w:after="0" w:line="240" w:lineRule="auto"/>
        <w:jc w:val="both"/>
        <w:rPr>
          <w:rFonts w:cs="Arial"/>
        </w:rPr>
      </w:pPr>
    </w:p>
    <w:p w:rsidR="00662412" w:rsidRPr="00662412" w:rsidRDefault="00662412" w:rsidP="00075F62">
      <w:pPr>
        <w:numPr>
          <w:ilvl w:val="0"/>
          <w:numId w:val="91"/>
        </w:numPr>
        <w:spacing w:after="0" w:line="240" w:lineRule="auto"/>
        <w:jc w:val="both"/>
        <w:rPr>
          <w:rFonts w:cs="Arial"/>
        </w:rPr>
      </w:pPr>
      <w:r w:rsidRPr="00662412">
        <w:rPr>
          <w:rFonts w:cs="Arial"/>
        </w:rPr>
        <w:t>Línea Nacional Gratuita de Bienestar Familiar 018000908080</w:t>
      </w:r>
    </w:p>
    <w:p w:rsidR="00662412" w:rsidRPr="00662412" w:rsidRDefault="00662412" w:rsidP="00075F62">
      <w:pPr>
        <w:numPr>
          <w:ilvl w:val="0"/>
          <w:numId w:val="91"/>
        </w:numPr>
        <w:spacing w:after="0" w:line="240" w:lineRule="auto"/>
        <w:jc w:val="both"/>
        <w:rPr>
          <w:rFonts w:cs="Arial"/>
        </w:rPr>
      </w:pPr>
      <w:r w:rsidRPr="00662412">
        <w:rPr>
          <w:rFonts w:cs="Arial"/>
        </w:rPr>
        <w:t>Línea Nacional para la Prevención del Abuso Sexual 018000112440.</w:t>
      </w:r>
    </w:p>
    <w:p w:rsidR="00662412" w:rsidRPr="00662412" w:rsidRDefault="00662412" w:rsidP="00075F62">
      <w:pPr>
        <w:numPr>
          <w:ilvl w:val="0"/>
          <w:numId w:val="91"/>
        </w:numPr>
        <w:spacing w:after="0" w:line="240" w:lineRule="auto"/>
        <w:jc w:val="both"/>
        <w:rPr>
          <w:rFonts w:cs="Arial"/>
        </w:rPr>
      </w:pPr>
      <w:r w:rsidRPr="00662412">
        <w:rPr>
          <w:rFonts w:cs="Arial"/>
        </w:rPr>
        <w:t>Línea asistencia a Aplicativos ICBF (antes registro único de beneficiarios – RUB) 0180091112880</w:t>
      </w:r>
    </w:p>
    <w:p w:rsidR="00662412" w:rsidRPr="00662412" w:rsidRDefault="00662412" w:rsidP="00075F62">
      <w:pPr>
        <w:numPr>
          <w:ilvl w:val="0"/>
          <w:numId w:val="91"/>
        </w:numPr>
        <w:spacing w:after="0" w:line="240" w:lineRule="auto"/>
        <w:jc w:val="both"/>
        <w:rPr>
          <w:rFonts w:cs="Arial"/>
        </w:rPr>
      </w:pPr>
      <w:r w:rsidRPr="00662412">
        <w:rPr>
          <w:rFonts w:cs="Arial"/>
        </w:rPr>
        <w:t>Línea 106 Línea de Emergencia - Denuncia el Maltrato Infantil</w:t>
      </w:r>
    </w:p>
    <w:p w:rsidR="00662412" w:rsidRPr="00662412" w:rsidRDefault="00662412" w:rsidP="00662412">
      <w:pPr>
        <w:spacing w:after="0" w:line="240" w:lineRule="auto"/>
        <w:jc w:val="both"/>
        <w:rPr>
          <w:rFonts w:cs="Arial"/>
        </w:rPr>
      </w:pPr>
    </w:p>
    <w:p w:rsidR="00662412" w:rsidRPr="00662412" w:rsidRDefault="00662412" w:rsidP="00662412">
      <w:pPr>
        <w:spacing w:after="0" w:line="240" w:lineRule="auto"/>
        <w:jc w:val="both"/>
        <w:rPr>
          <w:rFonts w:cs="Arial"/>
        </w:rPr>
      </w:pPr>
      <w:r w:rsidRPr="00662412">
        <w:rPr>
          <w:rFonts w:cs="Arial"/>
          <w:b/>
        </w:rPr>
        <w:t>Canal Virtual</w:t>
      </w:r>
      <w:r w:rsidRPr="00662412">
        <w:rPr>
          <w:rFonts w:cs="Arial"/>
        </w:rPr>
        <w:t xml:space="preserve"> cuenta con el servicio de atención y respuesta a:</w:t>
      </w:r>
    </w:p>
    <w:p w:rsidR="00662412" w:rsidRPr="00662412" w:rsidRDefault="00662412" w:rsidP="00662412">
      <w:pPr>
        <w:spacing w:after="0" w:line="240" w:lineRule="auto"/>
        <w:jc w:val="both"/>
        <w:rPr>
          <w:rFonts w:cs="Arial"/>
        </w:rPr>
      </w:pPr>
    </w:p>
    <w:p w:rsidR="00662412" w:rsidRPr="00662412" w:rsidRDefault="00662412" w:rsidP="00075F62">
      <w:pPr>
        <w:numPr>
          <w:ilvl w:val="0"/>
          <w:numId w:val="92"/>
        </w:numPr>
        <w:spacing w:after="0" w:line="240" w:lineRule="auto"/>
        <w:jc w:val="both"/>
        <w:rPr>
          <w:rFonts w:cs="Arial"/>
        </w:rPr>
      </w:pPr>
      <w:r w:rsidRPr="00662412">
        <w:rPr>
          <w:rFonts w:cs="Arial"/>
        </w:rPr>
        <w:t>Correo Electrónico</w:t>
      </w:r>
    </w:p>
    <w:p w:rsidR="00662412" w:rsidRPr="00662412" w:rsidRDefault="00662412" w:rsidP="00075F62">
      <w:pPr>
        <w:numPr>
          <w:ilvl w:val="0"/>
          <w:numId w:val="92"/>
        </w:numPr>
        <w:spacing w:after="0" w:line="240" w:lineRule="auto"/>
        <w:jc w:val="both"/>
        <w:rPr>
          <w:rFonts w:cs="Arial"/>
        </w:rPr>
      </w:pPr>
      <w:r w:rsidRPr="00662412">
        <w:rPr>
          <w:rFonts w:cs="Arial"/>
        </w:rPr>
        <w:t>Chat (Agente Lenguaje de Señas)</w:t>
      </w:r>
    </w:p>
    <w:p w:rsidR="00662412" w:rsidRPr="00662412" w:rsidRDefault="00662412" w:rsidP="00075F62">
      <w:pPr>
        <w:numPr>
          <w:ilvl w:val="0"/>
          <w:numId w:val="92"/>
        </w:numPr>
        <w:spacing w:after="0" w:line="240" w:lineRule="auto"/>
        <w:jc w:val="both"/>
        <w:rPr>
          <w:rFonts w:cs="Arial"/>
        </w:rPr>
      </w:pPr>
      <w:r w:rsidRPr="00662412">
        <w:rPr>
          <w:rFonts w:cs="Arial"/>
        </w:rPr>
        <w:t>Modalidad Video Chat</w:t>
      </w:r>
    </w:p>
    <w:p w:rsidR="00662412" w:rsidRPr="00662412" w:rsidRDefault="00662412" w:rsidP="00075F62">
      <w:pPr>
        <w:numPr>
          <w:ilvl w:val="0"/>
          <w:numId w:val="92"/>
        </w:numPr>
        <w:spacing w:after="0" w:line="240" w:lineRule="auto"/>
        <w:jc w:val="both"/>
        <w:rPr>
          <w:rFonts w:cs="Arial"/>
        </w:rPr>
      </w:pPr>
      <w:r w:rsidRPr="00662412">
        <w:rPr>
          <w:rFonts w:cs="Arial"/>
        </w:rPr>
        <w:t xml:space="preserve">Llamada en Línea o </w:t>
      </w:r>
      <w:proofErr w:type="spellStart"/>
      <w:r w:rsidRPr="00662412">
        <w:rPr>
          <w:rFonts w:cs="Arial"/>
        </w:rPr>
        <w:t>Clik</w:t>
      </w:r>
      <w:proofErr w:type="spellEnd"/>
      <w:r w:rsidRPr="00662412">
        <w:rPr>
          <w:rFonts w:cs="Arial"/>
        </w:rPr>
        <w:t xml:space="preserve"> to </w:t>
      </w:r>
      <w:proofErr w:type="spellStart"/>
      <w:r w:rsidRPr="00662412">
        <w:rPr>
          <w:rFonts w:cs="Arial"/>
        </w:rPr>
        <w:t>Call</w:t>
      </w:r>
      <w:proofErr w:type="spellEnd"/>
    </w:p>
    <w:p w:rsidR="00662412" w:rsidRPr="00662412" w:rsidRDefault="00662412" w:rsidP="00075F62">
      <w:pPr>
        <w:numPr>
          <w:ilvl w:val="0"/>
          <w:numId w:val="92"/>
        </w:numPr>
        <w:spacing w:after="0" w:line="240" w:lineRule="auto"/>
        <w:jc w:val="both"/>
        <w:rPr>
          <w:rFonts w:cs="Arial"/>
        </w:rPr>
      </w:pPr>
      <w:r w:rsidRPr="00662412">
        <w:rPr>
          <w:rFonts w:cs="Arial"/>
        </w:rPr>
        <w:t>Mensajes de voz, mensajes de texto y mensajes de texto en forma de interacción.</w:t>
      </w:r>
    </w:p>
    <w:p w:rsidR="00662412" w:rsidRPr="00662412" w:rsidRDefault="00662412" w:rsidP="00662412">
      <w:pPr>
        <w:spacing w:after="0" w:line="240" w:lineRule="auto"/>
        <w:jc w:val="both"/>
        <w:rPr>
          <w:rFonts w:cs="Arial"/>
        </w:rPr>
      </w:pPr>
    </w:p>
    <w:p w:rsidR="00662412" w:rsidRPr="00662412" w:rsidRDefault="00662412" w:rsidP="00662412">
      <w:pPr>
        <w:spacing w:after="0" w:line="240" w:lineRule="auto"/>
        <w:jc w:val="both"/>
        <w:rPr>
          <w:rFonts w:cs="Arial"/>
        </w:rPr>
      </w:pPr>
    </w:p>
    <w:p w:rsidR="00662412" w:rsidRPr="00662412" w:rsidRDefault="00662412" w:rsidP="00662412">
      <w:pPr>
        <w:spacing w:after="0" w:line="240" w:lineRule="auto"/>
        <w:jc w:val="both"/>
        <w:rPr>
          <w:rFonts w:cs="Arial"/>
        </w:rPr>
      </w:pPr>
      <w:r w:rsidRPr="00662412">
        <w:rPr>
          <w:rFonts w:cs="Arial"/>
        </w:rPr>
        <w:t xml:space="preserve">La Gestión de Peticiones en el ICBF está dada de la siguiente manera: </w:t>
      </w:r>
    </w:p>
    <w:p w:rsidR="00662412" w:rsidRPr="00662412" w:rsidRDefault="00662412" w:rsidP="00662412">
      <w:pPr>
        <w:spacing w:after="0" w:line="240" w:lineRule="auto"/>
        <w:jc w:val="both"/>
        <w:rPr>
          <w:rFonts w:cs="Arial"/>
        </w:rPr>
      </w:pPr>
    </w:p>
    <w:p w:rsidR="00662412" w:rsidRPr="00662412" w:rsidRDefault="00662412" w:rsidP="00662412">
      <w:pPr>
        <w:spacing w:after="0" w:line="240" w:lineRule="auto"/>
        <w:jc w:val="both"/>
        <w:rPr>
          <w:rFonts w:cs="Arial"/>
        </w:rPr>
      </w:pPr>
      <w:r w:rsidRPr="00662412">
        <w:rPr>
          <w:rFonts w:cs="Arial"/>
          <w:u w:val="single"/>
        </w:rPr>
        <w:t>Recepción de Peticiones</w:t>
      </w:r>
      <w:r w:rsidRPr="00662412">
        <w:rPr>
          <w:rFonts w:cs="Arial"/>
        </w:rPr>
        <w:t>: de los ciudadanos que ingresan por cualquiera de los canales de interacción del centro de contacto, utilizando los protocolos de atención determinados por el ICBF para cada canal de acuerdo al tipo de petición realizada por el ciudadano.</w:t>
      </w:r>
    </w:p>
    <w:p w:rsidR="00662412" w:rsidRPr="00662412" w:rsidRDefault="00662412" w:rsidP="00662412">
      <w:pPr>
        <w:spacing w:after="0" w:line="240" w:lineRule="auto"/>
        <w:jc w:val="both"/>
        <w:rPr>
          <w:rFonts w:cs="Arial"/>
        </w:rPr>
      </w:pPr>
    </w:p>
    <w:p w:rsidR="00662412" w:rsidRPr="00662412" w:rsidRDefault="00662412" w:rsidP="00662412">
      <w:pPr>
        <w:spacing w:after="0" w:line="240" w:lineRule="auto"/>
        <w:jc w:val="both"/>
        <w:rPr>
          <w:rFonts w:cs="Arial"/>
        </w:rPr>
      </w:pPr>
      <w:r w:rsidRPr="00662412">
        <w:rPr>
          <w:rFonts w:cs="Arial"/>
          <w:u w:val="single"/>
        </w:rPr>
        <w:t>Registro de Peticiones</w:t>
      </w:r>
      <w:r w:rsidRPr="00662412">
        <w:rPr>
          <w:rFonts w:cs="Arial"/>
        </w:rPr>
        <w:t>: en el Sistema de Información Misional, que ingresen por cualquier canal, clasificando y tipificando correctamente el motivo de esta.</w:t>
      </w:r>
    </w:p>
    <w:p w:rsidR="00662412" w:rsidRPr="00662412" w:rsidRDefault="00662412" w:rsidP="00662412">
      <w:pPr>
        <w:spacing w:after="0" w:line="240" w:lineRule="auto"/>
        <w:jc w:val="both"/>
        <w:rPr>
          <w:rFonts w:cs="Arial"/>
          <w:lang w:val="es-CO"/>
        </w:rPr>
      </w:pPr>
    </w:p>
    <w:p w:rsidR="00662412" w:rsidRPr="00662412" w:rsidRDefault="00662412" w:rsidP="00662412">
      <w:pPr>
        <w:spacing w:after="0" w:line="240" w:lineRule="auto"/>
        <w:jc w:val="both"/>
        <w:rPr>
          <w:rFonts w:cs="Arial"/>
          <w:lang w:val="es-CO"/>
        </w:rPr>
      </w:pPr>
      <w:r w:rsidRPr="00662412">
        <w:rPr>
          <w:rFonts w:cs="Arial"/>
          <w:u w:val="single"/>
          <w:lang w:val="es-CO"/>
        </w:rPr>
        <w:t>Control de Calidad de las peticiones</w:t>
      </w:r>
      <w:r w:rsidRPr="00662412">
        <w:rPr>
          <w:rFonts w:cs="Arial"/>
          <w:lang w:val="es-CO"/>
        </w:rPr>
        <w:t>: que se tomen por cualquier canal en el centro de contacto, verificando que la información contenida en el registro sea coherente, esté completa y corresponda al tipo y motivo de la petición, de acuerdo a los parámetros fijados por la entidad.</w:t>
      </w:r>
    </w:p>
    <w:p w:rsidR="00662412" w:rsidRPr="00662412" w:rsidRDefault="00662412" w:rsidP="00662412">
      <w:pPr>
        <w:spacing w:after="0" w:line="240" w:lineRule="auto"/>
        <w:jc w:val="both"/>
        <w:rPr>
          <w:rFonts w:cs="Arial"/>
          <w:lang w:val="es-CO"/>
        </w:rPr>
      </w:pPr>
    </w:p>
    <w:p w:rsidR="00662412" w:rsidRPr="00662412" w:rsidRDefault="00662412" w:rsidP="00662412">
      <w:pPr>
        <w:spacing w:after="0" w:line="240" w:lineRule="auto"/>
        <w:jc w:val="both"/>
        <w:rPr>
          <w:rFonts w:cs="Arial"/>
          <w:lang w:val="es-CO"/>
        </w:rPr>
      </w:pPr>
      <w:r w:rsidRPr="00662412">
        <w:rPr>
          <w:rFonts w:cs="Arial"/>
          <w:u w:val="single"/>
          <w:lang w:val="es-CO"/>
        </w:rPr>
        <w:t>Trámite de Peticiones</w:t>
      </w:r>
      <w:r w:rsidRPr="00662412">
        <w:rPr>
          <w:rFonts w:cs="Arial"/>
          <w:lang w:val="es-CO"/>
        </w:rPr>
        <w:t>: Direccionar las peticiones por el Sistema de Información Misional al nivel o área competente para responder la petición.</w:t>
      </w:r>
    </w:p>
    <w:p w:rsidR="00662412" w:rsidRPr="00662412" w:rsidRDefault="00662412" w:rsidP="00662412">
      <w:pPr>
        <w:spacing w:after="0" w:line="240" w:lineRule="auto"/>
        <w:jc w:val="both"/>
        <w:rPr>
          <w:rFonts w:cs="Arial"/>
          <w:lang w:val="es-CO"/>
        </w:rPr>
      </w:pPr>
    </w:p>
    <w:p w:rsidR="00662412" w:rsidRPr="00662412" w:rsidRDefault="00662412" w:rsidP="00662412">
      <w:pPr>
        <w:spacing w:after="0" w:line="240" w:lineRule="auto"/>
        <w:jc w:val="both"/>
        <w:rPr>
          <w:rFonts w:cs="Arial"/>
          <w:lang w:val="es-CO"/>
        </w:rPr>
      </w:pPr>
      <w:r w:rsidRPr="00662412">
        <w:rPr>
          <w:rFonts w:cs="Arial"/>
          <w:u w:val="single"/>
          <w:lang w:val="es-CO"/>
        </w:rPr>
        <w:t>Seguimiento oportunidad y calidad de respuesta de las peticiones</w:t>
      </w:r>
      <w:r w:rsidRPr="00662412">
        <w:rPr>
          <w:rFonts w:cs="Arial"/>
          <w:lang w:val="es-CO"/>
        </w:rPr>
        <w:t>: Mediante reportes, hacer seguimiento a la calidad y oportunidad de las respuestas, direccionadas hacia los diferentes niveles (nacional, regional y zonal), así como enviar alertas a las peticiones que están próximas a vencerse.</w:t>
      </w:r>
    </w:p>
    <w:p w:rsidR="00662412" w:rsidRPr="00662412" w:rsidRDefault="00662412" w:rsidP="00662412">
      <w:pPr>
        <w:spacing w:after="0" w:line="240" w:lineRule="auto"/>
        <w:jc w:val="both"/>
        <w:rPr>
          <w:rFonts w:cs="Arial"/>
          <w:lang w:val="es-CO"/>
        </w:rPr>
      </w:pPr>
    </w:p>
    <w:p w:rsidR="00662412" w:rsidRPr="00662412" w:rsidRDefault="00662412" w:rsidP="00662412">
      <w:pPr>
        <w:spacing w:after="0" w:line="240" w:lineRule="auto"/>
        <w:jc w:val="both"/>
        <w:rPr>
          <w:rFonts w:cs="Arial"/>
          <w:lang w:val="es-CO"/>
        </w:rPr>
      </w:pPr>
      <w:r w:rsidRPr="00662412">
        <w:rPr>
          <w:rFonts w:cs="Arial"/>
          <w:u w:val="single"/>
          <w:lang w:val="es-CO"/>
        </w:rPr>
        <w:lastRenderedPageBreak/>
        <w:t>Análisis estadístico de las Peticiones</w:t>
      </w:r>
      <w:r w:rsidRPr="00662412">
        <w:rPr>
          <w:rFonts w:cs="Arial"/>
          <w:lang w:val="es-CO"/>
        </w:rPr>
        <w:t>: Administrar la información estadística del Macro proceso de Servicio y Atención, garantizando el suministro oportuno de la misma de acuerdo con los requerimientos del caso.</w:t>
      </w:r>
    </w:p>
    <w:p w:rsidR="00662412" w:rsidRPr="00662412" w:rsidRDefault="00662412" w:rsidP="00662412">
      <w:pPr>
        <w:spacing w:after="0" w:line="240" w:lineRule="auto"/>
        <w:jc w:val="both"/>
        <w:rPr>
          <w:rFonts w:cs="Arial"/>
          <w:lang w:val="es-CO"/>
        </w:rPr>
      </w:pPr>
    </w:p>
    <w:p w:rsidR="00662412" w:rsidRPr="00DF323E" w:rsidRDefault="00662412" w:rsidP="00662412">
      <w:pPr>
        <w:spacing w:after="0" w:line="240" w:lineRule="auto"/>
        <w:rPr>
          <w:rFonts w:cs="Arial"/>
          <w:lang w:val="es-CO"/>
        </w:rPr>
      </w:pPr>
      <w:r w:rsidRPr="00662412">
        <w:rPr>
          <w:rFonts w:cs="Arial"/>
          <w:lang w:val="es-CO"/>
        </w:rPr>
        <w:t>Teniendo en cuenta lo enunciado anteriormente, la Dirección de Servicios y Atención estableció el siguiente plan de acción para el MECI:</w:t>
      </w:r>
      <w:r w:rsidRPr="00662412">
        <w:rPr>
          <w:rFonts w:cs="Arial"/>
          <w:lang w:val="es-CO"/>
        </w:rPr>
        <w:cr/>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2"/>
        <w:gridCol w:w="2351"/>
        <w:gridCol w:w="1874"/>
        <w:gridCol w:w="1700"/>
      </w:tblGrid>
      <w:tr w:rsidR="00662412" w:rsidRPr="00DF323E" w:rsidTr="00662412">
        <w:trPr>
          <w:trHeight w:val="397"/>
          <w:tblHeader/>
          <w:jc w:val="center"/>
        </w:trPr>
        <w:tc>
          <w:tcPr>
            <w:tcW w:w="3642" w:type="dxa"/>
            <w:shd w:val="clear" w:color="auto" w:fill="C5E0B3"/>
            <w:vAlign w:val="bottom"/>
          </w:tcPr>
          <w:p w:rsidR="00662412" w:rsidRPr="00DF323E" w:rsidRDefault="00662412" w:rsidP="00662412">
            <w:pPr>
              <w:spacing w:after="0" w:line="240" w:lineRule="auto"/>
              <w:jc w:val="center"/>
              <w:rPr>
                <w:rFonts w:cs="Arial"/>
                <w:b/>
                <w:sz w:val="16"/>
                <w:szCs w:val="18"/>
              </w:rPr>
            </w:pPr>
            <w:r w:rsidRPr="00DF323E">
              <w:rPr>
                <w:rFonts w:cs="Arial"/>
                <w:b/>
                <w:sz w:val="16"/>
                <w:szCs w:val="18"/>
              </w:rPr>
              <w:t>Actividad</w:t>
            </w:r>
          </w:p>
          <w:p w:rsidR="00662412" w:rsidRPr="00DF323E" w:rsidRDefault="00662412" w:rsidP="00662412">
            <w:pPr>
              <w:spacing w:after="0" w:line="240" w:lineRule="auto"/>
              <w:jc w:val="center"/>
              <w:rPr>
                <w:rFonts w:cs="Arial"/>
                <w:b/>
                <w:sz w:val="16"/>
                <w:szCs w:val="18"/>
              </w:rPr>
            </w:pPr>
          </w:p>
        </w:tc>
        <w:tc>
          <w:tcPr>
            <w:tcW w:w="2351" w:type="dxa"/>
            <w:shd w:val="clear" w:color="auto" w:fill="C5E0B3"/>
            <w:vAlign w:val="bottom"/>
          </w:tcPr>
          <w:p w:rsidR="00662412" w:rsidRPr="00DF323E" w:rsidRDefault="00662412" w:rsidP="00662412">
            <w:pPr>
              <w:spacing w:after="0" w:line="240" w:lineRule="auto"/>
              <w:jc w:val="center"/>
              <w:rPr>
                <w:rFonts w:cs="Arial"/>
                <w:b/>
                <w:sz w:val="16"/>
                <w:szCs w:val="18"/>
              </w:rPr>
            </w:pPr>
            <w:r w:rsidRPr="00DF323E">
              <w:rPr>
                <w:rFonts w:cs="Arial"/>
                <w:b/>
                <w:sz w:val="16"/>
                <w:szCs w:val="18"/>
              </w:rPr>
              <w:t>Responsable</w:t>
            </w:r>
          </w:p>
          <w:p w:rsidR="00662412" w:rsidRPr="00DF323E" w:rsidRDefault="00662412" w:rsidP="00662412">
            <w:pPr>
              <w:spacing w:after="0" w:line="240" w:lineRule="auto"/>
              <w:jc w:val="center"/>
              <w:rPr>
                <w:rFonts w:cs="Arial"/>
                <w:b/>
                <w:sz w:val="16"/>
                <w:szCs w:val="18"/>
              </w:rPr>
            </w:pPr>
          </w:p>
        </w:tc>
        <w:tc>
          <w:tcPr>
            <w:tcW w:w="1874" w:type="dxa"/>
            <w:shd w:val="clear" w:color="auto" w:fill="C5E0B3"/>
            <w:vAlign w:val="bottom"/>
          </w:tcPr>
          <w:p w:rsidR="00662412" w:rsidRPr="00DF323E" w:rsidRDefault="00662412" w:rsidP="00662412">
            <w:pPr>
              <w:spacing w:after="0" w:line="240" w:lineRule="auto"/>
              <w:jc w:val="center"/>
              <w:rPr>
                <w:rFonts w:cs="Arial"/>
                <w:b/>
                <w:sz w:val="16"/>
                <w:szCs w:val="18"/>
              </w:rPr>
            </w:pPr>
            <w:r w:rsidRPr="00DF323E">
              <w:rPr>
                <w:rFonts w:cs="Arial"/>
                <w:b/>
                <w:sz w:val="16"/>
                <w:szCs w:val="18"/>
              </w:rPr>
              <w:t>Plazo</w:t>
            </w:r>
          </w:p>
          <w:p w:rsidR="00662412" w:rsidRPr="00DF323E" w:rsidRDefault="00662412" w:rsidP="00662412">
            <w:pPr>
              <w:spacing w:after="0" w:line="240" w:lineRule="auto"/>
              <w:jc w:val="center"/>
              <w:rPr>
                <w:rFonts w:cs="Arial"/>
                <w:b/>
                <w:sz w:val="16"/>
                <w:szCs w:val="18"/>
              </w:rPr>
            </w:pPr>
          </w:p>
        </w:tc>
        <w:tc>
          <w:tcPr>
            <w:tcW w:w="1700" w:type="dxa"/>
            <w:shd w:val="clear" w:color="auto" w:fill="C5E0B3"/>
          </w:tcPr>
          <w:p w:rsidR="00662412" w:rsidRPr="00DF323E" w:rsidRDefault="00662412" w:rsidP="00662412">
            <w:pPr>
              <w:spacing w:after="0" w:line="240" w:lineRule="auto"/>
              <w:jc w:val="center"/>
              <w:rPr>
                <w:rFonts w:cs="Arial"/>
                <w:b/>
                <w:sz w:val="16"/>
                <w:szCs w:val="18"/>
              </w:rPr>
            </w:pPr>
          </w:p>
          <w:p w:rsidR="00662412" w:rsidRPr="00DF323E" w:rsidRDefault="00662412" w:rsidP="00662412">
            <w:pPr>
              <w:spacing w:after="0" w:line="240" w:lineRule="auto"/>
              <w:jc w:val="center"/>
              <w:rPr>
                <w:rFonts w:cs="Arial"/>
                <w:b/>
                <w:sz w:val="16"/>
                <w:szCs w:val="18"/>
              </w:rPr>
            </w:pPr>
            <w:r w:rsidRPr="00DF323E">
              <w:rPr>
                <w:rFonts w:cs="Arial"/>
                <w:b/>
                <w:sz w:val="16"/>
                <w:szCs w:val="18"/>
              </w:rPr>
              <w:t>Avances</w:t>
            </w:r>
          </w:p>
          <w:p w:rsidR="00662412" w:rsidRPr="00DF323E" w:rsidRDefault="00662412" w:rsidP="00662412">
            <w:pPr>
              <w:spacing w:after="0" w:line="240" w:lineRule="auto"/>
              <w:jc w:val="center"/>
              <w:rPr>
                <w:rFonts w:cs="Arial"/>
                <w:b/>
                <w:sz w:val="16"/>
                <w:szCs w:val="18"/>
              </w:rPr>
            </w:pPr>
          </w:p>
        </w:tc>
      </w:tr>
      <w:tr w:rsidR="00662412" w:rsidRPr="00DF323E" w:rsidTr="00662412">
        <w:trPr>
          <w:jc w:val="center"/>
        </w:trPr>
        <w:tc>
          <w:tcPr>
            <w:tcW w:w="3642"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1. Publicar en página WEB del ICBF los informes mensuales de Peticiones, Quejas, Reclamos y Sugerencias para consulta del ciudadano, los cuales se encuentran publicados a la fecha únicamente en la intranet de la Entidad.</w:t>
            </w:r>
          </w:p>
        </w:tc>
        <w:tc>
          <w:tcPr>
            <w:tcW w:w="2351"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Dirección de Servicios y Atención</w:t>
            </w:r>
          </w:p>
        </w:tc>
        <w:tc>
          <w:tcPr>
            <w:tcW w:w="1874"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Febrero de 2015</w:t>
            </w:r>
          </w:p>
        </w:tc>
        <w:tc>
          <w:tcPr>
            <w:tcW w:w="1700" w:type="dxa"/>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 xml:space="preserve">Cumplido </w:t>
            </w:r>
          </w:p>
        </w:tc>
      </w:tr>
      <w:tr w:rsidR="00662412" w:rsidRPr="00DF323E" w:rsidTr="00662412">
        <w:trPr>
          <w:jc w:val="center"/>
        </w:trPr>
        <w:tc>
          <w:tcPr>
            <w:tcW w:w="3642"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2. Actualizar y Ajustar los Procesos y Procedimientos de Peticiones, Quejas, Reclamos, Denuncias y Sugerencias, al igual que su normatividad vigente.</w:t>
            </w:r>
          </w:p>
        </w:tc>
        <w:tc>
          <w:tcPr>
            <w:tcW w:w="2351"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Dirección de Servicios y Atención</w:t>
            </w:r>
          </w:p>
        </w:tc>
        <w:tc>
          <w:tcPr>
            <w:tcW w:w="1874"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Julio de 2015</w:t>
            </w:r>
          </w:p>
        </w:tc>
        <w:tc>
          <w:tcPr>
            <w:tcW w:w="1700" w:type="dxa"/>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Se publicó nueva versión del procedimiento de denuncias PARD el 6 de agosto de 2015.</w:t>
            </w:r>
          </w:p>
        </w:tc>
      </w:tr>
      <w:tr w:rsidR="00662412" w:rsidRPr="00DF323E" w:rsidTr="00662412">
        <w:trPr>
          <w:jc w:val="center"/>
        </w:trPr>
        <w:tc>
          <w:tcPr>
            <w:tcW w:w="3642"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3. Revisar y ajustar de manera conjunta con la oficina asesora de comunicaciones y las áreas misionales el Portafolio de Servicios del ICBF</w:t>
            </w:r>
          </w:p>
        </w:tc>
        <w:tc>
          <w:tcPr>
            <w:tcW w:w="2351"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Oficina Asesora de Comunicaciones, Áreas Misionales y Dirección de Servicios y Atención</w:t>
            </w:r>
          </w:p>
        </w:tc>
        <w:tc>
          <w:tcPr>
            <w:tcW w:w="1874"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Octubre de 2015</w:t>
            </w:r>
          </w:p>
        </w:tc>
        <w:tc>
          <w:tcPr>
            <w:tcW w:w="1700" w:type="dxa"/>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No se evidenció el cumplimiento</w:t>
            </w:r>
          </w:p>
        </w:tc>
      </w:tr>
      <w:tr w:rsidR="00662412" w:rsidRPr="00DF323E" w:rsidTr="00662412">
        <w:trPr>
          <w:jc w:val="center"/>
        </w:trPr>
        <w:tc>
          <w:tcPr>
            <w:tcW w:w="3642"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4. Implementar Nuevos Mecanismos de Medición de la Satisfacción y Percepción del servicio entregado al ciudadano con el fin de generar acciones de mejora en la prestación y atención al ciudadano.</w:t>
            </w:r>
          </w:p>
        </w:tc>
        <w:tc>
          <w:tcPr>
            <w:tcW w:w="2351"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Dirección de Servicios y Atención</w:t>
            </w:r>
          </w:p>
        </w:tc>
        <w:tc>
          <w:tcPr>
            <w:tcW w:w="1874"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Octubre de 2015</w:t>
            </w:r>
          </w:p>
        </w:tc>
        <w:tc>
          <w:tcPr>
            <w:tcW w:w="1700" w:type="dxa"/>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Se desarrolló encuesta de satisfacción del 19 al 24 de octubre de 2015</w:t>
            </w:r>
          </w:p>
        </w:tc>
      </w:tr>
      <w:tr w:rsidR="00662412" w:rsidRPr="00DF323E" w:rsidTr="00662412">
        <w:trPr>
          <w:jc w:val="center"/>
        </w:trPr>
        <w:tc>
          <w:tcPr>
            <w:tcW w:w="3642"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5. Desarrollar la estrategia Formador de Formadores con el fin de socializar y multiplicar competencias y habilidades que mejoren la prestación del servicio bajo estándares de calidad y calidez que el ciudadano demande del ICBF en todo el territorio nacional.</w:t>
            </w:r>
          </w:p>
        </w:tc>
        <w:tc>
          <w:tcPr>
            <w:tcW w:w="2351"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Dirección de Servicios y Atención</w:t>
            </w:r>
          </w:p>
        </w:tc>
        <w:tc>
          <w:tcPr>
            <w:tcW w:w="1874"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Octubre de 2015</w:t>
            </w:r>
          </w:p>
        </w:tc>
        <w:tc>
          <w:tcPr>
            <w:tcW w:w="1700" w:type="dxa"/>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No se evidenció el cumplimiento de esta actividad.</w:t>
            </w:r>
          </w:p>
        </w:tc>
      </w:tr>
      <w:tr w:rsidR="00662412" w:rsidRPr="00DF323E" w:rsidTr="00662412">
        <w:trPr>
          <w:jc w:val="center"/>
        </w:trPr>
        <w:tc>
          <w:tcPr>
            <w:tcW w:w="3642"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6. Articular con Entes territoriales como Gobernaciones y Alcaldías municipales a priorizar, para crear la Red Nacional de la Línea 106 dirigida a escuchar la voz de los Niños, Niñas y Adolescentes.</w:t>
            </w:r>
          </w:p>
        </w:tc>
        <w:tc>
          <w:tcPr>
            <w:tcW w:w="2351"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Dirección de Servicios y Atención</w:t>
            </w:r>
          </w:p>
        </w:tc>
        <w:tc>
          <w:tcPr>
            <w:tcW w:w="1874"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Noviembre de 2015</w:t>
            </w:r>
          </w:p>
        </w:tc>
        <w:tc>
          <w:tcPr>
            <w:tcW w:w="1700" w:type="dxa"/>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No se evidenció el cumplimiento de esta actividad.</w:t>
            </w:r>
          </w:p>
        </w:tc>
      </w:tr>
      <w:tr w:rsidR="00662412" w:rsidRPr="00DF323E" w:rsidTr="00662412">
        <w:trPr>
          <w:jc w:val="center"/>
        </w:trPr>
        <w:tc>
          <w:tcPr>
            <w:tcW w:w="3642"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7. Realizar el diagnóstico para la estructuración del Modelo de Atención, buscando la estandarización del proceso de Servicios y Atención a Nivel Nacional, determinando tiempos de desplazamientos a Centros Zonales, áreas de Influencia, volumen de peticiones y modalidades con el fin de mejorar el servicio prestado por el ICBF en cada uno de sus canales y puntos de atención</w:t>
            </w:r>
          </w:p>
        </w:tc>
        <w:tc>
          <w:tcPr>
            <w:tcW w:w="2351"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Dirección de Servicios y Atención</w:t>
            </w:r>
          </w:p>
        </w:tc>
        <w:tc>
          <w:tcPr>
            <w:tcW w:w="1874" w:type="dxa"/>
            <w:shd w:val="clear" w:color="auto" w:fill="auto"/>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Noviembre de 2015</w:t>
            </w:r>
          </w:p>
        </w:tc>
        <w:tc>
          <w:tcPr>
            <w:tcW w:w="1700" w:type="dxa"/>
          </w:tcPr>
          <w:p w:rsidR="00662412" w:rsidRPr="00DF323E" w:rsidRDefault="00662412" w:rsidP="00662412">
            <w:pPr>
              <w:spacing w:after="0" w:line="240" w:lineRule="auto"/>
              <w:jc w:val="both"/>
              <w:rPr>
                <w:rFonts w:cs="Arial"/>
                <w:sz w:val="16"/>
                <w:szCs w:val="18"/>
                <w:lang w:val="es-CO"/>
              </w:rPr>
            </w:pPr>
            <w:r w:rsidRPr="00DF323E">
              <w:rPr>
                <w:rFonts w:cs="Arial"/>
                <w:sz w:val="16"/>
                <w:szCs w:val="18"/>
                <w:lang w:val="es-CO"/>
              </w:rPr>
              <w:t>No se evidenció el cumplimiento de esta actividad.</w:t>
            </w:r>
          </w:p>
        </w:tc>
      </w:tr>
    </w:tbl>
    <w:p w:rsidR="00662412" w:rsidRPr="00DF323E" w:rsidRDefault="00662412" w:rsidP="00662412">
      <w:pPr>
        <w:spacing w:after="0" w:line="240" w:lineRule="auto"/>
        <w:jc w:val="both"/>
        <w:rPr>
          <w:rFonts w:cs="Arial"/>
          <w:b/>
          <w:sz w:val="18"/>
          <w:lang w:val="es-CO"/>
        </w:rPr>
      </w:pPr>
      <w:r w:rsidRPr="00DF323E">
        <w:rPr>
          <w:rFonts w:cs="Arial"/>
          <w:b/>
          <w:sz w:val="18"/>
          <w:lang w:val="es-CO"/>
        </w:rPr>
        <w:t xml:space="preserve">                       </w:t>
      </w:r>
      <w:r w:rsidRPr="00DF323E">
        <w:rPr>
          <w:rFonts w:cs="Arial"/>
          <w:sz w:val="18"/>
          <w:lang w:val="es-CO"/>
        </w:rPr>
        <w:t>Mecanismos de mejora propuestos por la Dirección de Servicios y Atención para la vigencia 2015.</w:t>
      </w:r>
    </w:p>
    <w:p w:rsidR="00662412" w:rsidRPr="00DF323E" w:rsidRDefault="00662412" w:rsidP="00662412">
      <w:pPr>
        <w:spacing w:after="0" w:line="240" w:lineRule="auto"/>
        <w:jc w:val="both"/>
        <w:rPr>
          <w:rFonts w:cs="Arial"/>
          <w:lang w:val="es-CO"/>
        </w:rPr>
      </w:pPr>
    </w:p>
    <w:p w:rsidR="00662412" w:rsidRPr="00DF323E" w:rsidRDefault="00662412" w:rsidP="00662412">
      <w:pPr>
        <w:spacing w:after="0" w:line="240" w:lineRule="auto"/>
        <w:jc w:val="both"/>
        <w:rPr>
          <w:rFonts w:cs="Arial"/>
          <w:lang w:val="es-CO"/>
        </w:rPr>
      </w:pPr>
      <w:r w:rsidRPr="00DF323E">
        <w:rPr>
          <w:rFonts w:cs="Arial"/>
          <w:lang w:val="es-CO"/>
        </w:rPr>
        <w:t>La encuesta de satisfacción, se realizó en un periodo comprendido entre el 19 y el 24 de octubre de 2015. Seis (6) días en jornada continua de 7:00 am a 7:00 pm, en donde a través de un marcador predictivo se procedió a contactar a los ciudadanos cuyos registros se encontraban en la base de datos.</w:t>
      </w:r>
    </w:p>
    <w:p w:rsidR="00662412" w:rsidRPr="00DF323E" w:rsidRDefault="00662412" w:rsidP="00662412">
      <w:pPr>
        <w:spacing w:after="0" w:line="240" w:lineRule="auto"/>
        <w:jc w:val="both"/>
        <w:rPr>
          <w:rFonts w:cs="Arial"/>
          <w:lang w:val="es-CO"/>
        </w:rPr>
      </w:pPr>
    </w:p>
    <w:p w:rsidR="00662412" w:rsidRPr="00DF323E" w:rsidRDefault="00662412" w:rsidP="00662412">
      <w:pPr>
        <w:autoSpaceDE w:val="0"/>
        <w:autoSpaceDN w:val="0"/>
        <w:adjustRightInd w:val="0"/>
        <w:spacing w:after="0" w:line="240" w:lineRule="auto"/>
        <w:jc w:val="both"/>
        <w:rPr>
          <w:rFonts w:cs="Arial"/>
          <w:color w:val="000000"/>
          <w:lang w:val="es-CO" w:eastAsia="es-CO"/>
        </w:rPr>
      </w:pPr>
      <w:r w:rsidRPr="00DF323E">
        <w:rPr>
          <w:rFonts w:cs="Arial"/>
          <w:color w:val="000000"/>
          <w:lang w:val="es-CO" w:eastAsia="es-CO"/>
        </w:rPr>
        <w:lastRenderedPageBreak/>
        <w:t xml:space="preserve">A partir de los datos obtenidos se realizó un análisis estadístico descriptivo de la información, en el que se identificaron diferentes comportamientos y oportunidades de mejora en cada una de las regionales. </w:t>
      </w:r>
    </w:p>
    <w:p w:rsidR="00662412" w:rsidRPr="00DF323E" w:rsidRDefault="00662412" w:rsidP="00662412">
      <w:pPr>
        <w:autoSpaceDE w:val="0"/>
        <w:autoSpaceDN w:val="0"/>
        <w:adjustRightInd w:val="0"/>
        <w:spacing w:after="0" w:line="240" w:lineRule="auto"/>
        <w:jc w:val="both"/>
        <w:rPr>
          <w:rFonts w:cs="Arial"/>
          <w:color w:val="000000"/>
          <w:lang w:val="es-CO" w:eastAsia="es-CO"/>
        </w:rPr>
      </w:pPr>
    </w:p>
    <w:p w:rsidR="00662412" w:rsidRPr="00DF323E" w:rsidRDefault="00662412" w:rsidP="00662412">
      <w:pPr>
        <w:spacing w:after="0" w:line="240" w:lineRule="auto"/>
        <w:jc w:val="both"/>
        <w:rPr>
          <w:rFonts w:cs="Arial"/>
          <w:lang w:val="es-CO"/>
        </w:rPr>
      </w:pPr>
      <w:r w:rsidRPr="00DF323E">
        <w:rPr>
          <w:rFonts w:cs="Arial"/>
          <w:color w:val="000000"/>
          <w:lang w:val="es-CO" w:eastAsia="es-CO"/>
        </w:rPr>
        <w:t>Se contó con una población de 2.790 usuarios que respondieron a la encuesta efectivamente, se analizaron los resultados generales discriminado por pregunta, seguido de un análisis por regionales.</w:t>
      </w:r>
    </w:p>
    <w:p w:rsidR="00662412" w:rsidRPr="00DF323E" w:rsidRDefault="00662412" w:rsidP="00662412">
      <w:pPr>
        <w:spacing w:after="0" w:line="240" w:lineRule="auto"/>
        <w:jc w:val="both"/>
        <w:rPr>
          <w:rFonts w:cs="Arial"/>
          <w:lang w:val="es-CO"/>
        </w:rPr>
      </w:pPr>
    </w:p>
    <w:p w:rsidR="00662412" w:rsidRPr="00DF323E" w:rsidRDefault="00662412" w:rsidP="00662412">
      <w:pPr>
        <w:autoSpaceDE w:val="0"/>
        <w:autoSpaceDN w:val="0"/>
        <w:adjustRightInd w:val="0"/>
        <w:spacing w:after="0" w:line="240" w:lineRule="auto"/>
        <w:rPr>
          <w:rFonts w:cs="Arial"/>
          <w:b/>
        </w:rPr>
      </w:pPr>
      <w:r w:rsidRPr="00DF323E">
        <w:rPr>
          <w:rFonts w:cs="Arial"/>
          <w:b/>
        </w:rPr>
        <w:t>3.1.2. Sistemas de Información y comunicación</w:t>
      </w:r>
    </w:p>
    <w:p w:rsidR="00662412" w:rsidRPr="00DF323E" w:rsidRDefault="00662412" w:rsidP="00662412">
      <w:pPr>
        <w:autoSpaceDE w:val="0"/>
        <w:autoSpaceDN w:val="0"/>
        <w:adjustRightInd w:val="0"/>
        <w:spacing w:after="0" w:line="240" w:lineRule="auto"/>
        <w:rPr>
          <w:rFonts w:cs="Arial"/>
          <w:b/>
        </w:rPr>
      </w:pPr>
    </w:p>
    <w:p w:rsidR="00662412" w:rsidRPr="00DF323E" w:rsidRDefault="00662412" w:rsidP="00662412">
      <w:pPr>
        <w:spacing w:after="0" w:line="240" w:lineRule="auto"/>
        <w:rPr>
          <w:rFonts w:cs="Arial"/>
        </w:rPr>
      </w:pPr>
      <w:r w:rsidRPr="00DF323E">
        <w:rPr>
          <w:rFonts w:cs="Arial"/>
        </w:rPr>
        <w:t>La Dirección de Información y Tecnología, a través de la Subdirección de Sistemas Integrados de Información, adelanta las siguientes actividades para la implementación del MECI</w:t>
      </w:r>
      <w:r>
        <w:rPr>
          <w:rFonts w:cs="Arial"/>
        </w:rPr>
        <w:t>, según lo reportado mediante correo del 4 de marzo de 2016</w:t>
      </w:r>
      <w:r w:rsidRPr="00DF323E">
        <w:rPr>
          <w:rFonts w:cs="Arial"/>
        </w:rPr>
        <w:t xml:space="preserve">: </w:t>
      </w:r>
    </w:p>
    <w:p w:rsidR="00662412" w:rsidRDefault="00662412" w:rsidP="00662412">
      <w:pPr>
        <w:spacing w:after="0" w:line="240" w:lineRule="auto"/>
        <w:rPr>
          <w:rFonts w:cs="Arial"/>
        </w:rPr>
      </w:pPr>
    </w:p>
    <w:tbl>
      <w:tblPr>
        <w:tblW w:w="9306" w:type="dxa"/>
        <w:jc w:val="center"/>
        <w:tblCellMar>
          <w:left w:w="70" w:type="dxa"/>
          <w:right w:w="70" w:type="dxa"/>
        </w:tblCellMar>
        <w:tblLook w:val="04A0" w:firstRow="1" w:lastRow="0" w:firstColumn="1" w:lastColumn="0" w:noHBand="0" w:noVBand="1"/>
      </w:tblPr>
      <w:tblGrid>
        <w:gridCol w:w="1120"/>
        <w:gridCol w:w="3948"/>
        <w:gridCol w:w="1230"/>
        <w:gridCol w:w="1090"/>
        <w:gridCol w:w="1909"/>
        <w:gridCol w:w="9"/>
      </w:tblGrid>
      <w:tr w:rsidR="00662412" w:rsidRPr="008B7309" w:rsidTr="00662412">
        <w:trPr>
          <w:gridAfter w:val="1"/>
          <w:wAfter w:w="9" w:type="dxa"/>
          <w:trHeight w:val="369"/>
          <w:tblHeader/>
          <w:jc w:val="center"/>
        </w:trPr>
        <w:tc>
          <w:tcPr>
            <w:tcW w:w="1120" w:type="dxa"/>
            <w:tcBorders>
              <w:top w:val="single" w:sz="4" w:space="0" w:color="auto"/>
              <w:left w:val="single" w:sz="4" w:space="0" w:color="auto"/>
              <w:bottom w:val="single" w:sz="4" w:space="0" w:color="000000"/>
              <w:right w:val="single" w:sz="4" w:space="0" w:color="auto"/>
            </w:tcBorders>
            <w:shd w:val="clear" w:color="auto" w:fill="C5E0B3"/>
            <w:vAlign w:val="center"/>
          </w:tcPr>
          <w:p w:rsidR="00662412" w:rsidRPr="008B7309" w:rsidRDefault="00662412" w:rsidP="00662412">
            <w:pPr>
              <w:spacing w:after="0" w:line="240" w:lineRule="auto"/>
              <w:jc w:val="center"/>
              <w:rPr>
                <w:rFonts w:eastAsia="Times New Roman" w:cs="Arial"/>
                <w:b/>
                <w:color w:val="000000"/>
                <w:sz w:val="16"/>
                <w:szCs w:val="16"/>
                <w:lang w:val="es-CO" w:eastAsia="es-CO"/>
              </w:rPr>
            </w:pPr>
            <w:r w:rsidRPr="008B7309">
              <w:rPr>
                <w:rFonts w:eastAsia="Times New Roman" w:cs="Arial"/>
                <w:b/>
                <w:color w:val="000000"/>
                <w:sz w:val="16"/>
                <w:szCs w:val="16"/>
                <w:lang w:val="es-CO" w:eastAsia="es-CO"/>
              </w:rPr>
              <w:t>Productos Mínimos</w:t>
            </w:r>
          </w:p>
        </w:tc>
        <w:tc>
          <w:tcPr>
            <w:tcW w:w="3948" w:type="dxa"/>
            <w:tcBorders>
              <w:top w:val="single" w:sz="4" w:space="0" w:color="auto"/>
              <w:left w:val="nil"/>
              <w:bottom w:val="single" w:sz="4" w:space="0" w:color="auto"/>
              <w:right w:val="single" w:sz="4" w:space="0" w:color="auto"/>
            </w:tcBorders>
            <w:shd w:val="clear" w:color="auto" w:fill="C5E0B3"/>
            <w:vAlign w:val="center"/>
          </w:tcPr>
          <w:p w:rsidR="00662412" w:rsidRPr="008B7309" w:rsidRDefault="00662412" w:rsidP="00662412">
            <w:pPr>
              <w:spacing w:after="0" w:line="240" w:lineRule="auto"/>
              <w:jc w:val="center"/>
              <w:rPr>
                <w:rFonts w:eastAsia="Times New Roman" w:cs="Arial"/>
                <w:b/>
                <w:sz w:val="16"/>
                <w:szCs w:val="16"/>
                <w:lang w:val="es-CO" w:eastAsia="es-CO"/>
              </w:rPr>
            </w:pPr>
            <w:r>
              <w:rPr>
                <w:rFonts w:eastAsia="Times New Roman" w:cs="Arial"/>
                <w:b/>
                <w:sz w:val="16"/>
                <w:szCs w:val="16"/>
                <w:lang w:val="es-CO" w:eastAsia="es-CO"/>
              </w:rPr>
              <w:t xml:space="preserve"> </w:t>
            </w:r>
            <w:r w:rsidRPr="008B7309">
              <w:rPr>
                <w:rFonts w:eastAsia="Times New Roman" w:cs="Arial"/>
                <w:b/>
                <w:sz w:val="16"/>
                <w:szCs w:val="16"/>
                <w:lang w:val="es-CO" w:eastAsia="es-CO"/>
              </w:rPr>
              <w:t>Actividad</w:t>
            </w:r>
          </w:p>
        </w:tc>
        <w:tc>
          <w:tcPr>
            <w:tcW w:w="1230" w:type="dxa"/>
            <w:tcBorders>
              <w:top w:val="single" w:sz="4" w:space="0" w:color="auto"/>
              <w:left w:val="nil"/>
              <w:bottom w:val="single" w:sz="4" w:space="0" w:color="auto"/>
              <w:right w:val="single" w:sz="4" w:space="0" w:color="auto"/>
            </w:tcBorders>
            <w:shd w:val="clear" w:color="auto" w:fill="C5E0B3"/>
            <w:vAlign w:val="center"/>
          </w:tcPr>
          <w:p w:rsidR="00662412" w:rsidRPr="008B7309" w:rsidRDefault="00662412" w:rsidP="00662412">
            <w:pPr>
              <w:spacing w:after="0" w:line="240" w:lineRule="auto"/>
              <w:jc w:val="center"/>
              <w:rPr>
                <w:rFonts w:eastAsia="Times New Roman" w:cs="Arial"/>
                <w:b/>
                <w:color w:val="000000"/>
                <w:sz w:val="14"/>
                <w:szCs w:val="16"/>
                <w:lang w:val="es-CO" w:eastAsia="es-CO"/>
              </w:rPr>
            </w:pPr>
            <w:r>
              <w:rPr>
                <w:rFonts w:eastAsia="Times New Roman" w:cs="Arial"/>
                <w:b/>
                <w:color w:val="000000"/>
                <w:sz w:val="14"/>
                <w:szCs w:val="16"/>
                <w:lang w:val="es-CO" w:eastAsia="es-CO"/>
              </w:rPr>
              <w:t>Fecha de inicio</w:t>
            </w:r>
          </w:p>
        </w:tc>
        <w:tc>
          <w:tcPr>
            <w:tcW w:w="1090" w:type="dxa"/>
            <w:tcBorders>
              <w:top w:val="single" w:sz="4" w:space="0" w:color="auto"/>
              <w:left w:val="nil"/>
              <w:bottom w:val="single" w:sz="4" w:space="0" w:color="auto"/>
              <w:right w:val="single" w:sz="4" w:space="0" w:color="auto"/>
            </w:tcBorders>
            <w:shd w:val="clear" w:color="auto" w:fill="C5E0B3"/>
            <w:vAlign w:val="center"/>
          </w:tcPr>
          <w:p w:rsidR="00662412" w:rsidRDefault="00662412" w:rsidP="00662412">
            <w:pPr>
              <w:spacing w:after="0" w:line="240" w:lineRule="auto"/>
              <w:jc w:val="center"/>
              <w:rPr>
                <w:rFonts w:eastAsia="Times New Roman" w:cs="Arial"/>
                <w:b/>
                <w:color w:val="000000"/>
                <w:sz w:val="14"/>
                <w:szCs w:val="16"/>
                <w:lang w:val="es-CO" w:eastAsia="es-CO"/>
              </w:rPr>
            </w:pPr>
            <w:r>
              <w:rPr>
                <w:rFonts w:eastAsia="Times New Roman" w:cs="Arial"/>
                <w:b/>
                <w:color w:val="000000"/>
                <w:sz w:val="14"/>
                <w:szCs w:val="16"/>
                <w:lang w:val="es-CO" w:eastAsia="es-CO"/>
              </w:rPr>
              <w:t>Fecha de</w:t>
            </w:r>
          </w:p>
          <w:p w:rsidR="00662412" w:rsidRPr="008B7309" w:rsidRDefault="00662412" w:rsidP="00662412">
            <w:pPr>
              <w:spacing w:after="0" w:line="240" w:lineRule="auto"/>
              <w:jc w:val="center"/>
              <w:rPr>
                <w:rFonts w:eastAsia="Times New Roman" w:cs="Arial"/>
                <w:b/>
                <w:color w:val="000000"/>
                <w:sz w:val="14"/>
                <w:szCs w:val="16"/>
                <w:lang w:val="es-CO" w:eastAsia="es-CO"/>
              </w:rPr>
            </w:pPr>
            <w:r>
              <w:rPr>
                <w:rFonts w:eastAsia="Times New Roman" w:cs="Arial"/>
                <w:b/>
                <w:color w:val="000000"/>
                <w:sz w:val="14"/>
                <w:szCs w:val="16"/>
                <w:lang w:val="es-CO" w:eastAsia="es-CO"/>
              </w:rPr>
              <w:t xml:space="preserve">Terminación </w:t>
            </w:r>
          </w:p>
        </w:tc>
        <w:tc>
          <w:tcPr>
            <w:tcW w:w="1909" w:type="dxa"/>
            <w:tcBorders>
              <w:top w:val="single" w:sz="4" w:space="0" w:color="auto"/>
              <w:left w:val="nil"/>
              <w:bottom w:val="single" w:sz="4" w:space="0" w:color="auto"/>
              <w:right w:val="single" w:sz="4" w:space="0" w:color="auto"/>
            </w:tcBorders>
            <w:shd w:val="clear" w:color="auto" w:fill="C5E0B3"/>
          </w:tcPr>
          <w:p w:rsidR="00662412" w:rsidRDefault="00662412" w:rsidP="00662412">
            <w:pPr>
              <w:spacing w:after="0" w:line="240" w:lineRule="auto"/>
              <w:jc w:val="center"/>
              <w:rPr>
                <w:rFonts w:eastAsia="Times New Roman" w:cs="Arial"/>
                <w:b/>
                <w:color w:val="000000"/>
                <w:sz w:val="14"/>
                <w:szCs w:val="16"/>
                <w:lang w:val="es-CO" w:eastAsia="es-CO"/>
              </w:rPr>
            </w:pPr>
          </w:p>
          <w:p w:rsidR="00662412" w:rsidRDefault="00662412" w:rsidP="00662412">
            <w:pPr>
              <w:spacing w:after="0" w:line="240" w:lineRule="auto"/>
              <w:jc w:val="center"/>
              <w:rPr>
                <w:rFonts w:eastAsia="Times New Roman" w:cs="Arial"/>
                <w:b/>
                <w:color w:val="000000"/>
                <w:sz w:val="14"/>
                <w:szCs w:val="16"/>
                <w:lang w:val="es-CO" w:eastAsia="es-CO"/>
              </w:rPr>
            </w:pPr>
            <w:r>
              <w:rPr>
                <w:rFonts w:eastAsia="Times New Roman" w:cs="Arial"/>
                <w:b/>
                <w:color w:val="000000"/>
                <w:sz w:val="14"/>
                <w:szCs w:val="16"/>
                <w:lang w:val="es-CO" w:eastAsia="es-CO"/>
              </w:rPr>
              <w:t>Avance</w:t>
            </w:r>
          </w:p>
          <w:p w:rsidR="00662412" w:rsidRDefault="00662412" w:rsidP="00662412">
            <w:pPr>
              <w:spacing w:after="0" w:line="240" w:lineRule="auto"/>
              <w:jc w:val="center"/>
              <w:rPr>
                <w:rFonts w:eastAsia="Times New Roman" w:cs="Arial"/>
                <w:b/>
                <w:color w:val="000000"/>
                <w:sz w:val="14"/>
                <w:szCs w:val="16"/>
                <w:lang w:val="es-CO" w:eastAsia="es-CO"/>
              </w:rPr>
            </w:pPr>
          </w:p>
        </w:tc>
      </w:tr>
      <w:tr w:rsidR="00662412" w:rsidRPr="008B7309" w:rsidTr="00662412">
        <w:trPr>
          <w:trHeight w:val="563"/>
          <w:jc w:val="center"/>
        </w:trPr>
        <w:tc>
          <w:tcPr>
            <w:tcW w:w="11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62412" w:rsidRPr="008B7309" w:rsidRDefault="00662412" w:rsidP="00662412">
            <w:pPr>
              <w:spacing w:after="0" w:line="240" w:lineRule="auto"/>
              <w:jc w:val="center"/>
              <w:rPr>
                <w:rFonts w:eastAsia="Times New Roman" w:cs="Arial"/>
                <w:color w:val="000000"/>
                <w:sz w:val="16"/>
                <w:szCs w:val="16"/>
                <w:lang w:val="es-CO" w:eastAsia="es-CO"/>
              </w:rPr>
            </w:pPr>
            <w:r w:rsidRPr="008B7309">
              <w:rPr>
                <w:rFonts w:eastAsia="Times New Roman" w:cs="Arial"/>
                <w:color w:val="000000"/>
                <w:sz w:val="16"/>
                <w:szCs w:val="16"/>
                <w:lang w:val="es-CO" w:eastAsia="es-CO"/>
              </w:rPr>
              <w:t>Manejo organizado o sistematizado de los recursos físicos, humanos, financieros y tecnológicos.</w:t>
            </w:r>
          </w:p>
        </w:tc>
        <w:tc>
          <w:tcPr>
            <w:tcW w:w="3948" w:type="dxa"/>
            <w:tcBorders>
              <w:top w:val="single" w:sz="4" w:space="0" w:color="auto"/>
              <w:left w:val="nil"/>
              <w:bottom w:val="single" w:sz="4" w:space="0" w:color="auto"/>
              <w:right w:val="single" w:sz="4" w:space="0" w:color="auto"/>
            </w:tcBorders>
            <w:shd w:val="clear" w:color="auto" w:fill="auto"/>
            <w:vAlign w:val="center"/>
            <w:hideMark/>
          </w:tcPr>
          <w:p w:rsidR="00662412" w:rsidRPr="008B7309" w:rsidRDefault="00662412" w:rsidP="00662412">
            <w:pPr>
              <w:spacing w:after="0" w:line="240" w:lineRule="auto"/>
              <w:jc w:val="both"/>
              <w:rPr>
                <w:rFonts w:eastAsia="Times New Roman" w:cs="Arial"/>
                <w:sz w:val="16"/>
                <w:szCs w:val="16"/>
                <w:lang w:val="es-CO" w:eastAsia="es-CO"/>
              </w:rPr>
            </w:pPr>
            <w:r w:rsidRPr="008B7309">
              <w:rPr>
                <w:rFonts w:eastAsia="Times New Roman" w:cs="Arial"/>
                <w:sz w:val="16"/>
                <w:szCs w:val="16"/>
                <w:lang w:val="es-CO" w:eastAsia="es-CO"/>
              </w:rPr>
              <w:t>Realizar diagnóstico de las aplicaciones que manejan los recursos físicos, humanos y financieros para evidenciar desde lo tecnológico, que está afectando el manejo organizado y sistematizado de la información.</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rsidR="00662412" w:rsidRPr="008B7309" w:rsidRDefault="00662412" w:rsidP="00662412">
            <w:pPr>
              <w:spacing w:after="0" w:line="240" w:lineRule="auto"/>
              <w:jc w:val="center"/>
              <w:rPr>
                <w:rFonts w:eastAsia="Times New Roman" w:cs="Arial"/>
                <w:color w:val="000000"/>
                <w:sz w:val="14"/>
                <w:szCs w:val="16"/>
                <w:lang w:val="es-CO" w:eastAsia="es-CO"/>
              </w:rPr>
            </w:pPr>
            <w:r w:rsidRPr="008B7309">
              <w:rPr>
                <w:rFonts w:eastAsia="Times New Roman" w:cs="Arial"/>
                <w:color w:val="000000"/>
                <w:sz w:val="14"/>
                <w:szCs w:val="16"/>
                <w:lang w:val="es-CO" w:eastAsia="es-CO"/>
              </w:rPr>
              <w:t>15/02/2015</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662412" w:rsidRPr="008B7309" w:rsidRDefault="00662412" w:rsidP="00662412">
            <w:pPr>
              <w:spacing w:after="0" w:line="240" w:lineRule="auto"/>
              <w:jc w:val="center"/>
              <w:rPr>
                <w:rFonts w:eastAsia="Times New Roman" w:cs="Arial"/>
                <w:color w:val="000000"/>
                <w:sz w:val="14"/>
                <w:szCs w:val="16"/>
                <w:lang w:val="es-CO" w:eastAsia="es-CO"/>
              </w:rPr>
            </w:pPr>
            <w:r w:rsidRPr="008B7309">
              <w:rPr>
                <w:rFonts w:eastAsia="Times New Roman" w:cs="Arial"/>
                <w:color w:val="000000"/>
                <w:sz w:val="14"/>
                <w:szCs w:val="16"/>
                <w:lang w:val="es-CO" w:eastAsia="es-CO"/>
              </w:rPr>
              <w:t>30/06/2015</w:t>
            </w:r>
          </w:p>
        </w:tc>
        <w:tc>
          <w:tcPr>
            <w:tcW w:w="1918" w:type="dxa"/>
            <w:gridSpan w:val="2"/>
            <w:tcBorders>
              <w:top w:val="single" w:sz="4" w:space="0" w:color="auto"/>
              <w:left w:val="nil"/>
              <w:bottom w:val="single" w:sz="4" w:space="0" w:color="auto"/>
              <w:right w:val="single" w:sz="4" w:space="0" w:color="auto"/>
            </w:tcBorders>
          </w:tcPr>
          <w:p w:rsidR="00662412" w:rsidRPr="008B7309" w:rsidRDefault="00662412" w:rsidP="00662412">
            <w:pPr>
              <w:spacing w:after="0" w:line="240" w:lineRule="auto"/>
              <w:jc w:val="both"/>
              <w:rPr>
                <w:rFonts w:eastAsia="Times New Roman" w:cs="Arial"/>
                <w:color w:val="000000"/>
                <w:sz w:val="14"/>
                <w:szCs w:val="16"/>
                <w:lang w:val="es-CO" w:eastAsia="es-CO"/>
              </w:rPr>
            </w:pPr>
            <w:r>
              <w:rPr>
                <w:rFonts w:eastAsia="Times New Roman" w:cs="Arial"/>
                <w:color w:val="000000"/>
                <w:sz w:val="14"/>
                <w:szCs w:val="16"/>
                <w:lang w:val="es-CO" w:eastAsia="es-CO"/>
              </w:rPr>
              <w:t>Documento d</w:t>
            </w:r>
            <w:r w:rsidRPr="003E2D94">
              <w:rPr>
                <w:rFonts w:eastAsia="Times New Roman" w:cs="Arial"/>
                <w:color w:val="000000"/>
                <w:sz w:val="14"/>
                <w:szCs w:val="16"/>
                <w:lang w:val="es-CO" w:eastAsia="es-CO"/>
              </w:rPr>
              <w:t>iagnóstico de aplicaciones asociadas al manejo organizado y sistematizado de los recursos (físicos, humanos, financieros y tecnológicos)</w:t>
            </w:r>
          </w:p>
        </w:tc>
      </w:tr>
      <w:tr w:rsidR="00662412" w:rsidRPr="008B7309" w:rsidTr="00662412">
        <w:trPr>
          <w:trHeight w:val="415"/>
          <w:jc w:val="center"/>
        </w:trPr>
        <w:tc>
          <w:tcPr>
            <w:tcW w:w="1120" w:type="dxa"/>
            <w:vMerge/>
            <w:tcBorders>
              <w:top w:val="single" w:sz="4" w:space="0" w:color="auto"/>
              <w:left w:val="single" w:sz="4" w:space="0" w:color="auto"/>
              <w:bottom w:val="single" w:sz="4" w:space="0" w:color="000000"/>
              <w:right w:val="single" w:sz="4" w:space="0" w:color="auto"/>
            </w:tcBorders>
            <w:vAlign w:val="center"/>
            <w:hideMark/>
          </w:tcPr>
          <w:p w:rsidR="00662412" w:rsidRPr="008B7309" w:rsidRDefault="00662412" w:rsidP="00662412">
            <w:pPr>
              <w:spacing w:after="0" w:line="240" w:lineRule="auto"/>
              <w:rPr>
                <w:rFonts w:eastAsia="Times New Roman" w:cs="Arial"/>
                <w:color w:val="000000"/>
                <w:sz w:val="16"/>
                <w:szCs w:val="16"/>
                <w:lang w:val="es-CO" w:eastAsia="es-CO"/>
              </w:rPr>
            </w:pPr>
          </w:p>
        </w:tc>
        <w:tc>
          <w:tcPr>
            <w:tcW w:w="3948" w:type="dxa"/>
            <w:tcBorders>
              <w:top w:val="nil"/>
              <w:left w:val="nil"/>
              <w:bottom w:val="single" w:sz="4" w:space="0" w:color="auto"/>
              <w:right w:val="single" w:sz="4" w:space="0" w:color="auto"/>
            </w:tcBorders>
            <w:shd w:val="clear" w:color="auto" w:fill="auto"/>
            <w:vAlign w:val="center"/>
            <w:hideMark/>
          </w:tcPr>
          <w:p w:rsidR="00662412" w:rsidRPr="008B7309" w:rsidRDefault="00662412" w:rsidP="00662412">
            <w:pPr>
              <w:spacing w:after="0" w:line="240" w:lineRule="auto"/>
              <w:jc w:val="both"/>
              <w:rPr>
                <w:rFonts w:eastAsia="Times New Roman" w:cs="Arial"/>
                <w:sz w:val="16"/>
                <w:szCs w:val="16"/>
                <w:lang w:val="es-CO" w:eastAsia="es-CO"/>
              </w:rPr>
            </w:pPr>
            <w:r w:rsidRPr="008B7309">
              <w:rPr>
                <w:rFonts w:eastAsia="Times New Roman" w:cs="Arial"/>
                <w:sz w:val="16"/>
                <w:szCs w:val="16"/>
                <w:lang w:val="es-CO" w:eastAsia="es-CO"/>
              </w:rPr>
              <w:t>Plantear soluciones producto del diagnóstico e identificación de puntos críticos</w:t>
            </w:r>
          </w:p>
        </w:tc>
        <w:tc>
          <w:tcPr>
            <w:tcW w:w="1230" w:type="dxa"/>
            <w:tcBorders>
              <w:top w:val="nil"/>
              <w:left w:val="nil"/>
              <w:bottom w:val="single" w:sz="4" w:space="0" w:color="auto"/>
              <w:right w:val="single" w:sz="4" w:space="0" w:color="auto"/>
            </w:tcBorders>
            <w:shd w:val="clear" w:color="auto" w:fill="auto"/>
            <w:vAlign w:val="center"/>
            <w:hideMark/>
          </w:tcPr>
          <w:p w:rsidR="00662412" w:rsidRPr="008B7309" w:rsidRDefault="00662412" w:rsidP="00662412">
            <w:pPr>
              <w:spacing w:after="0" w:line="240" w:lineRule="auto"/>
              <w:jc w:val="center"/>
              <w:rPr>
                <w:rFonts w:eastAsia="Times New Roman" w:cs="Arial"/>
                <w:color w:val="000000"/>
                <w:sz w:val="14"/>
                <w:szCs w:val="16"/>
                <w:lang w:val="es-CO" w:eastAsia="es-CO"/>
              </w:rPr>
            </w:pPr>
            <w:r w:rsidRPr="008B7309">
              <w:rPr>
                <w:rFonts w:eastAsia="Times New Roman" w:cs="Arial"/>
                <w:color w:val="000000"/>
                <w:sz w:val="14"/>
                <w:szCs w:val="16"/>
                <w:lang w:val="es-CO" w:eastAsia="es-CO"/>
              </w:rPr>
              <w:t>01/07/2015</w:t>
            </w:r>
          </w:p>
        </w:tc>
        <w:tc>
          <w:tcPr>
            <w:tcW w:w="1090" w:type="dxa"/>
            <w:tcBorders>
              <w:top w:val="nil"/>
              <w:left w:val="nil"/>
              <w:bottom w:val="single" w:sz="4" w:space="0" w:color="auto"/>
              <w:right w:val="single" w:sz="4" w:space="0" w:color="auto"/>
            </w:tcBorders>
            <w:shd w:val="clear" w:color="auto" w:fill="auto"/>
            <w:vAlign w:val="center"/>
            <w:hideMark/>
          </w:tcPr>
          <w:p w:rsidR="00662412" w:rsidRPr="008B7309" w:rsidRDefault="00662412" w:rsidP="00662412">
            <w:pPr>
              <w:spacing w:after="0" w:line="240" w:lineRule="auto"/>
              <w:jc w:val="center"/>
              <w:rPr>
                <w:rFonts w:eastAsia="Times New Roman" w:cs="Arial"/>
                <w:color w:val="000000"/>
                <w:sz w:val="14"/>
                <w:szCs w:val="16"/>
                <w:lang w:val="es-CO" w:eastAsia="es-CO"/>
              </w:rPr>
            </w:pPr>
            <w:r w:rsidRPr="008B7309">
              <w:rPr>
                <w:rFonts w:eastAsia="Times New Roman" w:cs="Arial"/>
                <w:color w:val="000000"/>
                <w:sz w:val="14"/>
                <w:szCs w:val="16"/>
                <w:lang w:val="es-CO" w:eastAsia="es-CO"/>
              </w:rPr>
              <w:t>30/09/2015</w:t>
            </w:r>
          </w:p>
        </w:tc>
        <w:tc>
          <w:tcPr>
            <w:tcW w:w="1918" w:type="dxa"/>
            <w:gridSpan w:val="2"/>
            <w:tcBorders>
              <w:top w:val="nil"/>
              <w:left w:val="nil"/>
              <w:bottom w:val="single" w:sz="4" w:space="0" w:color="auto"/>
              <w:right w:val="single" w:sz="4" w:space="0" w:color="auto"/>
            </w:tcBorders>
          </w:tcPr>
          <w:p w:rsidR="00662412" w:rsidRPr="008B7309" w:rsidRDefault="00662412" w:rsidP="00662412">
            <w:pPr>
              <w:spacing w:after="0" w:line="240" w:lineRule="auto"/>
              <w:jc w:val="both"/>
              <w:rPr>
                <w:rFonts w:eastAsia="Times New Roman" w:cs="Arial"/>
                <w:color w:val="000000"/>
                <w:sz w:val="14"/>
                <w:szCs w:val="16"/>
                <w:lang w:val="es-CO" w:eastAsia="es-CO"/>
              </w:rPr>
            </w:pPr>
          </w:p>
        </w:tc>
      </w:tr>
      <w:tr w:rsidR="00662412" w:rsidRPr="008B7309" w:rsidTr="00662412">
        <w:trPr>
          <w:trHeight w:val="358"/>
          <w:jc w:val="center"/>
        </w:trPr>
        <w:tc>
          <w:tcPr>
            <w:tcW w:w="1120" w:type="dxa"/>
            <w:vMerge/>
            <w:tcBorders>
              <w:top w:val="single" w:sz="4" w:space="0" w:color="auto"/>
              <w:left w:val="single" w:sz="4" w:space="0" w:color="auto"/>
              <w:bottom w:val="single" w:sz="4" w:space="0" w:color="000000"/>
              <w:right w:val="single" w:sz="4" w:space="0" w:color="auto"/>
            </w:tcBorders>
            <w:vAlign w:val="center"/>
            <w:hideMark/>
          </w:tcPr>
          <w:p w:rsidR="00662412" w:rsidRPr="008B7309" w:rsidRDefault="00662412" w:rsidP="00662412">
            <w:pPr>
              <w:spacing w:after="0" w:line="240" w:lineRule="auto"/>
              <w:rPr>
                <w:rFonts w:eastAsia="Times New Roman" w:cs="Arial"/>
                <w:color w:val="000000"/>
                <w:sz w:val="16"/>
                <w:szCs w:val="16"/>
                <w:lang w:val="es-CO" w:eastAsia="es-CO"/>
              </w:rPr>
            </w:pPr>
          </w:p>
        </w:tc>
        <w:tc>
          <w:tcPr>
            <w:tcW w:w="3948" w:type="dxa"/>
            <w:tcBorders>
              <w:top w:val="nil"/>
              <w:left w:val="nil"/>
              <w:bottom w:val="single" w:sz="4" w:space="0" w:color="auto"/>
              <w:right w:val="single" w:sz="4" w:space="0" w:color="auto"/>
            </w:tcBorders>
            <w:shd w:val="clear" w:color="auto" w:fill="auto"/>
            <w:vAlign w:val="center"/>
            <w:hideMark/>
          </w:tcPr>
          <w:p w:rsidR="00662412" w:rsidRPr="008B7309" w:rsidRDefault="00662412" w:rsidP="00662412">
            <w:pPr>
              <w:spacing w:after="0" w:line="240" w:lineRule="auto"/>
              <w:jc w:val="both"/>
              <w:rPr>
                <w:rFonts w:eastAsia="Times New Roman" w:cs="Arial"/>
                <w:sz w:val="16"/>
                <w:szCs w:val="16"/>
                <w:lang w:val="es-CO" w:eastAsia="es-CO"/>
              </w:rPr>
            </w:pPr>
            <w:r w:rsidRPr="008B7309">
              <w:rPr>
                <w:rFonts w:eastAsia="Times New Roman" w:cs="Arial"/>
                <w:sz w:val="16"/>
                <w:szCs w:val="16"/>
                <w:lang w:val="es-CO" w:eastAsia="es-CO"/>
              </w:rPr>
              <w:t>Generar plan de trabajo para las soluciones identificadas por fases de complejidad</w:t>
            </w:r>
          </w:p>
        </w:tc>
        <w:tc>
          <w:tcPr>
            <w:tcW w:w="1230" w:type="dxa"/>
            <w:tcBorders>
              <w:top w:val="nil"/>
              <w:left w:val="nil"/>
              <w:bottom w:val="single" w:sz="4" w:space="0" w:color="auto"/>
              <w:right w:val="single" w:sz="4" w:space="0" w:color="auto"/>
            </w:tcBorders>
            <w:shd w:val="clear" w:color="auto" w:fill="auto"/>
            <w:vAlign w:val="center"/>
            <w:hideMark/>
          </w:tcPr>
          <w:p w:rsidR="00662412" w:rsidRPr="008B7309" w:rsidRDefault="00662412" w:rsidP="00662412">
            <w:pPr>
              <w:spacing w:after="0" w:line="240" w:lineRule="auto"/>
              <w:jc w:val="center"/>
              <w:rPr>
                <w:rFonts w:eastAsia="Times New Roman" w:cs="Arial"/>
                <w:color w:val="000000"/>
                <w:sz w:val="14"/>
                <w:szCs w:val="16"/>
                <w:lang w:val="es-CO" w:eastAsia="es-CO"/>
              </w:rPr>
            </w:pPr>
            <w:r w:rsidRPr="008B7309">
              <w:rPr>
                <w:rFonts w:eastAsia="Times New Roman" w:cs="Arial"/>
                <w:color w:val="000000"/>
                <w:sz w:val="14"/>
                <w:szCs w:val="16"/>
                <w:lang w:val="es-CO" w:eastAsia="es-CO"/>
              </w:rPr>
              <w:t>01/10/2015</w:t>
            </w:r>
          </w:p>
        </w:tc>
        <w:tc>
          <w:tcPr>
            <w:tcW w:w="1090" w:type="dxa"/>
            <w:tcBorders>
              <w:top w:val="nil"/>
              <w:left w:val="nil"/>
              <w:bottom w:val="single" w:sz="4" w:space="0" w:color="auto"/>
              <w:right w:val="single" w:sz="4" w:space="0" w:color="auto"/>
            </w:tcBorders>
            <w:shd w:val="clear" w:color="auto" w:fill="auto"/>
            <w:vAlign w:val="center"/>
            <w:hideMark/>
          </w:tcPr>
          <w:p w:rsidR="00662412" w:rsidRPr="008B7309" w:rsidRDefault="00662412" w:rsidP="00662412">
            <w:pPr>
              <w:spacing w:after="0" w:line="240" w:lineRule="auto"/>
              <w:jc w:val="center"/>
              <w:rPr>
                <w:rFonts w:eastAsia="Times New Roman" w:cs="Arial"/>
                <w:color w:val="000000"/>
                <w:sz w:val="14"/>
                <w:szCs w:val="16"/>
                <w:lang w:val="es-CO" w:eastAsia="es-CO"/>
              </w:rPr>
            </w:pPr>
            <w:r w:rsidRPr="008B7309">
              <w:rPr>
                <w:rFonts w:eastAsia="Times New Roman" w:cs="Arial"/>
                <w:color w:val="000000"/>
                <w:sz w:val="14"/>
                <w:szCs w:val="16"/>
                <w:lang w:val="es-CO" w:eastAsia="es-CO"/>
              </w:rPr>
              <w:t>30/10/2015</w:t>
            </w:r>
          </w:p>
        </w:tc>
        <w:tc>
          <w:tcPr>
            <w:tcW w:w="1918" w:type="dxa"/>
            <w:gridSpan w:val="2"/>
            <w:tcBorders>
              <w:top w:val="nil"/>
              <w:left w:val="nil"/>
              <w:bottom w:val="single" w:sz="4" w:space="0" w:color="auto"/>
              <w:right w:val="single" w:sz="4" w:space="0" w:color="auto"/>
            </w:tcBorders>
          </w:tcPr>
          <w:p w:rsidR="00662412" w:rsidRPr="008B7309" w:rsidRDefault="00662412" w:rsidP="00662412">
            <w:pPr>
              <w:spacing w:after="0" w:line="240" w:lineRule="auto"/>
              <w:jc w:val="center"/>
              <w:rPr>
                <w:rFonts w:eastAsia="Times New Roman" w:cs="Arial"/>
                <w:color w:val="000000"/>
                <w:sz w:val="14"/>
                <w:szCs w:val="16"/>
                <w:lang w:val="es-CO" w:eastAsia="es-CO"/>
              </w:rPr>
            </w:pPr>
            <w:r>
              <w:rPr>
                <w:rFonts w:eastAsia="Times New Roman" w:cs="Arial"/>
                <w:color w:val="000000"/>
                <w:sz w:val="14"/>
                <w:szCs w:val="16"/>
                <w:lang w:val="es-CO" w:eastAsia="es-CO"/>
              </w:rPr>
              <w:t xml:space="preserve">A continuación se presenta el plan de trabajo formulado </w:t>
            </w:r>
          </w:p>
        </w:tc>
      </w:tr>
      <w:tr w:rsidR="00662412" w:rsidRPr="008B7309" w:rsidTr="00662412">
        <w:trPr>
          <w:trHeight w:val="406"/>
          <w:jc w:val="center"/>
        </w:trPr>
        <w:tc>
          <w:tcPr>
            <w:tcW w:w="1120" w:type="dxa"/>
            <w:vMerge/>
            <w:tcBorders>
              <w:top w:val="single" w:sz="4" w:space="0" w:color="auto"/>
              <w:left w:val="single" w:sz="4" w:space="0" w:color="auto"/>
              <w:bottom w:val="single" w:sz="4" w:space="0" w:color="000000"/>
              <w:right w:val="single" w:sz="4" w:space="0" w:color="auto"/>
            </w:tcBorders>
            <w:vAlign w:val="center"/>
            <w:hideMark/>
          </w:tcPr>
          <w:p w:rsidR="00662412" w:rsidRPr="008B7309" w:rsidRDefault="00662412" w:rsidP="00662412">
            <w:pPr>
              <w:spacing w:after="0" w:line="240" w:lineRule="auto"/>
              <w:rPr>
                <w:rFonts w:eastAsia="Times New Roman" w:cs="Arial"/>
                <w:color w:val="000000"/>
                <w:sz w:val="16"/>
                <w:szCs w:val="16"/>
                <w:lang w:val="es-CO" w:eastAsia="es-CO"/>
              </w:rPr>
            </w:pPr>
          </w:p>
        </w:tc>
        <w:tc>
          <w:tcPr>
            <w:tcW w:w="3948" w:type="dxa"/>
            <w:tcBorders>
              <w:top w:val="nil"/>
              <w:left w:val="nil"/>
              <w:bottom w:val="single" w:sz="4" w:space="0" w:color="auto"/>
              <w:right w:val="single" w:sz="4" w:space="0" w:color="auto"/>
            </w:tcBorders>
            <w:shd w:val="clear" w:color="auto" w:fill="auto"/>
            <w:vAlign w:val="center"/>
            <w:hideMark/>
          </w:tcPr>
          <w:p w:rsidR="00662412" w:rsidRPr="008B7309" w:rsidRDefault="00662412" w:rsidP="00662412">
            <w:pPr>
              <w:spacing w:after="0" w:line="240" w:lineRule="auto"/>
              <w:jc w:val="both"/>
              <w:rPr>
                <w:rFonts w:eastAsia="Times New Roman" w:cs="Arial"/>
                <w:sz w:val="16"/>
                <w:szCs w:val="16"/>
                <w:lang w:val="es-CO" w:eastAsia="es-CO"/>
              </w:rPr>
            </w:pPr>
            <w:r w:rsidRPr="008B7309">
              <w:rPr>
                <w:rFonts w:eastAsia="Times New Roman" w:cs="Arial"/>
                <w:sz w:val="16"/>
                <w:szCs w:val="16"/>
                <w:lang w:val="es-CO" w:eastAsia="es-CO"/>
              </w:rPr>
              <w:t>Ejecutar y realizar seguimiento al plan de trabajo según productos por cronograma y por vigencia.</w:t>
            </w:r>
          </w:p>
        </w:tc>
        <w:tc>
          <w:tcPr>
            <w:tcW w:w="1230" w:type="dxa"/>
            <w:tcBorders>
              <w:top w:val="nil"/>
              <w:left w:val="nil"/>
              <w:bottom w:val="single" w:sz="4" w:space="0" w:color="auto"/>
              <w:right w:val="single" w:sz="4" w:space="0" w:color="auto"/>
            </w:tcBorders>
            <w:shd w:val="clear" w:color="auto" w:fill="auto"/>
            <w:vAlign w:val="center"/>
            <w:hideMark/>
          </w:tcPr>
          <w:p w:rsidR="00662412" w:rsidRPr="008B7309" w:rsidRDefault="00662412" w:rsidP="00662412">
            <w:pPr>
              <w:spacing w:after="0" w:line="240" w:lineRule="auto"/>
              <w:jc w:val="center"/>
              <w:rPr>
                <w:rFonts w:eastAsia="Times New Roman" w:cs="Arial"/>
                <w:color w:val="000000"/>
                <w:sz w:val="16"/>
                <w:szCs w:val="16"/>
                <w:lang w:val="es-CO" w:eastAsia="es-CO"/>
              </w:rPr>
            </w:pPr>
            <w:r w:rsidRPr="008B7309">
              <w:rPr>
                <w:rFonts w:eastAsia="Times New Roman" w:cs="Arial"/>
                <w:color w:val="000000"/>
                <w:sz w:val="16"/>
                <w:szCs w:val="16"/>
                <w:lang w:val="es-CO" w:eastAsia="es-CO"/>
              </w:rPr>
              <w:t>01/11/2015</w:t>
            </w:r>
          </w:p>
        </w:tc>
        <w:tc>
          <w:tcPr>
            <w:tcW w:w="1090" w:type="dxa"/>
            <w:tcBorders>
              <w:top w:val="nil"/>
              <w:left w:val="nil"/>
              <w:bottom w:val="single" w:sz="4" w:space="0" w:color="auto"/>
              <w:right w:val="single" w:sz="4" w:space="0" w:color="auto"/>
            </w:tcBorders>
            <w:shd w:val="clear" w:color="auto" w:fill="auto"/>
            <w:vAlign w:val="center"/>
            <w:hideMark/>
          </w:tcPr>
          <w:p w:rsidR="00662412" w:rsidRPr="008B7309" w:rsidRDefault="00662412" w:rsidP="00662412">
            <w:pPr>
              <w:spacing w:after="0" w:line="240" w:lineRule="auto"/>
              <w:jc w:val="center"/>
              <w:rPr>
                <w:rFonts w:eastAsia="Times New Roman" w:cs="Arial"/>
                <w:color w:val="000000"/>
                <w:sz w:val="16"/>
                <w:szCs w:val="16"/>
                <w:lang w:val="es-CO" w:eastAsia="es-CO"/>
              </w:rPr>
            </w:pPr>
            <w:r w:rsidRPr="008B7309">
              <w:rPr>
                <w:rFonts w:eastAsia="Times New Roman" w:cs="Arial"/>
                <w:color w:val="000000"/>
                <w:sz w:val="16"/>
                <w:szCs w:val="16"/>
                <w:lang w:val="es-CO" w:eastAsia="es-CO"/>
              </w:rPr>
              <w:t>31/12/2015</w:t>
            </w:r>
          </w:p>
        </w:tc>
        <w:tc>
          <w:tcPr>
            <w:tcW w:w="1918" w:type="dxa"/>
            <w:gridSpan w:val="2"/>
            <w:tcBorders>
              <w:top w:val="nil"/>
              <w:left w:val="nil"/>
              <w:bottom w:val="single" w:sz="4" w:space="0" w:color="auto"/>
              <w:right w:val="single" w:sz="4" w:space="0" w:color="auto"/>
            </w:tcBorders>
          </w:tcPr>
          <w:p w:rsidR="00662412" w:rsidRPr="008B7309" w:rsidRDefault="00662412" w:rsidP="00662412">
            <w:pPr>
              <w:spacing w:after="0" w:line="240" w:lineRule="auto"/>
              <w:jc w:val="center"/>
              <w:rPr>
                <w:rFonts w:eastAsia="Times New Roman" w:cs="Arial"/>
                <w:color w:val="000000"/>
                <w:sz w:val="16"/>
                <w:szCs w:val="16"/>
                <w:lang w:val="es-CO" w:eastAsia="es-CO"/>
              </w:rPr>
            </w:pPr>
            <w:r>
              <w:rPr>
                <w:rFonts w:eastAsia="Times New Roman" w:cs="Arial"/>
                <w:color w:val="000000"/>
                <w:sz w:val="14"/>
                <w:szCs w:val="16"/>
                <w:lang w:val="es-CO" w:eastAsia="es-CO"/>
              </w:rPr>
              <w:t>A continuación se presenta  el seguimiento al plan que realiza el área responsable DIT</w:t>
            </w:r>
          </w:p>
        </w:tc>
      </w:tr>
    </w:tbl>
    <w:p w:rsidR="00662412" w:rsidRDefault="00662412" w:rsidP="00662412">
      <w:pPr>
        <w:spacing w:after="0" w:line="240" w:lineRule="auto"/>
        <w:rPr>
          <w:rFonts w:cs="Arial"/>
        </w:rPr>
      </w:pPr>
    </w:p>
    <w:p w:rsidR="00662412" w:rsidRPr="00BB2B24" w:rsidRDefault="00662412" w:rsidP="00662412">
      <w:pPr>
        <w:autoSpaceDE w:val="0"/>
        <w:autoSpaceDN w:val="0"/>
        <w:adjustRightInd w:val="0"/>
        <w:spacing w:after="0" w:line="240" w:lineRule="auto"/>
        <w:rPr>
          <w:rFonts w:cs="Arial"/>
          <w:color w:val="000000"/>
          <w:lang w:val="es-CO" w:eastAsia="es-CO"/>
        </w:rPr>
      </w:pPr>
      <w:r>
        <w:rPr>
          <w:rFonts w:cs="Arial"/>
          <w:b/>
        </w:rPr>
        <w:t xml:space="preserve">11.4.2 </w:t>
      </w:r>
      <w:r w:rsidRPr="00BB2B24">
        <w:rPr>
          <w:rFonts w:cs="Arial"/>
          <w:b/>
          <w:bCs/>
          <w:color w:val="000000"/>
          <w:lang w:val="es-CO" w:eastAsia="es-CO"/>
        </w:rPr>
        <w:t xml:space="preserve">SEGUIMIENTO AL PLAN DE TRABAJO VIGENCIA 2015 </w:t>
      </w:r>
    </w:p>
    <w:p w:rsidR="00662412" w:rsidRDefault="00662412" w:rsidP="00662412">
      <w:pPr>
        <w:spacing w:after="0" w:line="240" w:lineRule="auto"/>
        <w:rPr>
          <w:rFonts w:cs="Arial"/>
          <w:color w:val="000000"/>
          <w:lang w:val="es-CO" w:eastAsia="es-CO"/>
        </w:rPr>
      </w:pPr>
    </w:p>
    <w:p w:rsidR="00662412" w:rsidRDefault="00662412" w:rsidP="00662412">
      <w:pPr>
        <w:spacing w:after="0" w:line="240" w:lineRule="auto"/>
        <w:jc w:val="both"/>
        <w:rPr>
          <w:rFonts w:cs="Arial"/>
        </w:rPr>
      </w:pPr>
      <w:r w:rsidRPr="00BB2B24">
        <w:rPr>
          <w:rFonts w:cs="Arial"/>
          <w:color w:val="000000"/>
          <w:lang w:val="es-CO" w:eastAsia="es-CO"/>
        </w:rPr>
        <w:t>Según el plan de trabajo de solución de las necesidades de los procesos de Gestión Humana, Administrativa y Financiera, para la vigencia 2015 se programó el inicio de 4 actividades cuyo avance es el siguiente</w:t>
      </w:r>
      <w:r>
        <w:rPr>
          <w:rFonts w:cs="Arial"/>
          <w:color w:val="000000"/>
          <w:lang w:val="es-CO" w:eastAsia="es-CO"/>
        </w:rPr>
        <w:t>:</w:t>
      </w:r>
    </w:p>
    <w:p w:rsidR="00662412" w:rsidRDefault="00662412" w:rsidP="00662412">
      <w:pPr>
        <w:spacing w:after="0" w:line="240" w:lineRule="auto"/>
        <w:rPr>
          <w:rFonts w:cs="Arial"/>
        </w:rPr>
      </w:pPr>
    </w:p>
    <w:tbl>
      <w:tblPr>
        <w:tblW w:w="8832" w:type="dxa"/>
        <w:jc w:val="center"/>
        <w:tblCellMar>
          <w:left w:w="70" w:type="dxa"/>
          <w:right w:w="70" w:type="dxa"/>
        </w:tblCellMar>
        <w:tblLook w:val="04A0" w:firstRow="1" w:lastRow="0" w:firstColumn="1" w:lastColumn="0" w:noHBand="0" w:noVBand="1"/>
      </w:tblPr>
      <w:tblGrid>
        <w:gridCol w:w="3508"/>
        <w:gridCol w:w="1195"/>
        <w:gridCol w:w="1269"/>
        <w:gridCol w:w="2860"/>
      </w:tblGrid>
      <w:tr w:rsidR="00662412" w:rsidRPr="002C5BB4" w:rsidTr="00662412">
        <w:trPr>
          <w:trHeight w:val="242"/>
          <w:tblHeader/>
          <w:jc w:val="center"/>
        </w:trPr>
        <w:tc>
          <w:tcPr>
            <w:tcW w:w="3580" w:type="dxa"/>
            <w:tcBorders>
              <w:top w:val="single" w:sz="4" w:space="0" w:color="auto"/>
              <w:left w:val="single" w:sz="4" w:space="0" w:color="auto"/>
              <w:bottom w:val="single" w:sz="4" w:space="0" w:color="auto"/>
              <w:right w:val="single" w:sz="4" w:space="0" w:color="auto"/>
            </w:tcBorders>
            <w:shd w:val="clear" w:color="auto" w:fill="C5E0B3"/>
            <w:hideMark/>
          </w:tcPr>
          <w:p w:rsidR="00662412" w:rsidRPr="002C5BB4" w:rsidRDefault="00662412" w:rsidP="00662412">
            <w:pPr>
              <w:spacing w:after="0" w:line="240" w:lineRule="auto"/>
              <w:jc w:val="center"/>
              <w:rPr>
                <w:rFonts w:eastAsia="Times New Roman" w:cs="Arial"/>
                <w:b/>
                <w:bCs/>
                <w:color w:val="000000"/>
                <w:sz w:val="16"/>
                <w:lang w:val="es-CO" w:eastAsia="es-CO"/>
              </w:rPr>
            </w:pPr>
            <w:r w:rsidRPr="002C5BB4">
              <w:rPr>
                <w:rFonts w:eastAsia="Times New Roman" w:cs="Arial"/>
                <w:b/>
                <w:bCs/>
                <w:color w:val="000000"/>
                <w:sz w:val="16"/>
                <w:lang w:val="es-CO" w:eastAsia="es-CO"/>
              </w:rPr>
              <w:t>ACTIVIDAD</w:t>
            </w:r>
          </w:p>
        </w:tc>
        <w:tc>
          <w:tcPr>
            <w:tcW w:w="1200" w:type="dxa"/>
            <w:tcBorders>
              <w:top w:val="single" w:sz="4" w:space="0" w:color="auto"/>
              <w:left w:val="nil"/>
              <w:bottom w:val="single" w:sz="4" w:space="0" w:color="auto"/>
              <w:right w:val="single" w:sz="4" w:space="0" w:color="auto"/>
            </w:tcBorders>
            <w:shd w:val="clear" w:color="auto" w:fill="C5E0B3"/>
            <w:hideMark/>
          </w:tcPr>
          <w:p w:rsidR="00662412" w:rsidRPr="002C5BB4" w:rsidRDefault="00662412" w:rsidP="00662412">
            <w:pPr>
              <w:spacing w:after="0" w:line="240" w:lineRule="auto"/>
              <w:jc w:val="center"/>
              <w:rPr>
                <w:rFonts w:eastAsia="Times New Roman" w:cs="Arial"/>
                <w:b/>
                <w:bCs/>
                <w:color w:val="000000"/>
                <w:sz w:val="16"/>
                <w:lang w:val="es-CO" w:eastAsia="es-CO"/>
              </w:rPr>
            </w:pPr>
            <w:r w:rsidRPr="002C5BB4">
              <w:rPr>
                <w:rFonts w:eastAsia="Times New Roman" w:cs="Arial"/>
                <w:b/>
                <w:bCs/>
                <w:color w:val="000000"/>
                <w:sz w:val="16"/>
                <w:lang w:val="es-CO" w:eastAsia="es-CO"/>
              </w:rPr>
              <w:t>FECHA INICIO</w:t>
            </w:r>
          </w:p>
        </w:tc>
        <w:tc>
          <w:tcPr>
            <w:tcW w:w="1141" w:type="dxa"/>
            <w:tcBorders>
              <w:top w:val="single" w:sz="4" w:space="0" w:color="auto"/>
              <w:left w:val="nil"/>
              <w:bottom w:val="single" w:sz="4" w:space="0" w:color="auto"/>
              <w:right w:val="single" w:sz="4" w:space="0" w:color="auto"/>
            </w:tcBorders>
            <w:shd w:val="clear" w:color="auto" w:fill="C5E0B3"/>
            <w:hideMark/>
          </w:tcPr>
          <w:p w:rsidR="00662412" w:rsidRPr="002C5BB4" w:rsidRDefault="00662412" w:rsidP="00662412">
            <w:pPr>
              <w:spacing w:after="0" w:line="240" w:lineRule="auto"/>
              <w:jc w:val="center"/>
              <w:rPr>
                <w:rFonts w:eastAsia="Times New Roman" w:cs="Arial"/>
                <w:b/>
                <w:bCs/>
                <w:color w:val="000000"/>
                <w:sz w:val="16"/>
                <w:lang w:val="es-CO" w:eastAsia="es-CO"/>
              </w:rPr>
            </w:pPr>
            <w:r w:rsidRPr="002C5BB4">
              <w:rPr>
                <w:rFonts w:eastAsia="Times New Roman" w:cs="Arial"/>
                <w:b/>
                <w:bCs/>
                <w:color w:val="000000"/>
                <w:sz w:val="16"/>
                <w:lang w:val="es-CO" w:eastAsia="es-CO"/>
              </w:rPr>
              <w:t xml:space="preserve">FECHA </w:t>
            </w:r>
            <w:r w:rsidRPr="002C5BB4">
              <w:rPr>
                <w:rFonts w:eastAsia="Times New Roman" w:cs="Arial"/>
                <w:b/>
                <w:bCs/>
                <w:color w:val="000000"/>
                <w:sz w:val="16"/>
                <w:lang w:val="es-CO" w:eastAsia="es-CO"/>
              </w:rPr>
              <w:br/>
              <w:t>FINALIZACIÓN</w:t>
            </w:r>
          </w:p>
        </w:tc>
        <w:tc>
          <w:tcPr>
            <w:tcW w:w="2911" w:type="dxa"/>
            <w:tcBorders>
              <w:top w:val="single" w:sz="4" w:space="0" w:color="auto"/>
              <w:left w:val="nil"/>
              <w:bottom w:val="single" w:sz="4" w:space="0" w:color="auto"/>
              <w:right w:val="single" w:sz="4" w:space="0" w:color="auto"/>
            </w:tcBorders>
            <w:shd w:val="clear" w:color="auto" w:fill="C5E0B3"/>
            <w:hideMark/>
          </w:tcPr>
          <w:p w:rsidR="00662412" w:rsidRPr="002C5BB4" w:rsidRDefault="00662412" w:rsidP="00662412">
            <w:pPr>
              <w:spacing w:after="0" w:line="240" w:lineRule="auto"/>
              <w:jc w:val="center"/>
              <w:rPr>
                <w:rFonts w:eastAsia="Times New Roman" w:cs="Arial"/>
                <w:b/>
                <w:bCs/>
                <w:color w:val="000000"/>
                <w:sz w:val="16"/>
                <w:lang w:val="es-CO" w:eastAsia="es-CO"/>
              </w:rPr>
            </w:pPr>
            <w:r w:rsidRPr="002C5BB4">
              <w:rPr>
                <w:rFonts w:eastAsia="Times New Roman" w:cs="Arial"/>
                <w:b/>
                <w:bCs/>
                <w:color w:val="000000"/>
                <w:sz w:val="16"/>
                <w:lang w:val="es-CO" w:eastAsia="es-CO"/>
              </w:rPr>
              <w:t>AVANCE</w:t>
            </w:r>
          </w:p>
        </w:tc>
      </w:tr>
      <w:tr w:rsidR="00662412" w:rsidRPr="002C5BB4" w:rsidTr="00662412">
        <w:trPr>
          <w:trHeight w:val="841"/>
          <w:jc w:val="center"/>
        </w:trPr>
        <w:tc>
          <w:tcPr>
            <w:tcW w:w="3580" w:type="dxa"/>
            <w:tcBorders>
              <w:top w:val="nil"/>
              <w:left w:val="single" w:sz="4" w:space="0" w:color="auto"/>
              <w:bottom w:val="single" w:sz="4" w:space="0" w:color="auto"/>
              <w:right w:val="single" w:sz="4" w:space="0" w:color="auto"/>
            </w:tcBorders>
            <w:shd w:val="clear" w:color="auto" w:fill="auto"/>
            <w:hideMark/>
          </w:tcPr>
          <w:p w:rsidR="00662412" w:rsidRPr="002C5BB4" w:rsidRDefault="00662412" w:rsidP="00662412">
            <w:pPr>
              <w:spacing w:after="0" w:line="240" w:lineRule="auto"/>
              <w:jc w:val="both"/>
              <w:rPr>
                <w:rFonts w:eastAsia="Times New Roman" w:cs="Arial"/>
                <w:color w:val="000000"/>
                <w:sz w:val="18"/>
                <w:lang w:val="es-CO" w:eastAsia="es-CO"/>
              </w:rPr>
            </w:pPr>
            <w:r w:rsidRPr="002C5BB4">
              <w:rPr>
                <w:rFonts w:eastAsia="Times New Roman" w:cs="Arial"/>
                <w:color w:val="000000"/>
                <w:sz w:val="18"/>
                <w:lang w:val="es-CO" w:eastAsia="es-CO"/>
              </w:rPr>
              <w:t>Analizar y especificar los requerimientos para la generación de la certificación de aportantes por planilla integrada, de PILA WEB</w:t>
            </w:r>
          </w:p>
        </w:tc>
        <w:tc>
          <w:tcPr>
            <w:tcW w:w="1200" w:type="dxa"/>
            <w:tcBorders>
              <w:top w:val="nil"/>
              <w:left w:val="nil"/>
              <w:bottom w:val="single" w:sz="4" w:space="0" w:color="auto"/>
              <w:right w:val="single" w:sz="4" w:space="0" w:color="auto"/>
            </w:tcBorders>
            <w:shd w:val="clear" w:color="auto" w:fill="auto"/>
            <w:hideMark/>
          </w:tcPr>
          <w:p w:rsidR="00662412" w:rsidRPr="002C5BB4" w:rsidRDefault="00662412" w:rsidP="00662412">
            <w:pPr>
              <w:spacing w:after="0" w:line="240" w:lineRule="auto"/>
              <w:jc w:val="right"/>
              <w:rPr>
                <w:rFonts w:eastAsia="Times New Roman" w:cs="Arial"/>
                <w:color w:val="000000"/>
                <w:sz w:val="18"/>
                <w:lang w:val="es-CO" w:eastAsia="es-CO"/>
              </w:rPr>
            </w:pPr>
            <w:r w:rsidRPr="002C5BB4">
              <w:rPr>
                <w:rFonts w:eastAsia="Times New Roman" w:cs="Arial"/>
                <w:color w:val="000000"/>
                <w:sz w:val="18"/>
                <w:lang w:val="es-CO" w:eastAsia="es-CO"/>
              </w:rPr>
              <w:t>05/10/2015</w:t>
            </w:r>
          </w:p>
        </w:tc>
        <w:tc>
          <w:tcPr>
            <w:tcW w:w="1141" w:type="dxa"/>
            <w:tcBorders>
              <w:top w:val="nil"/>
              <w:left w:val="nil"/>
              <w:bottom w:val="single" w:sz="4" w:space="0" w:color="auto"/>
              <w:right w:val="single" w:sz="4" w:space="0" w:color="auto"/>
            </w:tcBorders>
            <w:shd w:val="clear" w:color="auto" w:fill="auto"/>
            <w:hideMark/>
          </w:tcPr>
          <w:p w:rsidR="00662412" w:rsidRPr="002C5BB4" w:rsidRDefault="00662412" w:rsidP="00662412">
            <w:pPr>
              <w:spacing w:after="0" w:line="240" w:lineRule="auto"/>
              <w:jc w:val="right"/>
              <w:rPr>
                <w:rFonts w:eastAsia="Times New Roman" w:cs="Arial"/>
                <w:color w:val="000000"/>
                <w:sz w:val="18"/>
                <w:lang w:val="es-CO" w:eastAsia="es-CO"/>
              </w:rPr>
            </w:pPr>
            <w:r w:rsidRPr="002C5BB4">
              <w:rPr>
                <w:rFonts w:eastAsia="Times New Roman" w:cs="Arial"/>
                <w:color w:val="000000"/>
                <w:sz w:val="18"/>
                <w:lang w:val="es-CO" w:eastAsia="es-CO"/>
              </w:rPr>
              <w:t>30/05/2016</w:t>
            </w:r>
          </w:p>
        </w:tc>
        <w:tc>
          <w:tcPr>
            <w:tcW w:w="2911" w:type="dxa"/>
            <w:tcBorders>
              <w:top w:val="nil"/>
              <w:left w:val="nil"/>
              <w:bottom w:val="single" w:sz="4" w:space="0" w:color="auto"/>
              <w:right w:val="single" w:sz="4" w:space="0" w:color="auto"/>
            </w:tcBorders>
            <w:shd w:val="clear" w:color="auto" w:fill="auto"/>
            <w:hideMark/>
          </w:tcPr>
          <w:p w:rsidR="00662412" w:rsidRPr="002C5BB4" w:rsidRDefault="00662412" w:rsidP="00662412">
            <w:pPr>
              <w:spacing w:after="0" w:line="240" w:lineRule="auto"/>
              <w:jc w:val="both"/>
              <w:rPr>
                <w:rFonts w:eastAsia="Times New Roman" w:cs="Arial"/>
                <w:color w:val="000000"/>
                <w:sz w:val="18"/>
                <w:lang w:val="es-CO" w:eastAsia="es-CO"/>
              </w:rPr>
            </w:pPr>
            <w:r w:rsidRPr="002C5BB4">
              <w:rPr>
                <w:rFonts w:eastAsia="Times New Roman" w:cs="Arial"/>
                <w:color w:val="000000"/>
                <w:sz w:val="18"/>
                <w:lang w:val="es-CO" w:eastAsia="es-CO"/>
              </w:rPr>
              <w:t>Se inició elaboración del documento de especificación de requerimientos de software (ERS) de la certificación de ingresos de PILA.</w:t>
            </w:r>
          </w:p>
        </w:tc>
      </w:tr>
      <w:tr w:rsidR="00662412" w:rsidRPr="002C5BB4" w:rsidTr="00662412">
        <w:trPr>
          <w:trHeight w:val="711"/>
          <w:jc w:val="center"/>
        </w:trPr>
        <w:tc>
          <w:tcPr>
            <w:tcW w:w="3580" w:type="dxa"/>
            <w:tcBorders>
              <w:top w:val="nil"/>
              <w:left w:val="single" w:sz="4" w:space="0" w:color="auto"/>
              <w:bottom w:val="single" w:sz="4" w:space="0" w:color="auto"/>
              <w:right w:val="single" w:sz="4" w:space="0" w:color="auto"/>
            </w:tcBorders>
            <w:shd w:val="clear" w:color="auto" w:fill="auto"/>
            <w:hideMark/>
          </w:tcPr>
          <w:p w:rsidR="00662412" w:rsidRPr="002C5BB4" w:rsidRDefault="00662412" w:rsidP="00662412">
            <w:pPr>
              <w:spacing w:after="0" w:line="240" w:lineRule="auto"/>
              <w:jc w:val="both"/>
              <w:rPr>
                <w:rFonts w:eastAsia="Times New Roman" w:cs="Arial"/>
                <w:color w:val="000000"/>
                <w:sz w:val="18"/>
                <w:lang w:val="es-CO" w:eastAsia="es-CO"/>
              </w:rPr>
            </w:pPr>
            <w:r w:rsidRPr="002C5BB4">
              <w:rPr>
                <w:rFonts w:eastAsia="Times New Roman" w:cs="Arial"/>
                <w:color w:val="000000"/>
                <w:sz w:val="18"/>
                <w:lang w:val="es-CO" w:eastAsia="es-CO"/>
              </w:rPr>
              <w:t>Analizar y especificar requerimientos del módulo de acciones</w:t>
            </w:r>
          </w:p>
        </w:tc>
        <w:tc>
          <w:tcPr>
            <w:tcW w:w="1200" w:type="dxa"/>
            <w:tcBorders>
              <w:top w:val="nil"/>
              <w:left w:val="nil"/>
              <w:bottom w:val="single" w:sz="4" w:space="0" w:color="auto"/>
              <w:right w:val="single" w:sz="4" w:space="0" w:color="auto"/>
            </w:tcBorders>
            <w:shd w:val="clear" w:color="auto" w:fill="auto"/>
            <w:hideMark/>
          </w:tcPr>
          <w:p w:rsidR="00662412" w:rsidRPr="002C5BB4" w:rsidRDefault="00662412" w:rsidP="00662412">
            <w:pPr>
              <w:spacing w:after="0" w:line="240" w:lineRule="auto"/>
              <w:jc w:val="right"/>
              <w:rPr>
                <w:rFonts w:eastAsia="Times New Roman" w:cs="Arial"/>
                <w:color w:val="000000"/>
                <w:sz w:val="18"/>
                <w:lang w:val="es-CO" w:eastAsia="es-CO"/>
              </w:rPr>
            </w:pPr>
            <w:r w:rsidRPr="002C5BB4">
              <w:rPr>
                <w:rFonts w:eastAsia="Times New Roman" w:cs="Arial"/>
                <w:color w:val="000000"/>
                <w:sz w:val="18"/>
                <w:lang w:val="es-CO" w:eastAsia="es-CO"/>
              </w:rPr>
              <w:t>02/11/2015</w:t>
            </w:r>
          </w:p>
        </w:tc>
        <w:tc>
          <w:tcPr>
            <w:tcW w:w="1141" w:type="dxa"/>
            <w:tcBorders>
              <w:top w:val="nil"/>
              <w:left w:val="nil"/>
              <w:bottom w:val="single" w:sz="4" w:space="0" w:color="auto"/>
              <w:right w:val="single" w:sz="4" w:space="0" w:color="auto"/>
            </w:tcBorders>
            <w:shd w:val="clear" w:color="auto" w:fill="auto"/>
            <w:hideMark/>
          </w:tcPr>
          <w:p w:rsidR="00662412" w:rsidRPr="002C5BB4" w:rsidRDefault="00662412" w:rsidP="00662412">
            <w:pPr>
              <w:spacing w:after="0" w:line="240" w:lineRule="auto"/>
              <w:jc w:val="right"/>
              <w:rPr>
                <w:rFonts w:eastAsia="Times New Roman" w:cs="Arial"/>
                <w:color w:val="000000"/>
                <w:sz w:val="18"/>
                <w:lang w:val="es-CO" w:eastAsia="es-CO"/>
              </w:rPr>
            </w:pPr>
            <w:r w:rsidRPr="002C5BB4">
              <w:rPr>
                <w:rFonts w:eastAsia="Times New Roman" w:cs="Arial"/>
                <w:color w:val="000000"/>
                <w:sz w:val="18"/>
                <w:lang w:val="es-CO" w:eastAsia="es-CO"/>
              </w:rPr>
              <w:t>30/06/2016</w:t>
            </w:r>
          </w:p>
        </w:tc>
        <w:tc>
          <w:tcPr>
            <w:tcW w:w="2911" w:type="dxa"/>
            <w:tcBorders>
              <w:top w:val="nil"/>
              <w:left w:val="nil"/>
              <w:bottom w:val="single" w:sz="4" w:space="0" w:color="auto"/>
              <w:right w:val="single" w:sz="4" w:space="0" w:color="auto"/>
            </w:tcBorders>
            <w:shd w:val="clear" w:color="auto" w:fill="auto"/>
            <w:hideMark/>
          </w:tcPr>
          <w:p w:rsidR="00662412" w:rsidRPr="002C5BB4" w:rsidRDefault="00662412" w:rsidP="00662412">
            <w:pPr>
              <w:spacing w:after="0" w:line="240" w:lineRule="auto"/>
              <w:jc w:val="both"/>
              <w:rPr>
                <w:rFonts w:eastAsia="Times New Roman" w:cs="Arial"/>
                <w:color w:val="000000"/>
                <w:sz w:val="18"/>
                <w:lang w:val="es-CO" w:eastAsia="es-CO"/>
              </w:rPr>
            </w:pPr>
            <w:r w:rsidRPr="002C5BB4">
              <w:rPr>
                <w:rFonts w:eastAsia="Times New Roman" w:cs="Arial"/>
                <w:color w:val="000000"/>
                <w:sz w:val="18"/>
                <w:lang w:val="es-CO" w:eastAsia="es-CO"/>
              </w:rPr>
              <w:t>Se inició elaboración de los casos de uso del módulo. Actualmente se encuentran en revisión por parte de la Dirección Financiera.</w:t>
            </w:r>
          </w:p>
        </w:tc>
      </w:tr>
      <w:tr w:rsidR="00662412" w:rsidRPr="002C5BB4" w:rsidTr="00662412">
        <w:trPr>
          <w:trHeight w:val="566"/>
          <w:jc w:val="center"/>
        </w:trPr>
        <w:tc>
          <w:tcPr>
            <w:tcW w:w="3580" w:type="dxa"/>
            <w:tcBorders>
              <w:top w:val="nil"/>
              <w:left w:val="single" w:sz="4" w:space="0" w:color="auto"/>
              <w:bottom w:val="single" w:sz="4" w:space="0" w:color="auto"/>
              <w:right w:val="single" w:sz="4" w:space="0" w:color="auto"/>
            </w:tcBorders>
            <w:shd w:val="clear" w:color="auto" w:fill="auto"/>
            <w:hideMark/>
          </w:tcPr>
          <w:p w:rsidR="00662412" w:rsidRPr="002C5BB4" w:rsidRDefault="00662412" w:rsidP="00662412">
            <w:pPr>
              <w:spacing w:after="0" w:line="240" w:lineRule="auto"/>
              <w:jc w:val="both"/>
              <w:rPr>
                <w:rFonts w:eastAsia="Times New Roman" w:cs="Arial"/>
                <w:color w:val="000000"/>
                <w:sz w:val="18"/>
                <w:lang w:val="es-CO" w:eastAsia="es-CO"/>
              </w:rPr>
            </w:pPr>
            <w:r w:rsidRPr="002C5BB4">
              <w:rPr>
                <w:rFonts w:eastAsia="Times New Roman" w:cs="Arial"/>
                <w:color w:val="000000"/>
                <w:sz w:val="18"/>
                <w:lang w:val="es-CO" w:eastAsia="es-CO"/>
              </w:rPr>
              <w:t>Analizar cambios normativos, con el fin de actualizar y ajustar los casos de uso del módulo Tributario</w:t>
            </w:r>
          </w:p>
        </w:tc>
        <w:tc>
          <w:tcPr>
            <w:tcW w:w="1200" w:type="dxa"/>
            <w:tcBorders>
              <w:top w:val="nil"/>
              <w:left w:val="nil"/>
              <w:bottom w:val="single" w:sz="4" w:space="0" w:color="auto"/>
              <w:right w:val="single" w:sz="4" w:space="0" w:color="auto"/>
            </w:tcBorders>
            <w:shd w:val="clear" w:color="auto" w:fill="auto"/>
            <w:hideMark/>
          </w:tcPr>
          <w:p w:rsidR="00662412" w:rsidRPr="002C5BB4" w:rsidRDefault="00662412" w:rsidP="00662412">
            <w:pPr>
              <w:spacing w:after="0" w:line="240" w:lineRule="auto"/>
              <w:jc w:val="right"/>
              <w:rPr>
                <w:rFonts w:eastAsia="Times New Roman" w:cs="Arial"/>
                <w:color w:val="000000"/>
                <w:sz w:val="18"/>
                <w:lang w:val="es-CO" w:eastAsia="es-CO"/>
              </w:rPr>
            </w:pPr>
            <w:r w:rsidRPr="002C5BB4">
              <w:rPr>
                <w:rFonts w:eastAsia="Times New Roman" w:cs="Arial"/>
                <w:color w:val="000000"/>
                <w:sz w:val="18"/>
                <w:lang w:val="es-CO" w:eastAsia="es-CO"/>
              </w:rPr>
              <w:t>05/10/2015</w:t>
            </w:r>
          </w:p>
        </w:tc>
        <w:tc>
          <w:tcPr>
            <w:tcW w:w="1141" w:type="dxa"/>
            <w:tcBorders>
              <w:top w:val="nil"/>
              <w:left w:val="nil"/>
              <w:bottom w:val="single" w:sz="4" w:space="0" w:color="auto"/>
              <w:right w:val="single" w:sz="4" w:space="0" w:color="auto"/>
            </w:tcBorders>
            <w:shd w:val="clear" w:color="auto" w:fill="auto"/>
            <w:hideMark/>
          </w:tcPr>
          <w:p w:rsidR="00662412" w:rsidRPr="002C5BB4" w:rsidRDefault="00662412" w:rsidP="00662412">
            <w:pPr>
              <w:spacing w:after="0" w:line="240" w:lineRule="auto"/>
              <w:jc w:val="right"/>
              <w:rPr>
                <w:rFonts w:eastAsia="Times New Roman" w:cs="Arial"/>
                <w:color w:val="000000"/>
                <w:sz w:val="18"/>
                <w:lang w:val="es-CO" w:eastAsia="es-CO"/>
              </w:rPr>
            </w:pPr>
            <w:r w:rsidRPr="002C5BB4">
              <w:rPr>
                <w:rFonts w:eastAsia="Times New Roman" w:cs="Arial"/>
                <w:color w:val="000000"/>
                <w:sz w:val="18"/>
                <w:lang w:val="es-CO" w:eastAsia="es-CO"/>
              </w:rPr>
              <w:t>30/10/2015</w:t>
            </w:r>
          </w:p>
        </w:tc>
        <w:tc>
          <w:tcPr>
            <w:tcW w:w="2911" w:type="dxa"/>
            <w:tcBorders>
              <w:top w:val="nil"/>
              <w:left w:val="nil"/>
              <w:bottom w:val="single" w:sz="4" w:space="0" w:color="auto"/>
              <w:right w:val="single" w:sz="4" w:space="0" w:color="auto"/>
            </w:tcBorders>
            <w:shd w:val="clear" w:color="auto" w:fill="auto"/>
            <w:hideMark/>
          </w:tcPr>
          <w:p w:rsidR="00662412" w:rsidRPr="002C5BB4" w:rsidRDefault="00662412" w:rsidP="00662412">
            <w:pPr>
              <w:spacing w:after="0" w:line="240" w:lineRule="auto"/>
              <w:jc w:val="both"/>
              <w:rPr>
                <w:rFonts w:eastAsia="Times New Roman" w:cs="Arial"/>
                <w:color w:val="000000"/>
                <w:sz w:val="18"/>
                <w:lang w:val="es-CO" w:eastAsia="es-CO"/>
              </w:rPr>
            </w:pPr>
            <w:r w:rsidRPr="002C5BB4">
              <w:rPr>
                <w:rFonts w:eastAsia="Times New Roman" w:cs="Arial"/>
                <w:color w:val="000000"/>
                <w:sz w:val="18"/>
                <w:lang w:val="es-CO" w:eastAsia="es-CO"/>
              </w:rPr>
              <w:t>Actividad Culminada.</w:t>
            </w:r>
          </w:p>
        </w:tc>
      </w:tr>
      <w:tr w:rsidR="00662412" w:rsidRPr="002C5BB4" w:rsidTr="00662412">
        <w:trPr>
          <w:trHeight w:val="1056"/>
          <w:jc w:val="center"/>
        </w:trPr>
        <w:tc>
          <w:tcPr>
            <w:tcW w:w="3580" w:type="dxa"/>
            <w:tcBorders>
              <w:top w:val="nil"/>
              <w:left w:val="single" w:sz="4" w:space="0" w:color="auto"/>
              <w:bottom w:val="single" w:sz="4" w:space="0" w:color="auto"/>
              <w:right w:val="single" w:sz="4" w:space="0" w:color="auto"/>
            </w:tcBorders>
            <w:shd w:val="clear" w:color="auto" w:fill="auto"/>
            <w:hideMark/>
          </w:tcPr>
          <w:p w:rsidR="00662412" w:rsidRPr="002C5BB4" w:rsidRDefault="00662412" w:rsidP="00662412">
            <w:pPr>
              <w:spacing w:after="0" w:line="240" w:lineRule="auto"/>
              <w:jc w:val="both"/>
              <w:rPr>
                <w:rFonts w:eastAsia="Times New Roman" w:cs="Arial"/>
                <w:color w:val="000000"/>
                <w:sz w:val="18"/>
                <w:lang w:val="es-CO" w:eastAsia="es-CO"/>
              </w:rPr>
            </w:pPr>
            <w:r w:rsidRPr="002C5BB4">
              <w:rPr>
                <w:rFonts w:eastAsia="Times New Roman" w:cs="Arial"/>
                <w:color w:val="000000"/>
                <w:sz w:val="18"/>
                <w:lang w:val="es-CO" w:eastAsia="es-CO"/>
              </w:rPr>
              <w:lastRenderedPageBreak/>
              <w:t>Generar los mecanismos para el cargue de información desde el Ministerio de Hacienda, hacia el NMF, PACCO y SIGEPCYP</w:t>
            </w:r>
          </w:p>
        </w:tc>
        <w:tc>
          <w:tcPr>
            <w:tcW w:w="1200" w:type="dxa"/>
            <w:tcBorders>
              <w:top w:val="nil"/>
              <w:left w:val="nil"/>
              <w:bottom w:val="single" w:sz="4" w:space="0" w:color="auto"/>
              <w:right w:val="single" w:sz="4" w:space="0" w:color="auto"/>
            </w:tcBorders>
            <w:shd w:val="clear" w:color="auto" w:fill="auto"/>
            <w:hideMark/>
          </w:tcPr>
          <w:p w:rsidR="00662412" w:rsidRPr="002C5BB4" w:rsidRDefault="00662412" w:rsidP="00662412">
            <w:pPr>
              <w:spacing w:after="0" w:line="240" w:lineRule="auto"/>
              <w:jc w:val="right"/>
              <w:rPr>
                <w:rFonts w:eastAsia="Times New Roman" w:cs="Arial"/>
                <w:color w:val="000000"/>
                <w:sz w:val="18"/>
                <w:lang w:val="es-CO" w:eastAsia="es-CO"/>
              </w:rPr>
            </w:pPr>
            <w:r w:rsidRPr="002C5BB4">
              <w:rPr>
                <w:rFonts w:eastAsia="Times New Roman" w:cs="Arial"/>
                <w:color w:val="000000"/>
                <w:sz w:val="18"/>
                <w:lang w:val="es-CO" w:eastAsia="es-CO"/>
              </w:rPr>
              <w:t>05/10/2015</w:t>
            </w:r>
          </w:p>
        </w:tc>
        <w:tc>
          <w:tcPr>
            <w:tcW w:w="1141" w:type="dxa"/>
            <w:tcBorders>
              <w:top w:val="nil"/>
              <w:left w:val="nil"/>
              <w:bottom w:val="single" w:sz="4" w:space="0" w:color="auto"/>
              <w:right w:val="single" w:sz="4" w:space="0" w:color="auto"/>
            </w:tcBorders>
            <w:shd w:val="clear" w:color="auto" w:fill="auto"/>
            <w:hideMark/>
          </w:tcPr>
          <w:p w:rsidR="00662412" w:rsidRPr="002C5BB4" w:rsidRDefault="00662412" w:rsidP="00662412">
            <w:pPr>
              <w:spacing w:after="0" w:line="240" w:lineRule="auto"/>
              <w:jc w:val="right"/>
              <w:rPr>
                <w:rFonts w:eastAsia="Times New Roman" w:cs="Arial"/>
                <w:color w:val="000000"/>
                <w:sz w:val="18"/>
                <w:lang w:val="es-CO" w:eastAsia="es-CO"/>
              </w:rPr>
            </w:pPr>
            <w:r w:rsidRPr="002C5BB4">
              <w:rPr>
                <w:rFonts w:eastAsia="Times New Roman" w:cs="Arial"/>
                <w:color w:val="000000"/>
                <w:sz w:val="18"/>
                <w:lang w:val="es-CO" w:eastAsia="es-CO"/>
              </w:rPr>
              <w:t>31/10/2016</w:t>
            </w:r>
          </w:p>
        </w:tc>
        <w:tc>
          <w:tcPr>
            <w:tcW w:w="2911" w:type="dxa"/>
            <w:tcBorders>
              <w:top w:val="nil"/>
              <w:left w:val="nil"/>
              <w:bottom w:val="single" w:sz="4" w:space="0" w:color="auto"/>
              <w:right w:val="single" w:sz="4" w:space="0" w:color="auto"/>
            </w:tcBorders>
            <w:shd w:val="clear" w:color="auto" w:fill="auto"/>
            <w:hideMark/>
          </w:tcPr>
          <w:p w:rsidR="00662412" w:rsidRPr="002C5BB4" w:rsidRDefault="00662412" w:rsidP="00662412">
            <w:pPr>
              <w:spacing w:after="0" w:line="240" w:lineRule="auto"/>
              <w:jc w:val="both"/>
              <w:rPr>
                <w:rFonts w:eastAsia="Times New Roman" w:cs="Arial"/>
                <w:color w:val="000000"/>
                <w:sz w:val="18"/>
                <w:lang w:val="es-CO" w:eastAsia="es-CO"/>
              </w:rPr>
            </w:pPr>
            <w:r w:rsidRPr="002C5BB4">
              <w:rPr>
                <w:rFonts w:eastAsia="Times New Roman" w:cs="Arial"/>
                <w:color w:val="000000"/>
                <w:sz w:val="18"/>
                <w:lang w:val="es-CO" w:eastAsia="es-CO"/>
              </w:rPr>
              <w:t>Se cuenta con las ETL de OPP, OPNP, CDP, Compromisos, Apropiaciones y Extractos bancarios.</w:t>
            </w:r>
            <w:r w:rsidRPr="002C5BB4">
              <w:rPr>
                <w:rFonts w:eastAsia="Times New Roman" w:cs="Arial"/>
                <w:color w:val="000000"/>
                <w:sz w:val="18"/>
                <w:lang w:val="es-CO" w:eastAsia="es-CO"/>
              </w:rPr>
              <w:br/>
            </w:r>
            <w:r w:rsidRPr="002C5BB4">
              <w:rPr>
                <w:rFonts w:eastAsia="Times New Roman" w:cs="Arial"/>
                <w:color w:val="000000"/>
                <w:sz w:val="18"/>
                <w:lang w:val="es-CO" w:eastAsia="es-CO"/>
              </w:rPr>
              <w:br/>
              <w:t>Se inicia construcción de servicios para el envío de la información a PACCO y SIGEPCYP</w:t>
            </w:r>
          </w:p>
        </w:tc>
      </w:tr>
    </w:tbl>
    <w:p w:rsidR="00662412" w:rsidRDefault="00662412" w:rsidP="00662412">
      <w:pPr>
        <w:autoSpaceDE w:val="0"/>
        <w:autoSpaceDN w:val="0"/>
        <w:adjustRightInd w:val="0"/>
        <w:spacing w:after="0" w:line="240" w:lineRule="auto"/>
        <w:rPr>
          <w:rFonts w:cs="Arial"/>
        </w:rPr>
      </w:pPr>
    </w:p>
    <w:p w:rsidR="00662412" w:rsidRDefault="00662412" w:rsidP="00662412">
      <w:pPr>
        <w:spacing w:after="0" w:line="240" w:lineRule="auto"/>
        <w:jc w:val="both"/>
        <w:rPr>
          <w:rFonts w:cs="Arial"/>
          <w:b/>
          <w:bCs/>
        </w:rPr>
      </w:pPr>
      <w:r>
        <w:rPr>
          <w:rFonts w:cs="Arial"/>
          <w:b/>
          <w:bCs/>
        </w:rPr>
        <w:t xml:space="preserve">11.4.3 </w:t>
      </w:r>
      <w:r w:rsidRPr="002A16C3">
        <w:rPr>
          <w:rFonts w:cs="Arial"/>
          <w:b/>
          <w:bCs/>
        </w:rPr>
        <w:t>PRI</w:t>
      </w:r>
      <w:r>
        <w:rPr>
          <w:rFonts w:cs="Arial"/>
          <w:b/>
          <w:bCs/>
        </w:rPr>
        <w:t>N</w:t>
      </w:r>
      <w:r w:rsidRPr="002A16C3">
        <w:rPr>
          <w:rFonts w:cs="Arial"/>
          <w:b/>
          <w:bCs/>
        </w:rPr>
        <w:t>CIPALES PROBLEMATICAS</w:t>
      </w:r>
      <w:r>
        <w:rPr>
          <w:rFonts w:cs="Arial"/>
          <w:b/>
          <w:bCs/>
        </w:rPr>
        <w:t xml:space="preserve"> </w:t>
      </w:r>
      <w:r w:rsidRPr="002A16C3">
        <w:rPr>
          <w:rFonts w:cs="Arial"/>
          <w:b/>
          <w:bCs/>
        </w:rPr>
        <w:t>IDENTIFICADAS</w:t>
      </w:r>
    </w:p>
    <w:p w:rsidR="00662412" w:rsidRDefault="00662412" w:rsidP="00662412">
      <w:pPr>
        <w:spacing w:after="0" w:line="240" w:lineRule="auto"/>
        <w:jc w:val="both"/>
        <w:rPr>
          <w:rFonts w:cs="Arial"/>
          <w:b/>
          <w:bCs/>
        </w:rPr>
      </w:pPr>
    </w:p>
    <w:p w:rsidR="00662412" w:rsidRPr="002A16C3" w:rsidRDefault="00662412" w:rsidP="00662412">
      <w:pPr>
        <w:jc w:val="both"/>
        <w:rPr>
          <w:rFonts w:cs="Arial"/>
          <w:bCs/>
          <w:lang w:val="es-CO"/>
        </w:rPr>
      </w:pPr>
      <w:r w:rsidRPr="002A16C3">
        <w:rPr>
          <w:rFonts w:cs="Arial"/>
          <w:b/>
          <w:bCs/>
          <w:lang w:val="es-CO"/>
        </w:rPr>
        <w:t>MPA1.P5 Gestión Administrativa</w:t>
      </w:r>
      <w:r>
        <w:rPr>
          <w:rFonts w:cs="Arial"/>
          <w:b/>
          <w:lang w:val="es-CO"/>
        </w:rPr>
        <w:t xml:space="preserve">: </w:t>
      </w:r>
      <w:r w:rsidRPr="002A16C3">
        <w:rPr>
          <w:rFonts w:cs="Arial"/>
          <w:bCs/>
          <w:lang w:val="es-CO"/>
        </w:rPr>
        <w:t xml:space="preserve">Los hallazgos más frecuentes en este proceso están relacionados con </w:t>
      </w:r>
      <w:r>
        <w:rPr>
          <w:rFonts w:cs="Arial"/>
          <w:bCs/>
          <w:lang w:val="es-CO"/>
        </w:rPr>
        <w:t>los temas de</w:t>
      </w:r>
      <w:r w:rsidRPr="002A16C3">
        <w:rPr>
          <w:rFonts w:cs="Arial"/>
          <w:bCs/>
          <w:lang w:val="es-CO"/>
        </w:rPr>
        <w:t xml:space="preserve"> seguimiento y medición  de los procesos en temas tales como:</w:t>
      </w:r>
    </w:p>
    <w:p w:rsidR="00662412" w:rsidRPr="002A16C3" w:rsidRDefault="00662412" w:rsidP="00075F62">
      <w:pPr>
        <w:numPr>
          <w:ilvl w:val="0"/>
          <w:numId w:val="84"/>
        </w:numPr>
        <w:spacing w:after="0"/>
        <w:jc w:val="both"/>
        <w:rPr>
          <w:rFonts w:cs="Arial"/>
          <w:bCs/>
          <w:lang w:val="es-CO"/>
        </w:rPr>
      </w:pPr>
      <w:r>
        <w:rPr>
          <w:rFonts w:cs="Arial"/>
          <w:bCs/>
          <w:lang w:val="es-CO"/>
        </w:rPr>
        <w:t>U</w:t>
      </w:r>
      <w:r w:rsidRPr="002A16C3">
        <w:rPr>
          <w:rFonts w:cs="Arial"/>
          <w:bCs/>
          <w:lang w:val="es-CO"/>
        </w:rPr>
        <w:t>tilización del procedimiento de ingreso y seguimiento de bienes al almacén.</w:t>
      </w:r>
    </w:p>
    <w:p w:rsidR="00662412" w:rsidRPr="002A16C3" w:rsidRDefault="00662412" w:rsidP="00075F62">
      <w:pPr>
        <w:numPr>
          <w:ilvl w:val="0"/>
          <w:numId w:val="84"/>
        </w:numPr>
        <w:spacing w:after="0"/>
        <w:jc w:val="both"/>
        <w:rPr>
          <w:rFonts w:cs="Arial"/>
          <w:bCs/>
          <w:lang w:val="es-CO"/>
        </w:rPr>
      </w:pPr>
      <w:r>
        <w:rPr>
          <w:rFonts w:cs="Arial"/>
          <w:bCs/>
          <w:lang w:val="es-CO"/>
        </w:rPr>
        <w:t>C</w:t>
      </w:r>
      <w:r w:rsidRPr="002A16C3">
        <w:rPr>
          <w:rFonts w:cs="Arial"/>
          <w:bCs/>
          <w:lang w:val="es-CO"/>
        </w:rPr>
        <w:t>ontrol y seguimiento al cronograma de transferencias documentales y condiciones para disposición final de los documentos.</w:t>
      </w:r>
    </w:p>
    <w:p w:rsidR="00662412" w:rsidRPr="002A16C3" w:rsidRDefault="00662412" w:rsidP="00075F62">
      <w:pPr>
        <w:numPr>
          <w:ilvl w:val="0"/>
          <w:numId w:val="84"/>
        </w:numPr>
        <w:spacing w:after="0"/>
        <w:jc w:val="both"/>
        <w:rPr>
          <w:rFonts w:cs="Arial"/>
          <w:bCs/>
          <w:lang w:val="es-CO"/>
        </w:rPr>
      </w:pPr>
      <w:r>
        <w:rPr>
          <w:rFonts w:cs="Arial"/>
          <w:bCs/>
          <w:lang w:val="es-CO"/>
        </w:rPr>
        <w:t>A</w:t>
      </w:r>
      <w:r w:rsidRPr="002A16C3">
        <w:rPr>
          <w:rFonts w:cs="Arial"/>
          <w:bCs/>
          <w:lang w:val="es-CO"/>
        </w:rPr>
        <w:t>plicación de las TRD.</w:t>
      </w:r>
    </w:p>
    <w:p w:rsidR="00662412" w:rsidRPr="002A16C3" w:rsidRDefault="00662412" w:rsidP="00075F62">
      <w:pPr>
        <w:numPr>
          <w:ilvl w:val="0"/>
          <w:numId w:val="84"/>
        </w:numPr>
        <w:spacing w:after="0"/>
        <w:jc w:val="both"/>
        <w:rPr>
          <w:rFonts w:cs="Arial"/>
          <w:bCs/>
          <w:lang w:val="es-CO"/>
        </w:rPr>
      </w:pPr>
      <w:r>
        <w:rPr>
          <w:rFonts w:cs="Arial"/>
          <w:bCs/>
          <w:lang w:val="es-CO"/>
        </w:rPr>
        <w:t>L</w:t>
      </w:r>
      <w:r w:rsidRPr="002A16C3">
        <w:rPr>
          <w:rFonts w:cs="Arial"/>
          <w:bCs/>
          <w:lang w:val="es-CO"/>
        </w:rPr>
        <w:t>a cantidad de estanterías necesarias para garantizar el almacenamiento de archivo  o documentos históricos del ICBF</w:t>
      </w:r>
    </w:p>
    <w:p w:rsidR="00662412" w:rsidRDefault="00662412" w:rsidP="00075F62">
      <w:pPr>
        <w:numPr>
          <w:ilvl w:val="0"/>
          <w:numId w:val="84"/>
        </w:numPr>
        <w:spacing w:after="0"/>
        <w:jc w:val="both"/>
        <w:rPr>
          <w:rFonts w:cs="Arial"/>
          <w:bCs/>
          <w:lang w:val="es-CO"/>
        </w:rPr>
      </w:pPr>
      <w:r>
        <w:rPr>
          <w:rFonts w:cs="Arial"/>
          <w:bCs/>
          <w:lang w:val="es-CO"/>
        </w:rPr>
        <w:t>I</w:t>
      </w:r>
      <w:r w:rsidRPr="002A16C3">
        <w:rPr>
          <w:rFonts w:cs="Arial"/>
          <w:bCs/>
          <w:lang w:val="es-CO"/>
        </w:rPr>
        <w:t>dentificación, seguimiento y control de los riesgos.</w:t>
      </w:r>
    </w:p>
    <w:p w:rsidR="00662412" w:rsidRDefault="00662412" w:rsidP="00662412">
      <w:pPr>
        <w:spacing w:after="0"/>
        <w:jc w:val="both"/>
        <w:rPr>
          <w:rFonts w:cs="Arial"/>
          <w:bCs/>
          <w:lang w:val="es-CO"/>
        </w:rPr>
      </w:pPr>
    </w:p>
    <w:p w:rsidR="00662412" w:rsidRDefault="00662412" w:rsidP="00662412">
      <w:pPr>
        <w:spacing w:after="0"/>
        <w:jc w:val="both"/>
        <w:rPr>
          <w:rFonts w:cs="Arial"/>
          <w:bCs/>
          <w:lang w:val="es-CO"/>
        </w:rPr>
      </w:pPr>
      <w:r w:rsidRPr="002A16C3">
        <w:rPr>
          <w:rFonts w:cs="Arial"/>
          <w:b/>
          <w:bCs/>
          <w:lang w:val="es-CO"/>
        </w:rPr>
        <w:t>MPM1 Gestión para la Atención Integral a la Primera Infancia</w:t>
      </w:r>
      <w:r>
        <w:rPr>
          <w:rFonts w:cs="Arial"/>
          <w:bCs/>
          <w:lang w:val="es-CO"/>
        </w:rPr>
        <w:t xml:space="preserve">: </w:t>
      </w:r>
      <w:r w:rsidRPr="002A16C3">
        <w:rPr>
          <w:rFonts w:cs="Arial"/>
          <w:bCs/>
          <w:lang w:val="es-CO"/>
        </w:rPr>
        <w:t>Los hallazgos más frecuentes en este proceso están relacionados con el Control de la producción y la prestación del servicio en temas tales como:</w:t>
      </w:r>
    </w:p>
    <w:p w:rsidR="00662412" w:rsidRPr="002A16C3" w:rsidRDefault="00662412" w:rsidP="00662412">
      <w:pPr>
        <w:spacing w:after="0"/>
        <w:jc w:val="both"/>
        <w:rPr>
          <w:rFonts w:cs="Arial"/>
          <w:bCs/>
          <w:lang w:val="es-CO"/>
        </w:rPr>
      </w:pPr>
    </w:p>
    <w:p w:rsidR="00662412" w:rsidRPr="002A16C3" w:rsidRDefault="00662412" w:rsidP="00075F62">
      <w:pPr>
        <w:numPr>
          <w:ilvl w:val="0"/>
          <w:numId w:val="85"/>
        </w:numPr>
        <w:spacing w:after="0"/>
        <w:jc w:val="both"/>
        <w:rPr>
          <w:rFonts w:cs="Arial"/>
          <w:bCs/>
          <w:lang w:val="es-CO"/>
        </w:rPr>
      </w:pPr>
      <w:r w:rsidRPr="002A16C3">
        <w:rPr>
          <w:rFonts w:cs="Arial"/>
          <w:bCs/>
          <w:lang w:val="es-CO"/>
        </w:rPr>
        <w:t>Focalización de beneficiarios</w:t>
      </w:r>
    </w:p>
    <w:p w:rsidR="00662412" w:rsidRPr="002A16C3" w:rsidRDefault="00662412" w:rsidP="00075F62">
      <w:pPr>
        <w:numPr>
          <w:ilvl w:val="0"/>
          <w:numId w:val="85"/>
        </w:numPr>
        <w:spacing w:after="0"/>
        <w:jc w:val="both"/>
        <w:rPr>
          <w:rFonts w:cs="Arial"/>
          <w:bCs/>
          <w:lang w:val="es-CO"/>
        </w:rPr>
      </w:pPr>
      <w:r w:rsidRPr="002A16C3">
        <w:rPr>
          <w:rFonts w:cs="Arial"/>
          <w:bCs/>
        </w:rPr>
        <w:t>Seguimiento y supervisión de contratos.</w:t>
      </w:r>
    </w:p>
    <w:p w:rsidR="00662412" w:rsidRPr="002A16C3" w:rsidRDefault="00662412" w:rsidP="00075F62">
      <w:pPr>
        <w:numPr>
          <w:ilvl w:val="0"/>
          <w:numId w:val="85"/>
        </w:numPr>
        <w:spacing w:after="0"/>
        <w:jc w:val="both"/>
        <w:rPr>
          <w:rFonts w:cs="Arial"/>
          <w:bCs/>
          <w:lang w:val="es-CO"/>
        </w:rPr>
      </w:pPr>
      <w:r w:rsidRPr="002A16C3">
        <w:rPr>
          <w:rFonts w:cs="Arial"/>
          <w:bCs/>
        </w:rPr>
        <w:t>Formulación planes de asistencia técnica.</w:t>
      </w:r>
    </w:p>
    <w:p w:rsidR="00662412" w:rsidRPr="002A16C3" w:rsidRDefault="00662412" w:rsidP="00075F62">
      <w:pPr>
        <w:numPr>
          <w:ilvl w:val="0"/>
          <w:numId w:val="85"/>
        </w:numPr>
        <w:spacing w:after="0"/>
        <w:jc w:val="both"/>
        <w:rPr>
          <w:rFonts w:cs="Arial"/>
          <w:bCs/>
          <w:lang w:val="es-CO"/>
        </w:rPr>
      </w:pPr>
      <w:r>
        <w:rPr>
          <w:rFonts w:cs="Arial"/>
          <w:bCs/>
          <w:lang w:val="es-CO"/>
        </w:rPr>
        <w:t>O</w:t>
      </w:r>
      <w:r w:rsidRPr="002A16C3">
        <w:rPr>
          <w:rFonts w:cs="Arial"/>
          <w:bCs/>
          <w:lang w:val="es-CO"/>
        </w:rPr>
        <w:t>portunidad en el cargue de la información del Sistema de Seguimiento Nutricional - SSN al aplicativo CUENTAME</w:t>
      </w:r>
    </w:p>
    <w:p w:rsidR="00662412" w:rsidRPr="002A16C3" w:rsidRDefault="00662412" w:rsidP="00075F62">
      <w:pPr>
        <w:numPr>
          <w:ilvl w:val="0"/>
          <w:numId w:val="85"/>
        </w:numPr>
        <w:spacing w:after="0"/>
        <w:jc w:val="both"/>
        <w:rPr>
          <w:rFonts w:cs="Arial"/>
          <w:bCs/>
          <w:lang w:val="es-CO"/>
        </w:rPr>
      </w:pPr>
      <w:r w:rsidRPr="002A16C3">
        <w:rPr>
          <w:rFonts w:cs="Arial"/>
          <w:bCs/>
        </w:rPr>
        <w:t>Formación y Capacitación de madres Comunitarias.</w:t>
      </w:r>
    </w:p>
    <w:p w:rsidR="00662412" w:rsidRDefault="00662412" w:rsidP="00075F62">
      <w:pPr>
        <w:numPr>
          <w:ilvl w:val="0"/>
          <w:numId w:val="85"/>
        </w:numPr>
        <w:spacing w:after="0"/>
        <w:jc w:val="both"/>
        <w:rPr>
          <w:rFonts w:cs="Arial"/>
          <w:bCs/>
          <w:lang w:val="es-CO"/>
        </w:rPr>
      </w:pPr>
      <w:r>
        <w:rPr>
          <w:rFonts w:cs="Arial"/>
          <w:bCs/>
          <w:lang w:val="es-CO"/>
        </w:rPr>
        <w:t>I</w:t>
      </w:r>
      <w:r w:rsidRPr="002A16C3">
        <w:rPr>
          <w:rFonts w:cs="Arial"/>
          <w:bCs/>
          <w:lang w:val="es-CO"/>
        </w:rPr>
        <w:t>dentificación, seguimiento y control de los riesgos</w:t>
      </w:r>
      <w:r>
        <w:rPr>
          <w:rFonts w:cs="Arial"/>
          <w:bCs/>
          <w:lang w:val="es-CO"/>
        </w:rPr>
        <w:t>.</w:t>
      </w:r>
    </w:p>
    <w:p w:rsidR="00662412" w:rsidRDefault="00662412" w:rsidP="00662412">
      <w:pPr>
        <w:spacing w:after="0"/>
        <w:jc w:val="both"/>
        <w:rPr>
          <w:rFonts w:cs="Arial"/>
          <w:bCs/>
          <w:lang w:val="es-CO"/>
        </w:rPr>
      </w:pPr>
    </w:p>
    <w:p w:rsidR="00662412" w:rsidRPr="00756D92" w:rsidRDefault="00662412" w:rsidP="00662412">
      <w:pPr>
        <w:jc w:val="both"/>
        <w:rPr>
          <w:rFonts w:cs="Arial"/>
          <w:bCs/>
        </w:rPr>
      </w:pPr>
      <w:r w:rsidRPr="00756D92">
        <w:rPr>
          <w:rFonts w:cs="Arial"/>
          <w:b/>
          <w:bCs/>
          <w:lang w:val="es-CO"/>
        </w:rPr>
        <w:t>MPA2 Gestión Jurídica</w:t>
      </w:r>
      <w:r>
        <w:rPr>
          <w:rFonts w:cs="Arial"/>
          <w:bCs/>
          <w:lang w:val="es-CO"/>
        </w:rPr>
        <w:t xml:space="preserve">: </w:t>
      </w:r>
      <w:r w:rsidRPr="00756D92">
        <w:rPr>
          <w:rFonts w:cs="Arial"/>
          <w:bCs/>
        </w:rPr>
        <w:t>Los hallazgos más frecuentes en este proceso están relacionados con el seguimiento y medición  de los procesos en temas tales como:</w:t>
      </w:r>
    </w:p>
    <w:p w:rsidR="00662412" w:rsidRPr="00756D92" w:rsidRDefault="00662412" w:rsidP="00075F62">
      <w:pPr>
        <w:numPr>
          <w:ilvl w:val="0"/>
          <w:numId w:val="86"/>
        </w:numPr>
        <w:spacing w:after="0"/>
        <w:jc w:val="both"/>
        <w:rPr>
          <w:rFonts w:cs="Arial"/>
          <w:bCs/>
          <w:lang w:val="es-CO"/>
        </w:rPr>
      </w:pPr>
      <w:r w:rsidRPr="00756D92">
        <w:rPr>
          <w:rFonts w:cs="Arial"/>
          <w:bCs/>
          <w:lang w:val="es-CO"/>
        </w:rPr>
        <w:t xml:space="preserve">Cobro coactivo </w:t>
      </w:r>
    </w:p>
    <w:p w:rsidR="00662412" w:rsidRPr="00756D92" w:rsidRDefault="00662412" w:rsidP="00075F62">
      <w:pPr>
        <w:numPr>
          <w:ilvl w:val="0"/>
          <w:numId w:val="86"/>
        </w:numPr>
        <w:spacing w:after="0"/>
        <w:jc w:val="both"/>
        <w:rPr>
          <w:rFonts w:cs="Arial"/>
          <w:bCs/>
          <w:lang w:val="es-CO"/>
        </w:rPr>
      </w:pPr>
      <w:r w:rsidRPr="00756D92">
        <w:rPr>
          <w:rFonts w:cs="Arial"/>
          <w:bCs/>
          <w:lang w:val="es-CO"/>
        </w:rPr>
        <w:t>Tramite de tutelas.</w:t>
      </w:r>
    </w:p>
    <w:p w:rsidR="00662412" w:rsidRPr="00756D92" w:rsidRDefault="00662412" w:rsidP="00075F62">
      <w:pPr>
        <w:numPr>
          <w:ilvl w:val="0"/>
          <w:numId w:val="86"/>
        </w:numPr>
        <w:spacing w:after="0"/>
        <w:jc w:val="both"/>
        <w:rPr>
          <w:rFonts w:cs="Arial"/>
          <w:bCs/>
          <w:lang w:val="es-CO"/>
        </w:rPr>
      </w:pPr>
      <w:r>
        <w:rPr>
          <w:rFonts w:cs="Arial"/>
          <w:bCs/>
          <w:lang w:val="es-CO"/>
        </w:rPr>
        <w:t>C</w:t>
      </w:r>
      <w:r w:rsidRPr="00756D92">
        <w:rPr>
          <w:rFonts w:cs="Arial"/>
          <w:bCs/>
          <w:lang w:val="es-CO"/>
        </w:rPr>
        <w:t>onciliación periódica de registros contables por pasivos contingentes de procesos judiciales.</w:t>
      </w:r>
    </w:p>
    <w:p w:rsidR="00662412" w:rsidRPr="00756D92" w:rsidRDefault="00662412" w:rsidP="00075F62">
      <w:pPr>
        <w:numPr>
          <w:ilvl w:val="0"/>
          <w:numId w:val="86"/>
        </w:numPr>
        <w:spacing w:after="0"/>
        <w:jc w:val="both"/>
        <w:rPr>
          <w:rFonts w:cs="Arial"/>
          <w:bCs/>
          <w:lang w:val="es-CO"/>
        </w:rPr>
      </w:pPr>
      <w:r>
        <w:rPr>
          <w:rFonts w:cs="Arial"/>
          <w:bCs/>
          <w:lang w:val="es-CO"/>
        </w:rPr>
        <w:t>I</w:t>
      </w:r>
      <w:r w:rsidRPr="00756D92">
        <w:rPr>
          <w:rFonts w:cs="Arial"/>
          <w:bCs/>
          <w:lang w:val="es-CO"/>
        </w:rPr>
        <w:t>dentificación, seguimiento y control de los riesgos.</w:t>
      </w:r>
    </w:p>
    <w:p w:rsidR="00662412" w:rsidRPr="00756D92" w:rsidRDefault="00662412" w:rsidP="00662412">
      <w:pPr>
        <w:spacing w:after="0"/>
        <w:jc w:val="both"/>
        <w:rPr>
          <w:rFonts w:cs="Arial"/>
          <w:bCs/>
          <w:lang w:val="es-CO"/>
        </w:rPr>
      </w:pPr>
    </w:p>
    <w:p w:rsidR="00662412" w:rsidRDefault="00662412" w:rsidP="00662412">
      <w:pPr>
        <w:spacing w:after="0" w:line="240" w:lineRule="auto"/>
        <w:jc w:val="both"/>
        <w:rPr>
          <w:rFonts w:cs="Arial"/>
          <w:bCs/>
          <w:lang w:val="es-CO"/>
        </w:rPr>
      </w:pPr>
      <w:r w:rsidRPr="00756D92">
        <w:rPr>
          <w:rFonts w:cs="Arial"/>
          <w:b/>
          <w:bCs/>
          <w:lang w:val="es-CO"/>
        </w:rPr>
        <w:t>MPE1 Direccionamiento Estratégico</w:t>
      </w:r>
      <w:r>
        <w:rPr>
          <w:rFonts w:cs="Arial"/>
          <w:b/>
          <w:lang w:val="es-CO"/>
        </w:rPr>
        <w:t xml:space="preserve">: </w:t>
      </w:r>
      <w:r w:rsidRPr="00756D92">
        <w:rPr>
          <w:rFonts w:cs="Arial"/>
          <w:bCs/>
          <w:lang w:val="es-CO"/>
        </w:rPr>
        <w:t>Los hallazgos más frecuentes en este proceso están relacionados con el seguimiento y medición  de los procesos en temas tales como:</w:t>
      </w:r>
    </w:p>
    <w:p w:rsidR="00662412" w:rsidRPr="00756D92" w:rsidRDefault="00662412" w:rsidP="00662412">
      <w:pPr>
        <w:spacing w:after="0" w:line="240" w:lineRule="auto"/>
        <w:jc w:val="both"/>
        <w:rPr>
          <w:rFonts w:cs="Arial"/>
          <w:lang w:val="es-CO"/>
        </w:rPr>
      </w:pPr>
    </w:p>
    <w:p w:rsidR="00662412" w:rsidRPr="00756D92" w:rsidRDefault="00662412" w:rsidP="00075F62">
      <w:pPr>
        <w:numPr>
          <w:ilvl w:val="0"/>
          <w:numId w:val="87"/>
        </w:numPr>
        <w:spacing w:after="0" w:line="240" w:lineRule="auto"/>
        <w:jc w:val="both"/>
        <w:rPr>
          <w:rFonts w:cs="Arial"/>
          <w:lang w:val="es-CO"/>
        </w:rPr>
      </w:pPr>
      <w:r w:rsidRPr="00756D92">
        <w:rPr>
          <w:rFonts w:cs="Arial"/>
          <w:bCs/>
          <w:lang w:val="es-CO"/>
        </w:rPr>
        <w:t>Programación y seguimiento de metas sociales y financieras.</w:t>
      </w:r>
    </w:p>
    <w:p w:rsidR="00662412" w:rsidRPr="00756D92" w:rsidRDefault="00662412" w:rsidP="00075F62">
      <w:pPr>
        <w:numPr>
          <w:ilvl w:val="0"/>
          <w:numId w:val="87"/>
        </w:numPr>
        <w:spacing w:after="0" w:line="240" w:lineRule="auto"/>
        <w:jc w:val="both"/>
        <w:rPr>
          <w:rFonts w:cs="Arial"/>
          <w:lang w:val="es-CO"/>
        </w:rPr>
      </w:pPr>
      <w:r w:rsidRPr="00756D92">
        <w:rPr>
          <w:rFonts w:cs="Arial"/>
          <w:bCs/>
          <w:lang w:val="es-CO"/>
        </w:rPr>
        <w:t>Seguimiento de los procesos del Sistema Integrado de Gestión, y su medición.</w:t>
      </w:r>
    </w:p>
    <w:p w:rsidR="00662412" w:rsidRPr="00756D92" w:rsidRDefault="00662412" w:rsidP="00075F62">
      <w:pPr>
        <w:numPr>
          <w:ilvl w:val="0"/>
          <w:numId w:val="87"/>
        </w:numPr>
        <w:spacing w:after="0" w:line="240" w:lineRule="auto"/>
        <w:jc w:val="both"/>
        <w:rPr>
          <w:rFonts w:cs="Arial"/>
          <w:lang w:val="es-CO"/>
        </w:rPr>
      </w:pPr>
      <w:r w:rsidRPr="00756D92">
        <w:rPr>
          <w:rFonts w:cs="Arial"/>
          <w:bCs/>
          <w:lang w:val="es-CO"/>
        </w:rPr>
        <w:t>Seguimiento y análisis de los indicadores de Gestión.</w:t>
      </w:r>
    </w:p>
    <w:p w:rsidR="00662412" w:rsidRPr="00756D92" w:rsidRDefault="00662412" w:rsidP="00075F62">
      <w:pPr>
        <w:numPr>
          <w:ilvl w:val="0"/>
          <w:numId w:val="87"/>
        </w:numPr>
        <w:spacing w:after="0" w:line="240" w:lineRule="auto"/>
        <w:jc w:val="both"/>
        <w:rPr>
          <w:rFonts w:cs="Arial"/>
          <w:lang w:val="es-CO"/>
        </w:rPr>
      </w:pPr>
      <w:r>
        <w:rPr>
          <w:rFonts w:cs="Arial"/>
          <w:bCs/>
          <w:lang w:val="es-CO"/>
        </w:rPr>
        <w:t>I</w:t>
      </w:r>
      <w:r w:rsidRPr="00756D92">
        <w:rPr>
          <w:rFonts w:cs="Arial"/>
          <w:bCs/>
          <w:lang w:val="es-CO"/>
        </w:rPr>
        <w:t>dentificación, seguimiento y control de los riesgos.</w:t>
      </w:r>
    </w:p>
    <w:p w:rsidR="00662412" w:rsidRDefault="00662412" w:rsidP="00662412">
      <w:pPr>
        <w:spacing w:after="0" w:line="240" w:lineRule="auto"/>
        <w:jc w:val="both"/>
        <w:rPr>
          <w:rFonts w:cs="Arial"/>
          <w:b/>
          <w:lang w:val="es-CO"/>
        </w:rPr>
      </w:pPr>
    </w:p>
    <w:p w:rsidR="00662412" w:rsidRPr="001F6F70" w:rsidRDefault="00662412" w:rsidP="00662412">
      <w:pPr>
        <w:jc w:val="both"/>
        <w:rPr>
          <w:rFonts w:cs="Arial"/>
        </w:rPr>
      </w:pPr>
      <w:r w:rsidRPr="001F6F70">
        <w:rPr>
          <w:rFonts w:cs="Arial"/>
          <w:b/>
          <w:bCs/>
          <w:lang w:val="es-CO"/>
        </w:rPr>
        <w:t>MPM5.P1 Gestión Restablecimiento de Derechos</w:t>
      </w:r>
      <w:r>
        <w:rPr>
          <w:rFonts w:cs="Arial"/>
          <w:b/>
          <w:bCs/>
          <w:lang w:val="es-CO"/>
        </w:rPr>
        <w:t>:</w:t>
      </w:r>
      <w:r w:rsidRPr="001F6F70">
        <w:rPr>
          <w:rFonts w:cs="Arial"/>
          <w:lang w:val="es-CO"/>
        </w:rPr>
        <w:t xml:space="preserve"> </w:t>
      </w:r>
      <w:r w:rsidRPr="001F6F70">
        <w:rPr>
          <w:rFonts w:cs="Arial"/>
          <w:bCs/>
        </w:rPr>
        <w:t>Los hallazgos más frecuentes en este proceso están relacionados con el Control de la producción y de la prestación del  servicio en temas tales como:</w:t>
      </w:r>
    </w:p>
    <w:p w:rsidR="00662412" w:rsidRPr="001F6F70" w:rsidRDefault="00662412" w:rsidP="00075F62">
      <w:pPr>
        <w:numPr>
          <w:ilvl w:val="0"/>
          <w:numId w:val="88"/>
        </w:numPr>
        <w:spacing w:after="0" w:line="240" w:lineRule="auto"/>
        <w:jc w:val="both"/>
        <w:rPr>
          <w:rFonts w:cs="Arial"/>
          <w:lang w:val="es-CO"/>
        </w:rPr>
      </w:pPr>
      <w:r>
        <w:rPr>
          <w:rFonts w:cs="Arial"/>
          <w:bCs/>
        </w:rPr>
        <w:t>P</w:t>
      </w:r>
      <w:r w:rsidRPr="001F6F70">
        <w:rPr>
          <w:rFonts w:cs="Arial"/>
          <w:bCs/>
        </w:rPr>
        <w:t>lan de asistencia técnica.</w:t>
      </w:r>
    </w:p>
    <w:p w:rsidR="00662412" w:rsidRPr="001F6F70" w:rsidRDefault="00662412" w:rsidP="00075F62">
      <w:pPr>
        <w:numPr>
          <w:ilvl w:val="0"/>
          <w:numId w:val="88"/>
        </w:numPr>
        <w:spacing w:after="0" w:line="240" w:lineRule="auto"/>
        <w:jc w:val="both"/>
        <w:rPr>
          <w:rFonts w:cs="Arial"/>
          <w:lang w:val="es-CO"/>
        </w:rPr>
      </w:pPr>
      <w:r>
        <w:rPr>
          <w:rFonts w:cs="Arial"/>
          <w:bCs/>
        </w:rPr>
        <w:t>F</w:t>
      </w:r>
      <w:r w:rsidRPr="001F6F70">
        <w:rPr>
          <w:rFonts w:cs="Arial"/>
          <w:bCs/>
        </w:rPr>
        <w:t>ormulación del plan de asistencia técnica.</w:t>
      </w:r>
    </w:p>
    <w:p w:rsidR="00662412" w:rsidRPr="001F6F70" w:rsidRDefault="00662412" w:rsidP="00075F62">
      <w:pPr>
        <w:numPr>
          <w:ilvl w:val="0"/>
          <w:numId w:val="88"/>
        </w:numPr>
        <w:spacing w:after="0" w:line="240" w:lineRule="auto"/>
        <w:jc w:val="both"/>
        <w:rPr>
          <w:rFonts w:cs="Arial"/>
          <w:lang w:val="es-CO"/>
        </w:rPr>
      </w:pPr>
      <w:r>
        <w:rPr>
          <w:rFonts w:cs="Arial"/>
          <w:bCs/>
          <w:lang w:val="es-CO"/>
        </w:rPr>
        <w:t>C</w:t>
      </w:r>
      <w:r w:rsidRPr="001F6F70">
        <w:rPr>
          <w:rFonts w:cs="Arial"/>
          <w:bCs/>
          <w:lang w:val="es-CO"/>
        </w:rPr>
        <w:t>umplimiento de las actuaciones establecidas en la Ley 1098/2006 y lineamientos técnicos del proceso de Administrativo de Restablecimiento de Derechos.</w:t>
      </w:r>
    </w:p>
    <w:p w:rsidR="00662412" w:rsidRPr="001F6F70" w:rsidRDefault="00662412" w:rsidP="00075F62">
      <w:pPr>
        <w:numPr>
          <w:ilvl w:val="0"/>
          <w:numId w:val="88"/>
        </w:numPr>
        <w:spacing w:after="0" w:line="240" w:lineRule="auto"/>
        <w:jc w:val="both"/>
        <w:rPr>
          <w:rFonts w:cs="Arial"/>
          <w:lang w:val="es-CO"/>
        </w:rPr>
      </w:pPr>
      <w:r>
        <w:rPr>
          <w:rFonts w:cs="Arial"/>
          <w:bCs/>
          <w:lang w:val="es-CO"/>
        </w:rPr>
        <w:t>C</w:t>
      </w:r>
      <w:r w:rsidRPr="001F6F70">
        <w:rPr>
          <w:rFonts w:cs="Arial"/>
          <w:bCs/>
          <w:lang w:val="es-CO"/>
        </w:rPr>
        <w:t>umplimiento de las actuaciones en los casos extraprocesales.</w:t>
      </w:r>
    </w:p>
    <w:p w:rsidR="00662412" w:rsidRPr="001F6F70" w:rsidRDefault="00662412" w:rsidP="00075F62">
      <w:pPr>
        <w:numPr>
          <w:ilvl w:val="0"/>
          <w:numId w:val="88"/>
        </w:numPr>
        <w:spacing w:after="0" w:line="240" w:lineRule="auto"/>
        <w:jc w:val="both"/>
        <w:rPr>
          <w:rFonts w:cs="Arial"/>
          <w:lang w:val="es-CO"/>
        </w:rPr>
      </w:pPr>
      <w:r>
        <w:rPr>
          <w:rFonts w:cs="Arial"/>
          <w:bCs/>
          <w:lang w:val="es-CO"/>
        </w:rPr>
        <w:t>C</w:t>
      </w:r>
      <w:r w:rsidRPr="001F6F70">
        <w:rPr>
          <w:rFonts w:cs="Arial"/>
          <w:bCs/>
          <w:lang w:val="es-CO"/>
        </w:rPr>
        <w:t>umplimiento de los lineamientos de hogares sustitutos y hogares gestores</w:t>
      </w:r>
    </w:p>
    <w:p w:rsidR="00662412" w:rsidRPr="001F6F70" w:rsidRDefault="00662412" w:rsidP="00075F62">
      <w:pPr>
        <w:numPr>
          <w:ilvl w:val="0"/>
          <w:numId w:val="88"/>
        </w:numPr>
        <w:spacing w:after="0" w:line="240" w:lineRule="auto"/>
        <w:jc w:val="both"/>
        <w:rPr>
          <w:rFonts w:cs="Arial"/>
          <w:lang w:val="es-CO"/>
        </w:rPr>
      </w:pPr>
      <w:r>
        <w:rPr>
          <w:rFonts w:cs="Arial"/>
          <w:bCs/>
          <w:lang w:val="es-CO"/>
        </w:rPr>
        <w:t>O</w:t>
      </w:r>
      <w:r w:rsidRPr="001F6F70">
        <w:rPr>
          <w:rFonts w:cs="Arial"/>
          <w:bCs/>
          <w:lang w:val="es-CO"/>
        </w:rPr>
        <w:t>portunidad Registro de actuaciones en el SIM.</w:t>
      </w:r>
    </w:p>
    <w:p w:rsidR="00662412" w:rsidRPr="001F6F70" w:rsidRDefault="00662412" w:rsidP="00075F62">
      <w:pPr>
        <w:numPr>
          <w:ilvl w:val="0"/>
          <w:numId w:val="88"/>
        </w:numPr>
        <w:spacing w:after="0" w:line="240" w:lineRule="auto"/>
        <w:jc w:val="both"/>
        <w:rPr>
          <w:rFonts w:cs="Arial"/>
          <w:lang w:val="es-CO"/>
        </w:rPr>
      </w:pPr>
      <w:r>
        <w:rPr>
          <w:rFonts w:cs="Arial"/>
          <w:bCs/>
          <w:lang w:val="es-CO"/>
        </w:rPr>
        <w:t>I</w:t>
      </w:r>
      <w:r w:rsidRPr="001F6F70">
        <w:rPr>
          <w:rFonts w:cs="Arial"/>
          <w:bCs/>
          <w:lang w:val="es-CO"/>
        </w:rPr>
        <w:t>dentificación, seguimiento y control de los rie</w:t>
      </w:r>
      <w:r>
        <w:rPr>
          <w:rFonts w:cs="Arial"/>
          <w:bCs/>
          <w:lang w:val="es-CO"/>
        </w:rPr>
        <w:t>s</w:t>
      </w:r>
      <w:r w:rsidRPr="001F6F70">
        <w:rPr>
          <w:rFonts w:cs="Arial"/>
          <w:bCs/>
          <w:lang w:val="es-CO"/>
        </w:rPr>
        <w:t>gos.</w:t>
      </w:r>
    </w:p>
    <w:p w:rsidR="00662412" w:rsidRDefault="00662412" w:rsidP="00662412">
      <w:pPr>
        <w:spacing w:after="0" w:line="240" w:lineRule="auto"/>
        <w:jc w:val="both"/>
        <w:rPr>
          <w:rFonts w:cs="Arial"/>
          <w:b/>
          <w:lang w:val="es-CO"/>
        </w:rPr>
      </w:pPr>
    </w:p>
    <w:p w:rsidR="00662412" w:rsidRPr="006621FF" w:rsidRDefault="00662412" w:rsidP="00662412">
      <w:pPr>
        <w:jc w:val="both"/>
        <w:rPr>
          <w:rFonts w:cs="Arial"/>
        </w:rPr>
      </w:pPr>
      <w:r w:rsidRPr="006621FF">
        <w:rPr>
          <w:rFonts w:cs="Arial"/>
          <w:b/>
          <w:bCs/>
          <w:lang w:val="es-CO"/>
        </w:rPr>
        <w:t>MPA1.P1 Gestión Humana</w:t>
      </w:r>
      <w:r>
        <w:rPr>
          <w:rFonts w:cs="Arial"/>
          <w:b/>
          <w:lang w:val="es-CO"/>
        </w:rPr>
        <w:t xml:space="preserve">: </w:t>
      </w:r>
      <w:r w:rsidRPr="006621FF">
        <w:rPr>
          <w:rFonts w:cs="Arial"/>
          <w:bCs/>
        </w:rPr>
        <w:t>Los hallazgos más frecuentes en este proceso están relacionados con Provisión de Recursos, Competencia, formación  y toma de conciencia y Seguimiento y medición  de los procesos en temas tales como:</w:t>
      </w:r>
    </w:p>
    <w:p w:rsidR="00662412" w:rsidRPr="006621FF" w:rsidRDefault="00662412" w:rsidP="00075F62">
      <w:pPr>
        <w:numPr>
          <w:ilvl w:val="0"/>
          <w:numId w:val="89"/>
        </w:numPr>
        <w:spacing w:after="0" w:line="240" w:lineRule="auto"/>
        <w:jc w:val="both"/>
        <w:rPr>
          <w:rFonts w:cs="Arial"/>
          <w:lang w:val="es-CO"/>
        </w:rPr>
      </w:pPr>
      <w:r w:rsidRPr="006621FF">
        <w:rPr>
          <w:rFonts w:cs="Arial"/>
          <w:bCs/>
          <w:lang w:val="es-CO"/>
        </w:rPr>
        <w:t>Equipos de defensorías (Defensor, Psicólogo, Trabajador Social y Nutricionista).</w:t>
      </w:r>
    </w:p>
    <w:p w:rsidR="00662412" w:rsidRPr="006621FF" w:rsidRDefault="00662412" w:rsidP="00075F62">
      <w:pPr>
        <w:numPr>
          <w:ilvl w:val="0"/>
          <w:numId w:val="89"/>
        </w:numPr>
        <w:spacing w:after="0" w:line="240" w:lineRule="auto"/>
        <w:jc w:val="both"/>
        <w:rPr>
          <w:rFonts w:cs="Arial"/>
          <w:lang w:val="es-CO"/>
        </w:rPr>
      </w:pPr>
      <w:r>
        <w:rPr>
          <w:rFonts w:cs="Arial"/>
          <w:bCs/>
          <w:lang w:val="es-CO"/>
        </w:rPr>
        <w:t>P</w:t>
      </w:r>
      <w:r w:rsidRPr="006621FF">
        <w:rPr>
          <w:rFonts w:cs="Arial"/>
          <w:bCs/>
          <w:lang w:val="es-CO"/>
        </w:rPr>
        <w:t>laneación, ejecución y legalizaciones de comisiones y viáticos.</w:t>
      </w:r>
    </w:p>
    <w:p w:rsidR="00662412" w:rsidRPr="006621FF" w:rsidRDefault="00662412" w:rsidP="00075F62">
      <w:pPr>
        <w:numPr>
          <w:ilvl w:val="0"/>
          <w:numId w:val="89"/>
        </w:numPr>
        <w:spacing w:after="0" w:line="240" w:lineRule="auto"/>
        <w:jc w:val="both"/>
        <w:rPr>
          <w:rFonts w:cs="Arial"/>
          <w:lang w:val="es-CO"/>
        </w:rPr>
      </w:pPr>
      <w:r>
        <w:rPr>
          <w:rFonts w:cs="Arial"/>
          <w:bCs/>
          <w:lang w:val="es-CO"/>
        </w:rPr>
        <w:t>P</w:t>
      </w:r>
      <w:r w:rsidRPr="006621FF">
        <w:rPr>
          <w:rFonts w:cs="Arial"/>
          <w:bCs/>
          <w:lang w:val="es-CO"/>
        </w:rPr>
        <w:t>roceso de inducción y reinducción para los servidores públicos del ICBF.</w:t>
      </w:r>
    </w:p>
    <w:p w:rsidR="00662412" w:rsidRPr="006621FF" w:rsidRDefault="00662412" w:rsidP="00075F62">
      <w:pPr>
        <w:numPr>
          <w:ilvl w:val="0"/>
          <w:numId w:val="89"/>
        </w:numPr>
        <w:spacing w:after="0" w:line="240" w:lineRule="auto"/>
        <w:jc w:val="both"/>
        <w:rPr>
          <w:rFonts w:cs="Arial"/>
          <w:lang w:val="es-CO"/>
        </w:rPr>
      </w:pPr>
      <w:r>
        <w:rPr>
          <w:rFonts w:cs="Arial"/>
          <w:bCs/>
          <w:lang w:val="es-CO"/>
        </w:rPr>
        <w:t>I</w:t>
      </w:r>
      <w:r w:rsidRPr="006621FF">
        <w:rPr>
          <w:rFonts w:cs="Arial"/>
          <w:bCs/>
          <w:lang w:val="es-CO"/>
        </w:rPr>
        <w:t xml:space="preserve">dentificación, seguimiento y control de los </w:t>
      </w:r>
      <w:r>
        <w:rPr>
          <w:rFonts w:cs="Arial"/>
          <w:bCs/>
          <w:lang w:val="es-CO"/>
        </w:rPr>
        <w:t>riesgos</w:t>
      </w:r>
      <w:r w:rsidRPr="006621FF">
        <w:rPr>
          <w:rFonts w:cs="Arial"/>
          <w:bCs/>
          <w:lang w:val="es-CO"/>
        </w:rPr>
        <w:t>.</w:t>
      </w:r>
    </w:p>
    <w:p w:rsidR="00662412" w:rsidRDefault="00662412" w:rsidP="00662412">
      <w:pPr>
        <w:spacing w:after="0" w:line="240" w:lineRule="auto"/>
        <w:jc w:val="both"/>
        <w:rPr>
          <w:rFonts w:cs="Arial"/>
          <w:b/>
          <w:lang w:val="es-CO"/>
        </w:rPr>
      </w:pPr>
    </w:p>
    <w:p w:rsidR="00662412" w:rsidRPr="006621FF" w:rsidRDefault="00662412" w:rsidP="00662412">
      <w:pPr>
        <w:jc w:val="both"/>
        <w:rPr>
          <w:rFonts w:cs="Arial"/>
        </w:rPr>
      </w:pPr>
      <w:r w:rsidRPr="006621FF">
        <w:rPr>
          <w:rFonts w:cs="Arial"/>
          <w:b/>
          <w:bCs/>
          <w:lang w:val="es-CO"/>
        </w:rPr>
        <w:t>MPA1.P6 - Gestión contratación</w:t>
      </w:r>
      <w:r>
        <w:rPr>
          <w:rFonts w:cs="Arial"/>
          <w:b/>
          <w:lang w:val="es-CO"/>
        </w:rPr>
        <w:t xml:space="preserve">: </w:t>
      </w:r>
      <w:r w:rsidRPr="006621FF">
        <w:rPr>
          <w:rFonts w:cs="Arial"/>
          <w:bCs/>
        </w:rPr>
        <w:t xml:space="preserve">Los hallazgos más frecuentes en este proceso están relacionados con el Proceso de adquisición de bienes y servicios dentro de las etapas del proceso contractual </w:t>
      </w:r>
    </w:p>
    <w:p w:rsidR="00662412" w:rsidRPr="006621FF" w:rsidRDefault="00662412" w:rsidP="00075F62">
      <w:pPr>
        <w:numPr>
          <w:ilvl w:val="0"/>
          <w:numId w:val="90"/>
        </w:numPr>
        <w:spacing w:after="0" w:line="240" w:lineRule="auto"/>
        <w:jc w:val="both"/>
        <w:rPr>
          <w:rFonts w:cs="Arial"/>
          <w:lang w:val="es-CO"/>
        </w:rPr>
      </w:pPr>
      <w:r w:rsidRPr="006621FF">
        <w:rPr>
          <w:rFonts w:cs="Arial"/>
          <w:bCs/>
        </w:rPr>
        <w:t xml:space="preserve">Precontractual: la aplicación del manual de contratación, expedientes </w:t>
      </w:r>
      <w:r>
        <w:rPr>
          <w:rFonts w:cs="Arial"/>
          <w:bCs/>
        </w:rPr>
        <w:t>contractuales</w:t>
      </w:r>
      <w:r w:rsidRPr="006621FF">
        <w:rPr>
          <w:rFonts w:cs="Arial"/>
          <w:bCs/>
        </w:rPr>
        <w:t>, estudios previos</w:t>
      </w:r>
      <w:r>
        <w:rPr>
          <w:rFonts w:cs="Arial"/>
          <w:bCs/>
        </w:rPr>
        <w:t>.</w:t>
      </w:r>
      <w:r w:rsidRPr="006621FF">
        <w:rPr>
          <w:rFonts w:cs="Arial"/>
          <w:bCs/>
        </w:rPr>
        <w:t xml:space="preserve"> </w:t>
      </w:r>
    </w:p>
    <w:p w:rsidR="00662412" w:rsidRPr="006621FF" w:rsidRDefault="00662412" w:rsidP="00075F62">
      <w:pPr>
        <w:numPr>
          <w:ilvl w:val="0"/>
          <w:numId w:val="90"/>
        </w:numPr>
        <w:spacing w:after="0" w:line="240" w:lineRule="auto"/>
        <w:jc w:val="both"/>
        <w:rPr>
          <w:rFonts w:cs="Arial"/>
          <w:lang w:val="es-CO"/>
        </w:rPr>
      </w:pPr>
      <w:r w:rsidRPr="006621FF">
        <w:rPr>
          <w:rFonts w:cs="Arial"/>
          <w:bCs/>
        </w:rPr>
        <w:t xml:space="preserve">Contractual: </w:t>
      </w:r>
      <w:r w:rsidRPr="006621FF">
        <w:rPr>
          <w:rFonts w:cs="Arial"/>
          <w:bCs/>
          <w:lang w:val="es-CO"/>
        </w:rPr>
        <w:t>publicación en el SECOP, actas del Comité de Asesoría Contractual.</w:t>
      </w:r>
    </w:p>
    <w:p w:rsidR="00662412" w:rsidRPr="006621FF" w:rsidRDefault="00662412" w:rsidP="00075F62">
      <w:pPr>
        <w:numPr>
          <w:ilvl w:val="0"/>
          <w:numId w:val="90"/>
        </w:numPr>
        <w:spacing w:after="0" w:line="240" w:lineRule="auto"/>
        <w:jc w:val="both"/>
        <w:rPr>
          <w:rFonts w:cs="Arial"/>
          <w:lang w:val="es-CO"/>
        </w:rPr>
      </w:pPr>
      <w:proofErr w:type="spellStart"/>
      <w:r w:rsidRPr="006621FF">
        <w:rPr>
          <w:rFonts w:cs="Arial"/>
          <w:bCs/>
        </w:rPr>
        <w:t>Postcontractual</w:t>
      </w:r>
      <w:proofErr w:type="spellEnd"/>
      <w:r w:rsidRPr="006621FF">
        <w:rPr>
          <w:rFonts w:cs="Arial"/>
          <w:bCs/>
        </w:rPr>
        <w:t xml:space="preserve">: liquidación de contratos, </w:t>
      </w:r>
      <w:r w:rsidRPr="006621FF">
        <w:rPr>
          <w:rFonts w:cs="Arial"/>
          <w:bCs/>
          <w:lang w:val="es-CO"/>
        </w:rPr>
        <w:t>competencia para liquidación de contratos.</w:t>
      </w:r>
    </w:p>
    <w:p w:rsidR="00662412" w:rsidRPr="006621FF" w:rsidRDefault="00662412" w:rsidP="00075F62">
      <w:pPr>
        <w:numPr>
          <w:ilvl w:val="0"/>
          <w:numId w:val="90"/>
        </w:numPr>
        <w:spacing w:after="0" w:line="240" w:lineRule="auto"/>
        <w:jc w:val="both"/>
        <w:rPr>
          <w:rFonts w:cs="Arial"/>
          <w:lang w:val="es-CO"/>
        </w:rPr>
      </w:pPr>
      <w:r>
        <w:rPr>
          <w:rFonts w:cs="Arial"/>
          <w:bCs/>
          <w:lang w:val="es-CO"/>
        </w:rPr>
        <w:t>I</w:t>
      </w:r>
      <w:r w:rsidRPr="006621FF">
        <w:rPr>
          <w:rFonts w:cs="Arial"/>
          <w:bCs/>
          <w:lang w:val="es-CO"/>
        </w:rPr>
        <w:t>dentificación, seguimiento y control de los riesgos en cada una de las etapas contractuales.</w:t>
      </w:r>
    </w:p>
    <w:p w:rsidR="00662412" w:rsidRDefault="00662412" w:rsidP="00662412">
      <w:pPr>
        <w:autoSpaceDE w:val="0"/>
        <w:autoSpaceDN w:val="0"/>
        <w:adjustRightInd w:val="0"/>
        <w:spacing w:after="0" w:line="240" w:lineRule="auto"/>
        <w:jc w:val="both"/>
        <w:rPr>
          <w:rFonts w:cs="Arial"/>
        </w:rPr>
      </w:pPr>
    </w:p>
    <w:p w:rsidR="00662412" w:rsidRPr="00974C41" w:rsidRDefault="00662412" w:rsidP="00662412">
      <w:pPr>
        <w:spacing w:after="0" w:line="240" w:lineRule="auto"/>
        <w:jc w:val="both"/>
        <w:rPr>
          <w:rFonts w:cs="Arial"/>
          <w:lang w:val="es-CO"/>
        </w:rPr>
      </w:pPr>
      <w:r>
        <w:rPr>
          <w:rFonts w:cs="Arial"/>
          <w:lang w:val="es-CO"/>
        </w:rPr>
        <w:t>Durante la vigencia 2015 se realizaron 31 Evaluaciones Independientes en las cuales se revisaron temas relacionados con Contratación, Restablecimiento de Derechos, Primera Infancia, Administrativa, Financiera, Nutrición, Gestión Humana y Gestión Tecnológica, a continuación se detalla cada uno de las evaluaciones ejecutadas y entregadas:</w:t>
      </w:r>
    </w:p>
    <w:p w:rsidR="00662412" w:rsidRDefault="00662412" w:rsidP="00662412">
      <w:pPr>
        <w:spacing w:after="0" w:line="240" w:lineRule="auto"/>
        <w:jc w:val="both"/>
        <w:rPr>
          <w:rFonts w:cs="Arial"/>
          <w:b/>
          <w:lang w:val="es-CO"/>
        </w:rPr>
      </w:pPr>
    </w:p>
    <w:tbl>
      <w:tblPr>
        <w:tblW w:w="9346" w:type="dxa"/>
        <w:jc w:val="center"/>
        <w:tblLayout w:type="fixed"/>
        <w:tblCellMar>
          <w:left w:w="70" w:type="dxa"/>
          <w:right w:w="70" w:type="dxa"/>
        </w:tblCellMar>
        <w:tblLook w:val="04A0" w:firstRow="1" w:lastRow="0" w:firstColumn="1" w:lastColumn="0" w:noHBand="0" w:noVBand="1"/>
      </w:tblPr>
      <w:tblGrid>
        <w:gridCol w:w="389"/>
        <w:gridCol w:w="4988"/>
        <w:gridCol w:w="992"/>
        <w:gridCol w:w="1276"/>
        <w:gridCol w:w="1701"/>
      </w:tblGrid>
      <w:tr w:rsidR="00662412" w:rsidRPr="00E76179" w:rsidTr="00662412">
        <w:trPr>
          <w:trHeight w:val="810"/>
          <w:tblHeader/>
          <w:jc w:val="center"/>
        </w:trPr>
        <w:tc>
          <w:tcPr>
            <w:tcW w:w="389" w:type="dxa"/>
            <w:tcBorders>
              <w:top w:val="single" w:sz="8" w:space="0" w:color="000000"/>
              <w:left w:val="single" w:sz="8" w:space="0" w:color="000000"/>
              <w:bottom w:val="single" w:sz="8" w:space="0" w:color="000000"/>
              <w:right w:val="single" w:sz="8" w:space="0" w:color="000000"/>
            </w:tcBorders>
            <w:shd w:val="clear" w:color="000000" w:fill="8EB4E3"/>
            <w:vAlign w:val="center"/>
            <w:hideMark/>
          </w:tcPr>
          <w:p w:rsidR="00662412" w:rsidRPr="00E76179" w:rsidRDefault="00662412" w:rsidP="00662412">
            <w:pPr>
              <w:spacing w:after="0" w:line="240" w:lineRule="auto"/>
              <w:jc w:val="center"/>
              <w:rPr>
                <w:rFonts w:eastAsia="Times New Roman" w:cs="Arial"/>
                <w:b/>
                <w:bCs/>
                <w:color w:val="000000"/>
                <w:sz w:val="14"/>
                <w:szCs w:val="14"/>
                <w:lang w:eastAsia="es-CO"/>
              </w:rPr>
            </w:pPr>
            <w:r w:rsidRPr="00E76179">
              <w:rPr>
                <w:rFonts w:eastAsia="Times New Roman" w:cs="Arial"/>
                <w:b/>
                <w:bCs/>
                <w:color w:val="000000"/>
                <w:sz w:val="14"/>
                <w:szCs w:val="14"/>
                <w:lang w:eastAsia="es-CO"/>
              </w:rPr>
              <w:t>NO.</w:t>
            </w:r>
          </w:p>
        </w:tc>
        <w:tc>
          <w:tcPr>
            <w:tcW w:w="4988" w:type="dxa"/>
            <w:tcBorders>
              <w:top w:val="single" w:sz="8" w:space="0" w:color="000000"/>
              <w:left w:val="nil"/>
              <w:bottom w:val="single" w:sz="8" w:space="0" w:color="000000"/>
              <w:right w:val="single" w:sz="8" w:space="0" w:color="000000"/>
            </w:tcBorders>
            <w:shd w:val="clear" w:color="000000" w:fill="8EB4E3"/>
            <w:vAlign w:val="center"/>
            <w:hideMark/>
          </w:tcPr>
          <w:p w:rsidR="00662412" w:rsidRPr="00E76179" w:rsidRDefault="00662412" w:rsidP="00662412">
            <w:pPr>
              <w:spacing w:after="0" w:line="240" w:lineRule="auto"/>
              <w:jc w:val="center"/>
              <w:rPr>
                <w:rFonts w:eastAsia="Times New Roman" w:cs="Arial"/>
                <w:b/>
                <w:bCs/>
                <w:color w:val="000000"/>
                <w:sz w:val="14"/>
                <w:szCs w:val="14"/>
                <w:lang w:eastAsia="es-CO"/>
              </w:rPr>
            </w:pPr>
            <w:r w:rsidRPr="00E76179">
              <w:rPr>
                <w:rFonts w:eastAsia="Times New Roman" w:cs="Arial"/>
                <w:b/>
                <w:bCs/>
                <w:color w:val="000000"/>
                <w:sz w:val="14"/>
                <w:szCs w:val="14"/>
                <w:lang w:eastAsia="es-CO"/>
              </w:rPr>
              <w:t xml:space="preserve">NOMBRE </w:t>
            </w:r>
          </w:p>
        </w:tc>
        <w:tc>
          <w:tcPr>
            <w:tcW w:w="992" w:type="dxa"/>
            <w:tcBorders>
              <w:top w:val="single" w:sz="8" w:space="0" w:color="000000"/>
              <w:left w:val="nil"/>
              <w:bottom w:val="single" w:sz="8" w:space="0" w:color="000000"/>
              <w:right w:val="single" w:sz="8" w:space="0" w:color="000000"/>
            </w:tcBorders>
            <w:shd w:val="clear" w:color="000000" w:fill="8EB4E3"/>
            <w:vAlign w:val="center"/>
            <w:hideMark/>
          </w:tcPr>
          <w:p w:rsidR="00662412" w:rsidRPr="00E76179" w:rsidRDefault="00662412" w:rsidP="00662412">
            <w:pPr>
              <w:spacing w:after="0" w:line="240" w:lineRule="auto"/>
              <w:jc w:val="center"/>
              <w:rPr>
                <w:rFonts w:eastAsia="Times New Roman" w:cs="Arial"/>
                <w:b/>
                <w:bCs/>
                <w:color w:val="000000"/>
                <w:sz w:val="14"/>
                <w:szCs w:val="14"/>
                <w:lang w:eastAsia="es-CO"/>
              </w:rPr>
            </w:pPr>
            <w:r w:rsidRPr="00E76179">
              <w:rPr>
                <w:rFonts w:eastAsia="Times New Roman" w:cs="Arial"/>
                <w:b/>
                <w:bCs/>
                <w:color w:val="000000"/>
                <w:sz w:val="14"/>
                <w:szCs w:val="14"/>
                <w:lang w:eastAsia="es-CO"/>
              </w:rPr>
              <w:t>FECHA ENTREGA</w:t>
            </w:r>
          </w:p>
        </w:tc>
        <w:tc>
          <w:tcPr>
            <w:tcW w:w="1276" w:type="dxa"/>
            <w:tcBorders>
              <w:top w:val="single" w:sz="8" w:space="0" w:color="000000"/>
              <w:left w:val="nil"/>
              <w:bottom w:val="single" w:sz="8" w:space="0" w:color="000000"/>
              <w:right w:val="single" w:sz="8" w:space="0" w:color="000000"/>
            </w:tcBorders>
            <w:shd w:val="clear" w:color="000000" w:fill="8EB4E3"/>
            <w:vAlign w:val="center"/>
            <w:hideMark/>
          </w:tcPr>
          <w:p w:rsidR="00662412" w:rsidRPr="00E76179" w:rsidRDefault="00662412" w:rsidP="00662412">
            <w:pPr>
              <w:spacing w:after="0" w:line="240" w:lineRule="auto"/>
              <w:jc w:val="center"/>
              <w:rPr>
                <w:rFonts w:eastAsia="Times New Roman" w:cs="Arial"/>
                <w:b/>
                <w:bCs/>
                <w:color w:val="000000"/>
                <w:sz w:val="14"/>
                <w:szCs w:val="14"/>
                <w:lang w:eastAsia="es-CO"/>
              </w:rPr>
            </w:pPr>
            <w:r w:rsidRPr="00E76179">
              <w:rPr>
                <w:rFonts w:eastAsia="Times New Roman" w:cs="Arial"/>
                <w:b/>
                <w:bCs/>
                <w:color w:val="000000"/>
                <w:sz w:val="14"/>
                <w:szCs w:val="14"/>
                <w:lang w:eastAsia="es-CO"/>
              </w:rPr>
              <w:t>PROCESO</w:t>
            </w:r>
          </w:p>
        </w:tc>
        <w:tc>
          <w:tcPr>
            <w:tcW w:w="1701" w:type="dxa"/>
            <w:tcBorders>
              <w:top w:val="single" w:sz="8" w:space="0" w:color="000000"/>
              <w:left w:val="nil"/>
              <w:bottom w:val="single" w:sz="8" w:space="0" w:color="000000"/>
              <w:right w:val="single" w:sz="8" w:space="0" w:color="000000"/>
            </w:tcBorders>
            <w:shd w:val="clear" w:color="000000" w:fill="8EB4E3"/>
            <w:vAlign w:val="center"/>
            <w:hideMark/>
          </w:tcPr>
          <w:p w:rsidR="00662412" w:rsidRPr="00E76179" w:rsidRDefault="00662412" w:rsidP="00662412">
            <w:pPr>
              <w:spacing w:after="0" w:line="240" w:lineRule="auto"/>
              <w:jc w:val="center"/>
              <w:rPr>
                <w:rFonts w:eastAsia="Times New Roman" w:cs="Arial"/>
                <w:b/>
                <w:bCs/>
                <w:color w:val="000000"/>
                <w:sz w:val="14"/>
                <w:szCs w:val="14"/>
                <w:lang w:eastAsia="es-CO"/>
              </w:rPr>
            </w:pPr>
            <w:r w:rsidRPr="00E76179">
              <w:rPr>
                <w:rFonts w:eastAsia="Times New Roman" w:cs="Arial"/>
                <w:b/>
                <w:bCs/>
                <w:color w:val="000000"/>
                <w:sz w:val="14"/>
                <w:szCs w:val="14"/>
                <w:lang w:eastAsia="es-CO"/>
              </w:rPr>
              <w:t>SEDE</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1</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INFORME DE EVALUACION INDEPENDIENTE A LOS SOPORTES PRECONTRACTUALES, CONTRACTUALES Y DE EJECUCIÓN DEL </w:t>
            </w:r>
            <w:r w:rsidRPr="00662412">
              <w:rPr>
                <w:rFonts w:eastAsia="Times New Roman" w:cs="Arial"/>
                <w:b/>
                <w:bCs/>
                <w:color w:val="000000" w:themeColor="text1"/>
                <w:sz w:val="14"/>
                <w:szCs w:val="14"/>
                <w:lang w:eastAsia="es-CO"/>
              </w:rPr>
              <w:t>CONTRATO DE APORTE NO. 1693 DE 2013</w:t>
            </w:r>
            <w:r w:rsidRPr="00662412">
              <w:rPr>
                <w:rFonts w:eastAsia="Times New Roman" w:cs="Arial"/>
                <w:color w:val="000000" w:themeColor="text1"/>
                <w:sz w:val="14"/>
                <w:szCs w:val="14"/>
                <w:lang w:eastAsia="es-CO"/>
              </w:rPr>
              <w:t xml:space="preserve">, SUSCRITO ENTRE </w:t>
            </w:r>
            <w:r w:rsidRPr="00662412">
              <w:rPr>
                <w:rFonts w:eastAsia="Times New Roman" w:cs="Arial"/>
                <w:b/>
                <w:bCs/>
                <w:color w:val="000000" w:themeColor="text1"/>
                <w:sz w:val="14"/>
                <w:szCs w:val="14"/>
                <w:lang w:eastAsia="es-CO"/>
              </w:rPr>
              <w:t>EL INSTITUTO COLOMBIANO DE BIENESTAR FAMILIAR- ICBF SEDE DE LA DIRECCION GENERAL Y LA ASOCIACIÓN AMIGOS DEL NIÑO “AYUDAME”</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17/06/2015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CONTRATACIÓN</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DIRECCION GENERAL</w:t>
            </w:r>
          </w:p>
        </w:tc>
      </w:tr>
      <w:tr w:rsidR="00662412" w:rsidRPr="00E76179" w:rsidTr="00662412">
        <w:trPr>
          <w:trHeight w:val="195"/>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2</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EVALUACION INDEPENDIENTE </w:t>
            </w:r>
            <w:r w:rsidRPr="00662412">
              <w:rPr>
                <w:rFonts w:eastAsia="Times New Roman" w:cs="Arial"/>
                <w:b/>
                <w:bCs/>
                <w:color w:val="000000" w:themeColor="text1"/>
                <w:sz w:val="14"/>
                <w:szCs w:val="14"/>
                <w:lang w:eastAsia="es-CO"/>
              </w:rPr>
              <w:t>FUNDACION POR UN MUNDO NUEVO REGIONAL BOGOTA</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22/06/2015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CONTRATACIÓN</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BOGOTA</w:t>
            </w:r>
          </w:p>
        </w:tc>
      </w:tr>
      <w:tr w:rsidR="00662412" w:rsidRPr="00E76179" w:rsidTr="00662412">
        <w:trPr>
          <w:trHeight w:val="375"/>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3</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EVALUACION INDEPENDIENTE </w:t>
            </w:r>
            <w:r w:rsidRPr="00662412">
              <w:rPr>
                <w:rFonts w:eastAsia="Times New Roman" w:cs="Arial"/>
                <w:b/>
                <w:bCs/>
                <w:color w:val="000000" w:themeColor="text1"/>
                <w:sz w:val="14"/>
                <w:szCs w:val="14"/>
                <w:lang w:eastAsia="es-CO"/>
              </w:rPr>
              <w:t>CASO NIÑO ANDERSON MANUEL MESTRA DIAZ CENTRO ZONAL BAJO CAUCA – REGIONAL ANTIOQUIA -PARD</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22/06/2015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RESTABLECIMIENTO DE DERECHOS</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ANTIOQUIA</w:t>
            </w:r>
          </w:p>
        </w:tc>
      </w:tr>
      <w:tr w:rsidR="00662412" w:rsidRPr="00E76179" w:rsidTr="00662412">
        <w:trPr>
          <w:trHeight w:val="195"/>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4</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EVALUACION INDEPENDIENTE FUNDACIÓN DEJANDO HUELLA - REGIONAL NARIÑO</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02/01/2015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PRIMERA INFANCIA</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NARIÑO</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5</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EVALUACION INDEPENDIENTE </w:t>
            </w:r>
            <w:r w:rsidRPr="00662412">
              <w:rPr>
                <w:rFonts w:eastAsia="Times New Roman" w:cs="Arial"/>
                <w:b/>
                <w:bCs/>
                <w:color w:val="000000" w:themeColor="text1"/>
                <w:sz w:val="14"/>
                <w:szCs w:val="14"/>
                <w:lang w:eastAsia="es-CO"/>
              </w:rPr>
              <w:t>CASO FALLECIMIENTO NIÑO JOHN FREDY QUEVEDO HS REGIONAL META</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02/01/2015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PROTECCION</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META</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6</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EVALUACION INDEPENDIENTE </w:t>
            </w:r>
            <w:r w:rsidRPr="00662412">
              <w:rPr>
                <w:rFonts w:eastAsia="Times New Roman" w:cs="Arial"/>
                <w:b/>
                <w:bCs/>
                <w:color w:val="000000" w:themeColor="text1"/>
                <w:sz w:val="14"/>
                <w:szCs w:val="14"/>
                <w:lang w:eastAsia="es-CO"/>
              </w:rPr>
              <w:t xml:space="preserve">CASO (CDI LLANERITOS SIN LICENCIA DE FUNCIONAMIENTO) FUNDEJUR -REGIONAL META </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03/03/2015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PRIMERA INFANCIA</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META</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7</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EVALUACION INDEPENDIENTE A LOS SOPORTES PRECONTRACTUALES, CONTRACTUALES Y DE EJECUCIÓN DEL CONTRATO DE APORTE NO. 508 DE 2014, SUSCRITO ENTRE EL INSTITUTO COLOMBIANO DE BIENESTAR FAMILIAR- </w:t>
            </w:r>
            <w:r w:rsidRPr="00662412">
              <w:rPr>
                <w:rFonts w:eastAsia="Times New Roman" w:cs="Arial"/>
                <w:b/>
                <w:bCs/>
                <w:color w:val="000000" w:themeColor="text1"/>
                <w:sz w:val="14"/>
                <w:szCs w:val="14"/>
                <w:lang w:eastAsia="es-CO"/>
              </w:rPr>
              <w:t>ICBF REGIONAL BOGOTA Y LA ASOCIACIÓN DE PADRES DE HOGARES DE BIENESTAR CARIÑO A LA INFANCIA</w:t>
            </w:r>
            <w:r w:rsidRPr="00662412">
              <w:rPr>
                <w:rFonts w:eastAsia="Times New Roman" w:cs="Arial"/>
                <w:color w:val="000000" w:themeColor="text1"/>
                <w:sz w:val="14"/>
                <w:szCs w:val="14"/>
                <w:lang w:eastAsia="es-CO"/>
              </w:rPr>
              <w:t xml:space="preserve">. </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25/05/2015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CONTRATACIÓN</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BOGOTA</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8</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EVALUACIÓN INDEPENDIENTE Y REVISIÓN DOCUMENTAL DEL </w:t>
            </w:r>
            <w:r w:rsidRPr="00662412">
              <w:rPr>
                <w:rFonts w:eastAsia="Times New Roman" w:cs="Arial"/>
                <w:b/>
                <w:bCs/>
                <w:color w:val="000000" w:themeColor="text1"/>
                <w:sz w:val="14"/>
                <w:szCs w:val="14"/>
                <w:lang w:eastAsia="es-CO"/>
              </w:rPr>
              <w:t>PROCESO ADMINISTRATIVO DE RESTABLECIMIENTO DE DERECHOS DE LA NIÑA  EMELYN ANDREA VELÁSQUEZ C.Z. SINCELEJO REGIONAL SUCRE</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05/06/2015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RESTABLECIMIENTO DE DERECHOS</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SUCRE</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9</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EVALUACION INDEPENDIENTE </w:t>
            </w:r>
            <w:r w:rsidRPr="00662412">
              <w:rPr>
                <w:rFonts w:eastAsia="Times New Roman" w:cs="Arial"/>
                <w:b/>
                <w:bCs/>
                <w:color w:val="000000" w:themeColor="text1"/>
                <w:sz w:val="14"/>
                <w:szCs w:val="14"/>
                <w:lang w:eastAsia="es-CO"/>
              </w:rPr>
              <w:t>FAUDECO REGIONAL SUCRE (PETICIÓN PRESENTADA POR LAS MADRES COMUNITARIAS DE LOS MUNICIPIOS DE SINCELEJO, SAN MARCOS, SAN ONOFRE Y SAN BENITO ABAD.</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05/06/2015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PRIMERA INFANCIA</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SUCRE</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10</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REVISIÓN Y VERIFICACIÓN DOCUMENTAL A LA DENUNCIA PRESENTADA EN RELACIÓN A </w:t>
            </w:r>
            <w:r w:rsidRPr="00662412">
              <w:rPr>
                <w:rFonts w:eastAsia="Times New Roman" w:cs="Arial"/>
                <w:b/>
                <w:bCs/>
                <w:color w:val="000000" w:themeColor="text1"/>
                <w:sz w:val="14"/>
                <w:szCs w:val="14"/>
                <w:lang w:eastAsia="es-CO"/>
              </w:rPr>
              <w:t>LA VINCULACIÓN DEL PERSONAL DE PLANTA TEMPORAL Y DE PRESTACIÓN DE SERVICIOS EN LA VIGENCIA FISCAL DE 2015-BOYACA</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06/02/2015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CONTRATACIÓN Y GESTIÓN HUMANA</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BOYACA</w:t>
            </w:r>
          </w:p>
        </w:tc>
      </w:tr>
      <w:tr w:rsidR="00662412" w:rsidRPr="00E76179" w:rsidTr="00662412">
        <w:trPr>
          <w:trHeight w:val="1275"/>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11</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EVALUACION INDEPENDIENTE –</w:t>
            </w:r>
            <w:r w:rsidRPr="00662412">
              <w:rPr>
                <w:rFonts w:eastAsia="Times New Roman" w:cs="Arial"/>
                <w:b/>
                <w:bCs/>
                <w:color w:val="000000" w:themeColor="text1"/>
                <w:sz w:val="14"/>
                <w:szCs w:val="14"/>
                <w:lang w:eastAsia="es-CO"/>
              </w:rPr>
              <w:t>CONVOCATORIA PUBLICA DE APORTE N° 002 DE 2014 – SEDE NACIONAL GRUPO N° 15</w:t>
            </w:r>
            <w:r w:rsidRPr="00662412">
              <w:rPr>
                <w:rFonts w:eastAsia="Times New Roman" w:cs="Arial"/>
                <w:color w:val="000000" w:themeColor="text1"/>
                <w:sz w:val="14"/>
                <w:szCs w:val="14"/>
                <w:lang w:eastAsia="es-CO"/>
              </w:rPr>
              <w:t>, CUYO OBJETO ES “</w:t>
            </w:r>
            <w:r w:rsidRPr="00662412">
              <w:rPr>
                <w:rFonts w:eastAsia="Times New Roman" w:cs="Arial"/>
                <w:b/>
                <w:bCs/>
                <w:color w:val="000000" w:themeColor="text1"/>
                <w:sz w:val="14"/>
                <w:szCs w:val="14"/>
                <w:lang w:eastAsia="es-CO"/>
              </w:rPr>
              <w:t xml:space="preserve">ATENDER A NIÑOS Y NIÑAS MENORES DE 5 AÑOS, O HASTA SU INGRESO AL GRADO DE TRANSICIÓN, EN LOS SERVICIOS DE EDUCACIÓN INICIAL Y CUIDADO, EN LA MODALIDAD DESARROLLO INFANTIL EN MEDIO FAMILIAR, CON EL FIN DE PROMOVER EL DESARROLLO INTEGRAL DE LA PRIMERA INFANCIA CON CALIDAD, DE CONFORMIDAD CON LOS LINEAMIENTOS, ESTÁNDARES DE CALIDAD Y LAS DIRECTRICES, Y PARÁMETROS ESTABLECIDOS POR EL </w:t>
            </w:r>
            <w:r w:rsidRPr="00662412">
              <w:rPr>
                <w:rFonts w:eastAsia="Times New Roman" w:cs="Arial"/>
                <w:color w:val="000000" w:themeColor="text1"/>
                <w:sz w:val="14"/>
                <w:szCs w:val="14"/>
                <w:lang w:eastAsia="es-CO"/>
              </w:rPr>
              <w:t>ICBF”. SEDE DE LA DIRECCIÓN GENERAL</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16/02/2015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CONTRATACIÓN</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DIRECCION GENERAL</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12</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EVALUACIÓN INDEPENDIENTE CONTRATO NO. 503 DE 2011 CELEBRADO ENTRE UT INDRA INTERNEXA  Y EL INSTITUTO COLOMBIANO DE BIENESTAR FAMILIAR – </w:t>
            </w:r>
            <w:r w:rsidRPr="00662412">
              <w:rPr>
                <w:rFonts w:eastAsia="Times New Roman" w:cs="Arial"/>
                <w:b/>
                <w:bCs/>
                <w:color w:val="000000" w:themeColor="text1"/>
                <w:sz w:val="14"/>
                <w:szCs w:val="14"/>
                <w:lang w:eastAsia="es-CO"/>
              </w:rPr>
              <w:t>ICBF SEDE DE LA DIRECCIÓN GENERAL</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07/01/2015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GESTIÓN TECNOLOGICA</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DIRECCION GENERAL</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13</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EVALUACIÓN INDEPENDIENTE AL MACROPROCESO </w:t>
            </w:r>
            <w:r w:rsidRPr="00662412">
              <w:rPr>
                <w:rFonts w:eastAsia="Times New Roman" w:cs="Arial"/>
                <w:b/>
                <w:bCs/>
                <w:color w:val="000000" w:themeColor="text1"/>
                <w:sz w:val="14"/>
                <w:szCs w:val="14"/>
                <w:lang w:eastAsia="es-CO"/>
              </w:rPr>
              <w:t xml:space="preserve">GESTION PARA LA CONTRATACIÓN </w:t>
            </w:r>
            <w:r w:rsidRPr="00662412">
              <w:rPr>
                <w:rFonts w:eastAsia="Times New Roman" w:cs="Arial"/>
                <w:color w:val="000000" w:themeColor="text1"/>
                <w:sz w:val="14"/>
                <w:szCs w:val="14"/>
                <w:lang w:eastAsia="es-CO"/>
              </w:rPr>
              <w:t xml:space="preserve">EN EL INSTITUTO COLOMBIANO DE BIENESTAR FAMILIAR 2013-2014 </w:t>
            </w:r>
            <w:r w:rsidRPr="00662412">
              <w:rPr>
                <w:rFonts w:eastAsia="Times New Roman" w:cs="Arial"/>
                <w:b/>
                <w:bCs/>
                <w:color w:val="000000" w:themeColor="text1"/>
                <w:sz w:val="14"/>
                <w:szCs w:val="14"/>
                <w:lang w:eastAsia="es-CO"/>
              </w:rPr>
              <w:t>SEDE DE LA DIRECCION GENERAL</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03/03/2015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CONTRATACIÓN</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DIRECCION GENERAL</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lastRenderedPageBreak/>
              <w:t>14</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EVALUACIÓN INDEPENDIENTE A DOS </w:t>
            </w:r>
            <w:r w:rsidRPr="00662412">
              <w:rPr>
                <w:rFonts w:eastAsia="Times New Roman" w:cs="Arial"/>
                <w:b/>
                <w:bCs/>
                <w:color w:val="000000" w:themeColor="text1"/>
                <w:sz w:val="14"/>
                <w:szCs w:val="14"/>
                <w:lang w:eastAsia="es-CO"/>
              </w:rPr>
              <w:t>CONTRATOS DE PRESTACION DE SERVICIOS  CELEBRADOS POR EL INSTITUTO COLOMBIANO DE BIENESTAR FAMILIAR (NO. 284 DE 2013 CON JORGE ULISES GARTNER CORREDOR Y 0885 DE 2013 CON ALEXANDER JAIMES MEDINA)  SEDE DE LA DIRECCION GENERAL.</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21/05/2015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CONTRATACIÓN</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DIRECCION GENERAL</w:t>
            </w:r>
          </w:p>
        </w:tc>
      </w:tr>
      <w:tr w:rsidR="00662412" w:rsidRPr="00E76179" w:rsidTr="00662412">
        <w:trPr>
          <w:trHeight w:val="1095"/>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15</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EVALUACIÓN INDEPENDIENTE </w:t>
            </w:r>
            <w:r w:rsidRPr="00662412">
              <w:rPr>
                <w:rFonts w:eastAsia="Times New Roman" w:cs="Arial"/>
                <w:b/>
                <w:bCs/>
                <w:color w:val="000000" w:themeColor="text1"/>
                <w:sz w:val="14"/>
                <w:szCs w:val="14"/>
                <w:lang w:eastAsia="es-CO"/>
              </w:rPr>
              <w:t xml:space="preserve">VIGENCIA EXPIRADA CONTRATO 847  DE 2012 </w:t>
            </w:r>
            <w:r w:rsidRPr="00662412">
              <w:rPr>
                <w:rFonts w:eastAsia="Times New Roman" w:cs="Arial"/>
                <w:color w:val="000000" w:themeColor="text1"/>
                <w:sz w:val="14"/>
                <w:szCs w:val="14"/>
                <w:lang w:eastAsia="es-CO"/>
              </w:rPr>
              <w:t xml:space="preserve">CUYO OBJETO ES </w:t>
            </w:r>
            <w:r w:rsidRPr="00662412">
              <w:rPr>
                <w:rFonts w:eastAsia="Times New Roman" w:cs="Arial"/>
                <w:b/>
                <w:bCs/>
                <w:color w:val="000000" w:themeColor="text1"/>
                <w:sz w:val="14"/>
                <w:szCs w:val="14"/>
                <w:lang w:eastAsia="es-CO"/>
              </w:rPr>
              <w:t>“APOYAR PROCESOS Y ACCIONES QUE FAVOREZCAN LA AUTOSUFICIENCIA ALIMENTARIA, EL FORTALECIMIENTO DE REDES FAMILIARES Y SOCIALES PROPIAS Y LA INCLUSIÓN DE UNA CULTURA DE DERECHO DENTRO DE LAS FORMAS DE SOCIALIZACIÓN TRADICIONALES DE LAS FAMILIAS DE COMUNIDADES INDÍGENAS, NEGRAS, RAIZALES O ROM…”</w:t>
            </w:r>
            <w:r w:rsidRPr="00662412">
              <w:rPr>
                <w:rFonts w:eastAsia="Times New Roman" w:cs="Arial"/>
                <w:color w:val="000000" w:themeColor="text1"/>
                <w:sz w:val="14"/>
                <w:szCs w:val="14"/>
                <w:lang w:eastAsia="es-CO"/>
              </w:rPr>
              <w:t xml:space="preserve"> SUSCRITO EN LA </w:t>
            </w:r>
            <w:r w:rsidRPr="00662412">
              <w:rPr>
                <w:rFonts w:eastAsia="Times New Roman" w:cs="Arial"/>
                <w:b/>
                <w:bCs/>
                <w:color w:val="000000" w:themeColor="text1"/>
                <w:sz w:val="14"/>
                <w:szCs w:val="14"/>
                <w:lang w:eastAsia="es-CO"/>
              </w:rPr>
              <w:t>REGIONAL VALLE DEL CAUCA   - AMUNAFRO</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06/04/2015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NUTRICIÓN Y FINANCIERA</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VALLE</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16</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EVALUACIÓN INDEPENDIENTE </w:t>
            </w:r>
            <w:r w:rsidRPr="00662412">
              <w:rPr>
                <w:rFonts w:eastAsia="Times New Roman" w:cs="Arial"/>
                <w:b/>
                <w:bCs/>
                <w:color w:val="000000" w:themeColor="text1"/>
                <w:sz w:val="14"/>
                <w:szCs w:val="14"/>
                <w:lang w:eastAsia="es-CO"/>
              </w:rPr>
              <w:t xml:space="preserve">CONTRATO DE APORTE NÚMERO 701820140367 DEL 2014 </w:t>
            </w:r>
            <w:r w:rsidRPr="00662412">
              <w:rPr>
                <w:rFonts w:eastAsia="Times New Roman" w:cs="Arial"/>
                <w:color w:val="000000" w:themeColor="text1"/>
                <w:sz w:val="14"/>
                <w:szCs w:val="14"/>
                <w:lang w:eastAsia="es-CO"/>
              </w:rPr>
              <w:t xml:space="preserve">SUSCRITO ENTRE EL ICBF Y </w:t>
            </w:r>
            <w:r w:rsidRPr="00662412">
              <w:rPr>
                <w:rFonts w:eastAsia="Times New Roman" w:cs="Arial"/>
                <w:b/>
                <w:bCs/>
                <w:color w:val="000000" w:themeColor="text1"/>
                <w:sz w:val="14"/>
                <w:szCs w:val="14"/>
                <w:lang w:eastAsia="es-CO"/>
              </w:rPr>
              <w:t>EL CABILDO MENOR INDIGENA AREA URBANA - REGIONAL SUCRE</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22/05/2015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PRIMERA INFANCIA</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SUCRE</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17</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EVALUACIÓN INDEPENDIENTE AL PROCESO </w:t>
            </w:r>
            <w:r w:rsidRPr="00662412">
              <w:rPr>
                <w:rFonts w:eastAsia="Times New Roman" w:cs="Arial"/>
                <w:b/>
                <w:bCs/>
                <w:color w:val="000000" w:themeColor="text1"/>
                <w:sz w:val="14"/>
                <w:szCs w:val="14"/>
                <w:lang w:eastAsia="es-CO"/>
              </w:rPr>
              <w:t xml:space="preserve">DE LICITACIÓN PÚBLICA  NÚMERO 017 DE 2014 DE LA SEDE DE LA DIRECCIÓN GENERAL </w:t>
            </w:r>
            <w:r w:rsidRPr="00662412">
              <w:rPr>
                <w:rFonts w:eastAsia="Times New Roman" w:cs="Arial"/>
                <w:color w:val="000000" w:themeColor="text1"/>
                <w:sz w:val="14"/>
                <w:szCs w:val="14"/>
                <w:lang w:eastAsia="es-CO"/>
              </w:rPr>
              <w:t xml:space="preserve">CON EL OBJETO DE </w:t>
            </w:r>
            <w:r w:rsidRPr="00662412">
              <w:rPr>
                <w:rFonts w:eastAsia="Times New Roman" w:cs="Arial"/>
                <w:b/>
                <w:bCs/>
                <w:color w:val="000000" w:themeColor="text1"/>
                <w:sz w:val="14"/>
                <w:szCs w:val="14"/>
                <w:lang w:eastAsia="es-CO"/>
              </w:rPr>
              <w:t>REALIZAR EL SUMINISTRO Y DISTRIBUCIÓN DE ALIMENTOS PARA EL PROGRAMA DE COMPLEMENTACIÓN NUTRICIONAL “PROGRAMA DIA” DE LA DIRECCIÓN DE PRIMERA INFANCIA DEL INSTITUTO COLOMBIANO DE BIENESTAR FAMILIAR</w:t>
            </w:r>
            <w:r w:rsidRPr="00662412">
              <w:rPr>
                <w:rFonts w:eastAsia="Times New Roman" w:cs="Arial"/>
                <w:color w:val="000000" w:themeColor="text1"/>
                <w:sz w:val="14"/>
                <w:szCs w:val="14"/>
                <w:lang w:eastAsia="es-CO"/>
              </w:rPr>
              <w:t>.</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31/03/2015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CONTRATACIÓN</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DIRECCION GENERAL</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18</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EVALUACIÓN INDEPENDIENTE DE LA </w:t>
            </w:r>
            <w:r w:rsidRPr="00662412">
              <w:rPr>
                <w:rFonts w:eastAsia="Times New Roman" w:cs="Arial"/>
                <w:b/>
                <w:bCs/>
                <w:color w:val="000000" w:themeColor="text1"/>
                <w:sz w:val="14"/>
                <w:szCs w:val="14"/>
                <w:lang w:eastAsia="es-CO"/>
              </w:rPr>
              <w:t xml:space="preserve">FASE PRECONTRACTUAL DE LOS CONTRATOS DE APORTE NÚMEROS 56, 57, 58, 59 Y 60 DE 2014 SUSCRITOS POR  LA REGIONAL GUAINÍA </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22/05/2015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CONTRATACIÓN</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CUNDINAMARCA</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19</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EVALUACIÓN INDEPENDIENTE A LOS SOPORTES DE TRAMITE A LA PETICIÓN PRESENTADA POR LA SEÑORA </w:t>
            </w:r>
            <w:r w:rsidRPr="00662412">
              <w:rPr>
                <w:rFonts w:eastAsia="Times New Roman" w:cs="Arial"/>
                <w:b/>
                <w:bCs/>
                <w:color w:val="000000" w:themeColor="text1"/>
                <w:sz w:val="14"/>
                <w:szCs w:val="14"/>
                <w:lang w:eastAsia="es-CO"/>
              </w:rPr>
              <w:t>MARIA STELLA AGUAS HUÉRFANO DEL  MUNICIPIO DE UBAQUE DE LA REGIONAL CUNDINAMARCA</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30/06/2015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PRIMERA INFANCIA</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CUNDINAMARCA</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20</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EVALUACIÓN INDEPENDIENTE AL </w:t>
            </w:r>
            <w:r w:rsidRPr="00662412">
              <w:rPr>
                <w:rFonts w:eastAsia="Times New Roman" w:cs="Arial"/>
                <w:b/>
                <w:bCs/>
                <w:color w:val="000000" w:themeColor="text1"/>
                <w:sz w:val="14"/>
                <w:szCs w:val="14"/>
                <w:lang w:eastAsia="es-CO"/>
              </w:rPr>
              <w:t>PROCESO ADMINISTRATIVO DE RESTABLECIMIENTO DE DERECHOS EN LA REGIONAL BOGOTÁ (FUNDACIÓN PROTECCIÓN DE LA JOVEN AMPARO DE NIÑAS), DEL INSTITUTO COLOMBIANO DE BIENESTAR FAMILIAR</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08/07/2015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RESTABLECIMIENTO DE DERECHOS</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E76179" w:rsidRDefault="00662412" w:rsidP="00662412">
            <w:pPr>
              <w:spacing w:after="0" w:line="240" w:lineRule="auto"/>
              <w:jc w:val="both"/>
              <w:rPr>
                <w:rFonts w:eastAsia="Times New Roman" w:cs="Arial"/>
                <w:color w:val="000000"/>
                <w:sz w:val="14"/>
                <w:szCs w:val="14"/>
                <w:lang w:eastAsia="es-CO"/>
              </w:rPr>
            </w:pPr>
            <w:r w:rsidRPr="00E76179">
              <w:rPr>
                <w:rFonts w:eastAsia="Times New Roman" w:cs="Arial"/>
                <w:color w:val="000000"/>
                <w:sz w:val="14"/>
                <w:szCs w:val="14"/>
                <w:lang w:eastAsia="es-CO"/>
              </w:rPr>
              <w:t>BOGOTA</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21</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INFORME DE VERIFICACIÓN DE LA </w:t>
            </w:r>
            <w:r w:rsidRPr="00662412">
              <w:rPr>
                <w:rFonts w:eastAsia="Times New Roman" w:cs="Arial"/>
                <w:b/>
                <w:bCs/>
                <w:color w:val="000000" w:themeColor="text1"/>
                <w:sz w:val="14"/>
                <w:szCs w:val="14"/>
                <w:lang w:eastAsia="es-CO"/>
              </w:rPr>
              <w:t xml:space="preserve">DENUNCIA PRESENTADA POR LA EX -DIRECTORA DEL INSTITUTO DE REHABILITACIÓN INFANTIL SANTA TERESITA – IRIS- ANTE EL PROCESO DE ATENCIÓN CON EL NUEVO OPERADOR CONTRATADO CORPORACIÓN CRESER POR EL ICBF REGIONAL SANTANDER </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08/07/2015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RESTABLECIMIENTO DE DERECHOS</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SANTANDER</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22</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INFORME DE EVALUACION INDEPENDIENTE A LA </w:t>
            </w:r>
            <w:r w:rsidRPr="00662412">
              <w:rPr>
                <w:rFonts w:eastAsia="Times New Roman" w:cs="Arial"/>
                <w:b/>
                <w:bCs/>
                <w:color w:val="000000" w:themeColor="text1"/>
                <w:sz w:val="14"/>
                <w:szCs w:val="14"/>
                <w:lang w:eastAsia="es-CO"/>
              </w:rPr>
              <w:t>SECRETARIA GENERAL DEL ICBF VIGENCIA 2014 Y PRIMER TRIMESTRE DE 2015- SEDE DE LA DIRECCION GENERAL</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b/>
                <w:bCs/>
                <w:color w:val="000000" w:themeColor="text1"/>
                <w:sz w:val="14"/>
                <w:szCs w:val="14"/>
                <w:lang w:eastAsia="es-CO"/>
              </w:rPr>
            </w:pPr>
            <w:r w:rsidRPr="00662412">
              <w:rPr>
                <w:rFonts w:eastAsia="Times New Roman" w:cs="Arial"/>
                <w:b/>
                <w:bCs/>
                <w:color w:val="000000" w:themeColor="text1"/>
                <w:sz w:val="14"/>
                <w:szCs w:val="14"/>
                <w:lang w:eastAsia="es-CO"/>
              </w:rPr>
              <w:t>03/07/2015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SECRETARIA GENERAL</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DIRECCION GENERAL</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23</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INFORME DE EVALUACIÓN INDEPENDIENTE  A LA </w:t>
            </w:r>
            <w:r w:rsidRPr="00662412">
              <w:rPr>
                <w:rFonts w:eastAsia="Times New Roman" w:cs="Arial"/>
                <w:b/>
                <w:bCs/>
                <w:color w:val="000000" w:themeColor="text1"/>
                <w:sz w:val="14"/>
                <w:szCs w:val="14"/>
                <w:lang w:eastAsia="es-CO"/>
              </w:rPr>
              <w:t>GESTIÓN DE RESPONSABILIDAD PENAL EN LAS REGIONALES TOLIMA Y META, CON RELACIÓN A LOS OPERADORES QUE PRESTAN EL SERVICIO Y ATENCIÓN DEL SISTEMA DE RESPONSABILIDAD PENAL PARA ADOLESCENTES: INSTITUCIÓN POLITECNICO LUIS A. RENGIFO-IPLAR- DE LA REGIONAL TOLIMA Y ALDEA AGUACLARA DE LA REGIONAL META.</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b/>
                <w:bCs/>
                <w:color w:val="000000" w:themeColor="text1"/>
                <w:sz w:val="14"/>
                <w:szCs w:val="14"/>
                <w:lang w:eastAsia="es-CO"/>
              </w:rPr>
            </w:pPr>
            <w:r w:rsidRPr="00662412">
              <w:rPr>
                <w:rFonts w:eastAsia="Times New Roman" w:cs="Arial"/>
                <w:b/>
                <w:bCs/>
                <w:color w:val="000000" w:themeColor="text1"/>
                <w:sz w:val="14"/>
                <w:szCs w:val="14"/>
                <w:lang w:eastAsia="es-CO"/>
              </w:rPr>
              <w:t>02/07/2015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RESPONSABILIDAD PENAL</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META</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24</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INFORME DE EVALUACIÓN INDEPENDIENTE  AL </w:t>
            </w:r>
            <w:r w:rsidRPr="00662412">
              <w:rPr>
                <w:rFonts w:eastAsia="Times New Roman" w:cs="Arial"/>
                <w:b/>
                <w:bCs/>
                <w:color w:val="000000" w:themeColor="text1"/>
                <w:sz w:val="14"/>
                <w:szCs w:val="14"/>
                <w:lang w:eastAsia="es-CO"/>
              </w:rPr>
              <w:t>PROCESO ADMINISTRATIVO DE RESTABLECIMIENTO DE DERECHOS CENTRO ZONAL ABURRA NORTE DEFENSORIA DE FAMILIA DE LA DRA. SANDRA MILENA OROZCO SERNA. REGIONAL ANTIOQUIA</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b/>
                <w:bCs/>
                <w:color w:val="000000" w:themeColor="text1"/>
                <w:sz w:val="14"/>
                <w:szCs w:val="14"/>
                <w:lang w:eastAsia="es-CO"/>
              </w:rPr>
            </w:pPr>
            <w:r w:rsidRPr="00662412">
              <w:rPr>
                <w:rFonts w:eastAsia="Times New Roman" w:cs="Arial"/>
                <w:b/>
                <w:bCs/>
                <w:color w:val="000000" w:themeColor="text1"/>
                <w:sz w:val="14"/>
                <w:szCs w:val="14"/>
                <w:lang w:eastAsia="es-CO"/>
              </w:rPr>
              <w:t>21/09/2015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RESTABLECIMIENTO DE DERECHOS</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ANTIOQUIA</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25</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INFORME DE EVALUACIÓN INDEPENDIENTE  A LOS </w:t>
            </w:r>
            <w:r w:rsidRPr="00662412">
              <w:rPr>
                <w:rFonts w:eastAsia="Times New Roman" w:cs="Arial"/>
                <w:b/>
                <w:bCs/>
                <w:color w:val="000000" w:themeColor="text1"/>
                <w:sz w:val="14"/>
                <w:szCs w:val="14"/>
                <w:lang w:eastAsia="es-CO"/>
              </w:rPr>
              <w:t xml:space="preserve">SOPORTES DEL CONTRATO INTERADMINISTRATIVO 3374 DE 2012 SUSCRITO ENTRE EL ICBF, LA FEDERACIÓN NACIONAL DE DEPARTAMENTOS Y FONADE, RELACIONADOS CON SITUACIONES DADAS A CONOCER POR UN EXCONTRATISTA DEL GRUPO DE INFRAESTRUCTURA </w:t>
            </w:r>
            <w:r w:rsidRPr="00662412">
              <w:rPr>
                <w:rFonts w:eastAsia="Times New Roman" w:cs="Arial"/>
                <w:b/>
                <w:bCs/>
                <w:color w:val="000000" w:themeColor="text1"/>
                <w:sz w:val="14"/>
                <w:szCs w:val="14"/>
                <w:lang w:eastAsia="es-CO"/>
              </w:rPr>
              <w:lastRenderedPageBreak/>
              <w:t>INMOBILIARIA DE LA DIRECCIÓN ADMINISTRATIVA DEL ICBF. SEDE DIRECCIÓN GENERAL</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b/>
                <w:bCs/>
                <w:color w:val="000000" w:themeColor="text1"/>
                <w:sz w:val="14"/>
                <w:szCs w:val="14"/>
                <w:lang w:eastAsia="es-CO"/>
              </w:rPr>
            </w:pPr>
            <w:r w:rsidRPr="00662412">
              <w:rPr>
                <w:rFonts w:eastAsia="Times New Roman" w:cs="Arial"/>
                <w:b/>
                <w:bCs/>
                <w:color w:val="000000" w:themeColor="text1"/>
                <w:sz w:val="14"/>
                <w:szCs w:val="14"/>
                <w:lang w:eastAsia="es-CO"/>
              </w:rPr>
              <w:lastRenderedPageBreak/>
              <w:t>11/09/2015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CONTRATACIÓN</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DIRECCION GENERAL</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lastRenderedPageBreak/>
              <w:t>26</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INFORME DE VERIFICACIÓN  DE LOS </w:t>
            </w:r>
            <w:r w:rsidRPr="00662412">
              <w:rPr>
                <w:rFonts w:eastAsia="Times New Roman" w:cs="Arial"/>
                <w:b/>
                <w:bCs/>
                <w:color w:val="000000" w:themeColor="text1"/>
                <w:sz w:val="14"/>
                <w:szCs w:val="14"/>
                <w:lang w:eastAsia="es-CO"/>
              </w:rPr>
              <w:t>SOPORTES DEL CONTRATO DE OBRA NO. 1707 DE 2013 SUSCRITO CON FAGAR LTDA Y SU INTERVENTORIA, CONTRATO 1733 DE 2013 CELEBRADO ENTRE DAIMCO SAS, RELACIONADOS CON SITUACIONES DADAS A CONOCER POR UN EXCONTRATISTA DEL GRUPO DE INFRAESTRUCTURA INMOBILIARIA DE LA DIRECCIÓN ADMINISTRATIVA DEL ICBF. SEDE DIRECCIÓN GENERAL</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b/>
                <w:bCs/>
                <w:color w:val="000000" w:themeColor="text1"/>
                <w:sz w:val="14"/>
                <w:szCs w:val="14"/>
                <w:lang w:eastAsia="es-CO"/>
              </w:rPr>
            </w:pPr>
            <w:r w:rsidRPr="00662412">
              <w:rPr>
                <w:rFonts w:eastAsia="Times New Roman" w:cs="Arial"/>
                <w:b/>
                <w:bCs/>
                <w:color w:val="000000" w:themeColor="text1"/>
                <w:sz w:val="14"/>
                <w:szCs w:val="14"/>
                <w:lang w:eastAsia="es-CO"/>
              </w:rPr>
              <w:t>11/09/2015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CONTRATACIÓN Y ADMINISTRATIVA</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DIRECCION GENERAL</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27</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INFORME DE VERIFICACIÓN  DE LOS </w:t>
            </w:r>
            <w:r w:rsidRPr="00662412">
              <w:rPr>
                <w:rFonts w:eastAsia="Times New Roman" w:cs="Arial"/>
                <w:b/>
                <w:bCs/>
                <w:color w:val="000000" w:themeColor="text1"/>
                <w:sz w:val="14"/>
                <w:szCs w:val="14"/>
                <w:lang w:eastAsia="es-CO"/>
              </w:rPr>
              <w:t>SOPORTES DEL CONTRATO DE OBRA NO. 1718 DE 2013 SUSCRITO CON LA UNION TEMPORAL ICBF OSCHAVS Y SU INTERVENTORIA, CONTRATO 1710 DE 2013 CELEBRADO ENTRE DAIMCO SAS, RELACIONADOS CON SITUACIONES DADAS A CONOCER POR UN EXCONTRATISTA DEL GRUPO DE INFRAESTRUCTURA INMOBILIARIA DE LA DIRECCIÓN ADMINISTRATIVA DEL ICBF. SEDE DIRECCIÓN GENERAL</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b/>
                <w:bCs/>
                <w:color w:val="000000" w:themeColor="text1"/>
                <w:sz w:val="14"/>
                <w:szCs w:val="14"/>
                <w:lang w:eastAsia="es-CO"/>
              </w:rPr>
            </w:pPr>
            <w:r w:rsidRPr="00662412">
              <w:rPr>
                <w:rFonts w:eastAsia="Times New Roman" w:cs="Arial"/>
                <w:b/>
                <w:bCs/>
                <w:color w:val="000000" w:themeColor="text1"/>
                <w:sz w:val="14"/>
                <w:szCs w:val="14"/>
                <w:lang w:eastAsia="es-CO"/>
              </w:rPr>
              <w:t>14/09/2015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CONTRATACIÓN Y ADMINISTRATIVA</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DIRECCION GENERAL</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28</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INFORME DE EVALUACIÓN INDEPENDIENTE </w:t>
            </w:r>
            <w:r w:rsidRPr="00662412">
              <w:rPr>
                <w:rFonts w:eastAsia="Times New Roman" w:cs="Arial"/>
                <w:b/>
                <w:bCs/>
                <w:color w:val="000000" w:themeColor="text1"/>
                <w:sz w:val="14"/>
                <w:szCs w:val="14"/>
                <w:lang w:eastAsia="es-CO"/>
              </w:rPr>
              <w:t>A LAS DIRECCIONES REGIONALES Y SEDE DE LA DIRECCIÓN GENERAL CON RESPECTO A LOS RECURSOS QUE DURANTE LAS VIGENCIAS 2012, 2013 Y 2014 SE LES HAN ASIGNADO PARA MANTENIMIENTO DE LAS SEDES PROPIEDAD DEL ICBF</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b/>
                <w:bCs/>
                <w:color w:val="000000" w:themeColor="text1"/>
                <w:sz w:val="14"/>
                <w:szCs w:val="14"/>
                <w:lang w:eastAsia="es-CO"/>
              </w:rPr>
            </w:pPr>
            <w:r w:rsidRPr="00662412">
              <w:rPr>
                <w:rFonts w:eastAsia="Times New Roman" w:cs="Arial"/>
                <w:b/>
                <w:bCs/>
                <w:color w:val="000000" w:themeColor="text1"/>
                <w:sz w:val="14"/>
                <w:szCs w:val="14"/>
                <w:lang w:eastAsia="es-CO"/>
              </w:rPr>
              <w:t>10/12/2015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ADMINISTRATIVA Y FINANCIERA</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DIRECCION GENERAL Y REGIONALES</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29</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INFORME DE EVALUACIÓN INDEPENDIENTE </w:t>
            </w:r>
            <w:r w:rsidRPr="00662412">
              <w:rPr>
                <w:rFonts w:eastAsia="Times New Roman" w:cs="Arial"/>
                <w:b/>
                <w:bCs/>
                <w:color w:val="000000" w:themeColor="text1"/>
                <w:sz w:val="14"/>
                <w:szCs w:val="14"/>
                <w:lang w:eastAsia="es-CO"/>
              </w:rPr>
              <w:t>A LA EVALUACIÓN DE DESEMPEÑO DE LA PROFESIONAL ESPECIALIZADO DE CARRERA ADMINISTRATIVA CARMEN HELENA PEÑARANDA CHALA</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b/>
                <w:bCs/>
                <w:color w:val="000000" w:themeColor="text1"/>
                <w:sz w:val="14"/>
                <w:szCs w:val="14"/>
                <w:lang w:eastAsia="es-CO"/>
              </w:rPr>
            </w:pPr>
            <w:r w:rsidRPr="00662412">
              <w:rPr>
                <w:rFonts w:eastAsia="Times New Roman" w:cs="Arial"/>
                <w:b/>
                <w:bCs/>
                <w:color w:val="000000" w:themeColor="text1"/>
                <w:sz w:val="14"/>
                <w:szCs w:val="14"/>
                <w:lang w:eastAsia="es-CO"/>
              </w:rPr>
              <w:t>03/12/2015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GESTIÓN HUMANA</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BOGOTA</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30</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INFORME DE EVALUACIÓN INDEPENDIENTE  AL </w:t>
            </w:r>
            <w:r w:rsidRPr="00662412">
              <w:rPr>
                <w:rFonts w:eastAsia="Times New Roman" w:cs="Arial"/>
                <w:b/>
                <w:bCs/>
                <w:color w:val="000000" w:themeColor="text1"/>
                <w:sz w:val="14"/>
                <w:szCs w:val="14"/>
                <w:lang w:eastAsia="es-CO"/>
              </w:rPr>
              <w:t>PROCESO ADMINISTRATIVO DE RESTABLECIMIENTO DE DERECHOS EN LA REGIONAL BOGOTA CENTRO ZONAL SUBA, DEL INSTITUTO COLOMBIANO DE BIENESTAR FAMILIAR</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b/>
                <w:bCs/>
                <w:color w:val="000000" w:themeColor="text1"/>
                <w:sz w:val="14"/>
                <w:szCs w:val="14"/>
                <w:lang w:eastAsia="es-CO"/>
              </w:rPr>
            </w:pPr>
            <w:r w:rsidRPr="00662412">
              <w:rPr>
                <w:rFonts w:eastAsia="Times New Roman" w:cs="Arial"/>
                <w:b/>
                <w:bCs/>
                <w:color w:val="000000" w:themeColor="text1"/>
                <w:sz w:val="14"/>
                <w:szCs w:val="14"/>
                <w:lang w:eastAsia="es-CO"/>
              </w:rPr>
              <w:t>10/12/2015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RESTABLECIMIENTO DE DERECHOS</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BOGOTA</w:t>
            </w:r>
          </w:p>
        </w:tc>
      </w:tr>
      <w:tr w:rsidR="00662412" w:rsidRPr="00E76179" w:rsidTr="00662412">
        <w:trPr>
          <w:trHeight w:val="810"/>
          <w:jc w:val="center"/>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31</w:t>
            </w:r>
          </w:p>
        </w:tc>
        <w:tc>
          <w:tcPr>
            <w:tcW w:w="4988"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 xml:space="preserve">INFORME REVISIÓN SOPORTES DOCUMENTALES FISICOS Y MAGNETICOS </w:t>
            </w:r>
            <w:r w:rsidRPr="00662412">
              <w:rPr>
                <w:rFonts w:eastAsia="Times New Roman" w:cs="Arial"/>
                <w:b/>
                <w:bCs/>
                <w:color w:val="000000" w:themeColor="text1"/>
                <w:sz w:val="14"/>
                <w:szCs w:val="14"/>
                <w:lang w:eastAsia="es-CO"/>
              </w:rPr>
              <w:t>REGIONAL CESAR " ASOCIACIÓN DE PADRES DEL HOGAR MULTIPLE MUNDO INFANTIL" MUNICIPIO DE AGUA CHICA- CONTRATO DE APORT 20-467-2012 POR SOLICITUD DEL OPERADOR Y DE LA REGIONAL ANTE ANONIMOS E INQUIETUDES FRESTE A LA PRESTACIÓN DEL SERVICIO.</w:t>
            </w:r>
          </w:p>
        </w:tc>
        <w:tc>
          <w:tcPr>
            <w:tcW w:w="992"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b/>
                <w:bCs/>
                <w:color w:val="000000" w:themeColor="text1"/>
                <w:sz w:val="14"/>
                <w:szCs w:val="14"/>
                <w:lang w:eastAsia="es-CO"/>
              </w:rPr>
            </w:pPr>
            <w:r w:rsidRPr="00662412">
              <w:rPr>
                <w:rFonts w:eastAsia="Times New Roman" w:cs="Arial"/>
                <w:b/>
                <w:bCs/>
                <w:color w:val="000000" w:themeColor="text1"/>
                <w:sz w:val="14"/>
                <w:szCs w:val="14"/>
                <w:lang w:eastAsia="es-CO"/>
              </w:rPr>
              <w:t>11/12/2015</w:t>
            </w:r>
          </w:p>
        </w:tc>
        <w:tc>
          <w:tcPr>
            <w:tcW w:w="1276"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PRIMERA INFANCIA</w:t>
            </w:r>
          </w:p>
        </w:tc>
        <w:tc>
          <w:tcPr>
            <w:tcW w:w="1701" w:type="dxa"/>
            <w:tcBorders>
              <w:top w:val="nil"/>
              <w:left w:val="nil"/>
              <w:bottom w:val="single" w:sz="8" w:space="0" w:color="000000"/>
              <w:right w:val="single" w:sz="8" w:space="0" w:color="000000"/>
            </w:tcBorders>
            <w:shd w:val="clear" w:color="auto" w:fill="auto"/>
            <w:vAlign w:val="center"/>
            <w:hideMark/>
          </w:tcPr>
          <w:p w:rsidR="00662412" w:rsidRPr="00662412" w:rsidRDefault="00662412" w:rsidP="00662412">
            <w:pPr>
              <w:spacing w:after="0" w:line="240" w:lineRule="auto"/>
              <w:jc w:val="both"/>
              <w:rPr>
                <w:rFonts w:eastAsia="Times New Roman" w:cs="Arial"/>
                <w:color w:val="000000" w:themeColor="text1"/>
                <w:sz w:val="14"/>
                <w:szCs w:val="14"/>
                <w:lang w:eastAsia="es-CO"/>
              </w:rPr>
            </w:pPr>
            <w:r w:rsidRPr="00662412">
              <w:rPr>
                <w:rFonts w:eastAsia="Times New Roman" w:cs="Arial"/>
                <w:color w:val="000000" w:themeColor="text1"/>
                <w:sz w:val="14"/>
                <w:szCs w:val="14"/>
                <w:lang w:eastAsia="es-CO"/>
              </w:rPr>
              <w:t>CESAR</w:t>
            </w:r>
          </w:p>
        </w:tc>
      </w:tr>
    </w:tbl>
    <w:p w:rsidR="00662412" w:rsidRDefault="00662412" w:rsidP="00662412">
      <w:pPr>
        <w:autoSpaceDE w:val="0"/>
        <w:autoSpaceDN w:val="0"/>
        <w:adjustRightInd w:val="0"/>
        <w:spacing w:after="0" w:line="240" w:lineRule="auto"/>
        <w:jc w:val="both"/>
        <w:rPr>
          <w:rFonts w:cs="Arial"/>
        </w:rPr>
      </w:pPr>
    </w:p>
    <w:p w:rsidR="00662412" w:rsidRPr="00AD07E5" w:rsidRDefault="00662412" w:rsidP="00662412">
      <w:pPr>
        <w:autoSpaceDE w:val="0"/>
        <w:autoSpaceDN w:val="0"/>
        <w:adjustRightInd w:val="0"/>
        <w:spacing w:after="0" w:line="240" w:lineRule="auto"/>
        <w:jc w:val="both"/>
        <w:rPr>
          <w:rFonts w:cs="Arial"/>
        </w:rPr>
      </w:pPr>
    </w:p>
    <w:p w:rsidR="00662412" w:rsidRPr="00662412" w:rsidRDefault="00662412" w:rsidP="00662412">
      <w:pPr>
        <w:autoSpaceDE w:val="0"/>
        <w:autoSpaceDN w:val="0"/>
        <w:adjustRightInd w:val="0"/>
        <w:spacing w:after="0" w:line="240" w:lineRule="auto"/>
        <w:jc w:val="both"/>
        <w:rPr>
          <w:rFonts w:cs="Arial"/>
          <w:b/>
        </w:rPr>
      </w:pPr>
      <w:r w:rsidRPr="00662412">
        <w:rPr>
          <w:rFonts w:cs="Arial"/>
          <w:b/>
        </w:rPr>
        <w:t>COMPONENTE PLANES DE MEJORAMIENTO</w:t>
      </w:r>
    </w:p>
    <w:p w:rsidR="00662412" w:rsidRPr="00662412" w:rsidRDefault="00662412" w:rsidP="00662412">
      <w:pPr>
        <w:spacing w:after="0" w:line="240" w:lineRule="auto"/>
        <w:jc w:val="both"/>
        <w:rPr>
          <w:rFonts w:cs="Arial"/>
          <w:b/>
        </w:rPr>
      </w:pPr>
    </w:p>
    <w:p w:rsidR="00662412" w:rsidRPr="00662412" w:rsidRDefault="00662412" w:rsidP="00662412">
      <w:pPr>
        <w:spacing w:after="0" w:line="240" w:lineRule="auto"/>
        <w:jc w:val="both"/>
        <w:rPr>
          <w:rFonts w:cs="Arial"/>
          <w:b/>
        </w:rPr>
      </w:pPr>
      <w:r w:rsidRPr="00662412">
        <w:rPr>
          <w:rFonts w:cs="Arial"/>
          <w:b/>
        </w:rPr>
        <w:t>Plan de Mejoramiento</w:t>
      </w:r>
    </w:p>
    <w:p w:rsidR="00662412" w:rsidRPr="00662412" w:rsidRDefault="00662412" w:rsidP="00662412">
      <w:pPr>
        <w:spacing w:after="0" w:line="240" w:lineRule="auto"/>
        <w:jc w:val="both"/>
        <w:rPr>
          <w:rFonts w:cs="Arial"/>
          <w:b/>
        </w:rPr>
      </w:pPr>
    </w:p>
    <w:p w:rsidR="00662412" w:rsidRPr="00662412" w:rsidRDefault="00662412" w:rsidP="00662412">
      <w:pPr>
        <w:pStyle w:val="Default"/>
        <w:jc w:val="both"/>
        <w:rPr>
          <w:rFonts w:ascii="Arial" w:hAnsi="Arial" w:cs="Arial"/>
          <w:color w:val="auto"/>
          <w:sz w:val="22"/>
          <w:szCs w:val="22"/>
        </w:rPr>
      </w:pPr>
      <w:r w:rsidRPr="00662412">
        <w:rPr>
          <w:rFonts w:ascii="Arial" w:hAnsi="Arial" w:cs="Arial"/>
          <w:color w:val="auto"/>
          <w:sz w:val="22"/>
          <w:szCs w:val="22"/>
        </w:rPr>
        <w:t xml:space="preserve">Para atender los hallazgos de auditoría interna, el ICBF cuenta con el PR2.MPE2 PROCEDIMIENTO ACCIONES CORRECTIVAS V 10 actualizado el 21 de octubre de 2014 y con el </w:t>
      </w:r>
      <w:r w:rsidR="00BC2DD8">
        <w:fldChar w:fldCharType="begin"/>
      </w:r>
      <w:r w:rsidR="00BC2DD8">
        <w:instrText xml:space="preserve"> HYPERLINK "http://svlnxportalapp.icbf.gov.co:8090/portal/page/portal/IntranetICBF/macro_procesos/MP_estrategicos/mejoramiento_continuo/PR3%20MPE2%20Acciones%20Preventiva%20v9.pdf" \t "_blank" </w:instrText>
      </w:r>
      <w:r w:rsidR="00BC2DD8">
        <w:fldChar w:fldCharType="separate"/>
      </w:r>
      <w:r w:rsidRPr="00662412">
        <w:rPr>
          <w:rStyle w:val="Hipervnculo"/>
          <w:rFonts w:ascii="Arial" w:hAnsi="Arial" w:cs="Arial"/>
          <w:color w:val="auto"/>
          <w:sz w:val="22"/>
          <w:szCs w:val="22"/>
        </w:rPr>
        <w:t>PR3 MPE2 Procedimiento Acciones Preventiva v9</w:t>
      </w:r>
      <w:r w:rsidR="00BC2DD8">
        <w:rPr>
          <w:rStyle w:val="Hipervnculo"/>
          <w:rFonts w:ascii="Arial" w:hAnsi="Arial" w:cs="Arial"/>
          <w:color w:val="auto"/>
          <w:sz w:val="22"/>
          <w:szCs w:val="22"/>
        </w:rPr>
        <w:fldChar w:fldCharType="end"/>
      </w:r>
      <w:r w:rsidRPr="00662412">
        <w:rPr>
          <w:rFonts w:ascii="Arial" w:hAnsi="Arial" w:cs="Arial"/>
          <w:color w:val="auto"/>
          <w:sz w:val="22"/>
          <w:szCs w:val="22"/>
        </w:rPr>
        <w:t>, actualizado el 21 de enero de 2015, los cuales son aplicados por la entidad para atender los planes de mejora que son administrados a través del aplicativo ISOLUCION, por parte de la Subdirección de Mejoramiento Organizacional y verificación de la Oficina de Control Interno para el cierre de los hallazgos o no conformidades.</w:t>
      </w:r>
    </w:p>
    <w:p w:rsidR="00662412" w:rsidRPr="00662412" w:rsidRDefault="00662412" w:rsidP="00662412">
      <w:pPr>
        <w:pStyle w:val="Default"/>
        <w:jc w:val="both"/>
        <w:rPr>
          <w:rFonts w:ascii="Arial" w:hAnsi="Arial" w:cs="Arial"/>
          <w:color w:val="auto"/>
          <w:sz w:val="22"/>
          <w:szCs w:val="22"/>
        </w:rPr>
      </w:pPr>
    </w:p>
    <w:p w:rsidR="00662412" w:rsidRPr="00662412" w:rsidRDefault="00662412" w:rsidP="00662412">
      <w:pPr>
        <w:pStyle w:val="Default"/>
        <w:jc w:val="both"/>
        <w:rPr>
          <w:rFonts w:ascii="Arial" w:hAnsi="Arial" w:cs="Arial"/>
          <w:color w:val="auto"/>
          <w:sz w:val="22"/>
          <w:szCs w:val="22"/>
        </w:rPr>
      </w:pPr>
      <w:r w:rsidRPr="00662412">
        <w:rPr>
          <w:rFonts w:ascii="Arial" w:hAnsi="Arial" w:cs="Arial"/>
          <w:color w:val="auto"/>
          <w:sz w:val="22"/>
          <w:szCs w:val="22"/>
        </w:rPr>
        <w:t xml:space="preserve">Para atender los hallazgos de las auditorías regulares de la Contraloría General de la República, el Instituto Colombiano de Bienestar Familiar cuenta con la Circular 7 de 24 de diciembre de 2013, la cual  determinó el Seguimiento a la ejecución del Plan de Mejoramiento </w:t>
      </w:r>
      <w:r w:rsidRPr="00662412">
        <w:rPr>
          <w:rFonts w:ascii="Arial" w:hAnsi="Arial" w:cs="Arial"/>
          <w:color w:val="auto"/>
          <w:sz w:val="22"/>
          <w:szCs w:val="22"/>
        </w:rPr>
        <w:lastRenderedPageBreak/>
        <w:t>del ICBF suscrito con la Contraloría General de la República, en la cual se determina el procedimiento interno para adelantar el seguimiento por parte de la Oficina de Control Interno y las responsabilidades asignadas para los responsables de ejecutarlo.</w:t>
      </w:r>
    </w:p>
    <w:p w:rsidR="00662412" w:rsidRPr="00662412" w:rsidRDefault="00662412" w:rsidP="00662412">
      <w:pPr>
        <w:pStyle w:val="Default"/>
        <w:jc w:val="both"/>
        <w:rPr>
          <w:rFonts w:ascii="Arial" w:hAnsi="Arial" w:cs="Arial"/>
          <w:color w:val="auto"/>
          <w:sz w:val="22"/>
          <w:szCs w:val="22"/>
        </w:rPr>
      </w:pPr>
    </w:p>
    <w:p w:rsidR="00662412" w:rsidRPr="00662412" w:rsidRDefault="00662412" w:rsidP="00662412">
      <w:pPr>
        <w:spacing w:after="0" w:line="240" w:lineRule="auto"/>
        <w:jc w:val="both"/>
        <w:rPr>
          <w:rFonts w:cs="Arial"/>
        </w:rPr>
      </w:pPr>
      <w:r w:rsidRPr="00662412">
        <w:rPr>
          <w:rFonts w:cs="Arial"/>
        </w:rPr>
        <w:t>La Contraloría General de la República, con fundamento en las facultades otorgadas por el artículo 267 de la Constitución Política, practicó Auditoría al Instituto Colombiano de Bienestar Familiar -ICBF-, vigencia 2014 haciendo presencia en la entidad durante el año 2015.</w:t>
      </w:r>
    </w:p>
    <w:p w:rsidR="00662412" w:rsidRPr="00662412" w:rsidRDefault="00662412" w:rsidP="00662412">
      <w:pPr>
        <w:spacing w:after="0" w:line="240" w:lineRule="auto"/>
        <w:jc w:val="both"/>
        <w:rPr>
          <w:rFonts w:cs="Arial"/>
        </w:rPr>
      </w:pPr>
    </w:p>
    <w:p w:rsidR="00662412" w:rsidRPr="00662412" w:rsidRDefault="00662412" w:rsidP="00662412">
      <w:pPr>
        <w:spacing w:after="0" w:line="240" w:lineRule="auto"/>
        <w:jc w:val="both"/>
        <w:rPr>
          <w:rFonts w:cs="Arial"/>
        </w:rPr>
      </w:pPr>
      <w:r w:rsidRPr="00662412">
        <w:rPr>
          <w:rFonts w:cs="Arial"/>
        </w:rPr>
        <w:t>La Auditoria incluyó el examen de la Sede de la Dirección General y de 20 Regionales: Antioquia, Atlántico, Bogotá, Casanare, Cauca, Chocó, Cundinamarca, La Guajira, Guaviare, Huila, Magdalena, Nariño, Putumayo, Quindío, Risaralda, San Andrés Islas, Santander, Sucre, Tolima y Vaupés.</w:t>
      </w:r>
    </w:p>
    <w:p w:rsidR="00662412" w:rsidRPr="00662412" w:rsidRDefault="00662412" w:rsidP="00662412">
      <w:pPr>
        <w:spacing w:after="0" w:line="240" w:lineRule="auto"/>
        <w:jc w:val="both"/>
        <w:rPr>
          <w:rFonts w:cs="Arial"/>
        </w:rPr>
      </w:pPr>
    </w:p>
    <w:p w:rsidR="00662412" w:rsidRPr="00662412" w:rsidRDefault="00662412" w:rsidP="00662412">
      <w:pPr>
        <w:spacing w:after="0" w:line="240" w:lineRule="auto"/>
        <w:jc w:val="both"/>
        <w:rPr>
          <w:rFonts w:cs="Arial"/>
        </w:rPr>
      </w:pPr>
      <w:r w:rsidRPr="00662412">
        <w:rPr>
          <w:rFonts w:cs="Arial"/>
        </w:rPr>
        <w:t>El informe de auditoría fue radicado por la Contraloría General de la República en el Instituto Colombiano de Bienestar Familiar el día 10 de julio de 2015, sin fenecimiento de la cuenta de la vigencia fiscal de 2014, otorgando a la entidad un plazo para la presentación del plan de mejoramiento dentro de los veinticinco (25) días hábiles siguientes al recibo del informe; sin embargo, la entidad solicitó plazo para suscripción del plan, el cual fue reportado a través del aplicativo SIRECI de la Contraloría el día 30 de octubre de 2015.</w:t>
      </w:r>
    </w:p>
    <w:p w:rsidR="00A66AE3" w:rsidRPr="009A460E" w:rsidRDefault="00A66AE3" w:rsidP="006D7CA6">
      <w:pPr>
        <w:spacing w:after="0" w:line="240" w:lineRule="auto"/>
        <w:rPr>
          <w:rFonts w:cs="Arial"/>
        </w:rPr>
      </w:pPr>
    </w:p>
    <w:p w:rsidR="0091016C" w:rsidRPr="009A460E" w:rsidRDefault="0091016C" w:rsidP="0091016C">
      <w:pPr>
        <w:spacing w:after="0" w:line="240" w:lineRule="auto"/>
        <w:rPr>
          <w:rFonts w:cs="Arial"/>
        </w:rPr>
      </w:pPr>
    </w:p>
    <w:p w:rsidR="0091016C" w:rsidRPr="004E774C" w:rsidRDefault="0091016C" w:rsidP="00075F62">
      <w:pPr>
        <w:pStyle w:val="Ttulo2"/>
        <w:numPr>
          <w:ilvl w:val="1"/>
          <w:numId w:val="93"/>
        </w:numPr>
        <w:spacing w:line="240" w:lineRule="auto"/>
        <w:rPr>
          <w:rFonts w:cs="Arial"/>
          <w:b/>
          <w:szCs w:val="22"/>
        </w:rPr>
      </w:pPr>
      <w:bookmarkStart w:id="94" w:name="_Toc441847093"/>
      <w:r w:rsidRPr="004E774C">
        <w:rPr>
          <w:rFonts w:cs="Arial"/>
          <w:b/>
          <w:szCs w:val="22"/>
        </w:rPr>
        <w:t>Calificación de los Entes de Control – Contraloría General de la República.</w:t>
      </w:r>
      <w:bookmarkEnd w:id="94"/>
    </w:p>
    <w:p w:rsidR="0091016C" w:rsidRPr="009A460E" w:rsidRDefault="0091016C" w:rsidP="0091016C">
      <w:pPr>
        <w:spacing w:after="0" w:line="240" w:lineRule="auto"/>
        <w:jc w:val="both"/>
        <w:rPr>
          <w:rFonts w:cs="Arial"/>
        </w:rPr>
      </w:pPr>
    </w:p>
    <w:p w:rsidR="00416DD5" w:rsidRPr="001E03DB" w:rsidRDefault="00416DD5" w:rsidP="00416DD5">
      <w:pPr>
        <w:spacing w:after="0" w:line="240" w:lineRule="auto"/>
        <w:rPr>
          <w:rFonts w:cs="Arial"/>
          <w:b/>
        </w:rPr>
      </w:pPr>
      <w:r w:rsidRPr="001E03DB">
        <w:rPr>
          <w:rFonts w:cs="Arial"/>
          <w:b/>
          <w:bCs/>
        </w:rPr>
        <w:t>AUDITORIA REGULAR CONTRALORIA GENERAL DE LA REPUBLICA  VIGENCIA 2014</w:t>
      </w:r>
    </w:p>
    <w:p w:rsidR="00416DD5" w:rsidRPr="00FD17B5" w:rsidRDefault="00416DD5" w:rsidP="00416DD5">
      <w:pPr>
        <w:spacing w:after="0" w:line="240" w:lineRule="auto"/>
        <w:jc w:val="both"/>
        <w:rPr>
          <w:rFonts w:cs="Arial"/>
        </w:rPr>
      </w:pPr>
    </w:p>
    <w:p w:rsidR="00416DD5" w:rsidRPr="00FD17B5" w:rsidRDefault="00416DD5" w:rsidP="00416DD5">
      <w:pPr>
        <w:spacing w:after="0" w:line="240" w:lineRule="auto"/>
        <w:jc w:val="both"/>
        <w:rPr>
          <w:rFonts w:cs="Arial"/>
          <w:i/>
          <w:lang w:val="es-CO"/>
        </w:rPr>
      </w:pPr>
      <w:r w:rsidRPr="00FD17B5">
        <w:rPr>
          <w:rFonts w:cs="Arial"/>
          <w:lang w:val="es-CO" w:eastAsia="es-CO"/>
        </w:rPr>
        <w:t>La Contraloría General de la República, con fundamento en las facultades otorgadas por el artículo 267 de la Constitución Política, practicó Auditoría al Instituto Colombiano de Bienestar Familiar -ICBF-, vigencia 2014  del 22 de enero de 2015 al 14 de julio de 2015, con el objeto de  “</w:t>
      </w:r>
      <w:r w:rsidRPr="00FD17B5">
        <w:rPr>
          <w:rFonts w:cs="Arial"/>
          <w:i/>
          <w:lang w:val="es-CO"/>
        </w:rPr>
        <w:t>Evaluar y conceptuar sobre la Gestión adelantada por la entidad en la administración de los recursos públicos durante la vigencia 2014. Evaluación que debe tener en cuenta los principios de la Gestión fiscal: Eficiencia, economía, eficacia, equidad y valoración de costos ambientales y los sistemas de controles establecidos en la ley; financiero, legalidad, gestión y resultados. Lo anterior en pro del cumplimiento de los fines esenciales del Estado.</w:t>
      </w:r>
    </w:p>
    <w:p w:rsidR="00416DD5" w:rsidRPr="00FD17B5" w:rsidRDefault="00416DD5" w:rsidP="00416DD5">
      <w:pPr>
        <w:spacing w:after="0" w:line="240" w:lineRule="auto"/>
        <w:jc w:val="both"/>
        <w:rPr>
          <w:rFonts w:cs="Arial"/>
          <w:i/>
          <w:lang w:val="es-CO"/>
        </w:rPr>
      </w:pPr>
    </w:p>
    <w:p w:rsidR="00416DD5" w:rsidRPr="00FD17B5" w:rsidRDefault="00416DD5" w:rsidP="00416DD5">
      <w:pPr>
        <w:spacing w:after="0" w:line="240" w:lineRule="auto"/>
        <w:jc w:val="both"/>
        <w:rPr>
          <w:rFonts w:cs="Arial"/>
          <w:i/>
          <w:lang w:val="es-CO"/>
        </w:rPr>
      </w:pPr>
      <w:r w:rsidRPr="00FD17B5">
        <w:rPr>
          <w:rFonts w:cs="Arial"/>
          <w:i/>
          <w:lang w:val="es-CO"/>
        </w:rPr>
        <w:t>Con base en los resultados emitir un dictamen integral con el concepto y evaluación de gestión y resultados, la opinión sobre la razonabilidad de los estados contables, el concepto sobre la calidad y eficiencia del control interno y el pronunciamiento sobre el fenecimiento o no de la cuenta rendida por la vigencia 2014”.</w:t>
      </w:r>
    </w:p>
    <w:p w:rsidR="00416DD5" w:rsidRPr="00FD17B5" w:rsidRDefault="00416DD5" w:rsidP="00416DD5">
      <w:pPr>
        <w:spacing w:after="0" w:line="240" w:lineRule="auto"/>
        <w:jc w:val="both"/>
        <w:rPr>
          <w:rFonts w:cs="Arial"/>
          <w:i/>
          <w:lang w:val="es-CO"/>
        </w:rPr>
      </w:pPr>
    </w:p>
    <w:p w:rsidR="00416DD5" w:rsidRDefault="00416DD5" w:rsidP="00416DD5">
      <w:pPr>
        <w:spacing w:after="0" w:line="240" w:lineRule="auto"/>
        <w:jc w:val="both"/>
        <w:rPr>
          <w:rFonts w:cs="Arial"/>
          <w:lang w:val="es-CO" w:eastAsia="es-CO"/>
        </w:rPr>
      </w:pPr>
      <w:r w:rsidRPr="00FD17B5">
        <w:rPr>
          <w:rFonts w:cs="Arial"/>
          <w:lang w:val="es-CO" w:eastAsia="es-CO"/>
        </w:rPr>
        <w:t>La Auditoria incluyó el examen de la Sede de la Dirección General y de 22 Regionales: Amazonas, Antioquia, Atlántico, Bogotá, Casanare, Cauca, Cesar, Choco, Cundinamarca, La Guajira, Guaviare, Huila, Magdalena, Nariño, Putumayo, Quindío, Risaralda, San Andres, San</w:t>
      </w:r>
      <w:r>
        <w:rPr>
          <w:rFonts w:cs="Arial"/>
          <w:lang w:val="es-CO" w:eastAsia="es-CO"/>
        </w:rPr>
        <w:t>tander, Sucre, Tolima y Vaupés.</w:t>
      </w:r>
    </w:p>
    <w:p w:rsidR="00416DD5" w:rsidRDefault="00416DD5" w:rsidP="00416DD5">
      <w:pPr>
        <w:spacing w:after="0" w:line="240" w:lineRule="auto"/>
        <w:jc w:val="both"/>
        <w:rPr>
          <w:rFonts w:cs="Arial"/>
          <w:lang w:val="es-CO" w:eastAsia="es-CO"/>
        </w:rPr>
      </w:pPr>
    </w:p>
    <w:p w:rsidR="00416DD5" w:rsidRPr="007A7C11" w:rsidRDefault="00416DD5" w:rsidP="00416DD5">
      <w:pPr>
        <w:spacing w:after="0" w:line="240" w:lineRule="auto"/>
        <w:jc w:val="both"/>
        <w:rPr>
          <w:rFonts w:cs="Arial"/>
          <w:lang w:val="es-CO" w:eastAsia="es-CO"/>
        </w:rPr>
      </w:pPr>
      <w:r w:rsidRPr="007A7C11">
        <w:rPr>
          <w:rFonts w:cs="Arial"/>
          <w:b/>
          <w:bCs/>
          <w:lang w:val="es-CO" w:eastAsia="es-CO"/>
        </w:rPr>
        <w:t>EVALUACIÓN</w:t>
      </w:r>
      <w:r>
        <w:rPr>
          <w:rFonts w:cs="Arial"/>
          <w:b/>
          <w:bCs/>
          <w:lang w:val="es-CO" w:eastAsia="es-CO"/>
        </w:rPr>
        <w:t xml:space="preserve"> D</w:t>
      </w:r>
      <w:r w:rsidRPr="007A7C11">
        <w:rPr>
          <w:rFonts w:cs="Arial"/>
          <w:b/>
          <w:bCs/>
          <w:lang w:val="es-CO" w:eastAsia="es-CO"/>
        </w:rPr>
        <w:t>E GESTI</w:t>
      </w:r>
      <w:r>
        <w:rPr>
          <w:rFonts w:cs="Arial"/>
          <w:b/>
          <w:bCs/>
          <w:lang w:val="es-CO" w:eastAsia="es-CO"/>
        </w:rPr>
        <w:t>ÓN Y</w:t>
      </w:r>
      <w:r w:rsidRPr="007A7C11">
        <w:rPr>
          <w:rFonts w:cs="Arial"/>
          <w:b/>
          <w:bCs/>
          <w:lang w:val="es-CO" w:eastAsia="es-CO"/>
        </w:rPr>
        <w:t xml:space="preserve"> RESULTADOS</w:t>
      </w:r>
    </w:p>
    <w:p w:rsidR="00416DD5" w:rsidRPr="007A7C11" w:rsidRDefault="00416DD5" w:rsidP="00416DD5">
      <w:pPr>
        <w:spacing w:after="0" w:line="240" w:lineRule="auto"/>
        <w:jc w:val="both"/>
        <w:rPr>
          <w:rFonts w:cs="Arial"/>
          <w:lang w:val="es-CO" w:eastAsia="es-CO"/>
        </w:rPr>
      </w:pPr>
      <w:r w:rsidRPr="007A7C11">
        <w:rPr>
          <w:rFonts w:cs="Arial"/>
          <w:lang w:val="es-CO" w:eastAsia="es-CO"/>
        </w:rPr>
        <w:t> </w:t>
      </w:r>
    </w:p>
    <w:p w:rsidR="00416DD5" w:rsidRDefault="00416DD5" w:rsidP="00416DD5">
      <w:pPr>
        <w:spacing w:after="0" w:line="240" w:lineRule="auto"/>
        <w:jc w:val="both"/>
        <w:rPr>
          <w:rFonts w:cs="Arial"/>
          <w:sz w:val="24"/>
          <w:lang w:eastAsia="es-CO"/>
        </w:rPr>
      </w:pPr>
      <w:r w:rsidRPr="00C61F77">
        <w:rPr>
          <w:rFonts w:cs="Arial"/>
          <w:sz w:val="24"/>
          <w:lang w:eastAsia="es-CO"/>
        </w:rPr>
        <w:lastRenderedPageBreak/>
        <w:t xml:space="preserve">La calificación final </w:t>
      </w:r>
      <w:r>
        <w:rPr>
          <w:rFonts w:cs="Arial"/>
          <w:sz w:val="24"/>
          <w:lang w:eastAsia="es-CO"/>
        </w:rPr>
        <w:t xml:space="preserve">consolidada </w:t>
      </w:r>
      <w:r w:rsidRPr="00C61F77">
        <w:rPr>
          <w:rFonts w:cs="Arial"/>
          <w:sz w:val="24"/>
          <w:lang w:eastAsia="es-CO"/>
        </w:rPr>
        <w:t xml:space="preserve">de gestión </w:t>
      </w:r>
      <w:r>
        <w:rPr>
          <w:rFonts w:cs="Arial"/>
          <w:sz w:val="24"/>
          <w:lang w:eastAsia="es-CO"/>
        </w:rPr>
        <w:t xml:space="preserve">y resultados </w:t>
      </w:r>
      <w:r w:rsidRPr="00C61F77">
        <w:rPr>
          <w:rFonts w:cs="Arial"/>
          <w:sz w:val="24"/>
          <w:lang w:eastAsia="es-CO"/>
        </w:rPr>
        <w:t xml:space="preserve">de la Entidad es de </w:t>
      </w:r>
      <w:r w:rsidRPr="007A7C11">
        <w:rPr>
          <w:rFonts w:cs="Arial"/>
          <w:b/>
          <w:sz w:val="24"/>
          <w:lang w:eastAsia="es-CO"/>
        </w:rPr>
        <w:t>79,757</w:t>
      </w:r>
      <w:r w:rsidRPr="00C61F77">
        <w:rPr>
          <w:rFonts w:cs="Arial"/>
          <w:sz w:val="24"/>
          <w:lang w:eastAsia="es-CO"/>
        </w:rPr>
        <w:t xml:space="preserve"> </w:t>
      </w:r>
      <w:r>
        <w:rPr>
          <w:rFonts w:cs="Arial"/>
          <w:sz w:val="24"/>
          <w:lang w:eastAsia="es-CO"/>
        </w:rPr>
        <w:t>puntaje</w:t>
      </w:r>
      <w:r w:rsidRPr="00C61F77">
        <w:rPr>
          <w:rFonts w:cs="Arial"/>
          <w:sz w:val="24"/>
          <w:lang w:eastAsia="es-CO"/>
        </w:rPr>
        <w:t xml:space="preserve"> que la ubica en el rango </w:t>
      </w:r>
      <w:r w:rsidRPr="00AB609D">
        <w:rPr>
          <w:rFonts w:cs="Arial"/>
          <w:b/>
          <w:sz w:val="24"/>
          <w:lang w:eastAsia="es-CO"/>
        </w:rPr>
        <w:t>DESFAVORABLE</w:t>
      </w:r>
      <w:r>
        <w:rPr>
          <w:rFonts w:cs="Arial"/>
          <w:sz w:val="24"/>
          <w:lang w:eastAsia="es-CO"/>
        </w:rPr>
        <w:t>.</w:t>
      </w:r>
    </w:p>
    <w:p w:rsidR="00416DD5" w:rsidRDefault="00416DD5" w:rsidP="00416DD5">
      <w:pPr>
        <w:spacing w:after="0" w:line="240" w:lineRule="auto"/>
        <w:jc w:val="both"/>
        <w:rPr>
          <w:rFonts w:cs="Arial"/>
          <w:sz w:val="24"/>
          <w:lang w:eastAsia="es-CO"/>
        </w:rPr>
      </w:pPr>
    </w:p>
    <w:p w:rsidR="00416DD5" w:rsidRPr="00DD1B08" w:rsidRDefault="00416DD5" w:rsidP="00416DD5">
      <w:pPr>
        <w:spacing w:after="0" w:line="240" w:lineRule="auto"/>
        <w:jc w:val="both"/>
        <w:rPr>
          <w:rFonts w:cs="Arial"/>
          <w:b/>
          <w:szCs w:val="20"/>
        </w:rPr>
      </w:pPr>
      <w:r>
        <w:rPr>
          <w:rFonts w:cs="Arial"/>
          <w:noProof/>
          <w:lang w:eastAsia="es-ES"/>
        </w:rPr>
        <w:drawing>
          <wp:inline distT="0" distB="0" distL="0" distR="0" wp14:anchorId="79F19CE2" wp14:editId="451C782C">
            <wp:extent cx="5979382" cy="2926080"/>
            <wp:effectExtent l="0" t="0" r="254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11602" cy="2941847"/>
                    </a:xfrm>
                    <a:prstGeom prst="rect">
                      <a:avLst/>
                    </a:prstGeom>
                    <a:noFill/>
                  </pic:spPr>
                </pic:pic>
              </a:graphicData>
            </a:graphic>
          </wp:inline>
        </w:drawing>
      </w:r>
    </w:p>
    <w:p w:rsidR="00416DD5" w:rsidRDefault="00416DD5" w:rsidP="00416DD5">
      <w:pPr>
        <w:spacing w:after="0" w:line="240" w:lineRule="auto"/>
        <w:jc w:val="both"/>
        <w:rPr>
          <w:rFonts w:cs="Arial"/>
          <w:lang w:val="es-CO" w:eastAsia="es-CO"/>
        </w:rPr>
      </w:pPr>
    </w:p>
    <w:p w:rsidR="00416DD5" w:rsidRPr="001E03DB" w:rsidRDefault="00416DD5" w:rsidP="00416DD5">
      <w:pPr>
        <w:spacing w:after="0" w:line="240" w:lineRule="auto"/>
        <w:jc w:val="both"/>
        <w:rPr>
          <w:rFonts w:cs="Arial"/>
          <w:lang w:val="es-CO" w:eastAsia="es-CO"/>
        </w:rPr>
      </w:pPr>
      <w:r w:rsidRPr="001E03DB">
        <w:rPr>
          <w:rFonts w:cs="Arial"/>
          <w:b/>
          <w:bCs/>
          <w:lang w:eastAsia="es-CO"/>
        </w:rPr>
        <w:t>OPINIÓN CON SALVEDADES</w:t>
      </w:r>
    </w:p>
    <w:p w:rsidR="00416DD5" w:rsidRPr="001E03DB" w:rsidRDefault="00416DD5" w:rsidP="00416DD5">
      <w:pPr>
        <w:spacing w:after="0" w:line="240" w:lineRule="auto"/>
        <w:jc w:val="both"/>
        <w:rPr>
          <w:rFonts w:cs="Arial"/>
          <w:lang w:val="es-CO" w:eastAsia="es-CO"/>
        </w:rPr>
      </w:pPr>
      <w:r w:rsidRPr="001E03DB">
        <w:rPr>
          <w:rFonts w:cs="Arial"/>
          <w:lang w:val="es-CO" w:eastAsia="es-CO"/>
        </w:rPr>
        <w:t> </w:t>
      </w:r>
    </w:p>
    <w:p w:rsidR="00416DD5" w:rsidRPr="001E03DB" w:rsidRDefault="00416DD5" w:rsidP="00416DD5">
      <w:pPr>
        <w:spacing w:after="0" w:line="240" w:lineRule="auto"/>
        <w:jc w:val="both"/>
        <w:rPr>
          <w:rFonts w:cs="Arial"/>
          <w:lang w:val="es-CO" w:eastAsia="es-CO"/>
        </w:rPr>
      </w:pPr>
      <w:r w:rsidRPr="001E03DB">
        <w:rPr>
          <w:rFonts w:cs="Arial"/>
          <w:lang w:val="es-CO" w:eastAsia="es-CO"/>
        </w:rPr>
        <w:t>Los errores e inconsistencias encontrados que afectan la razonabilidad de dichos estados contables ascienden a $78.695,74 millones, valor que representa el 3.46% del activo total de la entidad.</w:t>
      </w:r>
    </w:p>
    <w:p w:rsidR="00416DD5" w:rsidRPr="001E03DB" w:rsidRDefault="00416DD5" w:rsidP="00416DD5">
      <w:pPr>
        <w:spacing w:after="0" w:line="240" w:lineRule="auto"/>
        <w:jc w:val="both"/>
        <w:rPr>
          <w:rFonts w:cs="Arial"/>
          <w:lang w:val="es-CO" w:eastAsia="es-CO"/>
        </w:rPr>
      </w:pPr>
      <w:r w:rsidRPr="001E03DB">
        <w:rPr>
          <w:rFonts w:cs="Arial"/>
          <w:lang w:val="es-CO" w:eastAsia="es-CO"/>
        </w:rPr>
        <w:t> </w:t>
      </w:r>
    </w:p>
    <w:p w:rsidR="00416DD5" w:rsidRPr="001E03DB" w:rsidRDefault="00416DD5" w:rsidP="00416DD5">
      <w:pPr>
        <w:spacing w:after="0" w:line="240" w:lineRule="auto"/>
        <w:jc w:val="both"/>
        <w:rPr>
          <w:rFonts w:cs="Arial"/>
          <w:lang w:val="es-CO" w:eastAsia="es-CO"/>
        </w:rPr>
      </w:pPr>
      <w:r>
        <w:rPr>
          <w:rFonts w:cs="Arial"/>
          <w:lang w:val="es-CO" w:eastAsia="es-CO"/>
        </w:rPr>
        <w:t>E</w:t>
      </w:r>
      <w:r w:rsidRPr="001E03DB">
        <w:rPr>
          <w:rFonts w:cs="Arial"/>
          <w:lang w:val="es-CO" w:eastAsia="es-CO"/>
        </w:rPr>
        <w:t>xcepto por lo expresado en los párrafos precedentes y los hallazgos del informe, los estados contables del Instituto Colombiano de Bienestar Familiar, presentan razonablemente la situación financiera, en sus aspectos más significativos por el año terminado el 31 de diciembre de 2014 y los resultados del ejercicio económico del año terminado en la misma fecha.</w:t>
      </w:r>
    </w:p>
    <w:p w:rsidR="00416DD5" w:rsidRPr="001E03DB" w:rsidRDefault="00416DD5" w:rsidP="00416DD5">
      <w:pPr>
        <w:spacing w:after="0" w:line="240" w:lineRule="auto"/>
        <w:jc w:val="both"/>
        <w:rPr>
          <w:rFonts w:cs="Arial"/>
          <w:lang w:val="es-CO" w:eastAsia="es-CO"/>
        </w:rPr>
      </w:pPr>
      <w:r w:rsidRPr="001E03DB">
        <w:rPr>
          <w:rFonts w:cs="Arial"/>
          <w:lang w:val="es-CO" w:eastAsia="es-CO"/>
        </w:rPr>
        <w:t> </w:t>
      </w:r>
    </w:p>
    <w:p w:rsidR="00416DD5" w:rsidRPr="001E03DB" w:rsidRDefault="00416DD5" w:rsidP="00416DD5">
      <w:pPr>
        <w:spacing w:after="0" w:line="240" w:lineRule="auto"/>
        <w:jc w:val="both"/>
        <w:rPr>
          <w:rFonts w:cs="Arial"/>
          <w:lang w:val="es-CO" w:eastAsia="es-CO"/>
        </w:rPr>
      </w:pPr>
      <w:r w:rsidRPr="001E03DB">
        <w:rPr>
          <w:rFonts w:cs="Arial"/>
          <w:lang w:val="es-CO" w:eastAsia="es-CO"/>
        </w:rPr>
        <w:t>Salvedades que obedecen entre otras a:</w:t>
      </w:r>
    </w:p>
    <w:p w:rsidR="00416DD5" w:rsidRPr="001E03DB" w:rsidRDefault="00416DD5" w:rsidP="00416DD5">
      <w:pPr>
        <w:spacing w:after="0" w:line="240" w:lineRule="auto"/>
        <w:jc w:val="both"/>
        <w:rPr>
          <w:rFonts w:cs="Arial"/>
          <w:lang w:val="es-CO" w:eastAsia="es-CO"/>
        </w:rPr>
      </w:pPr>
      <w:r w:rsidRPr="001E03DB">
        <w:rPr>
          <w:rFonts w:cs="Arial"/>
          <w:lang w:val="es-CO" w:eastAsia="es-CO"/>
        </w:rPr>
        <w:t> </w:t>
      </w:r>
    </w:p>
    <w:p w:rsidR="00416DD5" w:rsidRPr="001E03DB" w:rsidRDefault="00416DD5" w:rsidP="00075F62">
      <w:pPr>
        <w:numPr>
          <w:ilvl w:val="0"/>
          <w:numId w:val="155"/>
        </w:numPr>
        <w:spacing w:after="0" w:line="240" w:lineRule="auto"/>
        <w:jc w:val="both"/>
        <w:rPr>
          <w:rFonts w:cs="Arial"/>
          <w:lang w:val="es-CO" w:eastAsia="es-CO"/>
        </w:rPr>
      </w:pPr>
      <w:r w:rsidRPr="001E03DB">
        <w:rPr>
          <w:rFonts w:cs="Arial"/>
          <w:lang w:val="es-CO" w:eastAsia="es-CO"/>
        </w:rPr>
        <w:t>Errores o incumplimiento de las normas prescritas por las autoridades competentes y los principios de contabilidad universalmente aceptados o prescritos por el Contador General.</w:t>
      </w:r>
    </w:p>
    <w:p w:rsidR="00416DD5" w:rsidRPr="001E03DB" w:rsidRDefault="00416DD5" w:rsidP="00075F62">
      <w:pPr>
        <w:numPr>
          <w:ilvl w:val="0"/>
          <w:numId w:val="155"/>
        </w:numPr>
        <w:spacing w:after="0" w:line="240" w:lineRule="auto"/>
        <w:jc w:val="both"/>
        <w:rPr>
          <w:rFonts w:cs="Arial"/>
          <w:lang w:val="es-CO" w:eastAsia="es-CO"/>
        </w:rPr>
      </w:pPr>
      <w:r w:rsidRPr="001E03DB">
        <w:rPr>
          <w:rFonts w:cs="Arial"/>
          <w:lang w:val="es-CO" w:eastAsia="es-CO"/>
        </w:rPr>
        <w:t xml:space="preserve">Errores en la información registrada en las cuentas. </w:t>
      </w:r>
    </w:p>
    <w:p w:rsidR="00416DD5" w:rsidRPr="002A16C3" w:rsidRDefault="00416DD5" w:rsidP="00075F62">
      <w:pPr>
        <w:numPr>
          <w:ilvl w:val="0"/>
          <w:numId w:val="155"/>
        </w:numPr>
        <w:spacing w:after="0" w:line="240" w:lineRule="auto"/>
        <w:jc w:val="both"/>
        <w:rPr>
          <w:rFonts w:cs="Arial"/>
          <w:lang w:val="es-CO" w:eastAsia="es-CO"/>
        </w:rPr>
      </w:pPr>
      <w:r w:rsidRPr="002A16C3">
        <w:rPr>
          <w:rFonts w:cs="Arial"/>
          <w:lang w:val="es-CO" w:eastAsia="es-CO"/>
        </w:rPr>
        <w:t>Información  insuficiente  registrada  en  cuentas que impide la interpretación y comprensión adecuada de las mismas.</w:t>
      </w:r>
    </w:p>
    <w:p w:rsidR="00416DD5" w:rsidRDefault="00416DD5" w:rsidP="00416DD5">
      <w:pPr>
        <w:spacing w:after="0" w:line="240" w:lineRule="auto"/>
        <w:jc w:val="both"/>
        <w:rPr>
          <w:rFonts w:cs="Arial"/>
          <w:lang w:val="es-CO" w:eastAsia="es-CO"/>
        </w:rPr>
      </w:pPr>
    </w:p>
    <w:p w:rsidR="00416DD5" w:rsidRPr="001E03DB" w:rsidRDefault="00416DD5" w:rsidP="00416DD5">
      <w:pPr>
        <w:spacing w:after="0" w:line="240" w:lineRule="auto"/>
        <w:jc w:val="both"/>
        <w:rPr>
          <w:rFonts w:cs="Arial"/>
          <w:lang w:val="es-CO" w:eastAsia="es-CO"/>
        </w:rPr>
      </w:pPr>
      <w:r w:rsidRPr="001E03DB">
        <w:rPr>
          <w:rFonts w:cs="Arial"/>
          <w:b/>
          <w:bCs/>
          <w:lang w:eastAsia="es-CO"/>
        </w:rPr>
        <w:t xml:space="preserve">FENECIMIENTO DE </w:t>
      </w:r>
      <w:r>
        <w:rPr>
          <w:rFonts w:cs="Arial"/>
          <w:b/>
          <w:bCs/>
          <w:lang w:eastAsia="es-CO"/>
        </w:rPr>
        <w:t xml:space="preserve">LA </w:t>
      </w:r>
      <w:r w:rsidRPr="001E03DB">
        <w:rPr>
          <w:rFonts w:cs="Arial"/>
          <w:b/>
          <w:bCs/>
          <w:lang w:eastAsia="es-CO"/>
        </w:rPr>
        <w:t>CUENTA</w:t>
      </w:r>
    </w:p>
    <w:p w:rsidR="00416DD5" w:rsidRPr="001E03DB" w:rsidRDefault="00416DD5" w:rsidP="00416DD5">
      <w:pPr>
        <w:spacing w:after="0" w:line="240" w:lineRule="auto"/>
        <w:jc w:val="both"/>
        <w:rPr>
          <w:rFonts w:cs="Arial"/>
          <w:lang w:val="es-CO" w:eastAsia="es-CO"/>
        </w:rPr>
      </w:pPr>
      <w:r w:rsidRPr="001E03DB">
        <w:rPr>
          <w:rFonts w:cs="Arial"/>
          <w:lang w:val="es-CO" w:eastAsia="es-CO"/>
        </w:rPr>
        <w:t> </w:t>
      </w:r>
    </w:p>
    <w:p w:rsidR="00416DD5" w:rsidRPr="001E03DB" w:rsidRDefault="00416DD5" w:rsidP="00416DD5">
      <w:pPr>
        <w:spacing w:after="0" w:line="240" w:lineRule="auto"/>
        <w:jc w:val="both"/>
        <w:rPr>
          <w:rFonts w:cs="Arial"/>
          <w:lang w:val="es-CO" w:eastAsia="es-CO"/>
        </w:rPr>
      </w:pPr>
      <w:r w:rsidRPr="001E03DB">
        <w:rPr>
          <w:rFonts w:cs="Arial"/>
          <w:lang w:eastAsia="es-CO"/>
        </w:rPr>
        <w:lastRenderedPageBreak/>
        <w:t xml:space="preserve">Con base en la calificación de los componentes obtenida en la evaluación de la Gestión y Resultados, la Contraloría General de la República </w:t>
      </w:r>
      <w:r w:rsidRPr="002A16C3">
        <w:rPr>
          <w:rFonts w:cs="Arial"/>
          <w:b/>
          <w:u w:val="single"/>
          <w:lang w:eastAsia="es-CO"/>
        </w:rPr>
        <w:t>no fenece</w:t>
      </w:r>
      <w:r w:rsidRPr="001E03DB">
        <w:rPr>
          <w:rFonts w:cs="Arial"/>
          <w:lang w:eastAsia="es-CO"/>
        </w:rPr>
        <w:t xml:space="preserve"> la cuenta de la entidad p</w:t>
      </w:r>
      <w:r>
        <w:rPr>
          <w:rFonts w:cs="Arial"/>
          <w:lang w:eastAsia="es-CO"/>
        </w:rPr>
        <w:t>a</w:t>
      </w:r>
      <w:r w:rsidRPr="001E03DB">
        <w:rPr>
          <w:rFonts w:cs="Arial"/>
          <w:lang w:eastAsia="es-CO"/>
        </w:rPr>
        <w:t>r</w:t>
      </w:r>
      <w:r>
        <w:rPr>
          <w:rFonts w:cs="Arial"/>
          <w:lang w:eastAsia="es-CO"/>
        </w:rPr>
        <w:t>a</w:t>
      </w:r>
      <w:r w:rsidRPr="001E03DB">
        <w:rPr>
          <w:rFonts w:cs="Arial"/>
          <w:lang w:eastAsia="es-CO"/>
        </w:rPr>
        <w:t xml:space="preserve"> la vigencia fiscal correspondiente al año 2014.</w:t>
      </w:r>
    </w:p>
    <w:p w:rsidR="00416DD5" w:rsidRDefault="00416DD5" w:rsidP="00416DD5">
      <w:pPr>
        <w:spacing w:after="0" w:line="240" w:lineRule="auto"/>
        <w:jc w:val="both"/>
        <w:rPr>
          <w:rFonts w:cs="Arial"/>
          <w:lang w:val="es-CO" w:eastAsia="es-CO"/>
        </w:rPr>
      </w:pPr>
    </w:p>
    <w:p w:rsidR="00416DD5" w:rsidRPr="001E03DB" w:rsidRDefault="00416DD5" w:rsidP="00416DD5">
      <w:pPr>
        <w:spacing w:after="0" w:line="240" w:lineRule="auto"/>
        <w:jc w:val="both"/>
        <w:rPr>
          <w:rFonts w:cs="Arial"/>
          <w:b/>
        </w:rPr>
      </w:pPr>
      <w:r w:rsidRPr="001E03DB">
        <w:rPr>
          <w:rFonts w:cs="Arial"/>
          <w:b/>
          <w:lang w:val="es-CO" w:eastAsia="es-CO"/>
        </w:rPr>
        <w:t xml:space="preserve">INFORME DE </w:t>
      </w:r>
      <w:r w:rsidRPr="001E03DB">
        <w:rPr>
          <w:rFonts w:cs="Arial"/>
          <w:b/>
          <w:bCs/>
        </w:rPr>
        <w:t>AUDITORIA REGULAR CONTRALORIA GENERAL DE LA REPUBLICA  VIGENCIA 2014</w:t>
      </w:r>
    </w:p>
    <w:p w:rsidR="00416DD5" w:rsidRDefault="00416DD5" w:rsidP="00416DD5">
      <w:pPr>
        <w:spacing w:after="0" w:line="240" w:lineRule="auto"/>
        <w:jc w:val="both"/>
        <w:rPr>
          <w:rFonts w:cs="Arial"/>
          <w:lang w:val="es-CO" w:eastAsia="es-CO"/>
        </w:rPr>
      </w:pPr>
    </w:p>
    <w:p w:rsidR="00416DD5" w:rsidRDefault="00416DD5" w:rsidP="00416DD5">
      <w:pPr>
        <w:spacing w:after="0" w:line="240" w:lineRule="auto"/>
        <w:jc w:val="both"/>
        <w:rPr>
          <w:rFonts w:cs="Arial"/>
          <w:sz w:val="24"/>
          <w:lang w:val="es-CO" w:eastAsia="es-CO"/>
        </w:rPr>
      </w:pPr>
      <w:r w:rsidRPr="00AB609D">
        <w:rPr>
          <w:rFonts w:cs="Arial"/>
          <w:sz w:val="24"/>
          <w:lang w:val="es-CO" w:eastAsia="es-CO"/>
        </w:rPr>
        <w:t>Como resultado de la Evaluación la Contraloría General de la Republica gener</w:t>
      </w:r>
      <w:r>
        <w:rPr>
          <w:rFonts w:cs="Arial"/>
          <w:sz w:val="24"/>
          <w:lang w:val="es-CO" w:eastAsia="es-CO"/>
        </w:rPr>
        <w:t>ó</w:t>
      </w:r>
      <w:r w:rsidRPr="00AB609D">
        <w:rPr>
          <w:rFonts w:cs="Arial"/>
          <w:sz w:val="24"/>
          <w:lang w:val="es-CO" w:eastAsia="es-CO"/>
        </w:rPr>
        <w:t xml:space="preserve"> un informe el cual contiene 247 hallazgos</w:t>
      </w:r>
      <w:r>
        <w:rPr>
          <w:rFonts w:cs="Arial"/>
          <w:sz w:val="24"/>
          <w:lang w:val="es-CO" w:eastAsia="es-CO"/>
        </w:rPr>
        <w:t xml:space="preserve"> de los cuales 84 tienen Incidencia Disciplinaria (D), 15 en Investigación Preliminar (IP), 9 Fiscales (F) por un valor de $ 2.624,7 millones, 7 fueron Beneficio de Auditoria (BA) y 1 Penal (P) por un valor de $ 18,7 millones (ver anexo 1 relación de hallazgos).</w:t>
      </w:r>
    </w:p>
    <w:p w:rsidR="00416DD5" w:rsidRDefault="00416DD5" w:rsidP="00416DD5">
      <w:pPr>
        <w:spacing w:after="0" w:line="240" w:lineRule="auto"/>
        <w:jc w:val="both"/>
        <w:rPr>
          <w:rFonts w:cs="Arial"/>
          <w:sz w:val="24"/>
          <w:lang w:val="es-CO" w:eastAsia="es-CO"/>
        </w:rPr>
      </w:pPr>
    </w:p>
    <w:p w:rsidR="00416DD5" w:rsidRPr="001E03DB" w:rsidRDefault="00416DD5" w:rsidP="00416DD5">
      <w:pPr>
        <w:spacing w:after="0" w:line="240" w:lineRule="auto"/>
        <w:jc w:val="both"/>
        <w:rPr>
          <w:rFonts w:cs="Arial"/>
          <w:b/>
          <w:lang w:val="es-CO"/>
        </w:rPr>
      </w:pPr>
      <w:r w:rsidRPr="001E0A95">
        <w:rPr>
          <w:rFonts w:cs="Arial"/>
          <w:b/>
          <w:bCs/>
        </w:rPr>
        <w:t>FORMULACIÓN Y SEGUIMIENTO A PLAN DE MEJORAMIENTO CGR</w:t>
      </w:r>
      <w:r w:rsidRPr="001E0A95">
        <w:rPr>
          <w:rFonts w:cs="Arial"/>
          <w:b/>
        </w:rPr>
        <w:t>:</w:t>
      </w:r>
      <w:r w:rsidRPr="001E03DB">
        <w:rPr>
          <w:rFonts w:cs="Arial"/>
          <w:b/>
        </w:rPr>
        <w:t xml:space="preserve"> </w:t>
      </w:r>
    </w:p>
    <w:p w:rsidR="00416DD5" w:rsidRPr="001E03DB" w:rsidRDefault="00416DD5" w:rsidP="00416DD5">
      <w:pPr>
        <w:spacing w:after="0" w:line="240" w:lineRule="auto"/>
        <w:jc w:val="both"/>
        <w:rPr>
          <w:rFonts w:cs="Arial"/>
        </w:rPr>
      </w:pPr>
    </w:p>
    <w:p w:rsidR="00416DD5" w:rsidRDefault="00416DD5" w:rsidP="00416DD5">
      <w:pPr>
        <w:spacing w:after="0" w:line="240" w:lineRule="auto"/>
        <w:jc w:val="both"/>
        <w:rPr>
          <w:rFonts w:cs="Arial"/>
        </w:rPr>
      </w:pPr>
      <w:r>
        <w:rPr>
          <w:rFonts w:cs="Arial"/>
        </w:rPr>
        <w:t xml:space="preserve">El plan de </w:t>
      </w:r>
      <w:r w:rsidRPr="001E03DB">
        <w:rPr>
          <w:rFonts w:cs="Arial"/>
        </w:rPr>
        <w:t xml:space="preserve">mejoramiento contiene las acciones correctivas formuladas para los hallazgos relacionados en el informe entregado por la Contraloría General de Republica para la Vigencia </w:t>
      </w:r>
      <w:r>
        <w:rPr>
          <w:rFonts w:cs="Arial"/>
        </w:rPr>
        <w:t xml:space="preserve">fiscal </w:t>
      </w:r>
      <w:r w:rsidRPr="001E03DB">
        <w:rPr>
          <w:rFonts w:cs="Arial"/>
        </w:rPr>
        <w:t xml:space="preserve">2014 y hallazgos de auditorías anteriores que fueron reformulados o retomados, </w:t>
      </w:r>
      <w:r>
        <w:rPr>
          <w:rFonts w:cs="Arial"/>
        </w:rPr>
        <w:t xml:space="preserve">por cuanto </w:t>
      </w:r>
      <w:r w:rsidRPr="001E03DB">
        <w:rPr>
          <w:rFonts w:cs="Arial"/>
        </w:rPr>
        <w:t xml:space="preserve">el plazo </w:t>
      </w:r>
      <w:r>
        <w:rPr>
          <w:rFonts w:cs="Arial"/>
        </w:rPr>
        <w:t xml:space="preserve">inicial </w:t>
      </w:r>
      <w:r w:rsidRPr="001E03DB">
        <w:rPr>
          <w:rFonts w:cs="Arial"/>
        </w:rPr>
        <w:t>de ejecución superó el 30 de septiembre de 2015.</w:t>
      </w:r>
    </w:p>
    <w:p w:rsidR="00416DD5" w:rsidRPr="001E03DB" w:rsidRDefault="00416DD5" w:rsidP="00416DD5">
      <w:pPr>
        <w:spacing w:after="0" w:line="240" w:lineRule="auto"/>
        <w:jc w:val="both"/>
        <w:rPr>
          <w:rFonts w:cs="Arial"/>
          <w:lang w:val="es-CO"/>
        </w:rPr>
      </w:pPr>
    </w:p>
    <w:p w:rsidR="00416DD5" w:rsidRDefault="00416DD5" w:rsidP="00416DD5">
      <w:pPr>
        <w:spacing w:after="0" w:line="240" w:lineRule="auto"/>
        <w:jc w:val="both"/>
        <w:rPr>
          <w:rFonts w:cs="Arial"/>
        </w:rPr>
      </w:pPr>
      <w:r w:rsidRPr="001E03DB">
        <w:rPr>
          <w:rFonts w:cs="Arial"/>
        </w:rPr>
        <w:t xml:space="preserve">Con corte a 31 de </w:t>
      </w:r>
      <w:r>
        <w:rPr>
          <w:rFonts w:cs="Arial"/>
        </w:rPr>
        <w:t>diciembre</w:t>
      </w:r>
      <w:r w:rsidRPr="001E03DB">
        <w:rPr>
          <w:rFonts w:cs="Arial"/>
        </w:rPr>
        <w:t xml:space="preserve"> de 2015 se tiene un Plan de Mejoramiento consolidado compuesto por 42 PM asignados por responsable</w:t>
      </w:r>
      <w:r>
        <w:rPr>
          <w:rFonts w:cs="Arial"/>
        </w:rPr>
        <w:t xml:space="preserve"> a nivel Regional y por Procesos en la Sede de la Dirección General</w:t>
      </w:r>
      <w:r w:rsidRPr="001E03DB">
        <w:rPr>
          <w:rFonts w:cs="Arial"/>
        </w:rPr>
        <w:t>; incluyen 1.874 actividades para los hallazgos reportados por el ente de control.</w:t>
      </w:r>
    </w:p>
    <w:p w:rsidR="00416DD5" w:rsidRDefault="00416DD5" w:rsidP="00416DD5">
      <w:pPr>
        <w:spacing w:after="0" w:line="240" w:lineRule="auto"/>
        <w:jc w:val="both"/>
        <w:rPr>
          <w:noProof/>
          <w:lang w:val="es-CO" w:eastAsia="es-CO"/>
        </w:rPr>
      </w:pPr>
    </w:p>
    <w:p w:rsidR="0091016C" w:rsidRPr="00416DD5" w:rsidRDefault="00416DD5" w:rsidP="0091016C">
      <w:pPr>
        <w:spacing w:after="0" w:line="240" w:lineRule="auto"/>
        <w:jc w:val="both"/>
        <w:rPr>
          <w:noProof/>
          <w:lang w:val="es-CO" w:eastAsia="es-CO"/>
        </w:rPr>
      </w:pPr>
      <w:r>
        <w:rPr>
          <w:noProof/>
          <w:lang w:eastAsia="es-ES"/>
        </w:rPr>
        <w:drawing>
          <wp:inline distT="0" distB="0" distL="0" distR="0" wp14:anchorId="3DA38E4C" wp14:editId="4696BEEB">
            <wp:extent cx="6193809" cy="2568272"/>
            <wp:effectExtent l="0" t="0" r="0" b="3810"/>
            <wp:docPr id="452" name="Imagen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0207" t="20266" r="62189" b="44906"/>
                    <a:stretch/>
                  </pic:blipFill>
                  <pic:spPr bwMode="auto">
                    <a:xfrm>
                      <a:off x="0" y="0"/>
                      <a:ext cx="6226974" cy="2582024"/>
                    </a:xfrm>
                    <a:prstGeom prst="rect">
                      <a:avLst/>
                    </a:prstGeom>
                    <a:ln>
                      <a:noFill/>
                    </a:ln>
                    <a:extLst>
                      <a:ext uri="{53640926-AAD7-44d8-BBD7-CCE9431645EC}">
                        <a14:shadowObscured xmlns:a14="http://schemas.microsoft.com/office/drawing/2010/main"/>
                      </a:ext>
                    </a:extLst>
                  </pic:spPr>
                </pic:pic>
              </a:graphicData>
            </a:graphic>
          </wp:inline>
        </w:drawing>
      </w:r>
      <w:r w:rsidRPr="00AB5DC9">
        <w:rPr>
          <w:noProof/>
          <w:lang w:val="es-CO" w:eastAsia="es-CO"/>
        </w:rPr>
        <w:t xml:space="preserve"> </w:t>
      </w:r>
      <w:r w:rsidR="0091016C" w:rsidRPr="009A460E">
        <w:rPr>
          <w:rFonts w:cs="Arial"/>
          <w:noProof/>
          <w:lang w:val="es-CO" w:eastAsia="es-CO"/>
        </w:rPr>
        <w:t xml:space="preserve"> </w:t>
      </w:r>
    </w:p>
    <w:p w:rsidR="00A66AE3" w:rsidRDefault="00A66AE3" w:rsidP="006D7CA6">
      <w:pPr>
        <w:spacing w:after="0" w:line="240" w:lineRule="auto"/>
        <w:jc w:val="both"/>
        <w:rPr>
          <w:rFonts w:cs="Arial"/>
          <w:b/>
          <w:lang w:val="es-CO"/>
        </w:rPr>
      </w:pPr>
    </w:p>
    <w:p w:rsidR="00786CB6" w:rsidRPr="00B554B2" w:rsidRDefault="00786CB6" w:rsidP="00075F62">
      <w:pPr>
        <w:pStyle w:val="Ttulo2"/>
        <w:numPr>
          <w:ilvl w:val="1"/>
          <w:numId w:val="93"/>
        </w:numPr>
        <w:spacing w:line="240" w:lineRule="auto"/>
        <w:rPr>
          <w:rFonts w:cs="Arial"/>
          <w:b/>
          <w:szCs w:val="22"/>
          <w:lang w:val="es-CO" w:eastAsia="es-CO"/>
        </w:rPr>
      </w:pPr>
      <w:r w:rsidRPr="00B554B2">
        <w:rPr>
          <w:rFonts w:cs="Arial"/>
          <w:b/>
          <w:szCs w:val="22"/>
          <w:lang w:val="es-CO" w:eastAsia="es-CO"/>
        </w:rPr>
        <w:t xml:space="preserve"> </w:t>
      </w:r>
      <w:bookmarkStart w:id="95" w:name="_Toc441847094"/>
      <w:r w:rsidRPr="00B554B2">
        <w:rPr>
          <w:rFonts w:cs="Arial"/>
          <w:b/>
          <w:szCs w:val="22"/>
          <w:lang w:val="es-CO" w:eastAsia="es-CO"/>
        </w:rPr>
        <w:t>Gestión documental, eficiencia administrativa y Cero Papel</w:t>
      </w:r>
      <w:bookmarkEnd w:id="95"/>
    </w:p>
    <w:p w:rsidR="00786CB6" w:rsidRPr="009A460E" w:rsidRDefault="00786CB6" w:rsidP="00786CB6">
      <w:pPr>
        <w:spacing w:after="0" w:line="240" w:lineRule="auto"/>
        <w:jc w:val="both"/>
        <w:rPr>
          <w:rFonts w:eastAsiaTheme="minorHAnsi" w:cs="Arial"/>
          <w:b/>
        </w:rPr>
      </w:pPr>
    </w:p>
    <w:p w:rsidR="00786CB6" w:rsidRPr="009A460E" w:rsidRDefault="00786CB6" w:rsidP="00786CB6">
      <w:pPr>
        <w:spacing w:after="0" w:line="240" w:lineRule="auto"/>
        <w:jc w:val="both"/>
        <w:rPr>
          <w:rFonts w:eastAsiaTheme="minorHAnsi" w:cs="Arial"/>
        </w:rPr>
      </w:pPr>
      <w:r w:rsidRPr="009A460E">
        <w:rPr>
          <w:rFonts w:eastAsiaTheme="minorHAnsi" w:cs="Arial"/>
        </w:rPr>
        <w:lastRenderedPageBreak/>
        <w:t>Dentro del desarrollo de la política de eficien</w:t>
      </w:r>
      <w:r>
        <w:rPr>
          <w:rFonts w:eastAsiaTheme="minorHAnsi" w:cs="Arial"/>
        </w:rPr>
        <w:t xml:space="preserve">cia administrativa y cero papel, durante </w:t>
      </w:r>
      <w:r w:rsidRPr="009A460E">
        <w:rPr>
          <w:rFonts w:eastAsiaTheme="minorHAnsi" w:cs="Arial"/>
        </w:rPr>
        <w:t>el</w:t>
      </w:r>
      <w:r>
        <w:rPr>
          <w:rFonts w:eastAsiaTheme="minorHAnsi" w:cs="Arial"/>
        </w:rPr>
        <w:t xml:space="preserve"> año</w:t>
      </w:r>
      <w:r w:rsidRPr="009A460E">
        <w:rPr>
          <w:rFonts w:eastAsiaTheme="minorHAnsi" w:cs="Arial"/>
        </w:rPr>
        <w:t xml:space="preserve"> 2015, se contempló el diseño del Programa de Gestión Documental PGD, el cual incluye los Programas Complementarios de Normalización de Formas y Formularios Electrónicos, enfocado a alinear la producción documental con el Sistema de Gestión de Calidad y enmarcar su usabilidad; Programa de Gestión de Documentos Electrónicos y Electrónicos de Archivo PGDE – DEA, que conjuga la implementación de nuevas tecnologías de información y comunicación con la producción y gestión documental en el ICBF, para lo cual es indispensable el trabajo conjunto de la Dirección Administrativa  - Grupo de Gestión Documental y la Dirección de Información y Tecnología -Programa de Reprografía-, este programa implica la re-distribución, planeación y reducción paulatina y/o normalizada del uso de dispositivos de escaneo y fotocopiado que se desarrolla de la mano con el Programa de Documentos Especiales, donde se definen políticas de tratamiento, consulta y acceso de información de los documentos; y Programa de Conservación Documental y Plan de Preservación a Largo Plazo de Documentos Digitales y Electrónicos, dirigidos a garantizar la conservación de la memoria institucional del ICBF. Los programas y planes anteriormente mencionados, se deben diseñar e implementar de manera interdependencias a través de un equipo disciplinario que garantice la pertinencia de la herramienta a proyectar. Lo anterior, con el fin de implementar buenas prácticas de gestión documental, desde la planeación y producción documental, promoviendo el uso racional de recursos y la optimización de los mismos.</w:t>
      </w:r>
    </w:p>
    <w:p w:rsidR="00786CB6" w:rsidRPr="009A460E" w:rsidRDefault="00786CB6" w:rsidP="00786CB6">
      <w:pPr>
        <w:spacing w:after="0" w:line="240" w:lineRule="auto"/>
        <w:jc w:val="both"/>
        <w:rPr>
          <w:rFonts w:eastAsiaTheme="minorHAnsi" w:cs="Arial"/>
        </w:rPr>
      </w:pPr>
    </w:p>
    <w:p w:rsidR="00786CB6" w:rsidRPr="009A460E" w:rsidRDefault="00786CB6" w:rsidP="00786CB6">
      <w:pPr>
        <w:spacing w:after="0" w:line="240" w:lineRule="auto"/>
        <w:jc w:val="both"/>
        <w:rPr>
          <w:rFonts w:eastAsiaTheme="minorHAnsi" w:cs="Arial"/>
        </w:rPr>
      </w:pPr>
      <w:r w:rsidRPr="009A460E">
        <w:rPr>
          <w:rFonts w:eastAsiaTheme="minorHAnsi" w:cs="Arial"/>
        </w:rPr>
        <w:t>En concordancia con el Acuerdo 060 del 2011, expedido por el Archivo General de la Nación, que exige la trazabilidad en las comunicaciones oficiales, el ICBF cuenta con el Aplicativo SIGA de radicación institucional, el cual está siendo implementado parcialmente a nivel nacional, regional y zonal, evidenciándose que en algunos casos la falta de uso de la herramienta es debida a problemas de inducción, conocimiento, infraestructura tecnológica (hardware) y conectividad, para lo cual se generaron estrategias tendientes a la masificación de uso del aplicativo SIGA:</w:t>
      </w:r>
    </w:p>
    <w:p w:rsidR="00786CB6" w:rsidRPr="009A460E" w:rsidRDefault="00786CB6" w:rsidP="00786CB6">
      <w:pPr>
        <w:spacing w:after="0" w:line="240" w:lineRule="auto"/>
        <w:jc w:val="both"/>
        <w:rPr>
          <w:rFonts w:eastAsiaTheme="minorHAnsi" w:cs="Arial"/>
        </w:rPr>
      </w:pPr>
    </w:p>
    <w:p w:rsidR="00786CB6" w:rsidRPr="009A460E" w:rsidRDefault="00786CB6" w:rsidP="00075F62">
      <w:pPr>
        <w:pStyle w:val="Prrafodelista"/>
        <w:numPr>
          <w:ilvl w:val="0"/>
          <w:numId w:val="74"/>
        </w:numPr>
        <w:spacing w:after="0" w:line="240" w:lineRule="auto"/>
        <w:ind w:left="426"/>
        <w:contextualSpacing/>
        <w:jc w:val="both"/>
        <w:rPr>
          <w:rFonts w:eastAsiaTheme="minorHAnsi" w:cs="Arial"/>
        </w:rPr>
      </w:pPr>
      <w:r w:rsidRPr="009A460E">
        <w:rPr>
          <w:rFonts w:eastAsiaTheme="minorHAnsi" w:cs="Arial"/>
        </w:rPr>
        <w:t>Seguimiento periódico a las Regionales y Centros Zonales que no están radicando mediante el aplicativo SIGA y que cuentan con esta herramienta, con el objeto de identificar la causa relacionada con la no implementación.</w:t>
      </w:r>
    </w:p>
    <w:p w:rsidR="00786CB6" w:rsidRPr="009A460E" w:rsidRDefault="00786CB6" w:rsidP="00786CB6">
      <w:pPr>
        <w:spacing w:after="0" w:line="240" w:lineRule="auto"/>
        <w:ind w:left="426"/>
        <w:jc w:val="both"/>
        <w:rPr>
          <w:rFonts w:eastAsiaTheme="minorHAnsi" w:cs="Arial"/>
        </w:rPr>
      </w:pPr>
    </w:p>
    <w:p w:rsidR="00786CB6" w:rsidRPr="009A460E" w:rsidRDefault="00786CB6" w:rsidP="00075F62">
      <w:pPr>
        <w:pStyle w:val="Prrafodelista"/>
        <w:numPr>
          <w:ilvl w:val="0"/>
          <w:numId w:val="74"/>
        </w:numPr>
        <w:spacing w:after="0" w:line="240" w:lineRule="auto"/>
        <w:ind w:left="426"/>
        <w:contextualSpacing/>
        <w:jc w:val="both"/>
        <w:rPr>
          <w:rFonts w:eastAsiaTheme="minorHAnsi" w:cs="Arial"/>
        </w:rPr>
      </w:pPr>
      <w:r w:rsidRPr="009A460E">
        <w:rPr>
          <w:rFonts w:eastAsiaTheme="minorHAnsi" w:cs="Arial"/>
        </w:rPr>
        <w:t>Socialización de la importancia del uso del aplicativo SIGA, en el “Encuentro Nacional de Coordinadores Administrativos”, el 21 de julio del 2015.</w:t>
      </w:r>
    </w:p>
    <w:p w:rsidR="00786CB6" w:rsidRPr="009A460E" w:rsidRDefault="00786CB6" w:rsidP="00786CB6">
      <w:pPr>
        <w:spacing w:after="0" w:line="240" w:lineRule="auto"/>
        <w:ind w:left="426"/>
        <w:jc w:val="both"/>
        <w:rPr>
          <w:rFonts w:eastAsiaTheme="minorHAnsi" w:cs="Arial"/>
        </w:rPr>
      </w:pPr>
    </w:p>
    <w:p w:rsidR="00786CB6" w:rsidRPr="009A460E" w:rsidRDefault="00786CB6" w:rsidP="00075F62">
      <w:pPr>
        <w:pStyle w:val="Prrafodelista"/>
        <w:numPr>
          <w:ilvl w:val="0"/>
          <w:numId w:val="74"/>
        </w:numPr>
        <w:spacing w:after="0" w:line="240" w:lineRule="auto"/>
        <w:ind w:left="426"/>
        <w:contextualSpacing/>
        <w:jc w:val="both"/>
        <w:rPr>
          <w:rFonts w:eastAsiaTheme="minorHAnsi" w:cs="Arial"/>
        </w:rPr>
      </w:pPr>
      <w:r w:rsidRPr="009A460E">
        <w:rPr>
          <w:rFonts w:eastAsiaTheme="minorHAnsi" w:cs="Arial"/>
        </w:rPr>
        <w:t>Socialización y soporte técnico para la implementación del SIGA, en la Regional Bogotá y los 16 Centros Zonales.</w:t>
      </w:r>
    </w:p>
    <w:p w:rsidR="00786CB6" w:rsidRPr="009A460E" w:rsidRDefault="00786CB6" w:rsidP="00786CB6">
      <w:pPr>
        <w:spacing w:after="0" w:line="240" w:lineRule="auto"/>
        <w:ind w:left="426"/>
        <w:jc w:val="both"/>
        <w:rPr>
          <w:rFonts w:eastAsiaTheme="minorHAnsi" w:cs="Arial"/>
        </w:rPr>
      </w:pPr>
    </w:p>
    <w:p w:rsidR="00786CB6" w:rsidRPr="009A460E" w:rsidRDefault="00786CB6" w:rsidP="00075F62">
      <w:pPr>
        <w:pStyle w:val="Prrafodelista"/>
        <w:numPr>
          <w:ilvl w:val="0"/>
          <w:numId w:val="74"/>
        </w:numPr>
        <w:spacing w:after="0" w:line="240" w:lineRule="auto"/>
        <w:ind w:left="426"/>
        <w:contextualSpacing/>
        <w:jc w:val="both"/>
        <w:rPr>
          <w:rFonts w:eastAsiaTheme="minorHAnsi" w:cs="Arial"/>
        </w:rPr>
      </w:pPr>
      <w:r w:rsidRPr="009A460E">
        <w:rPr>
          <w:rFonts w:eastAsiaTheme="minorHAnsi" w:cs="Arial"/>
        </w:rPr>
        <w:t>Se realizaron 13 comisiones para capacitar al personal responsable del uso del aplicativo en las Regionales Risaralda, Guajira, Antioquia, Córdoba, Caldas, Huila, Valle, Chocó, Sucre, Tolima, Cauca, Magdalena y Bolívar.</w:t>
      </w:r>
    </w:p>
    <w:p w:rsidR="00786CB6" w:rsidRPr="009A460E" w:rsidRDefault="00786CB6" w:rsidP="00786CB6">
      <w:pPr>
        <w:pStyle w:val="Prrafodelista"/>
        <w:spacing w:after="0" w:line="240" w:lineRule="auto"/>
        <w:jc w:val="both"/>
        <w:rPr>
          <w:rFonts w:eastAsiaTheme="minorHAnsi" w:cs="Arial"/>
        </w:rPr>
      </w:pPr>
    </w:p>
    <w:p w:rsidR="00786CB6" w:rsidRPr="009A460E" w:rsidRDefault="00786CB6" w:rsidP="00075F62">
      <w:pPr>
        <w:pStyle w:val="Prrafodelista"/>
        <w:numPr>
          <w:ilvl w:val="0"/>
          <w:numId w:val="74"/>
        </w:numPr>
        <w:spacing w:after="0" w:line="240" w:lineRule="auto"/>
        <w:ind w:left="426"/>
        <w:contextualSpacing/>
        <w:jc w:val="both"/>
        <w:rPr>
          <w:rFonts w:eastAsiaTheme="minorHAnsi" w:cs="Arial"/>
        </w:rPr>
      </w:pPr>
      <w:r w:rsidRPr="009A460E">
        <w:rPr>
          <w:rFonts w:eastAsiaTheme="minorHAnsi" w:cs="Arial"/>
        </w:rPr>
        <w:t>Solicitud de asignación de equipos de escaneo y digitalización de documentos en soporte papel, a la Dirección de Información y Tecnología, con el fin de poner en funcionamiento el módulo de comunicaciones oficiales internas, que permite escanear las imágenes y subirlas al aplicativo para dar trazabilidad de la gestión a través del mismo.</w:t>
      </w:r>
    </w:p>
    <w:p w:rsidR="00786CB6" w:rsidRPr="009A460E" w:rsidRDefault="00786CB6" w:rsidP="00786CB6">
      <w:pPr>
        <w:spacing w:after="0" w:line="240" w:lineRule="auto"/>
        <w:jc w:val="both"/>
        <w:rPr>
          <w:rFonts w:eastAsiaTheme="minorHAnsi" w:cs="Arial"/>
          <w:b/>
        </w:rPr>
      </w:pPr>
    </w:p>
    <w:p w:rsidR="00786CB6" w:rsidRPr="00B554B2" w:rsidRDefault="00786CB6" w:rsidP="00075F62">
      <w:pPr>
        <w:pStyle w:val="Prrafodelista"/>
        <w:numPr>
          <w:ilvl w:val="0"/>
          <w:numId w:val="81"/>
        </w:numPr>
        <w:spacing w:after="0" w:line="240" w:lineRule="auto"/>
        <w:contextualSpacing/>
        <w:jc w:val="both"/>
        <w:rPr>
          <w:rFonts w:eastAsiaTheme="minorHAnsi" w:cs="Arial"/>
          <w:u w:val="single"/>
        </w:rPr>
      </w:pPr>
      <w:r w:rsidRPr="00B554B2">
        <w:rPr>
          <w:rFonts w:eastAsiaTheme="minorHAnsi" w:cs="Arial"/>
          <w:u w:val="single"/>
        </w:rPr>
        <w:t>Transferencias Documentales Secundarias</w:t>
      </w:r>
    </w:p>
    <w:p w:rsidR="00786CB6" w:rsidRPr="009A460E" w:rsidRDefault="00786CB6" w:rsidP="00786CB6">
      <w:pPr>
        <w:spacing w:after="0" w:line="240" w:lineRule="auto"/>
        <w:jc w:val="both"/>
        <w:rPr>
          <w:rFonts w:eastAsiaTheme="minorHAnsi" w:cs="Arial"/>
        </w:rPr>
      </w:pPr>
    </w:p>
    <w:p w:rsidR="00786CB6" w:rsidRPr="009A460E" w:rsidRDefault="00786CB6" w:rsidP="00786CB6">
      <w:pPr>
        <w:spacing w:after="0" w:line="240" w:lineRule="auto"/>
        <w:jc w:val="both"/>
        <w:rPr>
          <w:rFonts w:eastAsiaTheme="minorHAnsi" w:cs="Arial"/>
        </w:rPr>
      </w:pPr>
      <w:r w:rsidRPr="009A460E">
        <w:rPr>
          <w:rFonts w:eastAsiaTheme="minorHAnsi" w:cs="Arial"/>
        </w:rPr>
        <w:t xml:space="preserve">Para el año 2015 se estableció como meta de transferencias documentales secundarias (de los Archivos Centrales Regionales al Archivo Central e Histórico del ICBF-Funza) un total de 3.000 metros lineales de expedientes de archivo, priorizando </w:t>
      </w:r>
      <w:r w:rsidRPr="009A460E">
        <w:rPr>
          <w:rFonts w:eastAsiaTheme="minorHAnsi" w:cs="Arial"/>
          <w:color w:val="000000" w:themeColor="text1"/>
        </w:rPr>
        <w:t>17</w:t>
      </w:r>
      <w:r w:rsidRPr="009A460E">
        <w:rPr>
          <w:rFonts w:eastAsiaTheme="minorHAnsi" w:cs="Arial"/>
          <w:color w:val="FF0000"/>
        </w:rPr>
        <w:t xml:space="preserve"> </w:t>
      </w:r>
      <w:r w:rsidRPr="009A460E">
        <w:rPr>
          <w:rFonts w:eastAsiaTheme="minorHAnsi" w:cs="Arial"/>
        </w:rPr>
        <w:t>Direcciones Regionales que en la vigencia 2014 no registraron transferencias al Archivo Central e H</w:t>
      </w:r>
      <w:r>
        <w:rPr>
          <w:rFonts w:eastAsiaTheme="minorHAnsi" w:cs="Arial"/>
        </w:rPr>
        <w:t>istórico del ICBF. Sin embargo</w:t>
      </w:r>
      <w:r w:rsidRPr="009A460E">
        <w:rPr>
          <w:rFonts w:eastAsiaTheme="minorHAnsi" w:cs="Arial"/>
        </w:rPr>
        <w:t xml:space="preserve">, se presentaron dificultades para el desplazamiento de los colaboradores del Grupo de Gestión Documental, que apoyan el proceso de punteo y validación de transferencia a las Direcciones Regionales, por lo que se hizo necesario la reprogramación de algunas Regionales y el ajuste de los cronogramas para el último trimestre de 2015. </w:t>
      </w:r>
      <w:r>
        <w:rPr>
          <w:rFonts w:eastAsiaTheme="minorHAnsi" w:cs="Arial"/>
        </w:rPr>
        <w:t>Por lo anterior, e</w:t>
      </w:r>
      <w:r w:rsidRPr="009A460E">
        <w:rPr>
          <w:rFonts w:eastAsiaTheme="minorHAnsi" w:cs="Arial"/>
        </w:rPr>
        <w:t xml:space="preserve">l porcentaje de avance se incrementó en el último trimestre, alcanzando el </w:t>
      </w:r>
      <w:r w:rsidRPr="009A460E">
        <w:rPr>
          <w:rFonts w:eastAsiaTheme="minorHAnsi" w:cs="Arial"/>
          <w:color w:val="000000" w:themeColor="text1"/>
        </w:rPr>
        <w:t xml:space="preserve">47, 18% correspondiente a un total de 1.415,40 </w:t>
      </w:r>
      <w:r w:rsidRPr="009A460E">
        <w:rPr>
          <w:rFonts w:eastAsiaTheme="minorHAnsi" w:cs="Arial"/>
        </w:rPr>
        <w:t>metros lineales, distribuidos como se evidencia en la siguiente Tabla:</w:t>
      </w:r>
    </w:p>
    <w:p w:rsidR="00786CB6" w:rsidRPr="009A460E" w:rsidRDefault="00786CB6" w:rsidP="00786CB6">
      <w:pPr>
        <w:spacing w:after="0" w:line="240" w:lineRule="auto"/>
        <w:jc w:val="both"/>
        <w:rPr>
          <w:rFonts w:cs="Arial"/>
        </w:rPr>
      </w:pPr>
    </w:p>
    <w:p w:rsidR="00786CB6" w:rsidRPr="009A460E" w:rsidRDefault="00786CB6" w:rsidP="00786CB6">
      <w:pPr>
        <w:spacing w:after="0" w:line="240" w:lineRule="auto"/>
        <w:jc w:val="both"/>
        <w:rPr>
          <w:rFonts w:cs="Arial"/>
        </w:rPr>
      </w:pPr>
      <w:r w:rsidRPr="009A460E">
        <w:rPr>
          <w:rFonts w:eastAsiaTheme="minorHAnsi" w:cs="Arial"/>
          <w:noProof/>
          <w:lang w:eastAsia="es-ES"/>
        </w:rPr>
        <mc:AlternateContent>
          <mc:Choice Requires="wps">
            <w:drawing>
              <wp:anchor distT="45720" distB="45720" distL="114300" distR="114300" simplePos="0" relativeHeight="251639296" behindDoc="0" locked="0" layoutInCell="1" allowOverlap="1" wp14:anchorId="57F92325" wp14:editId="0BC63430">
                <wp:simplePos x="0" y="0"/>
                <wp:positionH relativeFrom="margin">
                  <wp:align>center</wp:align>
                </wp:positionH>
                <wp:positionV relativeFrom="paragraph">
                  <wp:posOffset>2540</wp:posOffset>
                </wp:positionV>
                <wp:extent cx="4535805" cy="276225"/>
                <wp:effectExtent l="0" t="0" r="0" b="0"/>
                <wp:wrapNone/>
                <wp:docPr id="4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276225"/>
                        </a:xfrm>
                        <a:prstGeom prst="rect">
                          <a:avLst/>
                        </a:prstGeom>
                        <a:noFill/>
                        <a:ln w="9525">
                          <a:noFill/>
                          <a:miter lim="800000"/>
                          <a:headEnd/>
                          <a:tailEnd/>
                        </a:ln>
                      </wps:spPr>
                      <wps:txbx>
                        <w:txbxContent>
                          <w:p w:rsidR="00D74993" w:rsidRPr="00440DF5" w:rsidRDefault="00D74993" w:rsidP="00786CB6">
                            <w:pPr>
                              <w:ind w:right="-801"/>
                              <w:rPr>
                                <w:rFonts w:cs="Arial"/>
                                <w:sz w:val="16"/>
                              </w:rPr>
                            </w:pPr>
                            <w:r>
                              <w:rPr>
                                <w:rFonts w:cs="Arial"/>
                                <w:b/>
                                <w:sz w:val="16"/>
                              </w:rPr>
                              <w:t xml:space="preserve">    Tabla 1</w:t>
                            </w:r>
                            <w:r w:rsidRPr="00440DF5">
                              <w:rPr>
                                <w:rFonts w:cs="Arial"/>
                                <w:b/>
                                <w:sz w:val="16"/>
                              </w:rPr>
                              <w:t>.</w:t>
                            </w:r>
                            <w:r w:rsidRPr="00440DF5">
                              <w:rPr>
                                <w:rFonts w:cs="Arial"/>
                                <w:sz w:val="16"/>
                              </w:rPr>
                              <w:t xml:space="preserve"> Transferencias Docu</w:t>
                            </w:r>
                            <w:r>
                              <w:rPr>
                                <w:rFonts w:cs="Arial"/>
                                <w:sz w:val="16"/>
                              </w:rPr>
                              <w:t>mentales Secundarias a 30 de noviembre</w:t>
                            </w:r>
                            <w:r w:rsidRPr="00440DF5">
                              <w:rPr>
                                <w:rFonts w:cs="Arial"/>
                                <w:sz w:val="16"/>
                              </w:rPr>
                              <w:t xml:space="preserve"> de 2015.</w:t>
                            </w:r>
                          </w:p>
                          <w:p w:rsidR="00D74993" w:rsidRPr="00443CE7" w:rsidRDefault="00D74993" w:rsidP="00786CB6">
                            <w:pPr>
                              <w:spacing w:after="0"/>
                              <w:jc w:val="center"/>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0;margin-top:.2pt;width:357.15pt;height:21.75pt;z-index:2516392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" filled="f" stroked="f">
                <v:textbox>
                  <w:txbxContent>
                    <w:p w:rsidR="00D74993" w:rsidRPr="00440DF5" w:rsidRDefault="00D74993" w:rsidP="00786CB6">
                      <w:pPr>
                        <w:ind w:right="-801"/>
                        <w:rPr>
                          <w:rFonts w:cs="Arial"/>
                          <w:sz w:val="16"/>
                        </w:rPr>
                      </w:pPr>
                      <w:r>
                        <w:rPr>
                          <w:rFonts w:cs="Arial"/>
                          <w:b/>
                          <w:sz w:val="16"/>
                        </w:rPr>
                        <w:t xml:space="preserve">    Tabla 1</w:t>
                      </w:r>
                      <w:r w:rsidRPr="00440DF5">
                        <w:rPr>
                          <w:rFonts w:cs="Arial"/>
                          <w:b/>
                          <w:sz w:val="16"/>
                        </w:rPr>
                        <w:t>.</w:t>
                      </w:r>
                      <w:r w:rsidRPr="00440DF5">
                        <w:rPr>
                          <w:rFonts w:cs="Arial"/>
                          <w:sz w:val="16"/>
                        </w:rPr>
                        <w:t xml:space="preserve"> Transferencias Docu</w:t>
                      </w:r>
                      <w:r>
                        <w:rPr>
                          <w:rFonts w:cs="Arial"/>
                          <w:sz w:val="16"/>
                        </w:rPr>
                        <w:t>mentales Secundarias a 30 de noviembre</w:t>
                      </w:r>
                      <w:r w:rsidRPr="00440DF5">
                        <w:rPr>
                          <w:rFonts w:cs="Arial"/>
                          <w:sz w:val="16"/>
                        </w:rPr>
                        <w:t xml:space="preserve"> de 2015.</w:t>
                      </w:r>
                    </w:p>
                    <w:p w:rsidR="00D74993" w:rsidRPr="00443CE7" w:rsidRDefault="00D74993" w:rsidP="00786CB6">
                      <w:pPr>
                        <w:spacing w:after="0"/>
                        <w:jc w:val="center"/>
                        <w:rPr>
                          <w:rFonts w:cs="Arial"/>
                        </w:rPr>
                      </w:pPr>
                    </w:p>
                  </w:txbxContent>
                </v:textbox>
                <w10:wrap anchorx="margin"/>
              </v:shape>
            </w:pict>
          </mc:Fallback>
        </mc:AlternateContent>
      </w:r>
    </w:p>
    <w:p w:rsidR="00786CB6" w:rsidRPr="009A460E" w:rsidRDefault="00786CB6" w:rsidP="00786CB6">
      <w:pPr>
        <w:spacing w:after="0" w:line="240" w:lineRule="auto"/>
        <w:jc w:val="both"/>
        <w:rPr>
          <w:rFonts w:cs="Arial"/>
        </w:rPr>
      </w:pPr>
    </w:p>
    <w:tbl>
      <w:tblPr>
        <w:tblW w:w="4476" w:type="dxa"/>
        <w:jc w:val="center"/>
        <w:tblCellMar>
          <w:left w:w="70" w:type="dxa"/>
          <w:right w:w="70" w:type="dxa"/>
        </w:tblCellMar>
        <w:tblLook w:val="04A0" w:firstRow="1" w:lastRow="0" w:firstColumn="1" w:lastColumn="0" w:noHBand="0" w:noVBand="1"/>
      </w:tblPr>
      <w:tblGrid>
        <w:gridCol w:w="1982"/>
        <w:gridCol w:w="764"/>
        <w:gridCol w:w="1730"/>
      </w:tblGrid>
      <w:tr w:rsidR="00786CB6" w:rsidRPr="009A460E" w:rsidTr="00E435A0">
        <w:trPr>
          <w:trHeight w:val="271"/>
          <w:jc w:val="center"/>
        </w:trPr>
        <w:tc>
          <w:tcPr>
            <w:tcW w:w="4476"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6CB6" w:rsidRPr="009A460E" w:rsidRDefault="00786CB6" w:rsidP="00E435A0">
            <w:pPr>
              <w:spacing w:after="0" w:line="240" w:lineRule="auto"/>
              <w:jc w:val="both"/>
              <w:rPr>
                <w:rFonts w:eastAsia="Times New Roman" w:cs="Arial"/>
                <w:b/>
                <w:bCs/>
                <w:color w:val="000000"/>
                <w:lang w:val="es-CO" w:eastAsia="es-CO"/>
              </w:rPr>
            </w:pPr>
            <w:r w:rsidRPr="009A460E">
              <w:rPr>
                <w:rFonts w:eastAsia="Times New Roman" w:cs="Arial"/>
                <w:b/>
                <w:bCs/>
                <w:color w:val="000000"/>
                <w:lang w:val="es-CO" w:eastAsia="es-CO"/>
              </w:rPr>
              <w:t>INDICADOR PA-62</w:t>
            </w:r>
          </w:p>
        </w:tc>
      </w:tr>
      <w:tr w:rsidR="00786CB6" w:rsidRPr="009A460E" w:rsidTr="00E435A0">
        <w:trPr>
          <w:trHeight w:val="271"/>
          <w:jc w:val="center"/>
        </w:trPr>
        <w:tc>
          <w:tcPr>
            <w:tcW w:w="4476" w:type="dxa"/>
            <w:gridSpan w:val="3"/>
            <w:vMerge/>
            <w:tcBorders>
              <w:top w:val="single" w:sz="4" w:space="0" w:color="auto"/>
              <w:left w:val="single" w:sz="4" w:space="0" w:color="auto"/>
              <w:bottom w:val="single" w:sz="4" w:space="0" w:color="auto"/>
              <w:right w:val="single" w:sz="4" w:space="0" w:color="auto"/>
            </w:tcBorders>
            <w:vAlign w:val="center"/>
            <w:hideMark/>
          </w:tcPr>
          <w:p w:rsidR="00786CB6" w:rsidRPr="009A460E" w:rsidRDefault="00786CB6" w:rsidP="00E435A0">
            <w:pPr>
              <w:spacing w:after="0" w:line="240" w:lineRule="auto"/>
              <w:jc w:val="both"/>
              <w:rPr>
                <w:rFonts w:eastAsia="Times New Roman" w:cs="Arial"/>
                <w:b/>
                <w:bCs/>
                <w:color w:val="000000"/>
                <w:lang w:val="es-CO" w:eastAsia="es-CO"/>
              </w:rPr>
            </w:pPr>
          </w:p>
        </w:tc>
      </w:tr>
      <w:tr w:rsidR="00786CB6" w:rsidRPr="009A460E" w:rsidTr="00D74993">
        <w:trPr>
          <w:trHeight w:val="336"/>
          <w:jc w:val="center"/>
        </w:trPr>
        <w:tc>
          <w:tcPr>
            <w:tcW w:w="2195" w:type="dxa"/>
            <w:tcBorders>
              <w:top w:val="nil"/>
              <w:left w:val="single" w:sz="4" w:space="0" w:color="auto"/>
              <w:bottom w:val="single" w:sz="4" w:space="0" w:color="auto"/>
              <w:right w:val="nil"/>
            </w:tcBorders>
            <w:shd w:val="clear" w:color="000000" w:fill="A9D08E"/>
            <w:vAlign w:val="center"/>
            <w:hideMark/>
          </w:tcPr>
          <w:p w:rsidR="00786CB6" w:rsidRPr="009A460E" w:rsidRDefault="00786CB6" w:rsidP="00E435A0">
            <w:pPr>
              <w:spacing w:after="0" w:line="240" w:lineRule="auto"/>
              <w:jc w:val="both"/>
              <w:rPr>
                <w:rFonts w:eastAsia="Times New Roman" w:cs="Arial"/>
                <w:b/>
                <w:bCs/>
                <w:lang w:val="es-CO" w:eastAsia="es-CO"/>
              </w:rPr>
            </w:pPr>
            <w:r w:rsidRPr="009A460E">
              <w:rPr>
                <w:rFonts w:eastAsia="Times New Roman" w:cs="Arial"/>
                <w:b/>
                <w:bCs/>
                <w:lang w:val="es-CO" w:eastAsia="es-CO"/>
              </w:rPr>
              <w:t>REGIONAL</w:t>
            </w:r>
          </w:p>
        </w:tc>
        <w:tc>
          <w:tcPr>
            <w:tcW w:w="709" w:type="dxa"/>
            <w:tcBorders>
              <w:top w:val="nil"/>
              <w:left w:val="single" w:sz="4" w:space="0" w:color="auto"/>
              <w:bottom w:val="single" w:sz="4" w:space="0" w:color="auto"/>
              <w:right w:val="nil"/>
            </w:tcBorders>
            <w:shd w:val="clear" w:color="000000" w:fill="A9D08E"/>
            <w:vAlign w:val="center"/>
            <w:hideMark/>
          </w:tcPr>
          <w:p w:rsidR="00786CB6" w:rsidRPr="009A460E" w:rsidRDefault="00786CB6" w:rsidP="00E435A0">
            <w:pPr>
              <w:spacing w:after="0" w:line="240" w:lineRule="auto"/>
              <w:jc w:val="both"/>
              <w:rPr>
                <w:rFonts w:eastAsia="Times New Roman" w:cs="Arial"/>
                <w:b/>
                <w:bCs/>
                <w:lang w:val="es-CO" w:eastAsia="es-CO"/>
              </w:rPr>
            </w:pPr>
            <w:r w:rsidRPr="009A460E">
              <w:rPr>
                <w:rFonts w:eastAsia="Times New Roman" w:cs="Arial"/>
                <w:b/>
                <w:bCs/>
                <w:lang w:val="es-CO" w:eastAsia="es-CO"/>
              </w:rPr>
              <w:t>META</w:t>
            </w:r>
          </w:p>
        </w:tc>
        <w:tc>
          <w:tcPr>
            <w:tcW w:w="1571" w:type="dxa"/>
            <w:tcBorders>
              <w:top w:val="nil"/>
              <w:left w:val="single" w:sz="4" w:space="0" w:color="auto"/>
              <w:bottom w:val="single" w:sz="4" w:space="0" w:color="auto"/>
              <w:right w:val="nil"/>
            </w:tcBorders>
            <w:shd w:val="clear" w:color="000000" w:fill="A9D08E"/>
            <w:vAlign w:val="center"/>
            <w:hideMark/>
          </w:tcPr>
          <w:p w:rsidR="00786CB6" w:rsidRPr="009A460E" w:rsidRDefault="00786CB6" w:rsidP="00E435A0">
            <w:pPr>
              <w:spacing w:after="0" w:line="240" w:lineRule="auto"/>
              <w:jc w:val="both"/>
              <w:rPr>
                <w:rFonts w:eastAsia="Times New Roman" w:cs="Arial"/>
                <w:b/>
                <w:bCs/>
                <w:lang w:val="es-CO" w:eastAsia="es-CO"/>
              </w:rPr>
            </w:pPr>
            <w:r w:rsidRPr="009A460E">
              <w:rPr>
                <w:rFonts w:eastAsia="Times New Roman" w:cs="Arial"/>
                <w:b/>
                <w:bCs/>
                <w:lang w:val="es-CO" w:eastAsia="es-CO"/>
              </w:rPr>
              <w:t>TRANSFERIDO</w:t>
            </w:r>
          </w:p>
        </w:tc>
      </w:tr>
      <w:tr w:rsidR="00D74993" w:rsidRPr="00D74993" w:rsidTr="00D74993">
        <w:trPr>
          <w:trHeight w:val="259"/>
          <w:jc w:val="center"/>
        </w:trPr>
        <w:tc>
          <w:tcPr>
            <w:tcW w:w="2195" w:type="dxa"/>
            <w:tcBorders>
              <w:top w:val="single" w:sz="4" w:space="0" w:color="auto"/>
              <w:left w:val="single" w:sz="4" w:space="0" w:color="auto"/>
              <w:bottom w:val="single" w:sz="4" w:space="0" w:color="auto"/>
              <w:right w:val="nil"/>
            </w:tcBorders>
            <w:shd w:val="clear" w:color="000000" w:fill="auto"/>
            <w:vAlign w:val="center"/>
            <w:hideMark/>
          </w:tcPr>
          <w:p w:rsidR="00786CB6" w:rsidRPr="00D74993" w:rsidRDefault="00786CB6" w:rsidP="00E435A0">
            <w:pPr>
              <w:spacing w:after="0" w:line="240" w:lineRule="auto"/>
              <w:jc w:val="both"/>
              <w:rPr>
                <w:rFonts w:eastAsia="Times New Roman" w:cs="Arial"/>
                <w:bCs/>
                <w:lang w:val="es-CO" w:eastAsia="es-CO"/>
              </w:rPr>
            </w:pPr>
            <w:r w:rsidRPr="00D74993">
              <w:rPr>
                <w:rFonts w:eastAsia="Times New Roman" w:cs="Arial"/>
                <w:bCs/>
                <w:lang w:val="es-CO" w:eastAsia="es-CO"/>
              </w:rPr>
              <w:t xml:space="preserve">Arauca </w:t>
            </w:r>
          </w:p>
        </w:tc>
        <w:tc>
          <w:tcPr>
            <w:tcW w:w="70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100</w:t>
            </w:r>
          </w:p>
        </w:tc>
        <w:tc>
          <w:tcPr>
            <w:tcW w:w="1571" w:type="dxa"/>
            <w:tcBorders>
              <w:top w:val="single" w:sz="4" w:space="0" w:color="auto"/>
              <w:left w:val="nil"/>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112.37</w:t>
            </w:r>
          </w:p>
        </w:tc>
      </w:tr>
      <w:tr w:rsidR="00D74993" w:rsidRPr="00D74993" w:rsidTr="00D74993">
        <w:trPr>
          <w:trHeight w:val="259"/>
          <w:jc w:val="center"/>
        </w:trPr>
        <w:tc>
          <w:tcPr>
            <w:tcW w:w="2195" w:type="dxa"/>
            <w:tcBorders>
              <w:top w:val="single" w:sz="4" w:space="0" w:color="auto"/>
              <w:left w:val="single" w:sz="4" w:space="0" w:color="auto"/>
              <w:bottom w:val="single" w:sz="4" w:space="0" w:color="auto"/>
              <w:right w:val="nil"/>
            </w:tcBorders>
            <w:shd w:val="clear" w:color="000000" w:fill="auto"/>
            <w:vAlign w:val="center"/>
            <w:hideMark/>
          </w:tcPr>
          <w:p w:rsidR="00786CB6" w:rsidRPr="00D74993" w:rsidRDefault="00786CB6" w:rsidP="00E435A0">
            <w:pPr>
              <w:spacing w:after="0" w:line="240" w:lineRule="auto"/>
              <w:jc w:val="both"/>
              <w:rPr>
                <w:rFonts w:eastAsia="Times New Roman" w:cs="Arial"/>
                <w:bCs/>
                <w:lang w:val="es-CO" w:eastAsia="es-CO"/>
              </w:rPr>
            </w:pPr>
            <w:r w:rsidRPr="00D74993">
              <w:rPr>
                <w:rFonts w:eastAsia="Times New Roman" w:cs="Arial"/>
                <w:bCs/>
                <w:lang w:val="es-CO" w:eastAsia="es-CO"/>
              </w:rPr>
              <w:t xml:space="preserve">Bogotá </w:t>
            </w:r>
          </w:p>
        </w:tc>
        <w:tc>
          <w:tcPr>
            <w:tcW w:w="70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200</w:t>
            </w:r>
          </w:p>
        </w:tc>
        <w:tc>
          <w:tcPr>
            <w:tcW w:w="1571" w:type="dxa"/>
            <w:tcBorders>
              <w:top w:val="single" w:sz="4" w:space="0" w:color="auto"/>
              <w:left w:val="nil"/>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398,0</w:t>
            </w:r>
          </w:p>
        </w:tc>
      </w:tr>
      <w:tr w:rsidR="00D74993" w:rsidRPr="00D74993" w:rsidTr="00D74993">
        <w:trPr>
          <w:trHeight w:val="259"/>
          <w:jc w:val="center"/>
        </w:trPr>
        <w:tc>
          <w:tcPr>
            <w:tcW w:w="2195" w:type="dxa"/>
            <w:tcBorders>
              <w:top w:val="single" w:sz="4" w:space="0" w:color="auto"/>
              <w:left w:val="single" w:sz="4" w:space="0" w:color="auto"/>
              <w:bottom w:val="single" w:sz="4" w:space="0" w:color="auto"/>
              <w:right w:val="nil"/>
            </w:tcBorders>
            <w:shd w:val="clear" w:color="000000" w:fill="auto"/>
            <w:vAlign w:val="center"/>
            <w:hideMark/>
          </w:tcPr>
          <w:p w:rsidR="00786CB6" w:rsidRPr="00D74993" w:rsidRDefault="00786CB6" w:rsidP="00E435A0">
            <w:pPr>
              <w:spacing w:after="0" w:line="240" w:lineRule="auto"/>
              <w:jc w:val="both"/>
              <w:rPr>
                <w:rFonts w:eastAsia="Times New Roman" w:cs="Arial"/>
                <w:bCs/>
                <w:lang w:val="es-CO" w:eastAsia="es-CO"/>
              </w:rPr>
            </w:pPr>
            <w:r w:rsidRPr="00D74993">
              <w:rPr>
                <w:rFonts w:eastAsia="Times New Roman" w:cs="Arial"/>
                <w:bCs/>
                <w:lang w:val="es-CO" w:eastAsia="es-CO"/>
              </w:rPr>
              <w:t xml:space="preserve">Bolívar </w:t>
            </w:r>
          </w:p>
        </w:tc>
        <w:tc>
          <w:tcPr>
            <w:tcW w:w="70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200</w:t>
            </w:r>
          </w:p>
        </w:tc>
        <w:tc>
          <w:tcPr>
            <w:tcW w:w="1571" w:type="dxa"/>
            <w:tcBorders>
              <w:top w:val="single" w:sz="4" w:space="0" w:color="auto"/>
              <w:left w:val="nil"/>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155,6</w:t>
            </w:r>
          </w:p>
        </w:tc>
      </w:tr>
      <w:tr w:rsidR="00D74993" w:rsidRPr="00D74993" w:rsidTr="00D74993">
        <w:trPr>
          <w:trHeight w:val="259"/>
          <w:jc w:val="center"/>
        </w:trPr>
        <w:tc>
          <w:tcPr>
            <w:tcW w:w="2195" w:type="dxa"/>
            <w:tcBorders>
              <w:top w:val="single" w:sz="4" w:space="0" w:color="auto"/>
              <w:left w:val="single" w:sz="4" w:space="0" w:color="auto"/>
              <w:bottom w:val="single" w:sz="4" w:space="0" w:color="auto"/>
              <w:right w:val="nil"/>
            </w:tcBorders>
            <w:shd w:val="clear" w:color="000000" w:fill="auto"/>
            <w:vAlign w:val="center"/>
            <w:hideMark/>
          </w:tcPr>
          <w:p w:rsidR="00786CB6" w:rsidRPr="00D74993" w:rsidRDefault="00786CB6" w:rsidP="00E435A0">
            <w:pPr>
              <w:spacing w:after="0" w:line="240" w:lineRule="auto"/>
              <w:jc w:val="both"/>
              <w:rPr>
                <w:rFonts w:eastAsia="Times New Roman" w:cs="Arial"/>
                <w:bCs/>
                <w:lang w:val="es-CO" w:eastAsia="es-CO"/>
              </w:rPr>
            </w:pPr>
            <w:r w:rsidRPr="00D74993">
              <w:rPr>
                <w:rFonts w:eastAsia="Times New Roman" w:cs="Arial"/>
                <w:bCs/>
                <w:lang w:val="es-CO" w:eastAsia="es-CO"/>
              </w:rPr>
              <w:t xml:space="preserve">Caldas </w:t>
            </w:r>
          </w:p>
        </w:tc>
        <w:tc>
          <w:tcPr>
            <w:tcW w:w="70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200</w:t>
            </w:r>
          </w:p>
        </w:tc>
        <w:tc>
          <w:tcPr>
            <w:tcW w:w="1571" w:type="dxa"/>
            <w:tcBorders>
              <w:top w:val="single" w:sz="4" w:space="0" w:color="auto"/>
              <w:left w:val="nil"/>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40,0</w:t>
            </w:r>
          </w:p>
        </w:tc>
      </w:tr>
      <w:tr w:rsidR="00D74993" w:rsidRPr="00D74993" w:rsidTr="00D74993">
        <w:trPr>
          <w:trHeight w:val="259"/>
          <w:jc w:val="center"/>
        </w:trPr>
        <w:tc>
          <w:tcPr>
            <w:tcW w:w="2195" w:type="dxa"/>
            <w:tcBorders>
              <w:top w:val="single" w:sz="4" w:space="0" w:color="auto"/>
              <w:left w:val="single" w:sz="4" w:space="0" w:color="auto"/>
              <w:bottom w:val="single" w:sz="4" w:space="0" w:color="auto"/>
              <w:right w:val="nil"/>
            </w:tcBorders>
            <w:shd w:val="clear" w:color="000000" w:fill="auto"/>
            <w:vAlign w:val="center"/>
            <w:hideMark/>
          </w:tcPr>
          <w:p w:rsidR="00786CB6" w:rsidRPr="00D74993" w:rsidRDefault="00786CB6" w:rsidP="00E435A0">
            <w:pPr>
              <w:spacing w:after="0" w:line="240" w:lineRule="auto"/>
              <w:jc w:val="both"/>
              <w:rPr>
                <w:rFonts w:eastAsia="Times New Roman" w:cs="Arial"/>
                <w:bCs/>
                <w:lang w:val="es-CO" w:eastAsia="es-CO"/>
              </w:rPr>
            </w:pPr>
            <w:r w:rsidRPr="00D74993">
              <w:rPr>
                <w:rFonts w:eastAsia="Times New Roman" w:cs="Arial"/>
                <w:bCs/>
                <w:lang w:val="es-CO" w:eastAsia="es-CO"/>
              </w:rPr>
              <w:t xml:space="preserve">Caquetá </w:t>
            </w:r>
          </w:p>
        </w:tc>
        <w:tc>
          <w:tcPr>
            <w:tcW w:w="70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200</w:t>
            </w:r>
          </w:p>
        </w:tc>
        <w:tc>
          <w:tcPr>
            <w:tcW w:w="1571" w:type="dxa"/>
            <w:tcBorders>
              <w:top w:val="single" w:sz="4" w:space="0" w:color="auto"/>
              <w:left w:val="nil"/>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75,6</w:t>
            </w:r>
          </w:p>
        </w:tc>
      </w:tr>
      <w:tr w:rsidR="00D74993" w:rsidRPr="00D74993" w:rsidTr="00D74993">
        <w:trPr>
          <w:trHeight w:val="259"/>
          <w:jc w:val="center"/>
        </w:trPr>
        <w:tc>
          <w:tcPr>
            <w:tcW w:w="2195" w:type="dxa"/>
            <w:tcBorders>
              <w:top w:val="single" w:sz="4" w:space="0" w:color="auto"/>
              <w:left w:val="single" w:sz="4" w:space="0" w:color="auto"/>
              <w:bottom w:val="single" w:sz="4" w:space="0" w:color="auto"/>
              <w:right w:val="nil"/>
            </w:tcBorders>
            <w:shd w:val="clear" w:color="000000" w:fill="auto"/>
            <w:vAlign w:val="center"/>
            <w:hideMark/>
          </w:tcPr>
          <w:p w:rsidR="00786CB6" w:rsidRPr="00D74993" w:rsidRDefault="00786CB6" w:rsidP="00E435A0">
            <w:pPr>
              <w:spacing w:after="0" w:line="240" w:lineRule="auto"/>
              <w:jc w:val="both"/>
              <w:rPr>
                <w:rFonts w:eastAsia="Times New Roman" w:cs="Arial"/>
                <w:bCs/>
                <w:lang w:val="es-CO" w:eastAsia="es-CO"/>
              </w:rPr>
            </w:pPr>
            <w:r w:rsidRPr="00D74993">
              <w:rPr>
                <w:rFonts w:eastAsia="Times New Roman" w:cs="Arial"/>
                <w:bCs/>
                <w:lang w:val="es-CO" w:eastAsia="es-CO"/>
              </w:rPr>
              <w:t xml:space="preserve">Casanare </w:t>
            </w:r>
          </w:p>
        </w:tc>
        <w:tc>
          <w:tcPr>
            <w:tcW w:w="70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100</w:t>
            </w:r>
          </w:p>
        </w:tc>
        <w:tc>
          <w:tcPr>
            <w:tcW w:w="1571" w:type="dxa"/>
            <w:tcBorders>
              <w:top w:val="single" w:sz="4" w:space="0" w:color="auto"/>
              <w:left w:val="nil"/>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0,0</w:t>
            </w:r>
          </w:p>
        </w:tc>
      </w:tr>
      <w:tr w:rsidR="00D74993" w:rsidRPr="00D74993" w:rsidTr="00D74993">
        <w:trPr>
          <w:trHeight w:val="259"/>
          <w:jc w:val="center"/>
        </w:trPr>
        <w:tc>
          <w:tcPr>
            <w:tcW w:w="2195" w:type="dxa"/>
            <w:tcBorders>
              <w:top w:val="single" w:sz="4" w:space="0" w:color="auto"/>
              <w:left w:val="single" w:sz="4" w:space="0" w:color="auto"/>
              <w:bottom w:val="single" w:sz="4" w:space="0" w:color="auto"/>
              <w:right w:val="nil"/>
            </w:tcBorders>
            <w:shd w:val="clear" w:color="000000" w:fill="auto"/>
            <w:vAlign w:val="center"/>
            <w:hideMark/>
          </w:tcPr>
          <w:p w:rsidR="00786CB6" w:rsidRPr="00D74993" w:rsidRDefault="00786CB6" w:rsidP="00E435A0">
            <w:pPr>
              <w:spacing w:after="0" w:line="240" w:lineRule="auto"/>
              <w:jc w:val="both"/>
              <w:rPr>
                <w:rFonts w:eastAsia="Times New Roman" w:cs="Arial"/>
                <w:bCs/>
                <w:lang w:val="es-CO" w:eastAsia="es-CO"/>
              </w:rPr>
            </w:pPr>
            <w:r w:rsidRPr="00D74993">
              <w:rPr>
                <w:rFonts w:eastAsia="Times New Roman" w:cs="Arial"/>
                <w:bCs/>
                <w:lang w:val="es-CO" w:eastAsia="es-CO"/>
              </w:rPr>
              <w:t xml:space="preserve">Cauca </w:t>
            </w:r>
          </w:p>
        </w:tc>
        <w:tc>
          <w:tcPr>
            <w:tcW w:w="70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100</w:t>
            </w:r>
          </w:p>
        </w:tc>
        <w:tc>
          <w:tcPr>
            <w:tcW w:w="1571" w:type="dxa"/>
            <w:tcBorders>
              <w:top w:val="single" w:sz="4" w:space="0" w:color="auto"/>
              <w:left w:val="nil"/>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0,0</w:t>
            </w:r>
          </w:p>
        </w:tc>
      </w:tr>
      <w:tr w:rsidR="00D74993" w:rsidRPr="00D74993" w:rsidTr="00D74993">
        <w:trPr>
          <w:trHeight w:val="259"/>
          <w:jc w:val="center"/>
        </w:trPr>
        <w:tc>
          <w:tcPr>
            <w:tcW w:w="2195" w:type="dxa"/>
            <w:tcBorders>
              <w:top w:val="single" w:sz="4" w:space="0" w:color="auto"/>
              <w:left w:val="single" w:sz="4" w:space="0" w:color="auto"/>
              <w:bottom w:val="single" w:sz="4" w:space="0" w:color="auto"/>
              <w:right w:val="nil"/>
            </w:tcBorders>
            <w:shd w:val="clear" w:color="000000" w:fill="auto"/>
            <w:vAlign w:val="center"/>
            <w:hideMark/>
          </w:tcPr>
          <w:p w:rsidR="00786CB6" w:rsidRPr="00D74993" w:rsidRDefault="00786CB6" w:rsidP="00E435A0">
            <w:pPr>
              <w:spacing w:after="0" w:line="240" w:lineRule="auto"/>
              <w:jc w:val="both"/>
              <w:rPr>
                <w:rFonts w:eastAsia="Times New Roman" w:cs="Arial"/>
                <w:bCs/>
                <w:lang w:val="es-CO" w:eastAsia="es-CO"/>
              </w:rPr>
            </w:pPr>
            <w:r w:rsidRPr="00D74993">
              <w:rPr>
                <w:rFonts w:eastAsia="Times New Roman" w:cs="Arial"/>
                <w:bCs/>
                <w:lang w:val="es-CO" w:eastAsia="es-CO"/>
              </w:rPr>
              <w:t xml:space="preserve">Cesar </w:t>
            </w:r>
          </w:p>
        </w:tc>
        <w:tc>
          <w:tcPr>
            <w:tcW w:w="70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200</w:t>
            </w:r>
          </w:p>
        </w:tc>
        <w:tc>
          <w:tcPr>
            <w:tcW w:w="1571" w:type="dxa"/>
            <w:tcBorders>
              <w:top w:val="single" w:sz="4" w:space="0" w:color="auto"/>
              <w:left w:val="nil"/>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0,0</w:t>
            </w:r>
          </w:p>
        </w:tc>
      </w:tr>
      <w:tr w:rsidR="00D74993" w:rsidRPr="00D74993" w:rsidTr="00D74993">
        <w:trPr>
          <w:trHeight w:val="259"/>
          <w:jc w:val="center"/>
        </w:trPr>
        <w:tc>
          <w:tcPr>
            <w:tcW w:w="2195" w:type="dxa"/>
            <w:tcBorders>
              <w:top w:val="single" w:sz="4" w:space="0" w:color="auto"/>
              <w:left w:val="single" w:sz="4" w:space="0" w:color="auto"/>
              <w:bottom w:val="single" w:sz="4" w:space="0" w:color="auto"/>
              <w:right w:val="nil"/>
            </w:tcBorders>
            <w:shd w:val="clear" w:color="000000" w:fill="auto"/>
            <w:vAlign w:val="center"/>
            <w:hideMark/>
          </w:tcPr>
          <w:p w:rsidR="00786CB6" w:rsidRPr="00D74993" w:rsidRDefault="00786CB6" w:rsidP="00E435A0">
            <w:pPr>
              <w:spacing w:after="0" w:line="240" w:lineRule="auto"/>
              <w:jc w:val="both"/>
              <w:rPr>
                <w:rFonts w:eastAsia="Times New Roman" w:cs="Arial"/>
                <w:bCs/>
                <w:lang w:val="es-CO" w:eastAsia="es-CO"/>
              </w:rPr>
            </w:pPr>
            <w:r w:rsidRPr="00D74993">
              <w:rPr>
                <w:rFonts w:eastAsia="Times New Roman" w:cs="Arial"/>
                <w:bCs/>
                <w:lang w:val="es-CO" w:eastAsia="es-CO"/>
              </w:rPr>
              <w:t xml:space="preserve">Chocó </w:t>
            </w:r>
          </w:p>
        </w:tc>
        <w:tc>
          <w:tcPr>
            <w:tcW w:w="70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200</w:t>
            </w:r>
          </w:p>
        </w:tc>
        <w:tc>
          <w:tcPr>
            <w:tcW w:w="1571" w:type="dxa"/>
            <w:tcBorders>
              <w:top w:val="single" w:sz="4" w:space="0" w:color="auto"/>
              <w:left w:val="nil"/>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0,0</w:t>
            </w:r>
          </w:p>
        </w:tc>
      </w:tr>
      <w:tr w:rsidR="00D74993" w:rsidRPr="00D74993" w:rsidTr="00D74993">
        <w:trPr>
          <w:trHeight w:val="259"/>
          <w:jc w:val="center"/>
        </w:trPr>
        <w:tc>
          <w:tcPr>
            <w:tcW w:w="2195" w:type="dxa"/>
            <w:tcBorders>
              <w:top w:val="single" w:sz="4" w:space="0" w:color="auto"/>
              <w:left w:val="single" w:sz="4" w:space="0" w:color="auto"/>
              <w:bottom w:val="single" w:sz="4" w:space="0" w:color="auto"/>
              <w:right w:val="nil"/>
            </w:tcBorders>
            <w:shd w:val="clear" w:color="000000" w:fill="auto"/>
            <w:vAlign w:val="center"/>
            <w:hideMark/>
          </w:tcPr>
          <w:p w:rsidR="00786CB6" w:rsidRPr="00D74993" w:rsidRDefault="00786CB6" w:rsidP="00E435A0">
            <w:pPr>
              <w:spacing w:after="0" w:line="240" w:lineRule="auto"/>
              <w:jc w:val="both"/>
              <w:rPr>
                <w:rFonts w:eastAsia="Times New Roman" w:cs="Arial"/>
                <w:bCs/>
                <w:lang w:val="es-CO" w:eastAsia="es-CO"/>
              </w:rPr>
            </w:pPr>
            <w:r w:rsidRPr="00D74993">
              <w:rPr>
                <w:rFonts w:eastAsia="Times New Roman" w:cs="Arial"/>
                <w:bCs/>
                <w:lang w:val="es-CO" w:eastAsia="es-CO"/>
              </w:rPr>
              <w:t xml:space="preserve">Córdoba </w:t>
            </w:r>
          </w:p>
        </w:tc>
        <w:tc>
          <w:tcPr>
            <w:tcW w:w="70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200</w:t>
            </w:r>
          </w:p>
        </w:tc>
        <w:tc>
          <w:tcPr>
            <w:tcW w:w="1571" w:type="dxa"/>
            <w:tcBorders>
              <w:top w:val="single" w:sz="4" w:space="0" w:color="auto"/>
              <w:left w:val="nil"/>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100,0</w:t>
            </w:r>
          </w:p>
        </w:tc>
      </w:tr>
      <w:tr w:rsidR="00D74993" w:rsidRPr="00D74993" w:rsidTr="00D74993">
        <w:trPr>
          <w:trHeight w:val="259"/>
          <w:jc w:val="center"/>
        </w:trPr>
        <w:tc>
          <w:tcPr>
            <w:tcW w:w="2195" w:type="dxa"/>
            <w:tcBorders>
              <w:top w:val="single" w:sz="4" w:space="0" w:color="auto"/>
              <w:left w:val="single" w:sz="4" w:space="0" w:color="auto"/>
              <w:bottom w:val="single" w:sz="4" w:space="0" w:color="auto"/>
              <w:right w:val="nil"/>
            </w:tcBorders>
            <w:shd w:val="clear" w:color="000000" w:fill="auto"/>
            <w:vAlign w:val="center"/>
            <w:hideMark/>
          </w:tcPr>
          <w:p w:rsidR="00786CB6" w:rsidRPr="00D74993" w:rsidRDefault="00786CB6" w:rsidP="00E435A0">
            <w:pPr>
              <w:spacing w:after="0" w:line="240" w:lineRule="auto"/>
              <w:jc w:val="both"/>
              <w:rPr>
                <w:rFonts w:eastAsia="Times New Roman" w:cs="Arial"/>
                <w:bCs/>
                <w:lang w:val="es-CO" w:eastAsia="es-CO"/>
              </w:rPr>
            </w:pPr>
            <w:r w:rsidRPr="00D74993">
              <w:rPr>
                <w:rFonts w:eastAsia="Times New Roman" w:cs="Arial"/>
                <w:bCs/>
                <w:lang w:val="es-CO" w:eastAsia="es-CO"/>
              </w:rPr>
              <w:t xml:space="preserve">Cundinamarca </w:t>
            </w:r>
          </w:p>
        </w:tc>
        <w:tc>
          <w:tcPr>
            <w:tcW w:w="70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300</w:t>
            </w:r>
          </w:p>
        </w:tc>
        <w:tc>
          <w:tcPr>
            <w:tcW w:w="1571" w:type="dxa"/>
            <w:tcBorders>
              <w:top w:val="single" w:sz="4" w:space="0" w:color="auto"/>
              <w:left w:val="nil"/>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4,8</w:t>
            </w:r>
          </w:p>
        </w:tc>
      </w:tr>
      <w:tr w:rsidR="00D74993" w:rsidRPr="00D74993" w:rsidTr="00D74993">
        <w:trPr>
          <w:trHeight w:val="259"/>
          <w:jc w:val="center"/>
        </w:trPr>
        <w:tc>
          <w:tcPr>
            <w:tcW w:w="2195" w:type="dxa"/>
            <w:tcBorders>
              <w:top w:val="single" w:sz="4" w:space="0" w:color="auto"/>
              <w:left w:val="single" w:sz="4" w:space="0" w:color="auto"/>
              <w:bottom w:val="single" w:sz="4" w:space="0" w:color="auto"/>
              <w:right w:val="nil"/>
            </w:tcBorders>
            <w:shd w:val="clear" w:color="000000" w:fill="auto"/>
            <w:vAlign w:val="center"/>
            <w:hideMark/>
          </w:tcPr>
          <w:p w:rsidR="00786CB6" w:rsidRPr="00D74993" w:rsidRDefault="00786CB6" w:rsidP="00E435A0">
            <w:pPr>
              <w:spacing w:after="0" w:line="240" w:lineRule="auto"/>
              <w:jc w:val="both"/>
              <w:rPr>
                <w:rFonts w:eastAsia="Times New Roman" w:cs="Arial"/>
                <w:bCs/>
                <w:lang w:val="es-CO" w:eastAsia="es-CO"/>
              </w:rPr>
            </w:pPr>
            <w:r w:rsidRPr="00D74993">
              <w:rPr>
                <w:rFonts w:eastAsia="Times New Roman" w:cs="Arial"/>
                <w:bCs/>
                <w:lang w:val="es-CO" w:eastAsia="es-CO"/>
              </w:rPr>
              <w:t xml:space="preserve">Huila </w:t>
            </w:r>
          </w:p>
        </w:tc>
        <w:tc>
          <w:tcPr>
            <w:tcW w:w="70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200</w:t>
            </w:r>
          </w:p>
        </w:tc>
        <w:tc>
          <w:tcPr>
            <w:tcW w:w="1571" w:type="dxa"/>
            <w:tcBorders>
              <w:top w:val="single" w:sz="4" w:space="0" w:color="auto"/>
              <w:left w:val="nil"/>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0,0</w:t>
            </w:r>
          </w:p>
        </w:tc>
      </w:tr>
      <w:tr w:rsidR="00D74993" w:rsidRPr="00D74993" w:rsidTr="00D74993">
        <w:trPr>
          <w:trHeight w:val="259"/>
          <w:jc w:val="center"/>
        </w:trPr>
        <w:tc>
          <w:tcPr>
            <w:tcW w:w="2195" w:type="dxa"/>
            <w:tcBorders>
              <w:top w:val="single" w:sz="4" w:space="0" w:color="auto"/>
              <w:left w:val="single" w:sz="4" w:space="0" w:color="auto"/>
              <w:bottom w:val="single" w:sz="4" w:space="0" w:color="auto"/>
              <w:right w:val="nil"/>
            </w:tcBorders>
            <w:shd w:val="clear" w:color="000000" w:fill="auto"/>
            <w:vAlign w:val="center"/>
            <w:hideMark/>
          </w:tcPr>
          <w:p w:rsidR="00786CB6" w:rsidRPr="00D74993" w:rsidRDefault="00786CB6" w:rsidP="00E435A0">
            <w:pPr>
              <w:spacing w:after="0" w:line="240" w:lineRule="auto"/>
              <w:jc w:val="both"/>
              <w:rPr>
                <w:rFonts w:eastAsia="Times New Roman" w:cs="Arial"/>
                <w:bCs/>
                <w:lang w:val="es-CO" w:eastAsia="es-CO"/>
              </w:rPr>
            </w:pPr>
            <w:r w:rsidRPr="00D74993">
              <w:rPr>
                <w:rFonts w:eastAsia="Times New Roman" w:cs="Arial"/>
                <w:bCs/>
                <w:lang w:val="es-CO" w:eastAsia="es-CO"/>
              </w:rPr>
              <w:t xml:space="preserve">Nariño </w:t>
            </w:r>
          </w:p>
        </w:tc>
        <w:tc>
          <w:tcPr>
            <w:tcW w:w="70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200</w:t>
            </w:r>
          </w:p>
        </w:tc>
        <w:tc>
          <w:tcPr>
            <w:tcW w:w="1571" w:type="dxa"/>
            <w:tcBorders>
              <w:top w:val="single" w:sz="4" w:space="0" w:color="auto"/>
              <w:left w:val="nil"/>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55,2</w:t>
            </w:r>
          </w:p>
        </w:tc>
      </w:tr>
      <w:tr w:rsidR="00D74993" w:rsidRPr="00D74993" w:rsidTr="00D74993">
        <w:trPr>
          <w:trHeight w:val="259"/>
          <w:jc w:val="center"/>
        </w:trPr>
        <w:tc>
          <w:tcPr>
            <w:tcW w:w="2195" w:type="dxa"/>
            <w:tcBorders>
              <w:top w:val="single" w:sz="4" w:space="0" w:color="auto"/>
              <w:left w:val="single" w:sz="4" w:space="0" w:color="auto"/>
              <w:bottom w:val="single" w:sz="4" w:space="0" w:color="auto"/>
              <w:right w:val="nil"/>
            </w:tcBorders>
            <w:shd w:val="clear" w:color="000000" w:fill="auto"/>
            <w:vAlign w:val="center"/>
            <w:hideMark/>
          </w:tcPr>
          <w:p w:rsidR="00786CB6" w:rsidRPr="00D74993" w:rsidRDefault="00786CB6" w:rsidP="00E435A0">
            <w:pPr>
              <w:spacing w:after="0" w:line="240" w:lineRule="auto"/>
              <w:jc w:val="both"/>
              <w:rPr>
                <w:rFonts w:eastAsia="Times New Roman" w:cs="Arial"/>
                <w:bCs/>
                <w:lang w:val="es-CO" w:eastAsia="es-CO"/>
              </w:rPr>
            </w:pPr>
            <w:r w:rsidRPr="00D74993">
              <w:rPr>
                <w:rFonts w:eastAsia="Times New Roman" w:cs="Arial"/>
                <w:bCs/>
                <w:lang w:val="es-CO" w:eastAsia="es-CO"/>
              </w:rPr>
              <w:t xml:space="preserve">Quindío </w:t>
            </w:r>
          </w:p>
        </w:tc>
        <w:tc>
          <w:tcPr>
            <w:tcW w:w="70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200</w:t>
            </w:r>
          </w:p>
        </w:tc>
        <w:tc>
          <w:tcPr>
            <w:tcW w:w="1571" w:type="dxa"/>
            <w:tcBorders>
              <w:top w:val="single" w:sz="4" w:space="0" w:color="auto"/>
              <w:left w:val="nil"/>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200,0</w:t>
            </w:r>
          </w:p>
        </w:tc>
      </w:tr>
      <w:tr w:rsidR="00D74993" w:rsidRPr="00D74993" w:rsidTr="00D74993">
        <w:trPr>
          <w:trHeight w:val="259"/>
          <w:jc w:val="center"/>
        </w:trPr>
        <w:tc>
          <w:tcPr>
            <w:tcW w:w="2195" w:type="dxa"/>
            <w:tcBorders>
              <w:top w:val="single" w:sz="4" w:space="0" w:color="auto"/>
              <w:left w:val="single" w:sz="4" w:space="0" w:color="auto"/>
              <w:bottom w:val="single" w:sz="4" w:space="0" w:color="auto"/>
              <w:right w:val="nil"/>
            </w:tcBorders>
            <w:shd w:val="clear" w:color="000000" w:fill="auto"/>
            <w:vAlign w:val="center"/>
            <w:hideMark/>
          </w:tcPr>
          <w:p w:rsidR="00786CB6" w:rsidRPr="00D74993" w:rsidRDefault="00786CB6" w:rsidP="00E435A0">
            <w:pPr>
              <w:spacing w:after="0" w:line="240" w:lineRule="auto"/>
              <w:jc w:val="both"/>
              <w:rPr>
                <w:rFonts w:eastAsia="Times New Roman" w:cs="Arial"/>
                <w:bCs/>
                <w:lang w:val="es-CO" w:eastAsia="es-CO"/>
              </w:rPr>
            </w:pPr>
            <w:r w:rsidRPr="00D74993">
              <w:rPr>
                <w:rFonts w:eastAsia="Times New Roman" w:cs="Arial"/>
                <w:bCs/>
                <w:lang w:val="es-CO" w:eastAsia="es-CO"/>
              </w:rPr>
              <w:t xml:space="preserve">Risaralda </w:t>
            </w:r>
          </w:p>
        </w:tc>
        <w:tc>
          <w:tcPr>
            <w:tcW w:w="70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100</w:t>
            </w:r>
          </w:p>
        </w:tc>
        <w:tc>
          <w:tcPr>
            <w:tcW w:w="1571" w:type="dxa"/>
            <w:tcBorders>
              <w:top w:val="single" w:sz="4" w:space="0" w:color="auto"/>
              <w:left w:val="nil"/>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200,0</w:t>
            </w:r>
          </w:p>
        </w:tc>
      </w:tr>
      <w:tr w:rsidR="00D74993" w:rsidRPr="00D74993" w:rsidTr="00D74993">
        <w:trPr>
          <w:trHeight w:val="259"/>
          <w:jc w:val="center"/>
        </w:trPr>
        <w:tc>
          <w:tcPr>
            <w:tcW w:w="2195" w:type="dxa"/>
            <w:tcBorders>
              <w:top w:val="single" w:sz="4" w:space="0" w:color="auto"/>
              <w:left w:val="single" w:sz="4" w:space="0" w:color="auto"/>
              <w:bottom w:val="single" w:sz="4" w:space="0" w:color="auto"/>
              <w:right w:val="nil"/>
            </w:tcBorders>
            <w:shd w:val="clear" w:color="000000" w:fill="auto"/>
            <w:vAlign w:val="center"/>
            <w:hideMark/>
          </w:tcPr>
          <w:p w:rsidR="00786CB6" w:rsidRPr="00D74993" w:rsidRDefault="00786CB6" w:rsidP="00E435A0">
            <w:pPr>
              <w:spacing w:after="0" w:line="240" w:lineRule="auto"/>
              <w:jc w:val="both"/>
              <w:rPr>
                <w:rFonts w:eastAsia="Times New Roman" w:cs="Arial"/>
                <w:bCs/>
                <w:lang w:val="es-CO" w:eastAsia="es-CO"/>
              </w:rPr>
            </w:pPr>
            <w:r w:rsidRPr="00D74993">
              <w:rPr>
                <w:rFonts w:eastAsia="Times New Roman" w:cs="Arial"/>
                <w:bCs/>
                <w:lang w:val="es-CO" w:eastAsia="es-CO"/>
              </w:rPr>
              <w:t xml:space="preserve">Sucre </w:t>
            </w:r>
          </w:p>
        </w:tc>
        <w:tc>
          <w:tcPr>
            <w:tcW w:w="70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100</w:t>
            </w:r>
          </w:p>
        </w:tc>
        <w:tc>
          <w:tcPr>
            <w:tcW w:w="1571" w:type="dxa"/>
            <w:tcBorders>
              <w:top w:val="single" w:sz="4" w:space="0" w:color="auto"/>
              <w:left w:val="nil"/>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0,0</w:t>
            </w:r>
          </w:p>
        </w:tc>
      </w:tr>
      <w:tr w:rsidR="00D74993" w:rsidRPr="00D74993" w:rsidTr="00D74993">
        <w:trPr>
          <w:trHeight w:val="259"/>
          <w:jc w:val="center"/>
        </w:trPr>
        <w:tc>
          <w:tcPr>
            <w:tcW w:w="2195" w:type="dxa"/>
            <w:tcBorders>
              <w:top w:val="single" w:sz="4" w:space="0" w:color="auto"/>
              <w:left w:val="single" w:sz="4" w:space="0" w:color="auto"/>
              <w:bottom w:val="single" w:sz="4" w:space="0" w:color="auto"/>
              <w:right w:val="nil"/>
            </w:tcBorders>
            <w:shd w:val="clear" w:color="000000" w:fill="auto"/>
            <w:vAlign w:val="center"/>
            <w:hideMark/>
          </w:tcPr>
          <w:p w:rsidR="00786CB6" w:rsidRPr="00D74993" w:rsidRDefault="00786CB6" w:rsidP="00E435A0">
            <w:pPr>
              <w:spacing w:after="0" w:line="240" w:lineRule="auto"/>
              <w:jc w:val="both"/>
              <w:rPr>
                <w:rFonts w:eastAsia="Times New Roman" w:cs="Arial"/>
                <w:bCs/>
                <w:lang w:val="es-CO" w:eastAsia="es-CO"/>
              </w:rPr>
            </w:pPr>
            <w:r w:rsidRPr="00D74993">
              <w:rPr>
                <w:rFonts w:eastAsia="Times New Roman" w:cs="Arial"/>
                <w:bCs/>
                <w:lang w:val="es-CO" w:eastAsia="es-CO"/>
              </w:rPr>
              <w:t xml:space="preserve">Valle </w:t>
            </w:r>
          </w:p>
        </w:tc>
        <w:tc>
          <w:tcPr>
            <w:tcW w:w="70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200</w:t>
            </w:r>
          </w:p>
        </w:tc>
        <w:tc>
          <w:tcPr>
            <w:tcW w:w="1571" w:type="dxa"/>
            <w:tcBorders>
              <w:top w:val="single" w:sz="4" w:space="0" w:color="auto"/>
              <w:left w:val="nil"/>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186,2</w:t>
            </w:r>
          </w:p>
        </w:tc>
      </w:tr>
      <w:tr w:rsidR="00D74993" w:rsidRPr="00D74993" w:rsidTr="00D74993">
        <w:trPr>
          <w:trHeight w:val="259"/>
          <w:jc w:val="center"/>
        </w:trPr>
        <w:tc>
          <w:tcPr>
            <w:tcW w:w="2195"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786CB6" w:rsidRPr="00D74993" w:rsidRDefault="00786CB6" w:rsidP="00E435A0">
            <w:pPr>
              <w:spacing w:after="0" w:line="240" w:lineRule="auto"/>
              <w:jc w:val="both"/>
              <w:rPr>
                <w:rFonts w:eastAsia="Times New Roman" w:cs="Arial"/>
                <w:bCs/>
                <w:lang w:val="es-CO" w:eastAsia="es-CO"/>
              </w:rPr>
            </w:pPr>
            <w:r w:rsidRPr="00D74993">
              <w:rPr>
                <w:rFonts w:eastAsia="Times New Roman" w:cs="Arial"/>
                <w:bCs/>
                <w:lang w:val="es-CO" w:eastAsia="es-CO"/>
              </w:rPr>
              <w:t>Total</w:t>
            </w:r>
          </w:p>
        </w:tc>
        <w:tc>
          <w:tcPr>
            <w:tcW w:w="709" w:type="dxa"/>
            <w:tcBorders>
              <w:top w:val="single" w:sz="4" w:space="0" w:color="auto"/>
              <w:left w:val="nil"/>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3000</w:t>
            </w:r>
          </w:p>
        </w:tc>
        <w:tc>
          <w:tcPr>
            <w:tcW w:w="1571" w:type="dxa"/>
            <w:tcBorders>
              <w:top w:val="single" w:sz="4" w:space="0" w:color="auto"/>
              <w:left w:val="nil"/>
              <w:bottom w:val="single" w:sz="4" w:space="0" w:color="auto"/>
              <w:right w:val="single" w:sz="4" w:space="0" w:color="auto"/>
            </w:tcBorders>
            <w:shd w:val="clear" w:color="000000" w:fill="auto"/>
            <w:vAlign w:val="center"/>
            <w:hideMark/>
          </w:tcPr>
          <w:p w:rsidR="00786CB6" w:rsidRPr="00D74993" w:rsidRDefault="00786CB6" w:rsidP="00D74993">
            <w:pPr>
              <w:spacing w:after="0" w:line="240" w:lineRule="auto"/>
              <w:jc w:val="right"/>
              <w:rPr>
                <w:rFonts w:eastAsia="Times New Roman" w:cs="Arial"/>
                <w:bCs/>
                <w:lang w:val="es-CO" w:eastAsia="es-CO"/>
              </w:rPr>
            </w:pPr>
            <w:r w:rsidRPr="00D74993">
              <w:rPr>
                <w:rFonts w:eastAsia="Times New Roman" w:cs="Arial"/>
                <w:bCs/>
                <w:lang w:val="es-CO" w:eastAsia="es-CO"/>
              </w:rPr>
              <w:t>1.415,40</w:t>
            </w:r>
          </w:p>
        </w:tc>
      </w:tr>
    </w:tbl>
    <w:p w:rsidR="00786CB6" w:rsidRPr="00D74993" w:rsidRDefault="00786CB6" w:rsidP="00786CB6">
      <w:pPr>
        <w:spacing w:after="0" w:line="240" w:lineRule="auto"/>
        <w:jc w:val="both"/>
        <w:rPr>
          <w:rFonts w:cs="Arial"/>
        </w:rPr>
      </w:pPr>
    </w:p>
    <w:p w:rsidR="00786CB6" w:rsidRPr="009A460E" w:rsidRDefault="00786CB6" w:rsidP="00786CB6">
      <w:pPr>
        <w:spacing w:after="0" w:line="240" w:lineRule="auto"/>
        <w:jc w:val="both"/>
        <w:rPr>
          <w:rFonts w:cs="Arial"/>
        </w:rPr>
      </w:pPr>
    </w:p>
    <w:p w:rsidR="00786CB6" w:rsidRPr="009A460E" w:rsidRDefault="00786CB6" w:rsidP="00786CB6">
      <w:pPr>
        <w:spacing w:after="0" w:line="240" w:lineRule="auto"/>
        <w:jc w:val="both"/>
        <w:rPr>
          <w:rFonts w:cs="Arial"/>
          <w:lang w:val="es-CO"/>
        </w:rPr>
      </w:pPr>
      <w:r w:rsidRPr="009A460E">
        <w:rPr>
          <w:rFonts w:cs="Arial"/>
          <w:lang w:val="es-CO"/>
        </w:rPr>
        <w:t>Como estrategia para el 2016, se propone realizar socialización de los procedimientos establecidos para transferencias primarias y secundarias e incluir en la gestión del indicador, los traslados de Fondos Acumulados en estado natural y la documentación intervenida por operadores.</w:t>
      </w:r>
    </w:p>
    <w:p w:rsidR="00786CB6" w:rsidRPr="009A460E" w:rsidRDefault="00786CB6" w:rsidP="00786CB6">
      <w:pPr>
        <w:spacing w:after="0" w:line="240" w:lineRule="auto"/>
        <w:jc w:val="both"/>
        <w:rPr>
          <w:rFonts w:cs="Arial"/>
          <w:lang w:val="es-CO"/>
        </w:rPr>
      </w:pPr>
    </w:p>
    <w:p w:rsidR="00786CB6" w:rsidRPr="00B554B2" w:rsidRDefault="00786CB6" w:rsidP="00075F62">
      <w:pPr>
        <w:pStyle w:val="Prrafodelista"/>
        <w:numPr>
          <w:ilvl w:val="0"/>
          <w:numId w:val="81"/>
        </w:numPr>
        <w:spacing w:after="0" w:line="240" w:lineRule="auto"/>
        <w:jc w:val="both"/>
        <w:rPr>
          <w:rFonts w:cs="Arial"/>
          <w:u w:val="single"/>
        </w:rPr>
      </w:pPr>
      <w:r w:rsidRPr="00B554B2">
        <w:rPr>
          <w:rFonts w:cs="Arial"/>
          <w:u w:val="single"/>
        </w:rPr>
        <w:t>Organización de Archivos de Gestión en Soporte Físico</w:t>
      </w:r>
    </w:p>
    <w:p w:rsidR="00786CB6" w:rsidRPr="009A460E" w:rsidRDefault="00786CB6" w:rsidP="00786CB6">
      <w:pPr>
        <w:spacing w:after="0" w:line="240" w:lineRule="auto"/>
        <w:jc w:val="both"/>
        <w:rPr>
          <w:rFonts w:cs="Arial"/>
          <w:b/>
          <w:i/>
        </w:rPr>
      </w:pPr>
    </w:p>
    <w:p w:rsidR="00786CB6" w:rsidRPr="009A460E" w:rsidRDefault="00786CB6" w:rsidP="00786CB6">
      <w:pPr>
        <w:spacing w:after="0" w:line="240" w:lineRule="auto"/>
        <w:jc w:val="both"/>
        <w:rPr>
          <w:rFonts w:cs="Arial"/>
        </w:rPr>
      </w:pPr>
      <w:r w:rsidRPr="009A460E">
        <w:rPr>
          <w:rFonts w:cs="Arial"/>
        </w:rPr>
        <w:t xml:space="preserve">Teniendo en cuenta el comportamiento durante las vigencias 2012, 2013 y 2014 del Indicador de Organización de Archivos de Gestión en Soporte Físico, se estableció como meta para la vigencia 2015, la organización de 6.000 metros lineales, distribuidos en todas las dependencias de la Dirección General y las Direcciones Regionales. El indicador presenta un avance </w:t>
      </w:r>
      <w:r w:rsidRPr="009A460E">
        <w:rPr>
          <w:rFonts w:cs="Arial"/>
          <w:color w:val="000000" w:themeColor="text1"/>
        </w:rPr>
        <w:t xml:space="preserve">a 30 de noviembre </w:t>
      </w:r>
      <w:r w:rsidRPr="009A460E">
        <w:rPr>
          <w:rFonts w:cs="Arial"/>
        </w:rPr>
        <w:t xml:space="preserve">de 2015 del </w:t>
      </w:r>
      <w:r w:rsidRPr="009A460E">
        <w:rPr>
          <w:rFonts w:cs="Arial"/>
          <w:color w:val="000000" w:themeColor="text1"/>
        </w:rPr>
        <w:t xml:space="preserve">43% </w:t>
      </w:r>
      <w:r w:rsidRPr="009A460E">
        <w:rPr>
          <w:rFonts w:cs="Arial"/>
        </w:rPr>
        <w:t xml:space="preserve">correspondiente </w:t>
      </w:r>
      <w:r w:rsidRPr="009A460E">
        <w:rPr>
          <w:rFonts w:cs="Arial"/>
          <w:color w:val="000000" w:themeColor="text1"/>
        </w:rPr>
        <w:t xml:space="preserve">a 2.605,54 metros </w:t>
      </w:r>
      <w:r w:rsidRPr="009A460E">
        <w:rPr>
          <w:rFonts w:cs="Arial"/>
        </w:rPr>
        <w:t>lineales, se han presentado dificultades relacionadas con la adquisición y suministro de insumos para la organización documental (cajas y carpetas) y la asignación de personal con perfil archivístico, para la ejecución de actividades operativas de ordenación, foliación, encarpetado, rotulación e inventario, especialmente para las dependencias que generan altos volúmenes documentales como las Defensorías, los Grupos Jurídicos, Asistencia</w:t>
      </w:r>
      <w:r>
        <w:rPr>
          <w:rFonts w:cs="Arial"/>
        </w:rPr>
        <w:t>l</w:t>
      </w:r>
      <w:r w:rsidRPr="009A460E">
        <w:rPr>
          <w:rFonts w:cs="Arial"/>
        </w:rPr>
        <w:t xml:space="preserve"> y Financiera a nivel de Direcciones Regionales y Centros Zonales.</w:t>
      </w:r>
    </w:p>
    <w:p w:rsidR="00786CB6" w:rsidRPr="009A460E" w:rsidRDefault="00786CB6" w:rsidP="00786CB6">
      <w:pPr>
        <w:spacing w:after="0" w:line="240" w:lineRule="auto"/>
        <w:jc w:val="both"/>
        <w:rPr>
          <w:rFonts w:cs="Arial"/>
        </w:rPr>
      </w:pPr>
    </w:p>
    <w:p w:rsidR="00786CB6" w:rsidRPr="009A460E" w:rsidRDefault="00786CB6" w:rsidP="00786CB6">
      <w:pPr>
        <w:spacing w:after="0" w:line="240" w:lineRule="auto"/>
        <w:jc w:val="both"/>
        <w:rPr>
          <w:rFonts w:cs="Arial"/>
        </w:rPr>
      </w:pPr>
      <w:r w:rsidRPr="009A460E">
        <w:rPr>
          <w:rFonts w:cs="Arial"/>
        </w:rPr>
        <w:t>Aunado a lo anterior, los inventarios documentales no son validados el 100% por presentar inconsistencias en cuanto a volumetría, denominación de las series, fechas extremas y tipologías que no están identificadas y no concuerdan con la TRD. De igual forma, se evidencia falta de aplicación de procesos técnicos archivísticos a la documentación y reporte parcial series establecidas en la TRD.</w:t>
      </w:r>
      <w:r>
        <w:rPr>
          <w:rFonts w:cs="Arial"/>
        </w:rPr>
        <w:t xml:space="preserve"> </w:t>
      </w:r>
      <w:r w:rsidRPr="009A460E">
        <w:rPr>
          <w:rFonts w:cs="Arial"/>
        </w:rPr>
        <w:t xml:space="preserve">Como estrategias para el </w:t>
      </w:r>
      <w:r w:rsidRPr="009A460E">
        <w:rPr>
          <w:rFonts w:cs="Arial"/>
          <w:color w:val="000000" w:themeColor="text1"/>
        </w:rPr>
        <w:t>último trimestre de 2015</w:t>
      </w:r>
      <w:r w:rsidRPr="009A460E">
        <w:rPr>
          <w:rFonts w:cs="Arial"/>
        </w:rPr>
        <w:t>, en relación con la organización de archivos, se realizaron las siguientes actividades:</w:t>
      </w:r>
    </w:p>
    <w:p w:rsidR="00786CB6" w:rsidRPr="009A460E" w:rsidRDefault="00786CB6" w:rsidP="00786CB6">
      <w:pPr>
        <w:spacing w:after="0" w:line="240" w:lineRule="auto"/>
        <w:jc w:val="both"/>
        <w:rPr>
          <w:rFonts w:cs="Arial"/>
        </w:rPr>
      </w:pPr>
    </w:p>
    <w:p w:rsidR="00786CB6" w:rsidRPr="009A460E" w:rsidRDefault="00786CB6" w:rsidP="00075F62">
      <w:pPr>
        <w:pStyle w:val="Prrafodelista"/>
        <w:numPr>
          <w:ilvl w:val="0"/>
          <w:numId w:val="75"/>
        </w:numPr>
        <w:spacing w:after="0" w:line="240" w:lineRule="auto"/>
        <w:contextualSpacing/>
        <w:jc w:val="both"/>
        <w:rPr>
          <w:rFonts w:cs="Arial"/>
          <w:lang w:val="es-CO"/>
        </w:rPr>
      </w:pPr>
      <w:r w:rsidRPr="009A460E">
        <w:rPr>
          <w:rFonts w:cs="Arial"/>
          <w:lang w:val="es-CO"/>
        </w:rPr>
        <w:t>Se envió memorando informativo a las Direcciones Regionales que se encuentran en estado Crítico, solicitando el reporte del 100% de las Series y Subseries que a la fecha no han sido reportadas, en cumplimiento de la meta del Indicador.</w:t>
      </w:r>
    </w:p>
    <w:p w:rsidR="00786CB6" w:rsidRPr="009A460E" w:rsidRDefault="00786CB6" w:rsidP="00786CB6">
      <w:pPr>
        <w:pStyle w:val="Prrafodelista"/>
        <w:spacing w:after="0" w:line="240" w:lineRule="auto"/>
        <w:jc w:val="both"/>
        <w:rPr>
          <w:rFonts w:cs="Arial"/>
          <w:lang w:val="es-CO"/>
        </w:rPr>
      </w:pPr>
    </w:p>
    <w:p w:rsidR="00786CB6" w:rsidRPr="009A460E" w:rsidRDefault="00786CB6" w:rsidP="00075F62">
      <w:pPr>
        <w:pStyle w:val="Prrafodelista"/>
        <w:numPr>
          <w:ilvl w:val="0"/>
          <w:numId w:val="75"/>
        </w:numPr>
        <w:spacing w:after="0" w:line="240" w:lineRule="auto"/>
        <w:contextualSpacing/>
        <w:jc w:val="both"/>
        <w:rPr>
          <w:rFonts w:cs="Arial"/>
          <w:lang w:val="es-CO"/>
        </w:rPr>
      </w:pPr>
      <w:r w:rsidRPr="009A460E">
        <w:rPr>
          <w:rFonts w:cs="Arial"/>
          <w:lang w:val="es-CO"/>
        </w:rPr>
        <w:t>Se realizó retroalimientación a cada uno de los reportes trimestrales recibidos y se brindó constante acompañamiento y orientación a los responsable de gestión documental en las Direcciones Regionales, en cuanto al diligenciamiento de los formatos de inventario documental, matriz de reporte del indicador y volumetría organizada y reportada.</w:t>
      </w:r>
    </w:p>
    <w:p w:rsidR="00786CB6" w:rsidRPr="009A460E" w:rsidRDefault="00786CB6" w:rsidP="00786CB6">
      <w:pPr>
        <w:spacing w:after="0" w:line="240" w:lineRule="auto"/>
        <w:jc w:val="both"/>
        <w:rPr>
          <w:rFonts w:cs="Arial"/>
          <w:lang w:val="es-CO"/>
        </w:rPr>
      </w:pPr>
    </w:p>
    <w:p w:rsidR="00786CB6" w:rsidRPr="009A460E" w:rsidRDefault="00786CB6" w:rsidP="00786CB6">
      <w:pPr>
        <w:spacing w:after="0" w:line="240" w:lineRule="auto"/>
        <w:jc w:val="both"/>
        <w:rPr>
          <w:rFonts w:cs="Arial"/>
          <w:color w:val="000000"/>
          <w:lang w:val="es-CO" w:eastAsia="es-CO"/>
        </w:rPr>
      </w:pPr>
      <w:r w:rsidRPr="009A460E">
        <w:rPr>
          <w:rFonts w:cs="Arial"/>
          <w:color w:val="000000"/>
          <w:lang w:val="es-CO" w:eastAsia="es-CO"/>
        </w:rPr>
        <w:t>Adicionalmente, se puede destacar las siguientes actividades:</w:t>
      </w:r>
    </w:p>
    <w:p w:rsidR="00786CB6" w:rsidRPr="009A460E" w:rsidRDefault="00786CB6" w:rsidP="00786CB6">
      <w:pPr>
        <w:spacing w:after="0" w:line="240" w:lineRule="auto"/>
        <w:jc w:val="both"/>
        <w:rPr>
          <w:rFonts w:cs="Arial"/>
          <w:color w:val="000000"/>
          <w:lang w:val="es-CO" w:eastAsia="es-CO"/>
        </w:rPr>
      </w:pPr>
    </w:p>
    <w:p w:rsidR="00786CB6" w:rsidRPr="009A460E" w:rsidRDefault="00786CB6" w:rsidP="00075F62">
      <w:pPr>
        <w:pStyle w:val="Prrafodelista"/>
        <w:numPr>
          <w:ilvl w:val="0"/>
          <w:numId w:val="76"/>
        </w:numPr>
        <w:spacing w:after="0" w:line="240" w:lineRule="auto"/>
        <w:contextualSpacing/>
        <w:jc w:val="both"/>
        <w:rPr>
          <w:rFonts w:cs="Arial"/>
        </w:rPr>
      </w:pPr>
      <w:r w:rsidRPr="009A460E">
        <w:rPr>
          <w:rFonts w:cs="Arial"/>
        </w:rPr>
        <w:t>Durante el I semestre del año 2015, se ha llevado a cabo la actualización de los siguientes instrumentos técnicos que fortalecen la gestión documental al interior del Instituto: Instructivo Organización Historias de Atención en colaboración con la Dirección de Protección, Formato Único de Inventario Documental e Instructivo, Ficha e Instructivo Técnica de Inspección y Verificación para el Recibo de Productos y Transferencias Documentales Secundarias, Formato Plan de Mejoramiento Archivístico y  Ficha Técnica para el Diagnóstico de Archivos.</w:t>
      </w:r>
    </w:p>
    <w:p w:rsidR="00786CB6" w:rsidRPr="009A460E" w:rsidRDefault="00786CB6" w:rsidP="00075F62">
      <w:pPr>
        <w:pStyle w:val="Prrafodelista"/>
        <w:numPr>
          <w:ilvl w:val="0"/>
          <w:numId w:val="76"/>
        </w:numPr>
        <w:spacing w:after="0" w:line="240" w:lineRule="auto"/>
        <w:contextualSpacing/>
        <w:jc w:val="both"/>
        <w:rPr>
          <w:rFonts w:cs="Arial"/>
        </w:rPr>
      </w:pPr>
      <w:r w:rsidRPr="009A460E">
        <w:rPr>
          <w:rFonts w:cs="Arial"/>
        </w:rPr>
        <w:t>Se han llevado a cabo procesos de inducción, inspección y verificación a las interventorías y consorcios, así como la verificación en la aplicación de procesos archivísticos (foliación, rotulación, ordenación, clasificación, diligenciamiento del formato único de inventario), a la documentación entregada como producto de la ejecución de contratos de Interventorías a los programas misionales del ICBF.</w:t>
      </w:r>
    </w:p>
    <w:p w:rsidR="00786CB6" w:rsidRPr="009A460E" w:rsidRDefault="00786CB6" w:rsidP="00075F62">
      <w:pPr>
        <w:pStyle w:val="Prrafodelista"/>
        <w:numPr>
          <w:ilvl w:val="0"/>
          <w:numId w:val="76"/>
        </w:numPr>
        <w:spacing w:after="0" w:line="240" w:lineRule="auto"/>
        <w:contextualSpacing/>
        <w:jc w:val="both"/>
        <w:rPr>
          <w:rFonts w:cs="Arial"/>
        </w:rPr>
      </w:pPr>
      <w:r w:rsidRPr="009A460E">
        <w:rPr>
          <w:rFonts w:cs="Arial"/>
        </w:rPr>
        <w:t xml:space="preserve">El Grupo de Gestión Documental presta apoyo técnico a nivel nacional, a través de consultas telefónicas, correos electrónicos, videoconferencias y talleres presenciales en </w:t>
      </w:r>
      <w:r w:rsidRPr="009A460E">
        <w:rPr>
          <w:rFonts w:cs="Arial"/>
        </w:rPr>
        <w:lastRenderedPageBreak/>
        <w:t xml:space="preserve">temas relacionados con la  gestión documental del ICBF, con un aproximado de 730 respuestas. </w:t>
      </w:r>
    </w:p>
    <w:p w:rsidR="00786CB6" w:rsidRPr="009A460E" w:rsidRDefault="00786CB6" w:rsidP="00075F62">
      <w:pPr>
        <w:pStyle w:val="Prrafodelista"/>
        <w:numPr>
          <w:ilvl w:val="0"/>
          <w:numId w:val="76"/>
        </w:numPr>
        <w:spacing w:after="0" w:line="240" w:lineRule="auto"/>
        <w:contextualSpacing/>
        <w:jc w:val="both"/>
        <w:rPr>
          <w:rFonts w:cs="Arial"/>
        </w:rPr>
      </w:pPr>
      <w:r w:rsidRPr="009A460E">
        <w:rPr>
          <w:rFonts w:cs="Arial"/>
        </w:rPr>
        <w:t xml:space="preserve">Para la vigencia 2015, se </w:t>
      </w:r>
      <w:r>
        <w:rPr>
          <w:rFonts w:cs="Arial"/>
        </w:rPr>
        <w:t>definió</w:t>
      </w:r>
      <w:r w:rsidRPr="009A460E">
        <w:rPr>
          <w:rFonts w:cs="Arial"/>
        </w:rPr>
        <w:t xml:space="preserve"> una meta de 3.000 ml a n</w:t>
      </w:r>
      <w:r>
        <w:rPr>
          <w:rFonts w:cs="Arial"/>
        </w:rPr>
        <w:t>ivel nacional, priorizando las r</w:t>
      </w:r>
      <w:r w:rsidRPr="009A460E">
        <w:rPr>
          <w:rFonts w:cs="Arial"/>
        </w:rPr>
        <w:t>egionales que no habían realizado transferencia en el año 2014: Caquetá. Quindío, Nariño, Cesar, Sucre, Huila, Cundinamarca, Casanare, Valle, Bogotá, Chocó, Arauca, Bolívar, Risaralda, Caldas, Cauca, Córdoba. Con el objeto de coordinar con la Dirección de Apoyo Logístico el suministro de transporte, se estableció el cronograma para la ejecución de las</w:t>
      </w:r>
      <w:r>
        <w:rPr>
          <w:rFonts w:cs="Arial"/>
        </w:rPr>
        <w:t xml:space="preserve"> transferencias de los archivos</w:t>
      </w:r>
      <w:r w:rsidRPr="009A460E">
        <w:rPr>
          <w:rFonts w:cs="Arial"/>
        </w:rPr>
        <w:t>, se ha transferido un total de 1.415,40 ml.</w:t>
      </w:r>
    </w:p>
    <w:p w:rsidR="00786CB6" w:rsidRPr="009A460E" w:rsidRDefault="00786CB6" w:rsidP="00075F62">
      <w:pPr>
        <w:pStyle w:val="Prrafodelista"/>
        <w:numPr>
          <w:ilvl w:val="0"/>
          <w:numId w:val="76"/>
        </w:numPr>
        <w:spacing w:after="0" w:line="240" w:lineRule="auto"/>
        <w:contextualSpacing/>
        <w:jc w:val="both"/>
        <w:rPr>
          <w:rFonts w:cs="Arial"/>
        </w:rPr>
      </w:pPr>
      <w:r w:rsidRPr="009A460E">
        <w:rPr>
          <w:rFonts w:cs="Arial"/>
        </w:rPr>
        <w:t>Se estableció y se ejecuta un plan de capacitaciones, en donde se identificaron cuatro (4) ejes, con el fin de atender las necesidades de formación, orientación técnica, disponibilidad de recursos de comunicación, de tiempo y demanda por parte de las diferentes dependencias en la Sede</w:t>
      </w:r>
      <w:r>
        <w:rPr>
          <w:rFonts w:cs="Arial"/>
        </w:rPr>
        <w:t xml:space="preserve"> Nacional</w:t>
      </w:r>
      <w:r w:rsidRPr="009A460E">
        <w:rPr>
          <w:rFonts w:cs="Arial"/>
        </w:rPr>
        <w:t>, Regionales y Centros Zonales.</w:t>
      </w:r>
    </w:p>
    <w:p w:rsidR="00786CB6" w:rsidRPr="009A460E" w:rsidRDefault="00786CB6" w:rsidP="00075F62">
      <w:pPr>
        <w:pStyle w:val="Prrafodelista"/>
        <w:numPr>
          <w:ilvl w:val="0"/>
          <w:numId w:val="76"/>
        </w:numPr>
        <w:spacing w:after="0" w:line="240" w:lineRule="auto"/>
        <w:contextualSpacing/>
        <w:jc w:val="both"/>
        <w:rPr>
          <w:rFonts w:cs="Arial"/>
        </w:rPr>
      </w:pPr>
      <w:r w:rsidRPr="009A460E">
        <w:rPr>
          <w:rFonts w:cs="Arial"/>
        </w:rPr>
        <w:t>Vinculación de los operadores de programas de primera infancia en la socialización e implementación de buenas prácticas archivísticas, para la entrega de documentación producto de contratos misionales, como estrategia de apoyo a la organización de los expedientes contractuales</w:t>
      </w:r>
    </w:p>
    <w:p w:rsidR="00786CB6" w:rsidRPr="009A460E" w:rsidRDefault="00786CB6" w:rsidP="00786CB6">
      <w:pPr>
        <w:spacing w:after="0" w:line="240" w:lineRule="auto"/>
        <w:jc w:val="both"/>
        <w:rPr>
          <w:rFonts w:cs="Arial"/>
          <w:color w:val="000000"/>
          <w:lang w:val="es-CO" w:eastAsia="es-CO"/>
        </w:rPr>
      </w:pPr>
    </w:p>
    <w:p w:rsidR="00786CB6" w:rsidRPr="009A460E" w:rsidRDefault="00786CB6" w:rsidP="006D7CA6">
      <w:pPr>
        <w:spacing w:after="0" w:line="240" w:lineRule="auto"/>
        <w:jc w:val="both"/>
        <w:rPr>
          <w:rFonts w:cs="Arial"/>
          <w:b/>
          <w:lang w:val="es-CO"/>
        </w:rPr>
      </w:pPr>
    </w:p>
    <w:p w:rsidR="00A66AE3" w:rsidRPr="00D47C71" w:rsidRDefault="00A66AE3" w:rsidP="00075F62">
      <w:pPr>
        <w:pStyle w:val="Ttulo2"/>
        <w:numPr>
          <w:ilvl w:val="1"/>
          <w:numId w:val="94"/>
        </w:numPr>
        <w:spacing w:line="240" w:lineRule="auto"/>
        <w:rPr>
          <w:rFonts w:cs="Arial"/>
          <w:b/>
          <w:szCs w:val="22"/>
        </w:rPr>
      </w:pPr>
      <w:bookmarkStart w:id="96" w:name="_Toc441847095"/>
      <w:r w:rsidRPr="00D47C71">
        <w:rPr>
          <w:rFonts w:cs="Arial"/>
          <w:b/>
          <w:szCs w:val="22"/>
        </w:rPr>
        <w:t>Racionalización de trámites</w:t>
      </w:r>
      <w:bookmarkEnd w:id="96"/>
    </w:p>
    <w:p w:rsidR="00A66AE3" w:rsidRPr="009A460E" w:rsidRDefault="00A66AE3" w:rsidP="006D7CA6">
      <w:pPr>
        <w:spacing w:after="0" w:line="240" w:lineRule="auto"/>
        <w:jc w:val="both"/>
        <w:rPr>
          <w:rFonts w:cs="Arial"/>
          <w:b/>
          <w:lang w:val="es-CO"/>
        </w:rPr>
      </w:pPr>
    </w:p>
    <w:p w:rsidR="000C2FCF" w:rsidRDefault="00A66AE3" w:rsidP="00D47C71">
      <w:pPr>
        <w:spacing w:after="0" w:line="240" w:lineRule="auto"/>
        <w:jc w:val="both"/>
        <w:rPr>
          <w:rFonts w:cs="Arial"/>
        </w:rPr>
      </w:pPr>
      <w:r w:rsidRPr="00D47C71">
        <w:rPr>
          <w:rFonts w:cs="Arial"/>
        </w:rPr>
        <w:t xml:space="preserve">En cumplimiento a lo establecido en la Estrategia </w:t>
      </w:r>
      <w:r w:rsidR="00D47C71" w:rsidRPr="00D47C71">
        <w:rPr>
          <w:rFonts w:cs="Arial"/>
        </w:rPr>
        <w:t>Anti trámites</w:t>
      </w:r>
      <w:r w:rsidRPr="00D47C71">
        <w:rPr>
          <w:rFonts w:cs="Arial"/>
        </w:rPr>
        <w:t>, se analizaron 4 de los  13</w:t>
      </w:r>
      <w:r w:rsidR="00D47C71" w:rsidRPr="00D47C71">
        <w:rPr>
          <w:rFonts w:cs="Arial"/>
        </w:rPr>
        <w:t xml:space="preserve"> trámites </w:t>
      </w:r>
      <w:r w:rsidRPr="00D47C71">
        <w:rPr>
          <w:rFonts w:cs="Arial"/>
        </w:rPr>
        <w:t xml:space="preserve"> que para la vigencia se </w:t>
      </w:r>
      <w:r w:rsidR="00D47C71" w:rsidRPr="00D47C71">
        <w:rPr>
          <w:rFonts w:cs="Arial"/>
        </w:rPr>
        <w:t xml:space="preserve">encuentran inscritos en el SUIT: </w:t>
      </w:r>
      <w:r w:rsidRPr="00D47C71">
        <w:rPr>
          <w:rFonts w:cs="Arial"/>
        </w:rPr>
        <w:t xml:space="preserve"> </w:t>
      </w:r>
      <w:r w:rsidR="00D47C71">
        <w:rPr>
          <w:rFonts w:cs="Arial"/>
        </w:rPr>
        <w:t xml:space="preserve">i) </w:t>
      </w:r>
      <w:r w:rsidR="00D47C71" w:rsidRPr="00D47C71">
        <w:rPr>
          <w:rFonts w:cs="Arial"/>
        </w:rPr>
        <w:t>Permiso de salida del país para niños, niñas o adolescentes</w:t>
      </w:r>
      <w:r w:rsidR="00D47C71">
        <w:rPr>
          <w:rFonts w:cs="Arial"/>
        </w:rPr>
        <w:t xml:space="preserve">; ii) </w:t>
      </w:r>
      <w:r w:rsidR="00D47C71" w:rsidRPr="00D47C71">
        <w:rPr>
          <w:rFonts w:cs="Arial"/>
        </w:rPr>
        <w:t>Licencia de Funcionamiento del Sistema Nacional de Bienestar Familiar</w:t>
      </w:r>
      <w:r w:rsidR="00D47C71">
        <w:rPr>
          <w:rFonts w:cs="Arial"/>
        </w:rPr>
        <w:t xml:space="preserve">; iii) </w:t>
      </w:r>
      <w:r w:rsidR="00D47C71" w:rsidRPr="00D47C71">
        <w:rPr>
          <w:rFonts w:cs="Arial"/>
        </w:rPr>
        <w:t>Denuncia de bienes vacantes, mostrencos y vocación hereditaria</w:t>
      </w:r>
      <w:r w:rsidR="00D47C71">
        <w:rPr>
          <w:rFonts w:cs="Arial"/>
        </w:rPr>
        <w:t xml:space="preserve">; iv) </w:t>
      </w:r>
      <w:r w:rsidR="00D47C71" w:rsidRPr="00D47C71">
        <w:rPr>
          <w:rFonts w:cs="Arial"/>
        </w:rPr>
        <w:t>Otorgamiento o reconocimiento de personería jurídica a instituciones del Sistema Nacional de Bienestar Familiar</w:t>
      </w:r>
      <w:r w:rsidR="00D47C71">
        <w:rPr>
          <w:rFonts w:cs="Arial"/>
        </w:rPr>
        <w:t xml:space="preserve">. </w:t>
      </w:r>
    </w:p>
    <w:p w:rsidR="00A66AE3" w:rsidRPr="009A460E" w:rsidRDefault="00D47C71" w:rsidP="00D47C71">
      <w:pPr>
        <w:spacing w:after="0" w:line="240" w:lineRule="auto"/>
        <w:jc w:val="both"/>
        <w:rPr>
          <w:rFonts w:cs="Arial"/>
        </w:rPr>
      </w:pPr>
      <w:r>
        <w:rPr>
          <w:rFonts w:cs="Arial"/>
        </w:rPr>
        <w:t xml:space="preserve">Sobre los cuales </w:t>
      </w:r>
      <w:r w:rsidR="00A66AE3" w:rsidRPr="009A460E">
        <w:rPr>
          <w:rFonts w:cs="Arial"/>
        </w:rPr>
        <w:t>se racionalizaron  pasos y canales de atención</w:t>
      </w:r>
      <w:r>
        <w:rPr>
          <w:rFonts w:cs="Arial"/>
        </w:rPr>
        <w:t xml:space="preserve"> </w:t>
      </w:r>
      <w:r w:rsidR="00A66AE3" w:rsidRPr="009A460E">
        <w:rPr>
          <w:rFonts w:cs="Arial"/>
        </w:rPr>
        <w:t xml:space="preserve"> (</w:t>
      </w:r>
      <w:r>
        <w:rPr>
          <w:rFonts w:cs="Arial"/>
        </w:rPr>
        <w:t xml:space="preserve">para </w:t>
      </w:r>
      <w:r w:rsidR="00A66AE3" w:rsidRPr="009A460E">
        <w:rPr>
          <w:rFonts w:cs="Arial"/>
        </w:rPr>
        <w:t xml:space="preserve">ver </w:t>
      </w:r>
      <w:r>
        <w:rPr>
          <w:rFonts w:cs="Arial"/>
        </w:rPr>
        <w:t>en detalle consulte el link:</w:t>
      </w:r>
      <w:r w:rsidR="00A66AE3" w:rsidRPr="009A460E">
        <w:rPr>
          <w:rFonts w:cs="Arial"/>
        </w:rPr>
        <w:t xml:space="preserve">:  </w:t>
      </w:r>
      <w:hyperlink r:id="rId45" w:history="1">
        <w:r w:rsidR="00A66AE3" w:rsidRPr="009A460E">
          <w:rPr>
            <w:rStyle w:val="Hipervnculo"/>
            <w:rFonts w:cs="Arial"/>
          </w:rPr>
          <w:t>http://svlnxportalapp.icbf.gov.co:8090/portal/page/portal/PortalICBF/LeyTransparencia/Transparencia/EstrategiaAnticorrupcion/15/Anexo%201.%20Estrategia%20Racionalizaci%C3%B3n%20Tr%C3%A1mites.%20ICBF%202015..pdf</w:t>
        </w:r>
      </w:hyperlink>
      <w:r w:rsidR="00A66AE3" w:rsidRPr="009A460E">
        <w:rPr>
          <w:rFonts w:cs="Arial"/>
        </w:rPr>
        <w:t xml:space="preserve"> </w:t>
      </w:r>
    </w:p>
    <w:p w:rsidR="00D47C71" w:rsidRDefault="00D47C71" w:rsidP="00D47C71">
      <w:pPr>
        <w:spacing w:after="0" w:line="240" w:lineRule="auto"/>
        <w:jc w:val="both"/>
        <w:rPr>
          <w:rFonts w:cs="Arial"/>
        </w:rPr>
      </w:pPr>
    </w:p>
    <w:p w:rsidR="00A66AE3" w:rsidRPr="009A460E" w:rsidRDefault="00A66AE3" w:rsidP="00D47C71">
      <w:pPr>
        <w:spacing w:after="0" w:line="240" w:lineRule="auto"/>
        <w:jc w:val="both"/>
        <w:rPr>
          <w:rFonts w:eastAsiaTheme="minorHAnsi" w:cs="Arial"/>
          <w:b/>
        </w:rPr>
      </w:pPr>
      <w:r w:rsidRPr="009A460E">
        <w:rPr>
          <w:rFonts w:cs="Arial"/>
        </w:rPr>
        <w:t xml:space="preserve">Estos trámites se pueden visualizar en el  Portal del Estado Colombiano (PEC) y a través de la página Web del ICBF. </w:t>
      </w:r>
    </w:p>
    <w:p w:rsidR="00A66AE3" w:rsidRPr="009A460E" w:rsidRDefault="00A66AE3" w:rsidP="006D7CA6">
      <w:pPr>
        <w:spacing w:after="0" w:line="240" w:lineRule="auto"/>
        <w:jc w:val="both"/>
        <w:rPr>
          <w:rFonts w:cs="Arial"/>
          <w:lang w:val="es-CO"/>
        </w:rPr>
      </w:pPr>
    </w:p>
    <w:p w:rsidR="00A66AE3" w:rsidRPr="00183145" w:rsidRDefault="00A66AE3" w:rsidP="00075F62">
      <w:pPr>
        <w:pStyle w:val="Ttulo2"/>
        <w:numPr>
          <w:ilvl w:val="1"/>
          <w:numId w:val="94"/>
        </w:numPr>
        <w:spacing w:line="240" w:lineRule="auto"/>
        <w:rPr>
          <w:rFonts w:cs="Arial"/>
          <w:b/>
          <w:szCs w:val="22"/>
          <w:lang w:val="es-CO"/>
        </w:rPr>
      </w:pPr>
      <w:bookmarkStart w:id="97" w:name="_Toc441847096"/>
      <w:r w:rsidRPr="00183145">
        <w:rPr>
          <w:rFonts w:cs="Arial"/>
          <w:b/>
          <w:szCs w:val="22"/>
          <w:lang w:val="es-CO"/>
        </w:rPr>
        <w:t>Modernización Institucional</w:t>
      </w:r>
      <w:bookmarkEnd w:id="97"/>
      <w:r w:rsidRPr="00183145">
        <w:rPr>
          <w:rFonts w:cs="Arial"/>
          <w:b/>
          <w:szCs w:val="22"/>
          <w:lang w:val="es-CO"/>
        </w:rPr>
        <w:t xml:space="preserve"> </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El Instituto desarrollo seis acciones en el marco de modernización institucional así:</w:t>
      </w:r>
    </w:p>
    <w:p w:rsidR="00A66AE3" w:rsidRPr="009A460E" w:rsidRDefault="00A66AE3" w:rsidP="006D7CA6">
      <w:pPr>
        <w:spacing w:after="0" w:line="240" w:lineRule="auto"/>
        <w:jc w:val="both"/>
        <w:rPr>
          <w:rFonts w:cs="Arial"/>
        </w:rPr>
      </w:pPr>
    </w:p>
    <w:p w:rsidR="00A66AE3" w:rsidRPr="009A460E" w:rsidRDefault="00A66AE3" w:rsidP="00075F62">
      <w:pPr>
        <w:pStyle w:val="Prrafodelista"/>
        <w:numPr>
          <w:ilvl w:val="0"/>
          <w:numId w:val="70"/>
        </w:numPr>
        <w:spacing w:after="0" w:line="240" w:lineRule="auto"/>
        <w:ind w:left="360"/>
        <w:jc w:val="both"/>
        <w:rPr>
          <w:rFonts w:cs="Arial"/>
        </w:rPr>
      </w:pPr>
      <w:r w:rsidRPr="009A460E">
        <w:rPr>
          <w:rFonts w:cs="Arial"/>
          <w:u w:val="single"/>
        </w:rPr>
        <w:t>Provisión de la Planta Temporal</w:t>
      </w:r>
      <w:r w:rsidR="00183145" w:rsidRPr="009A460E">
        <w:rPr>
          <w:rFonts w:cs="Arial"/>
          <w:u w:val="single"/>
        </w:rPr>
        <w:t>:</w:t>
      </w:r>
      <w:r w:rsidR="00183145" w:rsidRPr="009A460E">
        <w:rPr>
          <w:rFonts w:cs="Arial"/>
        </w:rPr>
        <w:t xml:space="preserve"> A</w:t>
      </w:r>
      <w:r w:rsidRPr="009A460E">
        <w:rPr>
          <w:rFonts w:cs="Arial"/>
        </w:rPr>
        <w:t xml:space="preserve"> partir de enero de 2015 inició el proceso de provisión de los 2.000 cargos de la planta temporal. La creación de la Planta Temporal del Nivel Profesional, Técnico y Asistencial incluyen 110 cargos de Defensor de Familia y 1.460 cargos de Profesionales para equipos psicosociales, que permitan brindar de manera adecuada la prestación de los servicios de protección integral para niños, niñas, adolescentes, y familias y comunidades. Con esta Planta se cubrieron 745 cargos de </w:t>
      </w:r>
      <w:r w:rsidRPr="009A460E">
        <w:rPr>
          <w:rFonts w:cs="Arial"/>
        </w:rPr>
        <w:lastRenderedPageBreak/>
        <w:t>Supernumerarios y se formalizaron 1.255 necesidades que se atendían mediante la modalidad de contratos de prestación de servicios.</w:t>
      </w:r>
    </w:p>
    <w:p w:rsidR="00A66AE3" w:rsidRPr="009A460E" w:rsidRDefault="00A66AE3" w:rsidP="00075F62">
      <w:pPr>
        <w:pStyle w:val="Prrafodelista"/>
        <w:numPr>
          <w:ilvl w:val="0"/>
          <w:numId w:val="70"/>
        </w:numPr>
        <w:spacing w:after="0" w:line="240" w:lineRule="auto"/>
        <w:ind w:left="360"/>
        <w:jc w:val="both"/>
        <w:rPr>
          <w:rFonts w:cs="Arial"/>
        </w:rPr>
      </w:pPr>
      <w:r w:rsidRPr="009A460E">
        <w:rPr>
          <w:rFonts w:cs="Arial"/>
          <w:u w:val="single"/>
        </w:rPr>
        <w:t>Diseño de contenidos Convocatoria Pública de Empleos de Carrera ICBF–CNSC</w:t>
      </w:r>
      <w:r w:rsidRPr="009A460E">
        <w:rPr>
          <w:rFonts w:cs="Arial"/>
        </w:rPr>
        <w:t>: El ICBF el 30 en octubre de 2015, presentó a la Comisión Nacional del Servicio Civil los documentos requeridos para iniciar formalmente las etapas previas que permitan adelantar en la vigencia 2016, la Convocatoria Pública de Empleos de Carrera a cargo de la CNSC.</w:t>
      </w:r>
    </w:p>
    <w:p w:rsidR="00A66AE3" w:rsidRPr="009A460E" w:rsidRDefault="00A66AE3" w:rsidP="00075F62">
      <w:pPr>
        <w:pStyle w:val="Prrafodelista"/>
        <w:numPr>
          <w:ilvl w:val="0"/>
          <w:numId w:val="70"/>
        </w:numPr>
        <w:spacing w:after="0" w:line="240" w:lineRule="auto"/>
        <w:ind w:left="360"/>
        <w:jc w:val="both"/>
        <w:rPr>
          <w:rFonts w:cs="Arial"/>
        </w:rPr>
      </w:pPr>
      <w:r w:rsidRPr="009A460E">
        <w:rPr>
          <w:rFonts w:cs="Arial"/>
          <w:u w:val="single"/>
        </w:rPr>
        <w:t>Ajuste del Manual de funciones y Competencias Laborale</w:t>
      </w:r>
      <w:r w:rsidRPr="009A460E">
        <w:rPr>
          <w:rFonts w:cs="Arial"/>
        </w:rPr>
        <w:t>s de acuerdo con el Decreto 1785 del 18 de septiembre de 2014</w:t>
      </w:r>
    </w:p>
    <w:p w:rsidR="00A66AE3" w:rsidRPr="009A460E" w:rsidRDefault="00A66AE3" w:rsidP="00075F62">
      <w:pPr>
        <w:pStyle w:val="Prrafodelista"/>
        <w:numPr>
          <w:ilvl w:val="0"/>
          <w:numId w:val="70"/>
        </w:numPr>
        <w:spacing w:after="0" w:line="240" w:lineRule="auto"/>
        <w:ind w:left="360"/>
        <w:jc w:val="both"/>
        <w:rPr>
          <w:rFonts w:cs="Arial"/>
        </w:rPr>
      </w:pPr>
      <w:r w:rsidRPr="009A460E">
        <w:rPr>
          <w:rFonts w:cs="Arial"/>
          <w:color w:val="000000"/>
          <w:u w:val="single"/>
        </w:rPr>
        <w:t>Estrategia de Prevención del Embarazo</w:t>
      </w:r>
      <w:r w:rsidRPr="009A460E">
        <w:rPr>
          <w:rFonts w:cs="Arial"/>
          <w:color w:val="000000"/>
        </w:rPr>
        <w:t>: se elaboró el Estudio Técnico para la creación de la Subdirección de Prevención del Embarazo en la Adolescencia el Consejo Directivo del ICBF en sesión del mes de junio de 2015 estableció una mesa de trabajo interinstitucional, con la participación de algunas de las entidades que tienen asiento en el Consejo Directivo, tales como el Ministerio de Salud y Protección Social,  el Ministerio de Educación Nacional, el Ministerio de Educación, el Departamento Nacional de Planeación, el Departamento para la Prosperidad Social, la Conferencia Episcopal y el Departamento de la Función Pública. Se recogieron las recomendaciones de la mesa de trabajo interinstitucional, las cuales quedaron plasmadas en el Estudio Técnico que se presentará al DPS, DAFP, Ministerio de Hacienda y Presidencia d la República.</w:t>
      </w:r>
    </w:p>
    <w:p w:rsidR="00A66AE3" w:rsidRPr="009A460E" w:rsidRDefault="00A66AE3" w:rsidP="00075F62">
      <w:pPr>
        <w:pStyle w:val="Prrafodelista"/>
        <w:numPr>
          <w:ilvl w:val="0"/>
          <w:numId w:val="70"/>
        </w:numPr>
        <w:spacing w:after="0" w:line="240" w:lineRule="auto"/>
        <w:ind w:left="360"/>
        <w:jc w:val="both"/>
        <w:rPr>
          <w:rFonts w:cs="Arial"/>
        </w:rPr>
      </w:pPr>
      <w:r w:rsidRPr="009A460E">
        <w:rPr>
          <w:rFonts w:cs="Arial"/>
        </w:rPr>
        <w:t xml:space="preserve">El </w:t>
      </w:r>
      <w:r w:rsidRPr="009A460E">
        <w:rPr>
          <w:rFonts w:cs="Arial"/>
          <w:u w:val="single"/>
        </w:rPr>
        <w:t>Estudio Técnico para la creación de la Subdirección de Prevención del Embarazo</w:t>
      </w:r>
      <w:r w:rsidRPr="009A460E">
        <w:rPr>
          <w:rFonts w:cs="Arial"/>
        </w:rPr>
        <w:t xml:space="preserve"> </w:t>
      </w:r>
      <w:r w:rsidRPr="009A460E">
        <w:rPr>
          <w:rFonts w:cs="Arial"/>
          <w:u w:val="single"/>
        </w:rPr>
        <w:t>en la Adolescencia</w:t>
      </w:r>
      <w:r w:rsidRPr="009A460E">
        <w:rPr>
          <w:rFonts w:cs="Arial"/>
        </w:rPr>
        <w:t xml:space="preserve">  incluye los temas relacionados con el  ajuste de las funciones de las Dependencias del Instituto. </w:t>
      </w:r>
    </w:p>
    <w:p w:rsidR="00A66AE3" w:rsidRPr="009A460E" w:rsidRDefault="00A66AE3" w:rsidP="00075F62">
      <w:pPr>
        <w:pStyle w:val="Prrafodelista"/>
        <w:numPr>
          <w:ilvl w:val="0"/>
          <w:numId w:val="70"/>
        </w:numPr>
        <w:spacing w:after="0" w:line="240" w:lineRule="auto"/>
        <w:ind w:left="360"/>
        <w:jc w:val="both"/>
        <w:rPr>
          <w:rFonts w:cs="Arial"/>
        </w:rPr>
      </w:pPr>
      <w:r w:rsidRPr="009A460E">
        <w:rPr>
          <w:rFonts w:cs="Arial"/>
        </w:rPr>
        <w:t xml:space="preserve">Contratación de una Firma Consultora para el </w:t>
      </w:r>
      <w:r w:rsidRPr="009A460E">
        <w:rPr>
          <w:rFonts w:cs="Arial"/>
          <w:u w:val="single"/>
        </w:rPr>
        <w:t>rediseño del Modelo de Operación por Procesos del ICBF y el Estudio de Cargas de Trabajo</w:t>
      </w:r>
      <w:r w:rsidRPr="009A460E">
        <w:rPr>
          <w:rFonts w:cs="Arial"/>
        </w:rPr>
        <w:t xml:space="preserve"> que responda a las necesidades de este modelo.</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 xml:space="preserve">En cuanto a los retos para la próxima vigencia se destacan: </w:t>
      </w:r>
    </w:p>
    <w:p w:rsidR="00A66AE3" w:rsidRPr="009A460E" w:rsidRDefault="00A66AE3" w:rsidP="006D7CA6">
      <w:pPr>
        <w:spacing w:after="0" w:line="240" w:lineRule="auto"/>
        <w:jc w:val="both"/>
        <w:rPr>
          <w:rFonts w:cs="Arial"/>
        </w:rPr>
      </w:pPr>
    </w:p>
    <w:p w:rsidR="00A66AE3" w:rsidRPr="009A460E" w:rsidRDefault="00A66AE3" w:rsidP="00075F62">
      <w:pPr>
        <w:pStyle w:val="Prrafodelista"/>
        <w:numPr>
          <w:ilvl w:val="0"/>
          <w:numId w:val="70"/>
        </w:numPr>
        <w:spacing w:line="240" w:lineRule="auto"/>
        <w:ind w:left="360"/>
        <w:contextualSpacing/>
        <w:jc w:val="both"/>
        <w:rPr>
          <w:rFonts w:cs="Arial"/>
        </w:rPr>
      </w:pPr>
      <w:r w:rsidRPr="009A460E">
        <w:rPr>
          <w:rFonts w:cs="Arial"/>
        </w:rPr>
        <w:t xml:space="preserve">Desarrollo de la Convocatoria Pública de Empleos de Carrera ICBF–CNSC. </w:t>
      </w:r>
    </w:p>
    <w:p w:rsidR="00A66AE3" w:rsidRPr="009A460E" w:rsidRDefault="00A66AE3" w:rsidP="00075F62">
      <w:pPr>
        <w:pStyle w:val="Prrafodelista"/>
        <w:numPr>
          <w:ilvl w:val="0"/>
          <w:numId w:val="70"/>
        </w:numPr>
        <w:spacing w:line="240" w:lineRule="auto"/>
        <w:ind w:left="360"/>
        <w:contextualSpacing/>
        <w:jc w:val="both"/>
        <w:rPr>
          <w:rFonts w:cs="Arial"/>
        </w:rPr>
      </w:pPr>
      <w:r w:rsidRPr="009A460E">
        <w:rPr>
          <w:rFonts w:cs="Arial"/>
        </w:rPr>
        <w:t>Creación de la Subdirección de Prevención del Embarazo en la Adolescencia  y  ajuste de las funciones de las dependencias del Instituto.</w:t>
      </w:r>
    </w:p>
    <w:p w:rsidR="00A66AE3" w:rsidRPr="009A460E" w:rsidRDefault="00A66AE3" w:rsidP="00075F62">
      <w:pPr>
        <w:pStyle w:val="Prrafodelista"/>
        <w:numPr>
          <w:ilvl w:val="0"/>
          <w:numId w:val="70"/>
        </w:numPr>
        <w:spacing w:line="240" w:lineRule="auto"/>
        <w:ind w:left="360"/>
        <w:contextualSpacing/>
        <w:jc w:val="both"/>
        <w:rPr>
          <w:rFonts w:cs="Arial"/>
        </w:rPr>
      </w:pPr>
      <w:r w:rsidRPr="009A460E">
        <w:rPr>
          <w:rFonts w:cs="Arial"/>
        </w:rPr>
        <w:t>Cierre del proceso del Estudio de Cargas de Trabajo, el cual será insumo para el estudio técnico de rediseño institucional en el año 2016.</w:t>
      </w:r>
    </w:p>
    <w:p w:rsidR="00A66AE3" w:rsidRPr="00183145" w:rsidRDefault="00A66AE3" w:rsidP="00075F62">
      <w:pPr>
        <w:pStyle w:val="Prrafodelista"/>
        <w:numPr>
          <w:ilvl w:val="0"/>
          <w:numId w:val="70"/>
        </w:numPr>
        <w:spacing w:line="240" w:lineRule="auto"/>
        <w:ind w:left="360"/>
        <w:contextualSpacing/>
        <w:jc w:val="both"/>
        <w:rPr>
          <w:rFonts w:cs="Arial"/>
          <w:b/>
        </w:rPr>
      </w:pPr>
      <w:r w:rsidRPr="009A460E">
        <w:rPr>
          <w:rFonts w:cs="Arial"/>
        </w:rPr>
        <w:t xml:space="preserve">Estudio Técnico Modificación Planta ICBF 2016, con base en los resultados que arroje el estudio de cargas, las necesidades de personal que se identifiquen deberán ser consignadas en el Estudio Técnico para la modificación de la Planta de Personal del ICBF el cual, con la autorización previa del Consejo Directivo de la Entidad, deberá ser presentado </w:t>
      </w:r>
      <w:r w:rsidRPr="00183145">
        <w:rPr>
          <w:rFonts w:cs="Arial"/>
        </w:rPr>
        <w:t>ante el DPS, DAFP, Ministerio de Hacienda y la Presidencia de la República para su aprobación y reglamentación vía Decreto.</w:t>
      </w:r>
    </w:p>
    <w:p w:rsidR="00A66AE3" w:rsidRPr="00183145" w:rsidRDefault="00A66AE3" w:rsidP="006D7CA6">
      <w:pPr>
        <w:spacing w:after="0" w:line="240" w:lineRule="auto"/>
        <w:jc w:val="both"/>
        <w:rPr>
          <w:rFonts w:cs="Arial"/>
          <w:b/>
          <w:lang w:val="es-CO"/>
        </w:rPr>
      </w:pPr>
    </w:p>
    <w:p w:rsidR="00A66AE3" w:rsidRPr="00183145" w:rsidRDefault="00A66AE3" w:rsidP="00075F62">
      <w:pPr>
        <w:pStyle w:val="Ttulo2"/>
        <w:numPr>
          <w:ilvl w:val="1"/>
          <w:numId w:val="94"/>
        </w:numPr>
        <w:spacing w:line="240" w:lineRule="auto"/>
        <w:rPr>
          <w:rFonts w:cs="Arial"/>
          <w:b/>
          <w:szCs w:val="22"/>
          <w:lang w:val="es-CO"/>
        </w:rPr>
      </w:pPr>
      <w:bookmarkStart w:id="98" w:name="_Toc441847097"/>
      <w:r w:rsidRPr="00183145">
        <w:rPr>
          <w:rFonts w:cs="Arial"/>
          <w:b/>
          <w:szCs w:val="22"/>
          <w:lang w:val="es-CO"/>
        </w:rPr>
        <w:t>Gestión de tecnologías de la información</w:t>
      </w:r>
      <w:bookmarkEnd w:id="98"/>
    </w:p>
    <w:p w:rsidR="00A66AE3" w:rsidRPr="009A460E" w:rsidRDefault="00A66AE3" w:rsidP="006D7CA6">
      <w:pPr>
        <w:spacing w:after="0" w:line="240" w:lineRule="auto"/>
        <w:jc w:val="both"/>
        <w:rPr>
          <w:rFonts w:cs="Arial"/>
        </w:rPr>
      </w:pPr>
    </w:p>
    <w:p w:rsidR="00E21A40" w:rsidRPr="009A460E" w:rsidRDefault="00E21A40" w:rsidP="00E21A40">
      <w:pPr>
        <w:spacing w:after="0" w:line="240" w:lineRule="auto"/>
        <w:jc w:val="both"/>
        <w:rPr>
          <w:rFonts w:cs="Arial"/>
        </w:rPr>
      </w:pPr>
      <w:r>
        <w:rPr>
          <w:rFonts w:cs="Arial"/>
        </w:rPr>
        <w:t xml:space="preserve">La Dirección de Información y Tecnologías de la comunicación atiende las necesidades de </w:t>
      </w:r>
      <w:r w:rsidRPr="009A460E">
        <w:rPr>
          <w:rFonts w:cs="Arial"/>
        </w:rPr>
        <w:t>todos los colaboradores del ICBF, que asciende a 10.855 usuarios (personas vinculadas al Instituto por contrato de prestación de servicios y de planta</w:t>
      </w:r>
      <w:r>
        <w:rPr>
          <w:rFonts w:cs="Arial"/>
        </w:rPr>
        <w:t>)</w:t>
      </w:r>
      <w:r w:rsidRPr="009A460E">
        <w:rPr>
          <w:rFonts w:cs="Arial"/>
        </w:rPr>
        <w:t xml:space="preserve">. Para </w:t>
      </w:r>
      <w:r>
        <w:rPr>
          <w:rFonts w:cs="Arial"/>
        </w:rPr>
        <w:t>lo cual</w:t>
      </w:r>
      <w:r w:rsidRPr="009A460E">
        <w:rPr>
          <w:rFonts w:cs="Arial"/>
        </w:rPr>
        <w:t xml:space="preserve">, la infraestructura tecnológica de información y comunicaciones en el ICBF ha venido evolucionando y </w:t>
      </w:r>
      <w:r w:rsidRPr="009A460E">
        <w:rPr>
          <w:rFonts w:cs="Arial"/>
        </w:rPr>
        <w:lastRenderedPageBreak/>
        <w:t>adecuándose a las necesidades institucionales. Para soportar los mecanismos de monitoreo, evaluación y seguimiento a la gestión de las distintas modalidades de atención, se ha consolidado diversos proyectos tecnológicos y sistemas de información, contando actualmente con el Sistema de Información Misional - SIM (versión 4.5.9) y con CUÉNTAME (versión 2.1.97), los cuales permiten hacer seguimiento a los niños, niñas y adolescentes atendidos en las modalidades de Primera Infancia, Niñez y Adolescencia, Familias y Comunidades y Protección. Sin embargo, el crecimiento de los programas, beneficiarios y colaboradores del ICBF, pone de manifiesto la necesidad de incrementar, fortalecer, renovar y evolucionar la plataforma tecnológica hacia estrategias de virtualización, rutas integrales de seguridad de la información, estandarización de la data y mayor capacidad de procesamiento, permitiendo la reducción de los tiempos de generación de datos para el análisis y la toma de decisiones. Adicionalmente, siguiendo la estrategia de Buen Gobierno del PND 2014-2018, el Marco de Referencia de Arquitectura Empresarial para la Gestión de Tecnología de la Información en el Estado y la política de Eficiencia Administrativa definida en el literal d. del Artículo 3° del Decreto 2482 de 2012, durante los próximos cuatro años el ICBF propenderá a la integración e interoperabilidad de sus sistemas de información misionales, adelantando acciones para transformar por fases los sistemas existentes o migrar a nuevos con características escalables y sostenibles financiera y técnicamente, buscando a su vez continuar avanzando en interoperabilidad con otras entidades del sector y con otros sectores administrativos. Estos desarrollos adaptativos y evolutivos permitirán un mejor seguimiento al impacto de los programas institucionales y gubernamentales que benefician a la niñez y la adolescencia colombiana; de igual forma, permitirán una mayor eficiencia de la inversión de los recursos públicos ya que por medio de aplicaciones y APP, diseñadas para los colaboradores que realizan validaciones y aprueban pagos, se aumentará el control a los operadores que contratan con el ICBF.</w:t>
      </w:r>
    </w:p>
    <w:p w:rsidR="00E21A40" w:rsidRPr="009A460E" w:rsidRDefault="00E21A40" w:rsidP="00E21A40">
      <w:pPr>
        <w:autoSpaceDE w:val="0"/>
        <w:autoSpaceDN w:val="0"/>
        <w:spacing w:after="0" w:line="240" w:lineRule="auto"/>
        <w:jc w:val="both"/>
        <w:rPr>
          <w:rFonts w:cs="Arial"/>
        </w:rPr>
      </w:pPr>
    </w:p>
    <w:p w:rsidR="00E21A40" w:rsidRPr="009A460E" w:rsidRDefault="00E21A40" w:rsidP="00E21A40">
      <w:pPr>
        <w:pStyle w:val="Default"/>
        <w:jc w:val="both"/>
        <w:rPr>
          <w:rFonts w:ascii="Arial" w:hAnsi="Arial" w:cs="Arial"/>
          <w:sz w:val="22"/>
          <w:szCs w:val="22"/>
        </w:rPr>
      </w:pPr>
      <w:r w:rsidRPr="009A460E">
        <w:rPr>
          <w:rFonts w:ascii="Arial" w:hAnsi="Arial" w:cs="Arial"/>
          <w:sz w:val="22"/>
          <w:szCs w:val="22"/>
        </w:rPr>
        <w:t>Durante el 2015 entró en producción el Sistema de Información para el control de Contratistas y Proveedores. Se desarrolló el módulo de Cajas Menores en su componente “justificación de caja menor”, el cual permite el registro de la programación de las cajas menores y la justificación de solicitud de la misma, así como Administración, Control y seguimiento de los procesos de exactitud y cobro de mora de los aportantes (UGPP). También se implementaron las funcionalidades en el Sistema de Información Misional – SIM que permiten a las comisarías de familia, el registro de información de los casos de restablecimiento de derechos.</w:t>
      </w:r>
    </w:p>
    <w:p w:rsidR="00E21A40" w:rsidRPr="009A460E" w:rsidRDefault="00E21A40" w:rsidP="00E21A40">
      <w:pPr>
        <w:spacing w:after="0" w:line="240" w:lineRule="auto"/>
        <w:jc w:val="both"/>
        <w:rPr>
          <w:rFonts w:cs="Arial"/>
          <w:color w:val="000000"/>
          <w:lang w:val="es-CO" w:eastAsia="es-CO"/>
        </w:rPr>
      </w:pPr>
    </w:p>
    <w:p w:rsidR="00E21A40" w:rsidRPr="009A460E" w:rsidRDefault="00E21A40" w:rsidP="00E21A40">
      <w:pPr>
        <w:spacing w:after="0" w:line="240" w:lineRule="auto"/>
        <w:jc w:val="both"/>
        <w:rPr>
          <w:rFonts w:cs="Arial"/>
          <w:color w:val="000000"/>
          <w:lang w:val="es-CO" w:eastAsia="es-CO"/>
        </w:rPr>
      </w:pPr>
      <w:r>
        <w:rPr>
          <w:rFonts w:cs="Arial"/>
          <w:color w:val="000000"/>
          <w:lang w:val="es-CO" w:eastAsia="es-CO"/>
        </w:rPr>
        <w:t>Se adelantó la  Microf</w:t>
      </w:r>
      <w:r w:rsidRPr="009A460E">
        <w:rPr>
          <w:rFonts w:cs="Arial"/>
          <w:color w:val="000000"/>
          <w:lang w:val="es-CO" w:eastAsia="es-CO"/>
        </w:rPr>
        <w:t xml:space="preserve">ocalización </w:t>
      </w:r>
      <w:r>
        <w:rPr>
          <w:rFonts w:cs="Arial"/>
          <w:color w:val="000000"/>
          <w:lang w:val="es-CO" w:eastAsia="es-CO"/>
        </w:rPr>
        <w:t xml:space="preserve">en la </w:t>
      </w:r>
      <w:r w:rsidRPr="009A460E">
        <w:rPr>
          <w:rFonts w:cs="Arial"/>
          <w:color w:val="000000"/>
          <w:lang w:val="es-CO" w:eastAsia="es-CO"/>
        </w:rPr>
        <w:t>Guajira, la generación de datos unificados para las vigencias 2013 y 2014 en Cuén</w:t>
      </w:r>
      <w:r>
        <w:rPr>
          <w:rFonts w:cs="Arial"/>
          <w:color w:val="000000"/>
          <w:lang w:val="es-CO" w:eastAsia="es-CO"/>
        </w:rPr>
        <w:t>tame para las direcciones de primera infancia, niñez y adolescencia y familias y comunidades</w:t>
      </w:r>
      <w:r w:rsidRPr="009A460E">
        <w:rPr>
          <w:rFonts w:cs="Arial"/>
          <w:color w:val="000000"/>
          <w:lang w:val="es-CO" w:eastAsia="es-CO"/>
        </w:rPr>
        <w:t xml:space="preserve">. </w:t>
      </w:r>
      <w:r w:rsidRPr="009A460E">
        <w:rPr>
          <w:rFonts w:cs="Arial"/>
        </w:rPr>
        <w:t xml:space="preserve">Paralelamente se adelantaron las acciones para la implantación del servicio WEB </w:t>
      </w:r>
      <w:proofErr w:type="spellStart"/>
      <w:r w:rsidRPr="009A460E">
        <w:rPr>
          <w:rFonts w:cs="Arial"/>
        </w:rPr>
        <w:t>services</w:t>
      </w:r>
      <w:proofErr w:type="spellEnd"/>
      <w:r w:rsidRPr="009A460E">
        <w:rPr>
          <w:rFonts w:cs="Arial"/>
        </w:rPr>
        <w:t xml:space="preserve"> (interoperabilidad) con la </w:t>
      </w:r>
      <w:proofErr w:type="spellStart"/>
      <w:r w:rsidRPr="009A460E">
        <w:rPr>
          <w:rFonts w:cs="Arial"/>
        </w:rPr>
        <w:t>Registraduría</w:t>
      </w:r>
      <w:proofErr w:type="spellEnd"/>
      <w:r w:rsidRPr="009A460E">
        <w:rPr>
          <w:rFonts w:cs="Arial"/>
        </w:rPr>
        <w:t xml:space="preserve"> Nacional del Estado Civil, para la verificación de cédulas de ciudadanía mediante la consulta al Archivo Nacional de Identificación – ANI, sumado al del MEN y Migración Colombia.</w:t>
      </w:r>
    </w:p>
    <w:p w:rsidR="00E21A40" w:rsidRPr="009A460E" w:rsidRDefault="00E21A40" w:rsidP="00E21A40">
      <w:pPr>
        <w:spacing w:after="0" w:line="240" w:lineRule="auto"/>
        <w:jc w:val="both"/>
        <w:rPr>
          <w:rFonts w:cs="Arial"/>
          <w:color w:val="000000"/>
          <w:lang w:val="es-CO" w:eastAsia="es-CO"/>
        </w:rPr>
      </w:pPr>
    </w:p>
    <w:p w:rsidR="00E21A40" w:rsidRDefault="00E21A40" w:rsidP="00E21A40">
      <w:pPr>
        <w:spacing w:after="0" w:line="240" w:lineRule="auto"/>
        <w:jc w:val="both"/>
        <w:rPr>
          <w:rFonts w:cs="Arial"/>
        </w:rPr>
      </w:pPr>
      <w:r w:rsidRPr="009A460E">
        <w:rPr>
          <w:rFonts w:cs="Arial"/>
        </w:rPr>
        <w:t xml:space="preserve">En cuanto a Infraestructura tecnológica es importante destacar la renovación del parque computacional que resta al nivel de obsolescencia, así como la adquisición de </w:t>
      </w:r>
      <w:r>
        <w:rPr>
          <w:rFonts w:cs="Arial"/>
        </w:rPr>
        <w:t xml:space="preserve">soluciones para el soporte de sistemas de información centralizado como </w:t>
      </w:r>
      <w:proofErr w:type="spellStart"/>
      <w:r w:rsidRPr="009A460E">
        <w:rPr>
          <w:rFonts w:cs="Arial"/>
        </w:rPr>
        <w:t>hiperconvergencia</w:t>
      </w:r>
      <w:proofErr w:type="spellEnd"/>
      <w:r w:rsidRPr="009A460E">
        <w:rPr>
          <w:rFonts w:cs="Arial"/>
        </w:rPr>
        <w:t xml:space="preserve"> y</w:t>
      </w:r>
      <w:r>
        <w:rPr>
          <w:rFonts w:cs="Arial"/>
        </w:rPr>
        <w:t xml:space="preserve"> de plataforma como</w:t>
      </w:r>
      <w:r w:rsidRPr="009A460E">
        <w:rPr>
          <w:rFonts w:cs="Arial"/>
        </w:rPr>
        <w:t xml:space="preserve"> convergencia</w:t>
      </w:r>
      <w:r>
        <w:rPr>
          <w:rFonts w:cs="Arial"/>
        </w:rPr>
        <w:t xml:space="preserve"> a nivel nacional</w:t>
      </w:r>
      <w:r w:rsidRPr="009A460E">
        <w:rPr>
          <w:rFonts w:cs="Arial"/>
        </w:rPr>
        <w:t>.</w:t>
      </w:r>
    </w:p>
    <w:p w:rsidR="00E21A40" w:rsidRPr="009A460E" w:rsidRDefault="00E21A40" w:rsidP="00E21A40">
      <w:pPr>
        <w:spacing w:after="0" w:line="240" w:lineRule="auto"/>
        <w:jc w:val="both"/>
        <w:rPr>
          <w:rFonts w:cs="Arial"/>
        </w:rPr>
      </w:pPr>
    </w:p>
    <w:p w:rsidR="00E21A40" w:rsidRPr="0045453A" w:rsidRDefault="00E21A40" w:rsidP="00E21A40">
      <w:pPr>
        <w:spacing w:after="0" w:line="240" w:lineRule="auto"/>
        <w:jc w:val="both"/>
        <w:rPr>
          <w:rFonts w:cs="Arial"/>
        </w:rPr>
      </w:pPr>
      <w:r w:rsidRPr="0045453A">
        <w:rPr>
          <w:rFonts w:cs="Arial"/>
        </w:rPr>
        <w:lastRenderedPageBreak/>
        <w:t>Como logros destacados se puede mencionar:</w:t>
      </w:r>
    </w:p>
    <w:p w:rsidR="00E21A40" w:rsidRPr="0045453A" w:rsidRDefault="00E21A40" w:rsidP="00E21A40">
      <w:pPr>
        <w:spacing w:after="0" w:line="240" w:lineRule="auto"/>
        <w:jc w:val="both"/>
        <w:rPr>
          <w:rFonts w:cs="Arial"/>
        </w:rPr>
      </w:pPr>
    </w:p>
    <w:p w:rsidR="00E21A40" w:rsidRPr="0045453A" w:rsidRDefault="00E21A40" w:rsidP="00075F62">
      <w:pPr>
        <w:pStyle w:val="Prrafodelista"/>
        <w:numPr>
          <w:ilvl w:val="0"/>
          <w:numId w:val="77"/>
        </w:numPr>
        <w:spacing w:after="0" w:line="240" w:lineRule="auto"/>
        <w:contextualSpacing/>
        <w:jc w:val="both"/>
        <w:rPr>
          <w:rFonts w:cs="Arial"/>
          <w:lang w:val="es-CO"/>
        </w:rPr>
      </w:pPr>
      <w:r w:rsidRPr="0045453A">
        <w:rPr>
          <w:rFonts w:cs="Arial"/>
          <w:lang w:val="es-CO"/>
        </w:rPr>
        <w:t>Renovar el parque computacional a nivel nacional con el suministro de más de 3100 equipos</w:t>
      </w:r>
    </w:p>
    <w:p w:rsidR="00E21A40" w:rsidRPr="0045453A" w:rsidRDefault="00E21A40" w:rsidP="00075F62">
      <w:pPr>
        <w:pStyle w:val="Prrafodelista"/>
        <w:numPr>
          <w:ilvl w:val="0"/>
          <w:numId w:val="77"/>
        </w:numPr>
        <w:spacing w:after="0" w:line="240" w:lineRule="auto"/>
        <w:contextualSpacing/>
        <w:jc w:val="both"/>
        <w:rPr>
          <w:rFonts w:cs="Arial"/>
          <w:lang w:val="es-CO"/>
        </w:rPr>
      </w:pPr>
      <w:r w:rsidRPr="0045453A">
        <w:rPr>
          <w:rFonts w:cs="Arial"/>
        </w:rPr>
        <w:t xml:space="preserve">Plan de apropiación para la implementación del SGSI  que nos mereció el Premio </w:t>
      </w:r>
      <w:proofErr w:type="spellStart"/>
      <w:r w:rsidRPr="0045453A">
        <w:rPr>
          <w:rFonts w:cs="Arial"/>
        </w:rPr>
        <w:t>ExcelGEL</w:t>
      </w:r>
      <w:proofErr w:type="spellEnd"/>
      <w:r w:rsidRPr="0045453A">
        <w:rPr>
          <w:rFonts w:cs="Arial"/>
        </w:rPr>
        <w:t xml:space="preserve"> en la categoría de seguridad y privacidad</w:t>
      </w:r>
    </w:p>
    <w:p w:rsidR="00E21A40" w:rsidRPr="0045453A" w:rsidRDefault="00E21A40" w:rsidP="00075F62">
      <w:pPr>
        <w:pStyle w:val="Prrafodelista"/>
        <w:numPr>
          <w:ilvl w:val="0"/>
          <w:numId w:val="77"/>
        </w:numPr>
        <w:spacing w:after="0" w:line="240" w:lineRule="auto"/>
        <w:contextualSpacing/>
        <w:jc w:val="both"/>
        <w:rPr>
          <w:rFonts w:cs="Arial"/>
        </w:rPr>
      </w:pPr>
      <w:r w:rsidRPr="0045453A">
        <w:rPr>
          <w:rFonts w:cs="Arial"/>
        </w:rPr>
        <w:t>Generación de datos unificados para las vigencias 2013 y 2014 en Cuéntame para todas las Direcciones</w:t>
      </w:r>
    </w:p>
    <w:p w:rsidR="00E21A40" w:rsidRPr="0045453A" w:rsidRDefault="00E21A40" w:rsidP="00075F62">
      <w:pPr>
        <w:pStyle w:val="Prrafodelista"/>
        <w:numPr>
          <w:ilvl w:val="0"/>
          <w:numId w:val="77"/>
        </w:numPr>
        <w:spacing w:after="0" w:line="240" w:lineRule="auto"/>
        <w:contextualSpacing/>
        <w:jc w:val="both"/>
        <w:rPr>
          <w:rFonts w:cs="Arial"/>
          <w:lang w:val="es-CO"/>
        </w:rPr>
      </w:pPr>
      <w:r w:rsidRPr="0045453A">
        <w:rPr>
          <w:rFonts w:cs="Arial"/>
          <w:lang w:val="es-CO"/>
        </w:rPr>
        <w:t>Implantación del servicio WEB para verificación de cédulas de ciudadanía mediante la consulta al Archivo Nacional de Identificación – ANI de RNEC.</w:t>
      </w:r>
    </w:p>
    <w:p w:rsidR="00E21A40" w:rsidRPr="0045453A" w:rsidRDefault="00E21A40" w:rsidP="00075F62">
      <w:pPr>
        <w:pStyle w:val="Prrafodelista"/>
        <w:numPr>
          <w:ilvl w:val="0"/>
          <w:numId w:val="77"/>
        </w:numPr>
        <w:spacing w:after="0" w:line="240" w:lineRule="auto"/>
        <w:contextualSpacing/>
        <w:jc w:val="both"/>
        <w:rPr>
          <w:rFonts w:cs="Arial"/>
          <w:lang w:val="es-CO"/>
        </w:rPr>
      </w:pPr>
      <w:r w:rsidRPr="0045453A">
        <w:rPr>
          <w:rFonts w:cs="Arial"/>
          <w:lang w:val="es-CO"/>
        </w:rPr>
        <w:t>Se implementa el módulo de cajas menores en su componente “justificación de caja menor”, el cual permite el registro de la programación de las cajas menores y la justificación de solicitud de la misma</w:t>
      </w:r>
    </w:p>
    <w:p w:rsidR="00E21A40" w:rsidRPr="0045453A" w:rsidRDefault="00E21A40" w:rsidP="00075F62">
      <w:pPr>
        <w:pStyle w:val="Prrafodelista"/>
        <w:numPr>
          <w:ilvl w:val="0"/>
          <w:numId w:val="77"/>
        </w:numPr>
        <w:spacing w:after="0" w:line="240" w:lineRule="auto"/>
        <w:contextualSpacing/>
        <w:jc w:val="both"/>
        <w:rPr>
          <w:rFonts w:cs="Arial"/>
          <w:lang w:val="es-CO"/>
        </w:rPr>
      </w:pPr>
      <w:r w:rsidRPr="0045453A">
        <w:rPr>
          <w:rFonts w:cs="Arial"/>
          <w:lang w:val="es-CO"/>
        </w:rPr>
        <w:t>Implementación de controles físicos y lógicos sobre los activos de información conforme a la norma ISO 27001:2013, con lo cual se obtuvo la certificación en dicha norma para el Macroproceso de Gestión Tecnológica.</w:t>
      </w:r>
    </w:p>
    <w:p w:rsidR="00E21A40" w:rsidRPr="0045453A" w:rsidRDefault="00E21A40" w:rsidP="00075F62">
      <w:pPr>
        <w:pStyle w:val="Prrafodelista"/>
        <w:numPr>
          <w:ilvl w:val="0"/>
          <w:numId w:val="77"/>
        </w:numPr>
        <w:spacing w:after="0" w:line="240" w:lineRule="auto"/>
        <w:contextualSpacing/>
        <w:jc w:val="both"/>
        <w:rPr>
          <w:rFonts w:cs="Arial"/>
          <w:lang w:val="es-CO"/>
        </w:rPr>
      </w:pPr>
      <w:r>
        <w:rPr>
          <w:rFonts w:cs="Arial"/>
          <w:lang w:val="es-CO"/>
        </w:rPr>
        <w:t>L</w:t>
      </w:r>
      <w:r w:rsidRPr="0045453A">
        <w:rPr>
          <w:rFonts w:cs="Arial"/>
          <w:lang w:val="es-CO"/>
        </w:rPr>
        <w:t>a programación de las cajas menores y la justificación de solicitud de la misma</w:t>
      </w:r>
    </w:p>
    <w:p w:rsidR="00A66AE3" w:rsidRPr="00E21A40" w:rsidRDefault="00A66AE3" w:rsidP="006D7CA6">
      <w:pPr>
        <w:pStyle w:val="Prrafodelista"/>
        <w:spacing w:after="0" w:line="240" w:lineRule="auto"/>
        <w:jc w:val="both"/>
        <w:rPr>
          <w:rFonts w:cs="Arial"/>
        </w:rPr>
      </w:pPr>
    </w:p>
    <w:p w:rsidR="00A66AE3" w:rsidRPr="00166380" w:rsidRDefault="00A66AE3" w:rsidP="00075F62">
      <w:pPr>
        <w:pStyle w:val="Ttulo2"/>
        <w:numPr>
          <w:ilvl w:val="1"/>
          <w:numId w:val="94"/>
        </w:numPr>
        <w:spacing w:line="240" w:lineRule="auto"/>
        <w:rPr>
          <w:rFonts w:cs="Arial"/>
          <w:b/>
          <w:szCs w:val="22"/>
        </w:rPr>
      </w:pPr>
      <w:bookmarkStart w:id="99" w:name="_Toc441847098"/>
      <w:r w:rsidRPr="00166380">
        <w:rPr>
          <w:rFonts w:cs="Arial"/>
          <w:b/>
          <w:szCs w:val="22"/>
        </w:rPr>
        <w:t>Gestión regional</w:t>
      </w:r>
      <w:bookmarkEnd w:id="99"/>
    </w:p>
    <w:p w:rsidR="00A66AE3" w:rsidRPr="009A460E" w:rsidRDefault="00A66AE3" w:rsidP="006D7CA6">
      <w:pPr>
        <w:spacing w:after="0" w:line="240" w:lineRule="auto"/>
        <w:jc w:val="both"/>
        <w:rPr>
          <w:rFonts w:cs="Arial"/>
          <w:b/>
        </w:rPr>
      </w:pPr>
    </w:p>
    <w:p w:rsidR="009F4DA5" w:rsidRDefault="00A66AE3" w:rsidP="006D7CA6">
      <w:pPr>
        <w:spacing w:after="0" w:line="240" w:lineRule="auto"/>
        <w:jc w:val="both"/>
        <w:rPr>
          <w:rFonts w:cs="Arial"/>
        </w:rPr>
      </w:pPr>
      <w:r w:rsidRPr="009A460E">
        <w:rPr>
          <w:rFonts w:cs="Arial"/>
        </w:rPr>
        <w:t xml:space="preserve">Dando respuesta a la necesidad institucional de alinear y conectar la gestión nacional y regional y de tener canales directos y efectivos de comunicación con los directores regionales que contribuyan a una efectiva operación institucional, la oficina de Gestión Regional </w:t>
      </w:r>
      <w:r w:rsidR="009F4DA5">
        <w:rPr>
          <w:rFonts w:cs="Arial"/>
        </w:rPr>
        <w:t xml:space="preserve">adelantó las siguientes actividades durante el año 2015: </w:t>
      </w:r>
    </w:p>
    <w:p w:rsidR="00A66AE3" w:rsidRPr="009A460E" w:rsidRDefault="00A66AE3" w:rsidP="006D7CA6">
      <w:pPr>
        <w:spacing w:after="0" w:line="240" w:lineRule="auto"/>
        <w:jc w:val="both"/>
        <w:rPr>
          <w:rFonts w:cs="Arial"/>
        </w:rPr>
      </w:pPr>
    </w:p>
    <w:p w:rsidR="00A66AE3" w:rsidRPr="009A460E" w:rsidRDefault="00A66AE3" w:rsidP="00075F62">
      <w:pPr>
        <w:pStyle w:val="Prrafodelista"/>
        <w:numPr>
          <w:ilvl w:val="0"/>
          <w:numId w:val="78"/>
        </w:numPr>
        <w:spacing w:after="0" w:line="240" w:lineRule="auto"/>
        <w:contextualSpacing/>
        <w:jc w:val="both"/>
        <w:rPr>
          <w:rFonts w:cs="Arial"/>
        </w:rPr>
      </w:pPr>
      <w:r w:rsidRPr="009A460E">
        <w:rPr>
          <w:rFonts w:cs="Arial"/>
        </w:rPr>
        <w:t xml:space="preserve">Seguimiento a la ejecución presupuestal de las regionales, en coordinación con la Dirección de Planeación y Control de Gestión, ejerciendo la secretaria técnica de las videoconferencias.  </w:t>
      </w:r>
    </w:p>
    <w:p w:rsidR="00A66AE3" w:rsidRPr="009A460E" w:rsidRDefault="00A66AE3" w:rsidP="00075F62">
      <w:pPr>
        <w:pStyle w:val="Prrafodelista"/>
        <w:numPr>
          <w:ilvl w:val="0"/>
          <w:numId w:val="78"/>
        </w:numPr>
        <w:spacing w:after="0" w:line="240" w:lineRule="auto"/>
        <w:contextualSpacing/>
        <w:jc w:val="both"/>
        <w:rPr>
          <w:rFonts w:cs="Arial"/>
        </w:rPr>
      </w:pPr>
      <w:r w:rsidRPr="009A460E">
        <w:rPr>
          <w:rFonts w:cs="Arial"/>
        </w:rPr>
        <w:t>Generación de alertas para el ajuste de indicadores que afectan la gestión regional con los dueños de procesos de la Sede Nacional.</w:t>
      </w:r>
    </w:p>
    <w:p w:rsidR="00A66AE3" w:rsidRPr="009A460E" w:rsidRDefault="00A66AE3" w:rsidP="00075F62">
      <w:pPr>
        <w:pStyle w:val="Prrafodelista"/>
        <w:numPr>
          <w:ilvl w:val="0"/>
          <w:numId w:val="78"/>
        </w:numPr>
        <w:spacing w:after="0" w:line="240" w:lineRule="auto"/>
        <w:contextualSpacing/>
        <w:jc w:val="both"/>
        <w:rPr>
          <w:rFonts w:cs="Arial"/>
        </w:rPr>
      </w:pPr>
      <w:r w:rsidRPr="009A460E">
        <w:rPr>
          <w:rFonts w:cs="Arial"/>
        </w:rPr>
        <w:t>Movilización de asuntos urgentes a solicitud de las dependencias de la Sede Nacional.</w:t>
      </w:r>
    </w:p>
    <w:p w:rsidR="00A66AE3" w:rsidRPr="009A460E" w:rsidRDefault="00A66AE3" w:rsidP="00075F62">
      <w:pPr>
        <w:pStyle w:val="Prrafodelista"/>
        <w:numPr>
          <w:ilvl w:val="0"/>
          <w:numId w:val="78"/>
        </w:numPr>
        <w:spacing w:after="0" w:line="240" w:lineRule="auto"/>
        <w:contextualSpacing/>
        <w:jc w:val="both"/>
        <w:rPr>
          <w:rFonts w:cs="Arial"/>
        </w:rPr>
      </w:pPr>
      <w:r w:rsidRPr="009A460E">
        <w:rPr>
          <w:rFonts w:cs="Arial"/>
        </w:rPr>
        <w:t>Movilización de temas específicos coyunturales de las regionales ante la Sede Nacional.</w:t>
      </w:r>
    </w:p>
    <w:p w:rsidR="00A66AE3" w:rsidRPr="009A460E" w:rsidRDefault="00A66AE3" w:rsidP="00075F62">
      <w:pPr>
        <w:pStyle w:val="Prrafodelista"/>
        <w:numPr>
          <w:ilvl w:val="0"/>
          <w:numId w:val="78"/>
        </w:numPr>
        <w:spacing w:after="0" w:line="240" w:lineRule="auto"/>
        <w:contextualSpacing/>
        <w:jc w:val="both"/>
        <w:rPr>
          <w:rFonts w:cs="Arial"/>
        </w:rPr>
      </w:pPr>
      <w:r w:rsidRPr="009A460E">
        <w:rPr>
          <w:rFonts w:cs="Arial"/>
        </w:rPr>
        <w:t>Movilización de legalización de Convenios Marco con la Dirección de Contratación y el Sistema Nacional de Bienestar Familiar.</w:t>
      </w:r>
    </w:p>
    <w:p w:rsidR="00A66AE3" w:rsidRPr="009A460E" w:rsidRDefault="00A66AE3" w:rsidP="00075F62">
      <w:pPr>
        <w:pStyle w:val="Prrafodelista"/>
        <w:numPr>
          <w:ilvl w:val="0"/>
          <w:numId w:val="78"/>
        </w:numPr>
        <w:spacing w:after="0" w:line="240" w:lineRule="auto"/>
        <w:contextualSpacing/>
        <w:jc w:val="both"/>
        <w:rPr>
          <w:rFonts w:cs="Arial"/>
        </w:rPr>
      </w:pPr>
      <w:r w:rsidRPr="009A460E">
        <w:rPr>
          <w:rFonts w:cs="Arial"/>
        </w:rPr>
        <w:t>Estrategia de articulación con la Dirección de Contratación para apoyar los procesos de liquidación en las regionales que presentan mayor dificultad en este tema, y seguimiento a los planes de trabajo definidos para las demás.</w:t>
      </w:r>
    </w:p>
    <w:p w:rsidR="00A66AE3" w:rsidRPr="009A460E" w:rsidRDefault="00A66AE3" w:rsidP="00075F62">
      <w:pPr>
        <w:pStyle w:val="Prrafodelista"/>
        <w:numPr>
          <w:ilvl w:val="0"/>
          <w:numId w:val="78"/>
        </w:numPr>
        <w:spacing w:after="0" w:line="240" w:lineRule="auto"/>
        <w:contextualSpacing/>
        <w:jc w:val="both"/>
        <w:rPr>
          <w:rFonts w:cs="Arial"/>
        </w:rPr>
      </w:pPr>
      <w:r w:rsidRPr="009A460E">
        <w:rPr>
          <w:rFonts w:cs="Arial"/>
        </w:rPr>
        <w:t>Movilización para la legalización de comodatos a Nivel Nacional.</w:t>
      </w:r>
    </w:p>
    <w:p w:rsidR="00A66AE3" w:rsidRPr="009A460E" w:rsidRDefault="00A66AE3" w:rsidP="00075F62">
      <w:pPr>
        <w:pStyle w:val="Prrafodelista"/>
        <w:numPr>
          <w:ilvl w:val="0"/>
          <w:numId w:val="78"/>
        </w:numPr>
        <w:spacing w:after="0" w:line="240" w:lineRule="auto"/>
        <w:contextualSpacing/>
        <w:jc w:val="both"/>
        <w:rPr>
          <w:rFonts w:cs="Arial"/>
        </w:rPr>
      </w:pPr>
      <w:r w:rsidRPr="009A460E">
        <w:rPr>
          <w:rFonts w:cs="Arial"/>
        </w:rPr>
        <w:t>Estrategia de articulación con la coordinación de Bienes e Infraestructura, para la legalización de bienes inmuebles que están afectando los estados contables de las regionales.</w:t>
      </w:r>
    </w:p>
    <w:p w:rsidR="00A66AE3" w:rsidRPr="009A460E" w:rsidRDefault="00A66AE3" w:rsidP="00075F62">
      <w:pPr>
        <w:pStyle w:val="Prrafodelista"/>
        <w:numPr>
          <w:ilvl w:val="0"/>
          <w:numId w:val="78"/>
        </w:numPr>
        <w:spacing w:after="0" w:line="240" w:lineRule="auto"/>
        <w:contextualSpacing/>
        <w:jc w:val="both"/>
        <w:rPr>
          <w:rFonts w:cs="Arial"/>
        </w:rPr>
      </w:pPr>
      <w:r w:rsidRPr="009A460E">
        <w:rPr>
          <w:rFonts w:cs="Arial"/>
        </w:rPr>
        <w:t>Consolidación y seguimiento a delegaciones.</w:t>
      </w:r>
    </w:p>
    <w:p w:rsidR="00A66AE3" w:rsidRPr="009A460E" w:rsidRDefault="00A66AE3" w:rsidP="006D7CA6">
      <w:pPr>
        <w:pStyle w:val="Prrafodelista"/>
        <w:spacing w:after="0" w:line="240" w:lineRule="auto"/>
        <w:ind w:left="360"/>
        <w:jc w:val="both"/>
        <w:rPr>
          <w:rFonts w:cs="Arial"/>
        </w:rPr>
      </w:pPr>
    </w:p>
    <w:p w:rsidR="00A66AE3" w:rsidRPr="009F4DA5" w:rsidRDefault="00A66AE3" w:rsidP="006D7CA6">
      <w:pPr>
        <w:spacing w:after="0" w:line="240" w:lineRule="auto"/>
        <w:jc w:val="both"/>
        <w:rPr>
          <w:rFonts w:cs="Arial"/>
        </w:rPr>
      </w:pPr>
      <w:r w:rsidRPr="009F4DA5">
        <w:rPr>
          <w:rFonts w:cs="Arial"/>
        </w:rPr>
        <w:t>Como logros destacados es importante señalar:</w:t>
      </w:r>
    </w:p>
    <w:p w:rsidR="00A66AE3" w:rsidRPr="009A460E" w:rsidRDefault="00A66AE3" w:rsidP="006D7CA6">
      <w:pPr>
        <w:spacing w:after="0" w:line="240" w:lineRule="auto"/>
        <w:jc w:val="both"/>
        <w:rPr>
          <w:rFonts w:cs="Arial"/>
        </w:rPr>
      </w:pPr>
    </w:p>
    <w:p w:rsidR="00A66AE3" w:rsidRPr="009A460E" w:rsidRDefault="00A66AE3" w:rsidP="00075F62">
      <w:pPr>
        <w:pStyle w:val="Prrafodelista"/>
        <w:numPr>
          <w:ilvl w:val="0"/>
          <w:numId w:val="79"/>
        </w:numPr>
        <w:spacing w:after="0" w:line="240" w:lineRule="auto"/>
        <w:contextualSpacing/>
        <w:jc w:val="both"/>
        <w:rPr>
          <w:rFonts w:cs="Arial"/>
        </w:rPr>
      </w:pPr>
      <w:r w:rsidRPr="009A460E">
        <w:rPr>
          <w:rFonts w:cs="Arial"/>
        </w:rPr>
        <w:lastRenderedPageBreak/>
        <w:t>Posicionamiento de la Oficina ante las direcciones regionales que contribuyó a la mejora en la gestión regional.</w:t>
      </w:r>
    </w:p>
    <w:p w:rsidR="00A66AE3" w:rsidRPr="009A460E" w:rsidRDefault="00A66AE3" w:rsidP="00075F62">
      <w:pPr>
        <w:pStyle w:val="Prrafodelista"/>
        <w:numPr>
          <w:ilvl w:val="0"/>
          <w:numId w:val="79"/>
        </w:numPr>
        <w:spacing w:after="0" w:line="240" w:lineRule="auto"/>
        <w:contextualSpacing/>
        <w:jc w:val="both"/>
        <w:rPr>
          <w:rFonts w:cs="Arial"/>
        </w:rPr>
      </w:pPr>
      <w:r w:rsidRPr="009A460E">
        <w:rPr>
          <w:rFonts w:cs="Arial"/>
        </w:rPr>
        <w:t>Reevaluación y ajuste a medición de indicadores de acuerdo con la realidad institucional.</w:t>
      </w:r>
    </w:p>
    <w:p w:rsidR="00A66AE3" w:rsidRPr="009A460E" w:rsidRDefault="00A66AE3" w:rsidP="00075F62">
      <w:pPr>
        <w:pStyle w:val="Prrafodelista"/>
        <w:numPr>
          <w:ilvl w:val="0"/>
          <w:numId w:val="79"/>
        </w:numPr>
        <w:spacing w:after="0" w:line="240" w:lineRule="auto"/>
        <w:contextualSpacing/>
        <w:jc w:val="both"/>
        <w:rPr>
          <w:rFonts w:cs="Arial"/>
        </w:rPr>
      </w:pPr>
      <w:r w:rsidRPr="009A460E">
        <w:rPr>
          <w:rFonts w:cs="Arial"/>
        </w:rPr>
        <w:t>Diseño e implementación del nuevo modelo de acuerdos de gestión de Directores Regionales.</w:t>
      </w:r>
    </w:p>
    <w:p w:rsidR="00A66AE3" w:rsidRPr="009A460E" w:rsidRDefault="00A66AE3" w:rsidP="00075F62">
      <w:pPr>
        <w:pStyle w:val="Prrafodelista"/>
        <w:numPr>
          <w:ilvl w:val="0"/>
          <w:numId w:val="79"/>
        </w:numPr>
        <w:spacing w:after="0" w:line="240" w:lineRule="auto"/>
        <w:contextualSpacing/>
        <w:jc w:val="both"/>
        <w:rPr>
          <w:rFonts w:cs="Arial"/>
        </w:rPr>
      </w:pPr>
      <w:r w:rsidRPr="009A460E">
        <w:rPr>
          <w:rFonts w:cs="Arial"/>
        </w:rPr>
        <w:t>Identificación y clasificación de las principales causas de los bajos resultados en la gestión regional (diagrama de Ishikawa). También se aplicó un estudio para priorizar los bloques de causas que se deben atender utilizando la ruta de intervención regional.  Los resultados arrojados por los estudios realizados indican que las causas que más afectan la gestión regional están contenidas en tres grupos: recurso humano, procesos y direccionamiento estratégico.</w:t>
      </w:r>
    </w:p>
    <w:p w:rsidR="00A66AE3" w:rsidRPr="009A460E" w:rsidRDefault="00A66AE3" w:rsidP="006D7CA6">
      <w:pPr>
        <w:pStyle w:val="Prrafodelista"/>
        <w:spacing w:after="0" w:line="240" w:lineRule="auto"/>
        <w:ind w:left="360"/>
        <w:jc w:val="both"/>
        <w:rPr>
          <w:rFonts w:cs="Arial"/>
        </w:rPr>
      </w:pPr>
    </w:p>
    <w:p w:rsidR="00A66AE3" w:rsidRPr="009F4DA5" w:rsidRDefault="00A66AE3" w:rsidP="00075F62">
      <w:pPr>
        <w:pStyle w:val="Ttulo2"/>
        <w:numPr>
          <w:ilvl w:val="1"/>
          <w:numId w:val="94"/>
        </w:numPr>
        <w:spacing w:line="240" w:lineRule="auto"/>
        <w:rPr>
          <w:rFonts w:cs="Arial"/>
          <w:b/>
          <w:szCs w:val="22"/>
        </w:rPr>
      </w:pPr>
      <w:bookmarkStart w:id="100" w:name="_Toc441847099"/>
      <w:r w:rsidRPr="009F4DA5">
        <w:rPr>
          <w:rFonts w:cs="Arial"/>
          <w:b/>
          <w:szCs w:val="22"/>
        </w:rPr>
        <w:t>Contratación</w:t>
      </w:r>
      <w:bookmarkEnd w:id="100"/>
    </w:p>
    <w:p w:rsidR="00A66AE3" w:rsidRPr="009A460E" w:rsidRDefault="00A66AE3" w:rsidP="006D7CA6">
      <w:pPr>
        <w:spacing w:after="0" w:line="240" w:lineRule="auto"/>
        <w:jc w:val="both"/>
        <w:rPr>
          <w:rFonts w:cs="Arial"/>
          <w:b/>
        </w:rPr>
      </w:pPr>
    </w:p>
    <w:p w:rsidR="00A66AE3" w:rsidRPr="009A460E" w:rsidRDefault="00A66AE3" w:rsidP="006D7CA6">
      <w:pPr>
        <w:spacing w:after="0" w:line="240" w:lineRule="auto"/>
        <w:jc w:val="both"/>
        <w:rPr>
          <w:rFonts w:cs="Arial"/>
        </w:rPr>
      </w:pPr>
      <w:r w:rsidRPr="009A460E">
        <w:rPr>
          <w:rFonts w:cs="Arial"/>
        </w:rPr>
        <w:t>En el marco del objetivo institucional que reúne la gestión de las áreas de apoyo del Instituto Colombiano de Bienestar Familiar, para el primer año del cuatrienio en curso, desde la Dirección de Contratacion se han adelantado estrategias para la adopción de metodologías e instrumentos que permitan la optimización de procesos y el uso racional de los recursos para la garantía en la prestación de los servicios propios de la entidad.</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En consecuencia, se procedió a actualizar el lineamiento general mediante el cual se adoptan las normativas en materia contractual y se establece el procedimiento interno para adelantar la gestión de los procesos de selección y adquisición de bienes y servicios, lo que se traduce en la actualización del Manual de Contratación, el cual además de identificar responsables y competencias en la materia a nivel nacional y  regional, establece para la presentación del servicio público de bienestar familiar en cualquiera de sus modalidades, el procedimiento para la conformación de un Banco Nacional de Oferentes.</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 xml:space="preserve">El Banco Nacional de Oferentes tiene como finalidad, consolidar una base única de la oferta nacional de entidades con capacidad para prestar el servicio público de bienestar, a partir de un proceso público objetivo y transparente, en el cual se establecen las condiciones jurídicas, técnicas, administrativas y financieras para la prestación del servicio público de bienestar y en consecuencia los factores de idoneidad y experiencia para ser parte del mismo. </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 xml:space="preserve">En este sentido, en la vigencia 2015 se adelantaron 4 procesos de Invitación </w:t>
      </w:r>
      <w:r w:rsidR="009F4DA5" w:rsidRPr="009A460E">
        <w:rPr>
          <w:rFonts w:cs="Arial"/>
        </w:rPr>
        <w:t>pública</w:t>
      </w:r>
      <w:r w:rsidRPr="009A460E">
        <w:rPr>
          <w:rFonts w:cs="Arial"/>
        </w:rPr>
        <w:t xml:space="preserve"> para la conformación de Bancos de Oferentes para los siguientes servicios públicos de bienestar:</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p>
    <w:tbl>
      <w:tblPr>
        <w:tblW w:w="0" w:type="auto"/>
        <w:jc w:val="center"/>
        <w:tblCellMar>
          <w:left w:w="70" w:type="dxa"/>
          <w:right w:w="70" w:type="dxa"/>
        </w:tblCellMar>
        <w:tblLook w:val="04A0" w:firstRow="1" w:lastRow="0" w:firstColumn="1" w:lastColumn="0" w:noHBand="0" w:noVBand="1"/>
      </w:tblPr>
      <w:tblGrid>
        <w:gridCol w:w="1303"/>
        <w:gridCol w:w="1090"/>
        <w:gridCol w:w="5639"/>
        <w:gridCol w:w="1513"/>
      </w:tblGrid>
      <w:tr w:rsidR="00A66AE3" w:rsidRPr="009A460E" w:rsidTr="00310B21">
        <w:trPr>
          <w:trHeight w:val="702"/>
          <w:jc w:val="center"/>
        </w:trPr>
        <w:tc>
          <w:tcPr>
            <w:tcW w:w="0" w:type="auto"/>
            <w:tcBorders>
              <w:top w:val="double" w:sz="6" w:space="0" w:color="auto"/>
              <w:left w:val="double" w:sz="6" w:space="0" w:color="auto"/>
              <w:bottom w:val="single" w:sz="4" w:space="0" w:color="auto"/>
              <w:right w:val="double" w:sz="6" w:space="0" w:color="auto"/>
            </w:tcBorders>
            <w:shd w:val="clear" w:color="000000" w:fill="ACB9CA"/>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TIPO DE PROCESO</w:t>
            </w:r>
          </w:p>
        </w:tc>
        <w:tc>
          <w:tcPr>
            <w:tcW w:w="0" w:type="auto"/>
            <w:tcBorders>
              <w:top w:val="double" w:sz="6" w:space="0" w:color="auto"/>
              <w:left w:val="nil"/>
              <w:bottom w:val="single" w:sz="4" w:space="0" w:color="auto"/>
              <w:right w:val="double" w:sz="6" w:space="0" w:color="auto"/>
            </w:tcBorders>
            <w:shd w:val="clear" w:color="000000" w:fill="ACB9CA"/>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No. PROCESO</w:t>
            </w:r>
          </w:p>
        </w:tc>
        <w:tc>
          <w:tcPr>
            <w:tcW w:w="0" w:type="auto"/>
            <w:tcBorders>
              <w:top w:val="double" w:sz="6" w:space="0" w:color="auto"/>
              <w:left w:val="nil"/>
              <w:bottom w:val="single" w:sz="4" w:space="0" w:color="auto"/>
              <w:right w:val="double" w:sz="6" w:space="0" w:color="auto"/>
            </w:tcBorders>
            <w:shd w:val="clear" w:color="000000" w:fill="ACB9CA"/>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OBJETO</w:t>
            </w:r>
          </w:p>
        </w:tc>
        <w:tc>
          <w:tcPr>
            <w:tcW w:w="0" w:type="auto"/>
            <w:tcBorders>
              <w:top w:val="double" w:sz="6" w:space="0" w:color="auto"/>
              <w:left w:val="double" w:sz="6" w:space="0" w:color="auto"/>
              <w:bottom w:val="single" w:sz="4" w:space="0" w:color="auto"/>
              <w:right w:val="nil"/>
            </w:tcBorders>
            <w:shd w:val="clear" w:color="000000" w:fill="ACB9CA"/>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ESTADO</w:t>
            </w:r>
          </w:p>
        </w:tc>
      </w:tr>
      <w:tr w:rsidR="00A66AE3" w:rsidRPr="009A460E" w:rsidTr="00310B21">
        <w:trPr>
          <w:trHeight w:val="1005"/>
          <w:jc w:val="center"/>
        </w:trPr>
        <w:tc>
          <w:tcPr>
            <w:tcW w:w="0" w:type="auto"/>
            <w:tcBorders>
              <w:top w:val="single" w:sz="4" w:space="0" w:color="auto"/>
              <w:left w:val="double" w:sz="6" w:space="0" w:color="auto"/>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INVITACION PUBLICA</w:t>
            </w:r>
          </w:p>
        </w:tc>
        <w:tc>
          <w:tcPr>
            <w:tcW w:w="0" w:type="auto"/>
            <w:tcBorders>
              <w:top w:val="single" w:sz="4" w:space="0" w:color="auto"/>
              <w:left w:val="nil"/>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ip0012015</w:t>
            </w:r>
          </w:p>
        </w:tc>
        <w:tc>
          <w:tcPr>
            <w:tcW w:w="0" w:type="auto"/>
            <w:tcBorders>
              <w:top w:val="single" w:sz="4" w:space="0" w:color="auto"/>
              <w:left w:val="nil"/>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sz w:val="18"/>
                <w:lang w:val="es-CO" w:eastAsia="es-CO"/>
              </w:rPr>
            </w:pPr>
            <w:r w:rsidRPr="009A460E">
              <w:rPr>
                <w:rFonts w:eastAsia="Times New Roman" w:cs="Arial"/>
                <w:sz w:val="18"/>
                <w:lang w:val="es-CO" w:eastAsia="es-CO"/>
              </w:rPr>
              <w:t>Conformación del Banco Nacional de Oferentes para la prestación del servicio público de bienestar familiar, con los cuales el ICBF podrá celebrar contratos de aporte para desarrollar el programa de promoción y prevención para la protección integral de niños, niñas y adolescentes, generaciones con bienestar, a nivel nacional en las modalidades tradicional y rural.</w:t>
            </w:r>
          </w:p>
        </w:tc>
        <w:tc>
          <w:tcPr>
            <w:tcW w:w="0" w:type="auto"/>
            <w:tcBorders>
              <w:top w:val="single" w:sz="4" w:space="0" w:color="auto"/>
              <w:left w:val="double" w:sz="6" w:space="0" w:color="auto"/>
              <w:bottom w:val="double" w:sz="6" w:space="0" w:color="auto"/>
              <w:right w:val="nil"/>
            </w:tcBorders>
            <w:shd w:val="clear" w:color="auto" w:fill="auto"/>
            <w:vAlign w:val="center"/>
            <w:hideMark/>
          </w:tcPr>
          <w:p w:rsidR="00A66AE3" w:rsidRPr="009A460E" w:rsidRDefault="00A66AE3" w:rsidP="006D7CA6">
            <w:pPr>
              <w:spacing w:after="0" w:line="240" w:lineRule="auto"/>
              <w:jc w:val="both"/>
              <w:rPr>
                <w:rFonts w:eastAsia="Times New Roman" w:cs="Arial"/>
                <w:sz w:val="18"/>
                <w:lang w:val="es-CO" w:eastAsia="es-CO"/>
              </w:rPr>
            </w:pPr>
            <w:r w:rsidRPr="009A460E">
              <w:rPr>
                <w:rFonts w:eastAsia="Times New Roman" w:cs="Arial"/>
                <w:sz w:val="18"/>
                <w:lang w:val="es-CO" w:eastAsia="es-CO"/>
              </w:rPr>
              <w:t>Conformado el 10 de junio de 2015</w:t>
            </w:r>
          </w:p>
        </w:tc>
      </w:tr>
      <w:tr w:rsidR="00A66AE3" w:rsidRPr="009A460E" w:rsidTr="00310B21">
        <w:trPr>
          <w:trHeight w:val="735"/>
          <w:jc w:val="center"/>
        </w:trPr>
        <w:tc>
          <w:tcPr>
            <w:tcW w:w="0" w:type="auto"/>
            <w:tcBorders>
              <w:top w:val="nil"/>
              <w:left w:val="double" w:sz="6" w:space="0" w:color="auto"/>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lastRenderedPageBreak/>
              <w:t>INVITACION PUBLICA</w:t>
            </w:r>
          </w:p>
        </w:tc>
        <w:tc>
          <w:tcPr>
            <w:tcW w:w="0" w:type="auto"/>
            <w:tcBorders>
              <w:top w:val="nil"/>
              <w:left w:val="nil"/>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ip0022015</w:t>
            </w:r>
          </w:p>
        </w:tc>
        <w:tc>
          <w:tcPr>
            <w:tcW w:w="0" w:type="auto"/>
            <w:tcBorders>
              <w:top w:val="nil"/>
              <w:left w:val="nil"/>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sz w:val="18"/>
                <w:lang w:val="es-CO" w:eastAsia="es-CO"/>
              </w:rPr>
            </w:pPr>
            <w:r w:rsidRPr="009A460E">
              <w:rPr>
                <w:rFonts w:eastAsia="Times New Roman" w:cs="Arial"/>
                <w:sz w:val="18"/>
                <w:lang w:val="es-CO" w:eastAsia="es-CO"/>
              </w:rPr>
              <w:t>Conformación de un Banco de Oferentes para la prestación del servicio de bienestar familiar en la modalidad familias con bienestar cuyo objeto es: potenciar capacidades individuales y colectivas con familias en situación de vulnerabilidad para fortalecer sus vínculos de cuidado mutuo y su integración social, a través de una intervención psicosocial que involucre acciones de aprendizaje – educación, facilitación, apoyo terapéutico y consolidación de redes</w:t>
            </w:r>
          </w:p>
        </w:tc>
        <w:tc>
          <w:tcPr>
            <w:tcW w:w="0" w:type="auto"/>
            <w:tcBorders>
              <w:top w:val="nil"/>
              <w:left w:val="double" w:sz="6" w:space="0" w:color="auto"/>
              <w:bottom w:val="double" w:sz="6" w:space="0" w:color="auto"/>
              <w:right w:val="nil"/>
            </w:tcBorders>
            <w:shd w:val="clear" w:color="auto" w:fill="auto"/>
            <w:vAlign w:val="center"/>
            <w:hideMark/>
          </w:tcPr>
          <w:p w:rsidR="00A66AE3" w:rsidRPr="009A460E" w:rsidRDefault="00A66AE3" w:rsidP="006D7CA6">
            <w:pPr>
              <w:spacing w:after="0" w:line="240" w:lineRule="auto"/>
              <w:jc w:val="both"/>
              <w:rPr>
                <w:rFonts w:eastAsia="Times New Roman" w:cs="Arial"/>
                <w:sz w:val="18"/>
                <w:lang w:val="es-CO" w:eastAsia="es-CO"/>
              </w:rPr>
            </w:pPr>
            <w:r w:rsidRPr="009A460E">
              <w:rPr>
                <w:rFonts w:eastAsia="Times New Roman" w:cs="Arial"/>
                <w:sz w:val="18"/>
                <w:lang w:val="es-CO" w:eastAsia="es-CO"/>
              </w:rPr>
              <w:t>Conformado el 10 de junio de 2015</w:t>
            </w:r>
          </w:p>
        </w:tc>
      </w:tr>
      <w:tr w:rsidR="00A66AE3" w:rsidRPr="009A460E" w:rsidTr="00310B21">
        <w:trPr>
          <w:trHeight w:val="645"/>
          <w:jc w:val="center"/>
        </w:trPr>
        <w:tc>
          <w:tcPr>
            <w:tcW w:w="0" w:type="auto"/>
            <w:tcBorders>
              <w:top w:val="nil"/>
              <w:left w:val="double" w:sz="6" w:space="0" w:color="auto"/>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INVITACION PUBLICA</w:t>
            </w:r>
          </w:p>
        </w:tc>
        <w:tc>
          <w:tcPr>
            <w:tcW w:w="0" w:type="auto"/>
            <w:tcBorders>
              <w:top w:val="nil"/>
              <w:left w:val="nil"/>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ip0032015</w:t>
            </w:r>
          </w:p>
        </w:tc>
        <w:tc>
          <w:tcPr>
            <w:tcW w:w="0" w:type="auto"/>
            <w:tcBorders>
              <w:top w:val="nil"/>
              <w:left w:val="nil"/>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sz w:val="18"/>
                <w:lang w:val="es-CO" w:eastAsia="es-CO"/>
              </w:rPr>
            </w:pPr>
            <w:r w:rsidRPr="009A460E">
              <w:rPr>
                <w:rFonts w:eastAsia="Times New Roman" w:cs="Arial"/>
                <w:sz w:val="18"/>
                <w:lang w:val="es-CO" w:eastAsia="es-CO"/>
              </w:rPr>
              <w:t>Conformar el Banco de Oferentes para la prestación del servicio  de bienestar familiar, atreves de las tres modalidades de la estrategia de recuperación nutricional, a nivel nacional</w:t>
            </w:r>
          </w:p>
        </w:tc>
        <w:tc>
          <w:tcPr>
            <w:tcW w:w="0" w:type="auto"/>
            <w:tcBorders>
              <w:top w:val="nil"/>
              <w:left w:val="double" w:sz="6" w:space="0" w:color="auto"/>
              <w:bottom w:val="double" w:sz="6" w:space="0" w:color="auto"/>
              <w:right w:val="nil"/>
            </w:tcBorders>
            <w:shd w:val="clear" w:color="auto" w:fill="auto"/>
            <w:vAlign w:val="center"/>
            <w:hideMark/>
          </w:tcPr>
          <w:p w:rsidR="00A66AE3" w:rsidRPr="009A460E" w:rsidRDefault="00A66AE3" w:rsidP="006D7CA6">
            <w:pPr>
              <w:spacing w:after="0" w:line="240" w:lineRule="auto"/>
              <w:jc w:val="both"/>
              <w:rPr>
                <w:rFonts w:eastAsia="Times New Roman" w:cs="Arial"/>
                <w:bCs/>
                <w:sz w:val="18"/>
                <w:lang w:val="es-CO" w:eastAsia="es-CO"/>
              </w:rPr>
            </w:pPr>
            <w:r w:rsidRPr="009A460E">
              <w:rPr>
                <w:rFonts w:eastAsia="Times New Roman" w:cs="Arial"/>
                <w:b/>
                <w:bCs/>
                <w:sz w:val="18"/>
                <w:lang w:val="es-CO" w:eastAsia="es-CO"/>
              </w:rPr>
              <w:t> </w:t>
            </w:r>
            <w:r w:rsidRPr="009A460E">
              <w:rPr>
                <w:rFonts w:eastAsia="Times New Roman" w:cs="Arial"/>
                <w:bCs/>
                <w:sz w:val="18"/>
                <w:lang w:val="es-CO" w:eastAsia="es-CO"/>
              </w:rPr>
              <w:t>En proceso de conformación</w:t>
            </w:r>
          </w:p>
        </w:tc>
      </w:tr>
      <w:tr w:rsidR="00A66AE3" w:rsidRPr="009A460E" w:rsidTr="00310B21">
        <w:trPr>
          <w:trHeight w:val="645"/>
          <w:jc w:val="center"/>
        </w:trPr>
        <w:tc>
          <w:tcPr>
            <w:tcW w:w="0" w:type="auto"/>
            <w:tcBorders>
              <w:top w:val="nil"/>
              <w:left w:val="double" w:sz="6" w:space="0" w:color="auto"/>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INVITACION PUBLICA</w:t>
            </w:r>
          </w:p>
        </w:tc>
        <w:tc>
          <w:tcPr>
            <w:tcW w:w="0" w:type="auto"/>
            <w:tcBorders>
              <w:top w:val="nil"/>
              <w:left w:val="nil"/>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
                <w:bCs/>
                <w:sz w:val="18"/>
                <w:lang w:val="es-CO" w:eastAsia="es-CO"/>
              </w:rPr>
              <w:t>ip0042015</w:t>
            </w:r>
          </w:p>
        </w:tc>
        <w:tc>
          <w:tcPr>
            <w:tcW w:w="0" w:type="auto"/>
            <w:tcBorders>
              <w:top w:val="nil"/>
              <w:left w:val="nil"/>
              <w:bottom w:val="double" w:sz="6" w:space="0" w:color="auto"/>
              <w:right w:val="double" w:sz="6" w:space="0" w:color="auto"/>
            </w:tcBorders>
            <w:shd w:val="clear" w:color="auto" w:fill="auto"/>
            <w:vAlign w:val="center"/>
            <w:hideMark/>
          </w:tcPr>
          <w:p w:rsidR="00A66AE3" w:rsidRPr="009A460E" w:rsidRDefault="00A66AE3" w:rsidP="006D7CA6">
            <w:pPr>
              <w:spacing w:after="0" w:line="240" w:lineRule="auto"/>
              <w:jc w:val="both"/>
              <w:rPr>
                <w:rFonts w:eastAsia="Times New Roman" w:cs="Arial"/>
                <w:sz w:val="18"/>
                <w:lang w:val="es-CO" w:eastAsia="es-CO"/>
              </w:rPr>
            </w:pPr>
            <w:r w:rsidRPr="009A460E">
              <w:rPr>
                <w:rFonts w:eastAsia="Times New Roman" w:cs="Arial"/>
                <w:sz w:val="18"/>
                <w:lang w:val="es-CO" w:eastAsia="es-CO"/>
              </w:rPr>
              <w:t>Conformar el Banco Nacional de Oferentes para la atención de niños y niñas menores de 5 años, o hasta su ingreso al grado de transición en los servicios de educación inicial y cuidado ofrecidos por el ICBF</w:t>
            </w:r>
          </w:p>
        </w:tc>
        <w:tc>
          <w:tcPr>
            <w:tcW w:w="0" w:type="auto"/>
            <w:tcBorders>
              <w:top w:val="nil"/>
              <w:left w:val="double" w:sz="6" w:space="0" w:color="auto"/>
              <w:bottom w:val="double" w:sz="6" w:space="0" w:color="auto"/>
              <w:right w:val="nil"/>
            </w:tcBorders>
            <w:shd w:val="clear" w:color="auto" w:fill="auto"/>
            <w:vAlign w:val="center"/>
            <w:hideMark/>
          </w:tcPr>
          <w:p w:rsidR="00A66AE3" w:rsidRPr="009A460E" w:rsidRDefault="00A66AE3" w:rsidP="006D7CA6">
            <w:pPr>
              <w:spacing w:after="0" w:line="240" w:lineRule="auto"/>
              <w:jc w:val="both"/>
              <w:rPr>
                <w:rFonts w:eastAsia="Times New Roman" w:cs="Arial"/>
                <w:b/>
                <w:bCs/>
                <w:sz w:val="18"/>
                <w:lang w:val="es-CO" w:eastAsia="es-CO"/>
              </w:rPr>
            </w:pPr>
            <w:r w:rsidRPr="009A460E">
              <w:rPr>
                <w:rFonts w:eastAsia="Times New Roman" w:cs="Arial"/>
                <w:bCs/>
                <w:sz w:val="18"/>
                <w:lang w:val="es-CO" w:eastAsia="es-CO"/>
              </w:rPr>
              <w:t>En proceso de conformación</w:t>
            </w:r>
            <w:r w:rsidRPr="009A460E">
              <w:rPr>
                <w:rFonts w:eastAsia="Times New Roman" w:cs="Arial"/>
                <w:b/>
                <w:bCs/>
                <w:sz w:val="18"/>
                <w:lang w:val="es-CO" w:eastAsia="es-CO"/>
              </w:rPr>
              <w:t> </w:t>
            </w:r>
          </w:p>
        </w:tc>
      </w:tr>
    </w:tbl>
    <w:p w:rsidR="00A66AE3" w:rsidRPr="009A460E" w:rsidRDefault="00A66AE3" w:rsidP="006D7CA6">
      <w:pPr>
        <w:spacing w:after="0" w:line="240" w:lineRule="auto"/>
        <w:jc w:val="center"/>
        <w:rPr>
          <w:rFonts w:cs="Arial"/>
          <w:sz w:val="18"/>
        </w:rPr>
      </w:pPr>
      <w:r w:rsidRPr="009A460E">
        <w:rPr>
          <w:rFonts w:cs="Arial"/>
          <w:b/>
          <w:sz w:val="18"/>
        </w:rPr>
        <w:t>Fuente</w:t>
      </w:r>
      <w:r w:rsidRPr="009A460E">
        <w:rPr>
          <w:rFonts w:cs="Arial"/>
          <w:sz w:val="18"/>
        </w:rPr>
        <w:t>: Direccion de Contratación ICBF</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Ahora bien, en el marco de la estrategia de gestión administrativa del plan indicativo, que refiere a la centralización de la contratación de bienes y servicios de apoyo y el uso efectivo de las herramientas y metodologías establecidas por Colombia Compra Eficiente, se identifica, por una parte que, en la Sede de la Dirección General para la vigencia 2015 se dio apertura a 87 procesos de selección, de los cuales 83 se enmarcan en el Estatuto General de la Contratacion Pública (los 4 restantes se refieren a la conformación de los Bancos de Oferentes), de los cuales 55 fueron adjudicados, 9 se encuentran en curso, 4 fueron revocados, 6 se declararon desiertos,  y 6 fueron descartados, de acuerdo con el resumen por modalidad relacionado a continuación:</w:t>
      </w:r>
    </w:p>
    <w:p w:rsidR="00A66AE3" w:rsidRPr="009A460E" w:rsidRDefault="00A66AE3" w:rsidP="006D7CA6">
      <w:pPr>
        <w:spacing w:after="0" w:line="240" w:lineRule="auto"/>
        <w:jc w:val="both"/>
        <w:rPr>
          <w:rFonts w:cs="Arial"/>
        </w:rPr>
      </w:pPr>
    </w:p>
    <w:tbl>
      <w:tblPr>
        <w:tblW w:w="0" w:type="auto"/>
        <w:tblCellMar>
          <w:left w:w="70" w:type="dxa"/>
          <w:right w:w="70" w:type="dxa"/>
        </w:tblCellMar>
        <w:tblLook w:val="04A0" w:firstRow="1" w:lastRow="0" w:firstColumn="1" w:lastColumn="0" w:noHBand="0" w:noVBand="1"/>
      </w:tblPr>
      <w:tblGrid>
        <w:gridCol w:w="3344"/>
        <w:gridCol w:w="1166"/>
        <w:gridCol w:w="952"/>
        <w:gridCol w:w="1226"/>
        <w:gridCol w:w="927"/>
        <w:gridCol w:w="1029"/>
        <w:gridCol w:w="901"/>
      </w:tblGrid>
      <w:tr w:rsidR="00A66AE3" w:rsidRPr="009A460E" w:rsidTr="00693D3B">
        <w:trPr>
          <w:trHeight w:val="300"/>
        </w:trPr>
        <w:tc>
          <w:tcPr>
            <w:tcW w:w="0" w:type="auto"/>
            <w:vMerge w:val="restart"/>
            <w:tcBorders>
              <w:top w:val="single" w:sz="4" w:space="0" w:color="auto"/>
              <w:left w:val="single" w:sz="4" w:space="0" w:color="auto"/>
              <w:bottom w:val="single" w:sz="4" w:space="0" w:color="000000"/>
              <w:right w:val="single" w:sz="4" w:space="0" w:color="auto"/>
            </w:tcBorders>
            <w:shd w:val="clear" w:color="000000" w:fill="DDEBF7"/>
            <w:noWrap/>
            <w:vAlign w:val="center"/>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 xml:space="preserve">Modalidad de Selección </w:t>
            </w:r>
          </w:p>
        </w:tc>
        <w:tc>
          <w:tcPr>
            <w:tcW w:w="0" w:type="auto"/>
            <w:gridSpan w:val="5"/>
            <w:tcBorders>
              <w:top w:val="single" w:sz="4" w:space="0" w:color="auto"/>
              <w:left w:val="nil"/>
              <w:bottom w:val="single" w:sz="4" w:space="0" w:color="auto"/>
              <w:right w:val="single" w:sz="4" w:space="0" w:color="000000"/>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ESTADO</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DEBF7"/>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Total por Modalidad</w:t>
            </w:r>
          </w:p>
        </w:tc>
      </w:tr>
      <w:tr w:rsidR="00A66AE3" w:rsidRPr="009A460E" w:rsidTr="00693D3B">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66AE3" w:rsidRPr="009A460E" w:rsidRDefault="00A66AE3" w:rsidP="006D7CA6">
            <w:pPr>
              <w:spacing w:after="0" w:line="240" w:lineRule="auto"/>
              <w:jc w:val="both"/>
              <w:rPr>
                <w:rFonts w:eastAsia="Times New Roman" w:cs="Arial"/>
                <w:b/>
                <w:bCs/>
                <w:color w:val="000000"/>
                <w:sz w:val="18"/>
                <w:lang w:val="es-CO" w:eastAsia="es-CO"/>
              </w:rPr>
            </w:pPr>
          </w:p>
        </w:tc>
        <w:tc>
          <w:tcPr>
            <w:tcW w:w="0" w:type="auto"/>
            <w:tcBorders>
              <w:top w:val="nil"/>
              <w:left w:val="nil"/>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ADJUDICADO</w:t>
            </w:r>
          </w:p>
        </w:tc>
        <w:tc>
          <w:tcPr>
            <w:tcW w:w="0" w:type="auto"/>
            <w:tcBorders>
              <w:top w:val="nil"/>
              <w:left w:val="nil"/>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EN CURSO</w:t>
            </w:r>
          </w:p>
        </w:tc>
        <w:tc>
          <w:tcPr>
            <w:tcW w:w="0" w:type="auto"/>
            <w:tcBorders>
              <w:top w:val="nil"/>
              <w:left w:val="nil"/>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DESCARTADO</w:t>
            </w:r>
          </w:p>
        </w:tc>
        <w:tc>
          <w:tcPr>
            <w:tcW w:w="0" w:type="auto"/>
            <w:tcBorders>
              <w:top w:val="nil"/>
              <w:left w:val="nil"/>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DESIERTO</w:t>
            </w:r>
          </w:p>
        </w:tc>
        <w:tc>
          <w:tcPr>
            <w:tcW w:w="0" w:type="auto"/>
            <w:tcBorders>
              <w:top w:val="nil"/>
              <w:left w:val="nil"/>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REVOCADO</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66AE3" w:rsidRPr="009A460E" w:rsidRDefault="00A66AE3" w:rsidP="006D7CA6">
            <w:pPr>
              <w:spacing w:after="0" w:line="240" w:lineRule="auto"/>
              <w:jc w:val="both"/>
              <w:rPr>
                <w:rFonts w:eastAsia="Times New Roman" w:cs="Arial"/>
                <w:b/>
                <w:bCs/>
                <w:color w:val="000000"/>
                <w:sz w:val="18"/>
                <w:lang w:val="es-CO" w:eastAsia="es-CO"/>
              </w:rPr>
            </w:pPr>
          </w:p>
        </w:tc>
      </w:tr>
      <w:tr w:rsidR="00A66AE3" w:rsidRPr="009A460E" w:rsidTr="00693D3B">
        <w:trPr>
          <w:trHeight w:val="315"/>
        </w:trPr>
        <w:tc>
          <w:tcPr>
            <w:tcW w:w="0" w:type="auto"/>
            <w:tcBorders>
              <w:top w:val="nil"/>
              <w:left w:val="single" w:sz="4" w:space="0" w:color="auto"/>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CONCURSO DE MERITOS</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6</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3</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3</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14</w:t>
            </w:r>
          </w:p>
        </w:tc>
      </w:tr>
      <w:tr w:rsidR="00A66AE3" w:rsidRPr="009A460E" w:rsidTr="00693D3B">
        <w:trPr>
          <w:trHeight w:val="315"/>
        </w:trPr>
        <w:tc>
          <w:tcPr>
            <w:tcW w:w="0" w:type="auto"/>
            <w:tcBorders>
              <w:top w:val="nil"/>
              <w:left w:val="single" w:sz="4" w:space="0" w:color="auto"/>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LICITACION PUBLICA</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9</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3</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2</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15</w:t>
            </w:r>
          </w:p>
        </w:tc>
      </w:tr>
      <w:tr w:rsidR="00A66AE3" w:rsidRPr="009A460E" w:rsidTr="00693D3B">
        <w:trPr>
          <w:trHeight w:val="315"/>
        </w:trPr>
        <w:tc>
          <w:tcPr>
            <w:tcW w:w="0" w:type="auto"/>
            <w:tcBorders>
              <w:top w:val="nil"/>
              <w:left w:val="single" w:sz="4" w:space="0" w:color="auto"/>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MINIMA CUANTIA</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13</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6</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19</w:t>
            </w:r>
          </w:p>
        </w:tc>
      </w:tr>
      <w:tr w:rsidR="00A66AE3" w:rsidRPr="009A460E" w:rsidTr="00693D3B">
        <w:trPr>
          <w:trHeight w:val="315"/>
        </w:trPr>
        <w:tc>
          <w:tcPr>
            <w:tcW w:w="0" w:type="auto"/>
            <w:tcBorders>
              <w:top w:val="nil"/>
              <w:left w:val="single" w:sz="4" w:space="0" w:color="auto"/>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SELECCIÓN ABREVIADA MENOR CUANTIA</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6</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7</w:t>
            </w:r>
          </w:p>
        </w:tc>
      </w:tr>
      <w:tr w:rsidR="00A66AE3" w:rsidRPr="009A460E" w:rsidTr="00693D3B">
        <w:trPr>
          <w:trHeight w:val="315"/>
        </w:trPr>
        <w:tc>
          <w:tcPr>
            <w:tcW w:w="0" w:type="auto"/>
            <w:tcBorders>
              <w:top w:val="nil"/>
              <w:left w:val="single" w:sz="4" w:space="0" w:color="auto"/>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SELECCIÓN ABREVIADA SUBASTA</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21</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3</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3</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1</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color w:val="000000"/>
                <w:sz w:val="18"/>
                <w:lang w:val="es-CO" w:eastAsia="es-CO"/>
              </w:rPr>
            </w:pPr>
            <w:r w:rsidRPr="009A460E">
              <w:rPr>
                <w:rFonts w:eastAsia="Times New Roman" w:cs="Arial"/>
                <w:color w:val="000000"/>
                <w:sz w:val="18"/>
                <w:lang w:val="es-CO"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28</w:t>
            </w:r>
          </w:p>
        </w:tc>
      </w:tr>
      <w:tr w:rsidR="00A66AE3" w:rsidRPr="009A460E" w:rsidTr="00693D3B">
        <w:trPr>
          <w:trHeight w:val="315"/>
        </w:trPr>
        <w:tc>
          <w:tcPr>
            <w:tcW w:w="0" w:type="auto"/>
            <w:tcBorders>
              <w:top w:val="nil"/>
              <w:left w:val="single" w:sz="4" w:space="0" w:color="auto"/>
              <w:bottom w:val="single" w:sz="4" w:space="0" w:color="auto"/>
              <w:right w:val="single" w:sz="4" w:space="0" w:color="auto"/>
            </w:tcBorders>
            <w:shd w:val="clear" w:color="000000" w:fill="DDEBF7"/>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Total por estado</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55</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9</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6</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9</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4</w:t>
            </w:r>
          </w:p>
        </w:tc>
        <w:tc>
          <w:tcPr>
            <w:tcW w:w="0" w:type="auto"/>
            <w:tcBorders>
              <w:top w:val="nil"/>
              <w:left w:val="nil"/>
              <w:bottom w:val="single" w:sz="4" w:space="0" w:color="auto"/>
              <w:right w:val="single" w:sz="4" w:space="0" w:color="auto"/>
            </w:tcBorders>
            <w:shd w:val="clear" w:color="auto" w:fill="auto"/>
            <w:noWrap/>
            <w:vAlign w:val="bottom"/>
            <w:hideMark/>
          </w:tcPr>
          <w:p w:rsidR="00A66AE3" w:rsidRPr="009A460E" w:rsidRDefault="00A66AE3" w:rsidP="006D7CA6">
            <w:pPr>
              <w:spacing w:after="0" w:line="240" w:lineRule="auto"/>
              <w:jc w:val="both"/>
              <w:rPr>
                <w:rFonts w:eastAsia="Times New Roman" w:cs="Arial"/>
                <w:b/>
                <w:bCs/>
                <w:color w:val="000000"/>
                <w:sz w:val="18"/>
                <w:lang w:val="es-CO" w:eastAsia="es-CO"/>
              </w:rPr>
            </w:pPr>
            <w:r w:rsidRPr="009A460E">
              <w:rPr>
                <w:rFonts w:eastAsia="Times New Roman" w:cs="Arial"/>
                <w:b/>
                <w:bCs/>
                <w:color w:val="000000"/>
                <w:sz w:val="18"/>
                <w:lang w:val="es-CO" w:eastAsia="es-CO"/>
              </w:rPr>
              <w:t>83</w:t>
            </w:r>
          </w:p>
        </w:tc>
      </w:tr>
    </w:tbl>
    <w:p w:rsidR="00A66AE3" w:rsidRPr="009A460E" w:rsidRDefault="00A66AE3" w:rsidP="006D7CA6">
      <w:pPr>
        <w:spacing w:after="0" w:line="240" w:lineRule="auto"/>
        <w:jc w:val="both"/>
        <w:rPr>
          <w:rFonts w:cs="Arial"/>
        </w:rPr>
      </w:pPr>
      <w:r w:rsidRPr="009A460E">
        <w:rPr>
          <w:rFonts w:cs="Arial"/>
          <w:b/>
        </w:rPr>
        <w:t>Fuente</w:t>
      </w:r>
      <w:r w:rsidRPr="009A460E">
        <w:rPr>
          <w:rFonts w:cs="Arial"/>
        </w:rPr>
        <w:t>: Direccion de Contratación ICBF</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Por otra parte, frente al uso efectivo de las herramientas y metodologías dispuesta por Colombia Compra Eficiente, el ICBF gestionó los procesos de implementación requeridos para; i) Iniciar con el proceso de despliegue del SECOP II y ii) Adelantar adquisiciones a través la Tienda Virtual del estado Colombiano.</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 xml:space="preserve">Respecto al despliegue de la segunda versión del Sistema Electrónico de Contratación Pública SECOP II, en coordinación con la Agencia Nacional Para la Contratación Publica Colombia Compra Eficiente, se adelantaron los procesos de formación a usuarios compradores, </w:t>
      </w:r>
      <w:r w:rsidRPr="009A460E">
        <w:rPr>
          <w:rFonts w:cs="Arial"/>
        </w:rPr>
        <w:lastRenderedPageBreak/>
        <w:t xml:space="preserve">administradores, así como la configuración de la entidad en la plataforma y finalmente se adelantaron 6 procesos de selección de Mínima Cuantía en la herramienta. </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 xml:space="preserve">En cumplimiento </w:t>
      </w:r>
      <w:r w:rsidR="00F91F43">
        <w:rPr>
          <w:rFonts w:cs="Arial"/>
        </w:rPr>
        <w:t xml:space="preserve">de la </w:t>
      </w:r>
      <w:r w:rsidRPr="009A460E">
        <w:rPr>
          <w:rFonts w:cs="Arial"/>
        </w:rPr>
        <w:t xml:space="preserve">normatividad vigente, se adelantaron los procesos de adquisición a través de Tienda Virtual del Estado Colombiano para los casos en los que se identificaron bienes y servicios contemplados en los Acuerdos Marco de Precios celebrados por Colombia Compra Eficiente. En este sentido se adelantaron las operaciones secundarias correspondientes para expedir las órdenes de compra para la adquisición de los SOAT de los vehículos, el suministro de combustible, la dotación de vestuario para los funcionarios, el servicio de aseo y cafetería, el suministro de tiquetes aéreos, el suministro de papelería, </w:t>
      </w:r>
      <w:r w:rsidR="00881C96">
        <w:rPr>
          <w:rFonts w:cs="Arial"/>
        </w:rPr>
        <w:t>contratación del centro de cont</w:t>
      </w:r>
      <w:r w:rsidRPr="009A460E">
        <w:rPr>
          <w:rFonts w:cs="Arial"/>
        </w:rPr>
        <w:t>acto y los servicios de conectividad y nube privada.</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Finalmente, frente a la gestión institucional en el marco de la integración administrativa entre dependencias y el nivel territorial de la entidad, se hace necesario resaltar la generación de canales de comunicación efectivos para el acompañamiento y asesoramiento de los diferentes tramites en materia contractual. El canal de Consultas Regionales ha permitido generar unanimidad en los criterios institucionales y la Estrategia PARES establecer lazos directos de asesoría y gestión para la liquidación de contratos.</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Como logros de acciones afirmativas es menester mencionar</w:t>
      </w:r>
      <w:r w:rsidR="00881C96" w:rsidRPr="009A460E">
        <w:rPr>
          <w:rFonts w:cs="Arial"/>
        </w:rPr>
        <w:t>: i</w:t>
      </w:r>
      <w:r w:rsidRPr="009A460E">
        <w:rPr>
          <w:rFonts w:cs="Arial"/>
        </w:rPr>
        <w:t xml:space="preserve">) Conformación </w:t>
      </w:r>
      <w:r w:rsidR="00881C96">
        <w:rPr>
          <w:rFonts w:cs="Arial"/>
        </w:rPr>
        <w:t xml:space="preserve"> de </w:t>
      </w:r>
      <w:r w:rsidRPr="009A460E">
        <w:rPr>
          <w:rFonts w:cs="Arial"/>
        </w:rPr>
        <w:t>4 Bancos de Oferentes para el Servicio Público de Bienestar; ii) Se adelantaron todos los procesos de selección solicitados por las áreas, aun cuando los términos fueron justos y iii) Mejoras en tiempos de respuesta de Consultas Regionales.</w:t>
      </w:r>
    </w:p>
    <w:p w:rsidR="00A66AE3" w:rsidRPr="009A460E" w:rsidRDefault="00A66AE3" w:rsidP="006D7CA6">
      <w:pPr>
        <w:spacing w:after="0" w:line="240" w:lineRule="auto"/>
        <w:jc w:val="both"/>
        <w:rPr>
          <w:rFonts w:cs="Arial"/>
        </w:rPr>
      </w:pPr>
    </w:p>
    <w:p w:rsidR="00A66AE3" w:rsidRPr="00881C96" w:rsidRDefault="00A66AE3" w:rsidP="00075F62">
      <w:pPr>
        <w:pStyle w:val="Ttulo2"/>
        <w:numPr>
          <w:ilvl w:val="1"/>
          <w:numId w:val="94"/>
        </w:numPr>
        <w:spacing w:line="240" w:lineRule="auto"/>
        <w:rPr>
          <w:rFonts w:cs="Arial"/>
          <w:b/>
          <w:szCs w:val="22"/>
        </w:rPr>
      </w:pPr>
      <w:bookmarkStart w:id="101" w:name="_Toc441847100"/>
      <w:r w:rsidRPr="00881C96">
        <w:rPr>
          <w:rFonts w:cs="Arial"/>
          <w:b/>
          <w:szCs w:val="22"/>
        </w:rPr>
        <w:t>Gestión de cooperación y convenios</w:t>
      </w:r>
      <w:bookmarkEnd w:id="101"/>
    </w:p>
    <w:p w:rsidR="00881C96" w:rsidRDefault="00881C96" w:rsidP="006D7CA6">
      <w:pPr>
        <w:spacing w:after="0" w:line="240" w:lineRule="auto"/>
        <w:jc w:val="both"/>
        <w:rPr>
          <w:rFonts w:cs="Arial"/>
        </w:rPr>
      </w:pPr>
    </w:p>
    <w:p w:rsidR="001F061F" w:rsidRPr="009A460E" w:rsidRDefault="001F061F" w:rsidP="001F061F">
      <w:pPr>
        <w:spacing w:after="0" w:line="240" w:lineRule="auto"/>
        <w:jc w:val="both"/>
        <w:rPr>
          <w:rFonts w:cs="Arial"/>
        </w:rPr>
      </w:pPr>
      <w:bookmarkStart w:id="102" w:name="_Toc441847101"/>
      <w:r w:rsidRPr="009A460E">
        <w:rPr>
          <w:rFonts w:cs="Arial"/>
        </w:rPr>
        <w:t>A través de la gestión de Cooperación y Convenios se aporta al fortalecimiento de la capacidad institucional, optimizando los servicios y mejorando la coordinación interinstitucional, para promover, garantizar y restablecer de manera integral los derechos de los niños, niñas, adolescentes y familias beneficiarias, a través de la consecución de cooperación técnica y financiera ante organizaciones nacionales e internacionales, públicas y privadas, alineados con las prioridades institucionales, para apoyar programas, proyectos e iniciativas que adelante el Instituto Colombiano de Bienestar Familiar</w:t>
      </w:r>
      <w:r w:rsidRPr="007F1463">
        <w:rPr>
          <w:rFonts w:cs="Arial"/>
          <w:color w:val="FF0000"/>
        </w:rPr>
        <w:t>.</w:t>
      </w:r>
    </w:p>
    <w:p w:rsidR="001F061F" w:rsidRPr="009A460E" w:rsidRDefault="001F061F" w:rsidP="001F061F">
      <w:pPr>
        <w:spacing w:after="0" w:line="240" w:lineRule="auto"/>
        <w:jc w:val="both"/>
        <w:rPr>
          <w:rFonts w:cs="Arial"/>
        </w:rPr>
      </w:pPr>
    </w:p>
    <w:p w:rsidR="001F061F" w:rsidRPr="009A460E" w:rsidRDefault="001F061F" w:rsidP="001F061F">
      <w:pPr>
        <w:spacing w:after="0" w:line="240" w:lineRule="auto"/>
        <w:jc w:val="both"/>
        <w:rPr>
          <w:rFonts w:cs="Arial"/>
        </w:rPr>
      </w:pPr>
      <w:r w:rsidRPr="009A460E">
        <w:rPr>
          <w:rFonts w:cs="Arial"/>
        </w:rPr>
        <w:t xml:space="preserve">Líneas de trabajo: </w:t>
      </w:r>
    </w:p>
    <w:p w:rsidR="001F061F" w:rsidRPr="009A460E" w:rsidRDefault="001F061F" w:rsidP="001F061F">
      <w:pPr>
        <w:spacing w:after="0" w:line="240" w:lineRule="auto"/>
        <w:jc w:val="both"/>
        <w:rPr>
          <w:rFonts w:cs="Arial"/>
          <w:noProof/>
          <w:lang w:val="es-CO" w:eastAsia="es-CO"/>
        </w:rPr>
      </w:pPr>
    </w:p>
    <w:p w:rsidR="001F061F" w:rsidRPr="009A460E" w:rsidRDefault="001F061F" w:rsidP="001F061F">
      <w:pPr>
        <w:spacing w:after="0" w:line="240" w:lineRule="auto"/>
        <w:jc w:val="both"/>
        <w:rPr>
          <w:rFonts w:cs="Arial"/>
        </w:rPr>
      </w:pPr>
      <w:r w:rsidRPr="009A460E">
        <w:rPr>
          <w:rFonts w:cs="Arial"/>
          <w:noProof/>
          <w:lang w:eastAsia="es-ES"/>
        </w:rPr>
        <w:lastRenderedPageBreak/>
        <w:drawing>
          <wp:inline distT="0" distB="0" distL="0" distR="0" wp14:anchorId="76262497" wp14:editId="3056BDFA">
            <wp:extent cx="4572000" cy="2924175"/>
            <wp:effectExtent l="0" t="0" r="25400" b="22225"/>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1F061F" w:rsidRPr="009A460E" w:rsidRDefault="001F061F" w:rsidP="001F061F">
      <w:pPr>
        <w:spacing w:after="0" w:line="240" w:lineRule="auto"/>
        <w:jc w:val="both"/>
        <w:rPr>
          <w:rFonts w:cs="Arial"/>
        </w:rPr>
      </w:pPr>
    </w:p>
    <w:p w:rsidR="001F061F" w:rsidRPr="009A460E" w:rsidRDefault="001F061F" w:rsidP="001F061F">
      <w:pPr>
        <w:spacing w:after="0" w:line="240" w:lineRule="auto"/>
        <w:jc w:val="center"/>
        <w:rPr>
          <w:rFonts w:cs="Arial"/>
        </w:rPr>
      </w:pPr>
      <w:r>
        <w:rPr>
          <w:rFonts w:cs="Arial"/>
          <w:noProof/>
          <w:lang w:eastAsia="es-ES"/>
        </w:rPr>
        <w:drawing>
          <wp:inline distT="0" distB="0" distL="0" distR="0" wp14:anchorId="0AC2E2E2" wp14:editId="7186C161">
            <wp:extent cx="5918200" cy="2317750"/>
            <wp:effectExtent l="0" t="0" r="635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26566" cy="2321026"/>
                    </a:xfrm>
                    <a:prstGeom prst="rect">
                      <a:avLst/>
                    </a:prstGeom>
                    <a:noFill/>
                  </pic:spPr>
                </pic:pic>
              </a:graphicData>
            </a:graphic>
          </wp:inline>
        </w:drawing>
      </w:r>
    </w:p>
    <w:p w:rsidR="001F061F" w:rsidRPr="009A460E" w:rsidRDefault="001F061F" w:rsidP="001F061F">
      <w:pPr>
        <w:spacing w:after="0" w:line="240" w:lineRule="auto"/>
        <w:jc w:val="both"/>
        <w:rPr>
          <w:rFonts w:cs="Arial"/>
        </w:rPr>
      </w:pPr>
      <w:r w:rsidRPr="009A460E">
        <w:rPr>
          <w:rFonts w:cs="Arial"/>
        </w:rPr>
        <w:t xml:space="preserve">Los logros más destacados de la </w:t>
      </w:r>
      <w:r>
        <w:rPr>
          <w:rFonts w:cs="Arial"/>
        </w:rPr>
        <w:t>O</w:t>
      </w:r>
      <w:r w:rsidRPr="009A460E">
        <w:rPr>
          <w:rFonts w:cs="Arial"/>
        </w:rPr>
        <w:t xml:space="preserve">ficina de </w:t>
      </w:r>
      <w:r>
        <w:rPr>
          <w:rFonts w:cs="Arial"/>
        </w:rPr>
        <w:t>C</w:t>
      </w:r>
      <w:r w:rsidRPr="009A460E">
        <w:rPr>
          <w:rFonts w:cs="Arial"/>
        </w:rPr>
        <w:t xml:space="preserve">ooperación y </w:t>
      </w:r>
      <w:r>
        <w:rPr>
          <w:rFonts w:cs="Arial"/>
        </w:rPr>
        <w:t>C</w:t>
      </w:r>
      <w:r w:rsidRPr="009A460E">
        <w:rPr>
          <w:rFonts w:cs="Arial"/>
        </w:rPr>
        <w:t xml:space="preserve">onvenios </w:t>
      </w:r>
      <w:r>
        <w:rPr>
          <w:rFonts w:cs="Arial"/>
        </w:rPr>
        <w:t xml:space="preserve">durante la vigencia 2015 </w:t>
      </w:r>
      <w:r w:rsidRPr="009A460E">
        <w:rPr>
          <w:rFonts w:cs="Arial"/>
        </w:rPr>
        <w:t>son:</w:t>
      </w:r>
    </w:p>
    <w:p w:rsidR="001F061F" w:rsidRPr="009A460E" w:rsidRDefault="001F061F" w:rsidP="001F061F">
      <w:pPr>
        <w:spacing w:after="0" w:line="240" w:lineRule="auto"/>
        <w:jc w:val="both"/>
        <w:rPr>
          <w:rFonts w:cs="Arial"/>
        </w:rPr>
      </w:pPr>
    </w:p>
    <w:p w:rsidR="001F061F" w:rsidRPr="006E790C" w:rsidRDefault="001F061F" w:rsidP="00D74993">
      <w:pPr>
        <w:pStyle w:val="Prrafodelista"/>
        <w:numPr>
          <w:ilvl w:val="0"/>
          <w:numId w:val="158"/>
        </w:numPr>
        <w:spacing w:after="0" w:line="240" w:lineRule="auto"/>
        <w:contextualSpacing/>
        <w:jc w:val="both"/>
        <w:rPr>
          <w:rFonts w:cs="Arial"/>
        </w:rPr>
      </w:pPr>
      <w:r w:rsidRPr="006E790C">
        <w:rPr>
          <w:rFonts w:cs="Arial"/>
        </w:rPr>
        <w:t>La Oficina de Cooperación y Convenios (OCC) gestionó $65.</w:t>
      </w:r>
      <w:r>
        <w:rPr>
          <w:rFonts w:cs="Arial"/>
        </w:rPr>
        <w:t>804</w:t>
      </w:r>
      <w:r w:rsidRPr="006E790C">
        <w:rPr>
          <w:rFonts w:cs="Arial"/>
        </w:rPr>
        <w:t xml:space="preserve"> millones de pesos, orientados a apoyar las prioridades institucionales del ICBF, cumpliendo con más del 100% de la meta prevista para este periodo.</w:t>
      </w:r>
    </w:p>
    <w:p w:rsidR="001F061F" w:rsidRPr="006E790C" w:rsidRDefault="001F061F" w:rsidP="00D74993">
      <w:pPr>
        <w:pStyle w:val="Prrafodelista"/>
        <w:numPr>
          <w:ilvl w:val="0"/>
          <w:numId w:val="158"/>
        </w:numPr>
        <w:spacing w:after="0" w:line="240" w:lineRule="auto"/>
        <w:contextualSpacing/>
        <w:jc w:val="both"/>
        <w:rPr>
          <w:rFonts w:cs="Arial"/>
        </w:rPr>
      </w:pPr>
      <w:r>
        <w:rPr>
          <w:rFonts w:cs="Arial"/>
        </w:rPr>
        <w:t>S</w:t>
      </w:r>
      <w:r w:rsidRPr="006E790C">
        <w:rPr>
          <w:rFonts w:cs="Arial"/>
        </w:rPr>
        <w:t xml:space="preserve">e suscribieron </w:t>
      </w:r>
      <w:r>
        <w:rPr>
          <w:rFonts w:cs="Arial"/>
        </w:rPr>
        <w:t>64</w:t>
      </w:r>
      <w:r w:rsidRPr="006E790C">
        <w:rPr>
          <w:rFonts w:cs="Arial"/>
        </w:rPr>
        <w:t xml:space="preserve"> alianzas con, empresas, fundaciones empresariales y organizaciones del tercer sector</w:t>
      </w:r>
      <w:r>
        <w:rPr>
          <w:rFonts w:cs="Arial"/>
        </w:rPr>
        <w:t xml:space="preserve"> y</w:t>
      </w:r>
      <w:r w:rsidRPr="002A3EEF">
        <w:rPr>
          <w:rFonts w:cs="Arial"/>
        </w:rPr>
        <w:t xml:space="preserve"> </w:t>
      </w:r>
      <w:r>
        <w:rPr>
          <w:rFonts w:cs="Arial"/>
        </w:rPr>
        <w:t xml:space="preserve">18 convenios de cooperación con </w:t>
      </w:r>
      <w:r w:rsidRPr="006E790C">
        <w:rPr>
          <w:rFonts w:cs="Arial"/>
        </w:rPr>
        <w:t>diferentes organismos internacionales</w:t>
      </w:r>
    </w:p>
    <w:p w:rsidR="001F061F" w:rsidRPr="006E790C" w:rsidRDefault="001F061F" w:rsidP="00D74993">
      <w:pPr>
        <w:pStyle w:val="Prrafodelista"/>
        <w:numPr>
          <w:ilvl w:val="0"/>
          <w:numId w:val="158"/>
        </w:numPr>
        <w:spacing w:after="0" w:line="240" w:lineRule="auto"/>
        <w:contextualSpacing/>
        <w:jc w:val="both"/>
        <w:rPr>
          <w:rFonts w:cs="Arial"/>
        </w:rPr>
      </w:pPr>
      <w:r w:rsidRPr="006E790C">
        <w:rPr>
          <w:rFonts w:cs="Arial"/>
        </w:rPr>
        <w:t>La gestión de recursos de cooperación con el sector privado  permitió que se  lograran  131.567 beneficios para los niños, niñas y adolescentes bajo protección</w:t>
      </w:r>
      <w:r>
        <w:rPr>
          <w:rFonts w:cs="Arial"/>
        </w:rPr>
        <w:t xml:space="preserve"> del ICBF</w:t>
      </w:r>
      <w:r w:rsidRPr="006E790C">
        <w:rPr>
          <w:rFonts w:cs="Arial"/>
        </w:rPr>
        <w:t>.</w:t>
      </w:r>
    </w:p>
    <w:p w:rsidR="001F061F" w:rsidRPr="006E790C" w:rsidRDefault="001F061F" w:rsidP="00D74993">
      <w:pPr>
        <w:pStyle w:val="Prrafodelista"/>
        <w:numPr>
          <w:ilvl w:val="0"/>
          <w:numId w:val="158"/>
        </w:numPr>
        <w:spacing w:after="0" w:line="240" w:lineRule="auto"/>
        <w:contextualSpacing/>
        <w:jc w:val="both"/>
        <w:rPr>
          <w:rFonts w:cs="Arial"/>
        </w:rPr>
      </w:pPr>
      <w:r w:rsidRPr="006E790C">
        <w:rPr>
          <w:rFonts w:cs="Arial"/>
        </w:rPr>
        <w:t xml:space="preserve">Implementación de la Estrategia de </w:t>
      </w:r>
      <w:r>
        <w:rPr>
          <w:rFonts w:cs="Arial"/>
        </w:rPr>
        <w:t>A</w:t>
      </w:r>
      <w:r w:rsidRPr="006E790C">
        <w:rPr>
          <w:rFonts w:cs="Arial"/>
        </w:rPr>
        <w:t xml:space="preserve">rticulación del  ICBF con la cooperación en 10 </w:t>
      </w:r>
      <w:proofErr w:type="spellStart"/>
      <w:r w:rsidRPr="006E790C">
        <w:rPr>
          <w:rFonts w:cs="Arial"/>
        </w:rPr>
        <w:t>departamentos</w:t>
      </w:r>
      <w:r>
        <w:rPr>
          <w:rFonts w:cs="Arial"/>
        </w:rPr>
        <w:t>:</w:t>
      </w:r>
      <w:r w:rsidRPr="006E790C">
        <w:rPr>
          <w:rFonts w:cs="Arial"/>
        </w:rPr>
        <w:t>Antioquia</w:t>
      </w:r>
      <w:proofErr w:type="spellEnd"/>
      <w:r w:rsidRPr="006E790C">
        <w:rPr>
          <w:rFonts w:cs="Arial"/>
        </w:rPr>
        <w:t>, Bolívar, Boyacá, Choco, Cauca, Córdoba, La Guajira, Nariño, Putumayo y Valle del Cauca.</w:t>
      </w:r>
    </w:p>
    <w:p w:rsidR="001F061F" w:rsidRDefault="001F061F" w:rsidP="00D74993">
      <w:pPr>
        <w:pStyle w:val="Prrafodelista"/>
        <w:numPr>
          <w:ilvl w:val="0"/>
          <w:numId w:val="158"/>
        </w:numPr>
        <w:spacing w:after="0" w:line="240" w:lineRule="auto"/>
        <w:contextualSpacing/>
        <w:jc w:val="both"/>
        <w:rPr>
          <w:rFonts w:cs="Arial"/>
        </w:rPr>
      </w:pPr>
      <w:r w:rsidRPr="006E790C">
        <w:rPr>
          <w:rFonts w:cs="Arial"/>
        </w:rPr>
        <w:lastRenderedPageBreak/>
        <w:t xml:space="preserve">Cumplimiento </w:t>
      </w:r>
      <w:r>
        <w:rPr>
          <w:rFonts w:cs="Arial"/>
        </w:rPr>
        <w:t>de</w:t>
      </w:r>
      <w:r w:rsidRPr="006E790C">
        <w:rPr>
          <w:rFonts w:cs="Arial"/>
        </w:rPr>
        <w:t xml:space="preserve"> los compromisos contemplados en</w:t>
      </w:r>
      <w:r>
        <w:rPr>
          <w:rFonts w:cs="Arial"/>
        </w:rPr>
        <w:t xml:space="preserve"> acuerdos internacionales </w:t>
      </w:r>
      <w:r w:rsidRPr="006E790C">
        <w:rPr>
          <w:rFonts w:cs="Arial"/>
        </w:rPr>
        <w:t xml:space="preserve">y respuesta a 27 solicitudes de entidades </w:t>
      </w:r>
      <w:r>
        <w:rPr>
          <w:rFonts w:cs="Arial"/>
        </w:rPr>
        <w:t xml:space="preserve">y organismos </w:t>
      </w:r>
      <w:r w:rsidRPr="006E790C">
        <w:rPr>
          <w:rFonts w:cs="Arial"/>
        </w:rPr>
        <w:t xml:space="preserve">nacionales e internacionales, relacionadas con </w:t>
      </w:r>
      <w:r>
        <w:rPr>
          <w:rFonts w:cs="Arial"/>
        </w:rPr>
        <w:t xml:space="preserve"> actividades  </w:t>
      </w:r>
      <w:r w:rsidRPr="006E790C">
        <w:rPr>
          <w:rFonts w:cs="Arial"/>
        </w:rPr>
        <w:t>propi</w:t>
      </w:r>
      <w:r>
        <w:rPr>
          <w:rFonts w:cs="Arial"/>
        </w:rPr>
        <w:t>a</w:t>
      </w:r>
      <w:r w:rsidRPr="006E790C">
        <w:rPr>
          <w:rFonts w:cs="Arial"/>
        </w:rPr>
        <w:t>s de la misión del ICBF.</w:t>
      </w:r>
    </w:p>
    <w:p w:rsidR="001F061F" w:rsidRPr="008A7608" w:rsidRDefault="001F061F" w:rsidP="00D74993">
      <w:pPr>
        <w:pStyle w:val="Prrafodelista"/>
        <w:numPr>
          <w:ilvl w:val="0"/>
          <w:numId w:val="158"/>
        </w:numPr>
        <w:rPr>
          <w:rFonts w:cs="Arial"/>
        </w:rPr>
      </w:pPr>
      <w:r w:rsidRPr="004975C8">
        <w:rPr>
          <w:rFonts w:cs="Arial"/>
        </w:rPr>
        <w:t>Trabajo articulado con A</w:t>
      </w:r>
      <w:r>
        <w:rPr>
          <w:rFonts w:cs="Arial"/>
        </w:rPr>
        <w:t>gencia Presidencial de Cooperación Internacional de Colombia, A</w:t>
      </w:r>
      <w:r w:rsidRPr="004975C8">
        <w:rPr>
          <w:rFonts w:cs="Arial"/>
        </w:rPr>
        <w:t>PC Colombia, con el fin de fortalecer la cooperación y la gestión de alianzas</w:t>
      </w:r>
      <w:r>
        <w:rPr>
          <w:rFonts w:cs="Arial"/>
        </w:rPr>
        <w:t xml:space="preserve"> con </w:t>
      </w:r>
      <w:r w:rsidRPr="004975C8">
        <w:rPr>
          <w:rFonts w:cs="Arial"/>
        </w:rPr>
        <w:t xml:space="preserve"> fuentes oficiales y no oficiales, públicas y privadas. </w:t>
      </w:r>
    </w:p>
    <w:p w:rsidR="00A66AE3" w:rsidRPr="003677C8" w:rsidRDefault="00A66AE3" w:rsidP="00D74993">
      <w:pPr>
        <w:pStyle w:val="Ttulo2"/>
        <w:numPr>
          <w:ilvl w:val="1"/>
          <w:numId w:val="158"/>
        </w:numPr>
        <w:spacing w:line="240" w:lineRule="auto"/>
        <w:rPr>
          <w:rFonts w:cs="Arial"/>
          <w:b/>
          <w:szCs w:val="22"/>
        </w:rPr>
      </w:pPr>
      <w:r w:rsidRPr="003677C8">
        <w:rPr>
          <w:rFonts w:cs="Arial"/>
          <w:b/>
          <w:szCs w:val="22"/>
        </w:rPr>
        <w:t>Estudios, evaluaciones e investigaciones</w:t>
      </w:r>
      <w:bookmarkEnd w:id="102"/>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El Instituto Colombiano de Bienestar Familiar -ICBF a través de la Subdirección de Monitoreo y Evaluación de la Dirección de Planeación y Control de Gestión, diseña, aplica y promueve las evaluaciones, investigaciones, encuestas, estudios y análisis, que sirvan como herramientas complementarias para la toma de decisiones en materia de políticas y programas a favor del bienestar de la primera infancia, la niñez, la adolescencia y las familias.</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En ese sentido, la Subdirección de Monitoreo y Evaluación lidera la  “</w:t>
      </w:r>
      <w:r w:rsidRPr="009A460E">
        <w:rPr>
          <w:rFonts w:cs="Arial"/>
          <w:i/>
        </w:rPr>
        <w:t>Agenda de Evaluaciones,  investigaciones, Estudios y Análisis del ICBF 2015”</w:t>
      </w:r>
      <w:r w:rsidRPr="009A460E">
        <w:rPr>
          <w:rFonts w:cs="Arial"/>
        </w:rPr>
        <w:t xml:space="preserve">, el cual tiene como objetivo relacionar los temas, proyectos, programas y políticas estratégicas a estudiar, investigar o evaluar durante una vigencia fiscal determinada, se tiene programado la elaboración e implementación de estudios y encuestas poblacionales del orden nacional como:  i) la Encuesta Nacional de la Situación Nutricional - ENSIN 2015 y  ii) el Estudio de la Situación Nutricional y Alimentaria para los pueblos Indígenas de Colombia-ENSANI. Así como el desarrollo de las Investigaciones sociales participativas (ISP) a nivel regional y zonal con el fin de mejorar la articulación territorial del SNBF y la toma de decisiones en consejos de política social. </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El proceso de construcción de la agenda es liderado por la Dirección de Planeación y Control de la Gestión en coordinación con las áreas misionales de la Sede Nacional, según la temática definida y las Direcciones Regionales para el caso de las Investigaciones Sociales Participativas- ISP.</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r w:rsidRPr="009A460E">
        <w:rPr>
          <w:rFonts w:cs="Arial"/>
        </w:rPr>
        <w:t>El proyecto de estudios sociales ha destinado recursos para monitorear la gestión institucional, realizar investigaciones, encuestas poblacionales y evaluar los programas, proyectos y servicios del ICBF orientada al fortalecimiento de la entidad con el fin de mejorar el bienestar de la niñez, la adolescencia y la familia en el marco de la gestión para la prestación de los servicios.</w:t>
      </w:r>
    </w:p>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jc w:val="both"/>
        <w:rPr>
          <w:rFonts w:cs="Arial"/>
        </w:rPr>
      </w:pPr>
    </w:p>
    <w:tbl>
      <w:tblPr>
        <w:tblW w:w="0" w:type="auto"/>
        <w:jc w:val="center"/>
        <w:tblLook w:val="04A0" w:firstRow="1" w:lastRow="0" w:firstColumn="1" w:lastColumn="0" w:noHBand="0" w:noVBand="1"/>
      </w:tblPr>
      <w:tblGrid>
        <w:gridCol w:w="2857"/>
        <w:gridCol w:w="2026"/>
        <w:gridCol w:w="1909"/>
        <w:gridCol w:w="1967"/>
      </w:tblGrid>
      <w:tr w:rsidR="003677C8" w:rsidRPr="003677C8" w:rsidTr="003677C8">
        <w:trPr>
          <w:trHeight w:val="501"/>
          <w:jc w:val="center"/>
        </w:trPr>
        <w:tc>
          <w:tcPr>
            <w:tcW w:w="2857" w:type="dxa"/>
          </w:tcPr>
          <w:p w:rsidR="00A66AE3" w:rsidRPr="003677C8" w:rsidRDefault="00A66AE3" w:rsidP="006D7CA6">
            <w:pPr>
              <w:spacing w:after="0" w:line="240" w:lineRule="auto"/>
              <w:jc w:val="both"/>
              <w:rPr>
                <w:rFonts w:eastAsia="Times New Roman" w:cs="Arial"/>
                <w:b/>
                <w:bCs/>
              </w:rPr>
            </w:pPr>
          </w:p>
        </w:tc>
        <w:tc>
          <w:tcPr>
            <w:tcW w:w="2026" w:type="dxa"/>
          </w:tcPr>
          <w:p w:rsidR="00A66AE3" w:rsidRPr="003677C8" w:rsidRDefault="00A66AE3" w:rsidP="006D7CA6">
            <w:pPr>
              <w:spacing w:after="0" w:line="240" w:lineRule="auto"/>
              <w:jc w:val="both"/>
              <w:rPr>
                <w:rFonts w:eastAsia="Times New Roman" w:cs="Arial"/>
                <w:bCs/>
              </w:rPr>
            </w:pPr>
            <w:r w:rsidRPr="003677C8">
              <w:rPr>
                <w:rFonts w:eastAsia="Times New Roman" w:cs="Arial"/>
                <w:bCs/>
              </w:rPr>
              <w:t xml:space="preserve">Meta </w:t>
            </w:r>
          </w:p>
          <w:p w:rsidR="00A66AE3" w:rsidRPr="003677C8" w:rsidRDefault="00A66AE3" w:rsidP="006D7CA6">
            <w:pPr>
              <w:spacing w:after="0" w:line="240" w:lineRule="auto"/>
              <w:jc w:val="both"/>
              <w:rPr>
                <w:rFonts w:eastAsia="Times New Roman" w:cs="Arial"/>
                <w:bCs/>
              </w:rPr>
            </w:pPr>
            <w:r w:rsidRPr="003677C8">
              <w:rPr>
                <w:rFonts w:eastAsia="Times New Roman" w:cs="Arial"/>
                <w:bCs/>
              </w:rPr>
              <w:t>2015</w:t>
            </w:r>
          </w:p>
        </w:tc>
        <w:tc>
          <w:tcPr>
            <w:tcW w:w="1909" w:type="dxa"/>
          </w:tcPr>
          <w:p w:rsidR="00A66AE3" w:rsidRPr="003677C8" w:rsidRDefault="00A66AE3" w:rsidP="006D7CA6">
            <w:pPr>
              <w:spacing w:after="0" w:line="240" w:lineRule="auto"/>
              <w:jc w:val="both"/>
              <w:rPr>
                <w:rFonts w:eastAsia="Times New Roman" w:cs="Arial"/>
                <w:bCs/>
              </w:rPr>
            </w:pPr>
            <w:r w:rsidRPr="003677C8">
              <w:rPr>
                <w:rFonts w:eastAsia="Times New Roman" w:cs="Arial"/>
                <w:bCs/>
              </w:rPr>
              <w:t>Avance</w:t>
            </w:r>
          </w:p>
          <w:p w:rsidR="00A66AE3" w:rsidRPr="003677C8" w:rsidRDefault="00A66AE3" w:rsidP="006D7CA6">
            <w:pPr>
              <w:spacing w:after="0" w:line="240" w:lineRule="auto"/>
              <w:jc w:val="both"/>
              <w:rPr>
                <w:rFonts w:eastAsia="Times New Roman" w:cs="Arial"/>
                <w:bCs/>
              </w:rPr>
            </w:pPr>
            <w:r w:rsidRPr="003677C8">
              <w:rPr>
                <w:rFonts w:eastAsia="Times New Roman" w:cs="Arial"/>
                <w:bCs/>
              </w:rPr>
              <w:t>2015</w:t>
            </w:r>
          </w:p>
        </w:tc>
        <w:tc>
          <w:tcPr>
            <w:tcW w:w="1967" w:type="dxa"/>
          </w:tcPr>
          <w:p w:rsidR="00A66AE3" w:rsidRPr="003677C8" w:rsidRDefault="00A66AE3" w:rsidP="006D7CA6">
            <w:pPr>
              <w:spacing w:after="0" w:line="240" w:lineRule="auto"/>
              <w:jc w:val="both"/>
              <w:rPr>
                <w:rFonts w:eastAsia="Times New Roman" w:cs="Arial"/>
                <w:bCs/>
              </w:rPr>
            </w:pPr>
            <w:r w:rsidRPr="003677C8">
              <w:rPr>
                <w:rFonts w:eastAsia="Times New Roman" w:cs="Arial"/>
                <w:bCs/>
              </w:rPr>
              <w:t>% de cumplimiento</w:t>
            </w:r>
          </w:p>
        </w:tc>
      </w:tr>
      <w:tr w:rsidR="003677C8" w:rsidRPr="003677C8" w:rsidTr="003677C8">
        <w:trPr>
          <w:trHeight w:val="322"/>
          <w:jc w:val="center"/>
        </w:trPr>
        <w:tc>
          <w:tcPr>
            <w:tcW w:w="2857" w:type="dxa"/>
          </w:tcPr>
          <w:p w:rsidR="00A66AE3" w:rsidRPr="003677C8" w:rsidRDefault="00A66AE3" w:rsidP="006D7CA6">
            <w:pPr>
              <w:spacing w:after="0" w:line="240" w:lineRule="auto"/>
              <w:jc w:val="both"/>
              <w:rPr>
                <w:rStyle w:val="texto1"/>
                <w:rFonts w:ascii="Arial" w:eastAsia="Times New Roman" w:hAnsi="Arial" w:cs="Arial"/>
                <w:b/>
                <w:bCs/>
                <w:color w:val="auto"/>
              </w:rPr>
            </w:pPr>
            <w:r w:rsidRPr="003677C8">
              <w:rPr>
                <w:rStyle w:val="texto1"/>
                <w:rFonts w:ascii="Arial" w:eastAsia="Times New Roman" w:hAnsi="Arial" w:cs="Arial"/>
                <w:b/>
                <w:color w:val="auto"/>
              </w:rPr>
              <w:t>Cobertura</w:t>
            </w:r>
          </w:p>
        </w:tc>
        <w:tc>
          <w:tcPr>
            <w:tcW w:w="2026" w:type="dxa"/>
          </w:tcPr>
          <w:p w:rsidR="00A66AE3" w:rsidRPr="003677C8" w:rsidRDefault="00A66AE3" w:rsidP="006D7CA6">
            <w:pPr>
              <w:spacing w:after="0" w:line="240" w:lineRule="auto"/>
              <w:jc w:val="both"/>
              <w:rPr>
                <w:rStyle w:val="texto1"/>
                <w:rFonts w:ascii="Arial" w:eastAsia="Times New Roman" w:hAnsi="Arial" w:cs="Arial"/>
                <w:color w:val="auto"/>
              </w:rPr>
            </w:pPr>
            <w:r w:rsidRPr="003677C8">
              <w:rPr>
                <w:rStyle w:val="texto1"/>
                <w:rFonts w:ascii="Arial" w:eastAsia="Times New Roman" w:hAnsi="Arial" w:cs="Arial"/>
                <w:color w:val="auto"/>
              </w:rPr>
              <w:t>9</w:t>
            </w:r>
          </w:p>
        </w:tc>
        <w:tc>
          <w:tcPr>
            <w:tcW w:w="1909" w:type="dxa"/>
          </w:tcPr>
          <w:p w:rsidR="00A66AE3" w:rsidRPr="003677C8" w:rsidRDefault="00A66AE3" w:rsidP="006D7CA6">
            <w:pPr>
              <w:spacing w:after="0" w:line="240" w:lineRule="auto"/>
              <w:jc w:val="both"/>
              <w:rPr>
                <w:rStyle w:val="texto1"/>
                <w:rFonts w:ascii="Arial" w:eastAsia="Times New Roman" w:hAnsi="Arial" w:cs="Arial"/>
                <w:color w:val="auto"/>
              </w:rPr>
            </w:pPr>
            <w:r w:rsidRPr="003677C8">
              <w:rPr>
                <w:rStyle w:val="texto1"/>
                <w:rFonts w:ascii="Arial" w:eastAsia="Times New Roman" w:hAnsi="Arial" w:cs="Arial"/>
                <w:color w:val="auto"/>
              </w:rPr>
              <w:t>10</w:t>
            </w:r>
          </w:p>
        </w:tc>
        <w:tc>
          <w:tcPr>
            <w:tcW w:w="1967" w:type="dxa"/>
          </w:tcPr>
          <w:p w:rsidR="00A66AE3" w:rsidRPr="003677C8" w:rsidRDefault="00A66AE3" w:rsidP="006D7CA6">
            <w:pPr>
              <w:spacing w:after="0" w:line="240" w:lineRule="auto"/>
              <w:jc w:val="both"/>
              <w:rPr>
                <w:rStyle w:val="texto1"/>
                <w:rFonts w:ascii="Arial" w:eastAsia="Times New Roman" w:hAnsi="Arial" w:cs="Arial"/>
                <w:color w:val="auto"/>
              </w:rPr>
            </w:pPr>
            <w:r w:rsidRPr="003677C8">
              <w:rPr>
                <w:rStyle w:val="texto1"/>
                <w:rFonts w:ascii="Arial" w:eastAsia="Times New Roman" w:hAnsi="Arial" w:cs="Arial"/>
                <w:color w:val="auto"/>
              </w:rPr>
              <w:t>111%</w:t>
            </w:r>
          </w:p>
        </w:tc>
      </w:tr>
      <w:tr w:rsidR="003677C8" w:rsidRPr="003677C8" w:rsidTr="003677C8">
        <w:trPr>
          <w:trHeight w:val="241"/>
          <w:jc w:val="center"/>
        </w:trPr>
        <w:tc>
          <w:tcPr>
            <w:tcW w:w="2857" w:type="dxa"/>
          </w:tcPr>
          <w:p w:rsidR="00A66AE3" w:rsidRPr="003677C8" w:rsidRDefault="00A66AE3" w:rsidP="006D7CA6">
            <w:pPr>
              <w:spacing w:after="0" w:line="240" w:lineRule="auto"/>
              <w:jc w:val="both"/>
              <w:rPr>
                <w:rFonts w:eastAsia="Times New Roman" w:cs="Arial"/>
                <w:b/>
              </w:rPr>
            </w:pPr>
          </w:p>
        </w:tc>
        <w:tc>
          <w:tcPr>
            <w:tcW w:w="2026" w:type="dxa"/>
          </w:tcPr>
          <w:p w:rsidR="00A66AE3" w:rsidRPr="003677C8" w:rsidRDefault="00A66AE3" w:rsidP="006D7CA6">
            <w:pPr>
              <w:spacing w:after="0" w:line="240" w:lineRule="auto"/>
              <w:jc w:val="both"/>
              <w:rPr>
                <w:rFonts w:eastAsia="Times New Roman" w:cs="Arial"/>
                <w:b/>
              </w:rPr>
            </w:pPr>
            <w:r w:rsidRPr="003677C8">
              <w:rPr>
                <w:rFonts w:eastAsia="Times New Roman" w:cs="Arial"/>
                <w:b/>
              </w:rPr>
              <w:t>Compromisos</w:t>
            </w:r>
          </w:p>
          <w:p w:rsidR="00A66AE3" w:rsidRPr="003677C8" w:rsidRDefault="00A66AE3" w:rsidP="006D7CA6">
            <w:pPr>
              <w:spacing w:after="0" w:line="240" w:lineRule="auto"/>
              <w:jc w:val="both"/>
              <w:rPr>
                <w:rFonts w:eastAsia="Times New Roman" w:cs="Arial"/>
                <w:b/>
              </w:rPr>
            </w:pPr>
            <w:r w:rsidRPr="003677C8">
              <w:rPr>
                <w:rFonts w:eastAsia="Times New Roman" w:cs="Arial"/>
                <w:b/>
              </w:rPr>
              <w:t>2015</w:t>
            </w:r>
          </w:p>
        </w:tc>
        <w:tc>
          <w:tcPr>
            <w:tcW w:w="1909" w:type="dxa"/>
          </w:tcPr>
          <w:p w:rsidR="00A66AE3" w:rsidRPr="003677C8" w:rsidRDefault="00A66AE3" w:rsidP="006D7CA6">
            <w:pPr>
              <w:spacing w:after="0" w:line="240" w:lineRule="auto"/>
              <w:jc w:val="both"/>
              <w:rPr>
                <w:rFonts w:eastAsia="Times New Roman" w:cs="Arial"/>
                <w:b/>
              </w:rPr>
            </w:pPr>
            <w:r w:rsidRPr="003677C8">
              <w:rPr>
                <w:rFonts w:eastAsia="Times New Roman" w:cs="Arial"/>
                <w:b/>
              </w:rPr>
              <w:t>Obligaciones</w:t>
            </w:r>
          </w:p>
          <w:p w:rsidR="00A66AE3" w:rsidRPr="003677C8" w:rsidRDefault="00A66AE3" w:rsidP="006D7CA6">
            <w:pPr>
              <w:spacing w:after="0" w:line="240" w:lineRule="auto"/>
              <w:jc w:val="both"/>
              <w:rPr>
                <w:rFonts w:eastAsia="Times New Roman" w:cs="Arial"/>
                <w:b/>
              </w:rPr>
            </w:pPr>
            <w:r w:rsidRPr="003677C8">
              <w:rPr>
                <w:rFonts w:eastAsia="Times New Roman" w:cs="Arial"/>
                <w:b/>
              </w:rPr>
              <w:t>2015</w:t>
            </w:r>
          </w:p>
        </w:tc>
        <w:tc>
          <w:tcPr>
            <w:tcW w:w="1967" w:type="dxa"/>
          </w:tcPr>
          <w:p w:rsidR="00A66AE3" w:rsidRPr="003677C8" w:rsidRDefault="00A66AE3" w:rsidP="006D7CA6">
            <w:pPr>
              <w:pStyle w:val="NormalWeb"/>
              <w:spacing w:after="0" w:afterAutospacing="0"/>
              <w:jc w:val="both"/>
              <w:rPr>
                <w:rFonts w:ascii="Arial" w:hAnsi="Arial" w:cs="Arial"/>
                <w:b/>
                <w:sz w:val="22"/>
                <w:szCs w:val="22"/>
              </w:rPr>
            </w:pPr>
            <w:r w:rsidRPr="003677C8">
              <w:rPr>
                <w:rFonts w:ascii="Arial" w:hAnsi="Arial" w:cs="Arial"/>
                <w:b/>
                <w:sz w:val="22"/>
                <w:szCs w:val="22"/>
              </w:rPr>
              <w:t>% de Ejecución</w:t>
            </w:r>
          </w:p>
        </w:tc>
      </w:tr>
      <w:tr w:rsidR="003677C8" w:rsidRPr="003677C8" w:rsidTr="003677C8">
        <w:trPr>
          <w:trHeight w:val="501"/>
          <w:jc w:val="center"/>
        </w:trPr>
        <w:tc>
          <w:tcPr>
            <w:tcW w:w="2857" w:type="dxa"/>
          </w:tcPr>
          <w:p w:rsidR="00A66AE3" w:rsidRPr="003677C8" w:rsidRDefault="00A66AE3" w:rsidP="006D7CA6">
            <w:pPr>
              <w:spacing w:after="0" w:line="240" w:lineRule="auto"/>
              <w:jc w:val="both"/>
              <w:rPr>
                <w:rFonts w:eastAsia="Times New Roman" w:cs="Arial"/>
                <w:b/>
              </w:rPr>
            </w:pPr>
            <w:r w:rsidRPr="003677C8">
              <w:rPr>
                <w:rFonts w:eastAsia="Times New Roman" w:cs="Arial"/>
                <w:b/>
              </w:rPr>
              <w:t xml:space="preserve">Inversión* </w:t>
            </w:r>
          </w:p>
          <w:p w:rsidR="00A66AE3" w:rsidRPr="003677C8" w:rsidRDefault="00A66AE3" w:rsidP="006D7CA6">
            <w:pPr>
              <w:spacing w:after="0" w:line="240" w:lineRule="auto"/>
              <w:jc w:val="both"/>
              <w:rPr>
                <w:rFonts w:eastAsia="Times New Roman" w:cs="Arial"/>
                <w:b/>
                <w:bCs/>
              </w:rPr>
            </w:pPr>
            <w:r w:rsidRPr="003677C8">
              <w:rPr>
                <w:rFonts w:eastAsia="Times New Roman" w:cs="Arial"/>
                <w:b/>
              </w:rPr>
              <w:t>(millones de $)</w:t>
            </w:r>
          </w:p>
        </w:tc>
        <w:tc>
          <w:tcPr>
            <w:tcW w:w="2026" w:type="dxa"/>
          </w:tcPr>
          <w:p w:rsidR="00A66AE3" w:rsidRPr="003677C8" w:rsidRDefault="00A66AE3" w:rsidP="006D7CA6">
            <w:pPr>
              <w:spacing w:after="0" w:line="240" w:lineRule="auto"/>
              <w:jc w:val="both"/>
              <w:rPr>
                <w:rFonts w:eastAsia="Times New Roman" w:cs="Arial"/>
              </w:rPr>
            </w:pPr>
            <w:r w:rsidRPr="003677C8">
              <w:rPr>
                <w:rFonts w:eastAsia="Times New Roman" w:cs="Arial"/>
              </w:rPr>
              <w:t>$9.990,2</w:t>
            </w:r>
          </w:p>
        </w:tc>
        <w:tc>
          <w:tcPr>
            <w:tcW w:w="1909" w:type="dxa"/>
          </w:tcPr>
          <w:p w:rsidR="00A66AE3" w:rsidRPr="003677C8" w:rsidRDefault="00A66AE3" w:rsidP="006D7CA6">
            <w:pPr>
              <w:spacing w:after="0" w:line="240" w:lineRule="auto"/>
              <w:jc w:val="both"/>
              <w:rPr>
                <w:rFonts w:eastAsia="Times New Roman" w:cs="Arial"/>
              </w:rPr>
            </w:pPr>
            <w:r w:rsidRPr="003677C8">
              <w:rPr>
                <w:rFonts w:eastAsia="Times New Roman" w:cs="Arial"/>
              </w:rPr>
              <w:t>$8.518,5</w:t>
            </w:r>
          </w:p>
        </w:tc>
        <w:tc>
          <w:tcPr>
            <w:tcW w:w="1967" w:type="dxa"/>
          </w:tcPr>
          <w:p w:rsidR="00A66AE3" w:rsidRPr="003677C8" w:rsidRDefault="00A66AE3" w:rsidP="006D7CA6">
            <w:pPr>
              <w:pStyle w:val="NormalWeb"/>
              <w:spacing w:after="0" w:afterAutospacing="0"/>
              <w:jc w:val="both"/>
              <w:rPr>
                <w:rFonts w:ascii="Arial" w:hAnsi="Arial" w:cs="Arial"/>
                <w:sz w:val="22"/>
                <w:szCs w:val="22"/>
              </w:rPr>
            </w:pPr>
            <w:r w:rsidRPr="003677C8">
              <w:rPr>
                <w:rFonts w:ascii="Arial" w:hAnsi="Arial" w:cs="Arial"/>
                <w:sz w:val="22"/>
                <w:szCs w:val="22"/>
              </w:rPr>
              <w:t>85,3%</w:t>
            </w:r>
          </w:p>
        </w:tc>
      </w:tr>
      <w:tr w:rsidR="003677C8" w:rsidRPr="003677C8" w:rsidTr="003677C8">
        <w:trPr>
          <w:trHeight w:val="470"/>
          <w:jc w:val="center"/>
        </w:trPr>
        <w:tc>
          <w:tcPr>
            <w:tcW w:w="8759" w:type="dxa"/>
            <w:gridSpan w:val="4"/>
          </w:tcPr>
          <w:p w:rsidR="00A66AE3" w:rsidRPr="003677C8" w:rsidRDefault="00A66AE3" w:rsidP="006D7CA6">
            <w:pPr>
              <w:spacing w:after="0" w:line="240" w:lineRule="auto"/>
              <w:jc w:val="center"/>
              <w:rPr>
                <w:rFonts w:eastAsia="Times New Roman" w:cs="Arial"/>
                <w:sz w:val="18"/>
              </w:rPr>
            </w:pPr>
            <w:r w:rsidRPr="003677C8">
              <w:rPr>
                <w:rFonts w:eastAsia="Times New Roman" w:cs="Arial"/>
                <w:sz w:val="18"/>
              </w:rPr>
              <w:t>Fuente: Reporte SIIF Nación. Corte 30 de Noviembre de 2015</w:t>
            </w:r>
          </w:p>
          <w:p w:rsidR="00A66AE3" w:rsidRPr="003677C8" w:rsidRDefault="00A66AE3" w:rsidP="006D7CA6">
            <w:pPr>
              <w:spacing w:after="0" w:line="240" w:lineRule="auto"/>
              <w:jc w:val="both"/>
              <w:rPr>
                <w:rFonts w:eastAsia="Times New Roman" w:cs="Arial"/>
                <w:b/>
              </w:rPr>
            </w:pPr>
          </w:p>
        </w:tc>
      </w:tr>
    </w:tbl>
    <w:p w:rsidR="00A66AE3" w:rsidRPr="009A460E" w:rsidRDefault="00A66AE3" w:rsidP="006D7CA6">
      <w:pPr>
        <w:spacing w:after="0" w:line="240" w:lineRule="auto"/>
        <w:jc w:val="both"/>
        <w:rPr>
          <w:rFonts w:cs="Arial"/>
        </w:rPr>
      </w:pPr>
    </w:p>
    <w:p w:rsidR="00A66AE3" w:rsidRPr="009A460E" w:rsidRDefault="00A66AE3" w:rsidP="006D7CA6">
      <w:pPr>
        <w:spacing w:after="0" w:line="240" w:lineRule="auto"/>
        <w:contextualSpacing/>
        <w:jc w:val="both"/>
        <w:rPr>
          <w:rFonts w:cs="Arial"/>
          <w:highlight w:val="yellow"/>
        </w:rPr>
      </w:pPr>
      <w:r w:rsidRPr="009A460E">
        <w:rPr>
          <w:rFonts w:cs="Arial"/>
        </w:rPr>
        <w:lastRenderedPageBreak/>
        <w:t xml:space="preserve">Se adelantaron seis (6) </w:t>
      </w:r>
      <w:r w:rsidRPr="009A460E">
        <w:rPr>
          <w:rFonts w:cs="Arial"/>
          <w:i/>
        </w:rPr>
        <w:t>Investigaciones Sociales Participativas (ISP)</w:t>
      </w:r>
      <w:r w:rsidRPr="009A460E">
        <w:rPr>
          <w:rFonts w:cs="Arial"/>
        </w:rPr>
        <w:t xml:space="preserve"> seleccionadas en el 2015,a a través de la  Regional Atlántico, Valle del Cauca y Norte de Santander, las cuales se encuentran en fase de ejecución relacionadas con las siguientes temáticas: </w:t>
      </w:r>
    </w:p>
    <w:p w:rsidR="00A66AE3" w:rsidRPr="009A460E" w:rsidRDefault="00A66AE3" w:rsidP="006D7CA6">
      <w:pPr>
        <w:pStyle w:val="Prrafodelista"/>
        <w:spacing w:after="0" w:line="240" w:lineRule="auto"/>
        <w:ind w:left="360"/>
        <w:jc w:val="both"/>
        <w:rPr>
          <w:rFonts w:cs="Arial"/>
          <w:highlight w:val="yellow"/>
        </w:rPr>
      </w:pPr>
    </w:p>
    <w:p w:rsidR="00A66AE3" w:rsidRPr="009A460E" w:rsidRDefault="00A66AE3" w:rsidP="00075F62">
      <w:pPr>
        <w:pStyle w:val="Prrafodelista"/>
        <w:numPr>
          <w:ilvl w:val="0"/>
          <w:numId w:val="80"/>
        </w:numPr>
        <w:spacing w:after="0" w:line="240" w:lineRule="auto"/>
        <w:contextualSpacing/>
        <w:jc w:val="both"/>
        <w:rPr>
          <w:rFonts w:cs="Arial"/>
        </w:rPr>
      </w:pPr>
      <w:r w:rsidRPr="009A460E">
        <w:rPr>
          <w:rFonts w:cs="Arial"/>
        </w:rPr>
        <w:t>Representaciones sociales que tienen los jóvenes internos del Centro de Reeducación el Oasis acerca de los Derechos Sexuales y Reproductivos y la Prevención del Embarazo Adolescente.</w:t>
      </w:r>
    </w:p>
    <w:p w:rsidR="00A66AE3" w:rsidRPr="009A460E" w:rsidRDefault="00A66AE3" w:rsidP="00075F62">
      <w:pPr>
        <w:pStyle w:val="Prrafodelista"/>
        <w:numPr>
          <w:ilvl w:val="0"/>
          <w:numId w:val="80"/>
        </w:numPr>
        <w:spacing w:after="0" w:line="240" w:lineRule="auto"/>
        <w:contextualSpacing/>
        <w:jc w:val="both"/>
        <w:rPr>
          <w:rFonts w:cs="Arial"/>
        </w:rPr>
      </w:pPr>
      <w:r w:rsidRPr="009A460E">
        <w:rPr>
          <w:rFonts w:cs="Arial"/>
        </w:rPr>
        <w:t>Evaluación de los procesos de participación de los niños, niñas, adolescentes y familias de los municipios de Malambo y Soledad en el marco de la Ley de Reparación de Víctimas en Colombia.</w:t>
      </w:r>
    </w:p>
    <w:p w:rsidR="00A66AE3" w:rsidRPr="009A460E" w:rsidRDefault="00A66AE3" w:rsidP="00075F62">
      <w:pPr>
        <w:pStyle w:val="Prrafodelista"/>
        <w:numPr>
          <w:ilvl w:val="0"/>
          <w:numId w:val="80"/>
        </w:numPr>
        <w:spacing w:after="0" w:line="240" w:lineRule="auto"/>
        <w:contextualSpacing/>
        <w:jc w:val="both"/>
        <w:rPr>
          <w:rFonts w:cs="Arial"/>
        </w:rPr>
      </w:pPr>
      <w:r w:rsidRPr="009A460E">
        <w:rPr>
          <w:rFonts w:cs="Arial"/>
        </w:rPr>
        <w:t>Identificación de los factores de riesgo psicosociales y de vulnerabilidad individual que presentan los adolescentes con conductas delictivas bajo el SRPA modalidad no privativa.</w:t>
      </w:r>
    </w:p>
    <w:p w:rsidR="00A66AE3" w:rsidRPr="009A460E" w:rsidRDefault="00A66AE3" w:rsidP="00075F62">
      <w:pPr>
        <w:pStyle w:val="Prrafodelista"/>
        <w:numPr>
          <w:ilvl w:val="0"/>
          <w:numId w:val="80"/>
        </w:numPr>
        <w:spacing w:after="0" w:line="240" w:lineRule="auto"/>
        <w:contextualSpacing/>
        <w:jc w:val="both"/>
        <w:rPr>
          <w:rFonts w:cs="Arial"/>
        </w:rPr>
      </w:pPr>
      <w:r w:rsidRPr="009A460E">
        <w:rPr>
          <w:rFonts w:cs="Arial"/>
        </w:rPr>
        <w:t>Diseño de metodología para implementación efectiva de la estrategia de compras locales en proveedores de alimentos perecederos en la modalidad CDI institucional  en el  departamento Norte de Santander.</w:t>
      </w:r>
    </w:p>
    <w:p w:rsidR="00A66AE3" w:rsidRPr="009A460E" w:rsidRDefault="00A66AE3" w:rsidP="00075F62">
      <w:pPr>
        <w:pStyle w:val="Prrafodelista"/>
        <w:numPr>
          <w:ilvl w:val="0"/>
          <w:numId w:val="80"/>
        </w:numPr>
        <w:spacing w:after="0" w:line="240" w:lineRule="auto"/>
        <w:contextualSpacing/>
        <w:jc w:val="both"/>
        <w:rPr>
          <w:rFonts w:cs="Arial"/>
        </w:rPr>
      </w:pPr>
      <w:r w:rsidRPr="009A460E">
        <w:rPr>
          <w:rFonts w:cs="Arial"/>
        </w:rPr>
        <w:t>Formas de violencia sexual contra niños, niñas, adolescentes  y mujeres afrocolombianas en el Valle del Cauca</w:t>
      </w:r>
    </w:p>
    <w:p w:rsidR="00A66AE3" w:rsidRPr="009A460E" w:rsidRDefault="00A66AE3" w:rsidP="00075F62">
      <w:pPr>
        <w:pStyle w:val="Prrafodelista"/>
        <w:numPr>
          <w:ilvl w:val="0"/>
          <w:numId w:val="80"/>
        </w:numPr>
        <w:spacing w:after="0" w:line="240" w:lineRule="auto"/>
        <w:contextualSpacing/>
        <w:jc w:val="both"/>
        <w:rPr>
          <w:rFonts w:cs="Arial"/>
        </w:rPr>
      </w:pPr>
      <w:r w:rsidRPr="009A460E">
        <w:rPr>
          <w:rFonts w:cs="Arial"/>
        </w:rPr>
        <w:t>Desarrollo cognitivo de niños y niñas en situación de discapacidad auditiva a través de la herramienta Visor.</w:t>
      </w:r>
    </w:p>
    <w:p w:rsidR="00310B21" w:rsidRDefault="00A66AE3" w:rsidP="003677C8">
      <w:pPr>
        <w:spacing w:after="0" w:line="240" w:lineRule="auto"/>
        <w:contextualSpacing/>
        <w:jc w:val="both"/>
        <w:rPr>
          <w:rFonts w:cs="Arial"/>
        </w:rPr>
      </w:pPr>
      <w:r w:rsidRPr="003677C8">
        <w:rPr>
          <w:rFonts w:cs="Arial"/>
        </w:rPr>
        <w:t xml:space="preserve">Se vienen desarrollando dos (2) evaluaciones: i) la </w:t>
      </w:r>
      <w:r w:rsidRPr="003677C8">
        <w:rPr>
          <w:rFonts w:cs="Arial"/>
          <w:i/>
        </w:rPr>
        <w:t>Evaluación de Impacto del programa de Generaciones con Bienestar de la Dirección de Niñez y Adolescencia</w:t>
      </w:r>
      <w:r w:rsidRPr="003677C8">
        <w:rPr>
          <w:rFonts w:cs="Arial"/>
        </w:rPr>
        <w:t xml:space="preserve"> y ii) la </w:t>
      </w:r>
      <w:r w:rsidRPr="003677C8">
        <w:rPr>
          <w:rFonts w:cs="Arial"/>
          <w:i/>
        </w:rPr>
        <w:t>Evaluación de Operaciones y resultados de la Modalidad de Desarrollo Infantil en Medio Familiar de la Dirección de Primera Infancia</w:t>
      </w:r>
      <w:r w:rsidRPr="003677C8">
        <w:rPr>
          <w:rFonts w:cs="Arial"/>
        </w:rPr>
        <w:t>, las cuales se encuentran en fase de ejecución (prueba piloto).</w:t>
      </w:r>
    </w:p>
    <w:p w:rsidR="003677C8" w:rsidRPr="003677C8" w:rsidRDefault="003677C8" w:rsidP="003677C8">
      <w:pPr>
        <w:spacing w:after="0" w:line="240" w:lineRule="auto"/>
        <w:contextualSpacing/>
        <w:jc w:val="both"/>
        <w:rPr>
          <w:rFonts w:cs="Arial"/>
        </w:rPr>
      </w:pPr>
    </w:p>
    <w:p w:rsidR="00310B21" w:rsidRDefault="003677C8" w:rsidP="003677C8">
      <w:pPr>
        <w:spacing w:after="0" w:line="240" w:lineRule="auto"/>
        <w:contextualSpacing/>
        <w:jc w:val="both"/>
        <w:rPr>
          <w:rFonts w:cs="Arial"/>
        </w:rPr>
      </w:pPr>
      <w:r>
        <w:rPr>
          <w:rFonts w:cs="Arial"/>
        </w:rPr>
        <w:t>Adicionalmente, s</w:t>
      </w:r>
      <w:r w:rsidR="00A66AE3" w:rsidRPr="003677C8">
        <w:rPr>
          <w:rFonts w:cs="Arial"/>
        </w:rPr>
        <w:t xml:space="preserve">e </w:t>
      </w:r>
      <w:r>
        <w:rPr>
          <w:rFonts w:cs="Arial"/>
        </w:rPr>
        <w:t>adelanta</w:t>
      </w:r>
      <w:r w:rsidR="00A66AE3" w:rsidRPr="003677C8">
        <w:rPr>
          <w:rFonts w:cs="Arial"/>
        </w:rPr>
        <w:t xml:space="preserve"> </w:t>
      </w:r>
      <w:r>
        <w:rPr>
          <w:rFonts w:cs="Arial"/>
        </w:rPr>
        <w:t>l</w:t>
      </w:r>
      <w:r w:rsidR="00A66AE3" w:rsidRPr="003677C8">
        <w:rPr>
          <w:rFonts w:cs="Arial"/>
        </w:rPr>
        <w:t>a “</w:t>
      </w:r>
      <w:r w:rsidR="00A66AE3" w:rsidRPr="003677C8">
        <w:rPr>
          <w:rFonts w:cs="Arial"/>
          <w:i/>
        </w:rPr>
        <w:t>Encuesta Nacional de la Situación Nutricional- ENSIN 2015</w:t>
      </w:r>
      <w:r w:rsidR="00A66AE3" w:rsidRPr="003677C8">
        <w:rPr>
          <w:rFonts w:cs="Arial"/>
        </w:rPr>
        <w:t xml:space="preserve">”, </w:t>
      </w:r>
      <w:r w:rsidR="00310B21" w:rsidRPr="003677C8">
        <w:rPr>
          <w:rFonts w:cs="Arial"/>
        </w:rPr>
        <w:t>a</w:t>
      </w:r>
      <w:r w:rsidR="00A66AE3" w:rsidRPr="003677C8">
        <w:rPr>
          <w:rFonts w:cs="Arial"/>
        </w:rPr>
        <w:t xml:space="preserve">ctualmente se encuentra en desarrollo del operativo de campo. </w:t>
      </w:r>
    </w:p>
    <w:p w:rsidR="00380F8D" w:rsidRPr="003677C8" w:rsidRDefault="00380F8D" w:rsidP="003677C8">
      <w:pPr>
        <w:spacing w:after="0" w:line="240" w:lineRule="auto"/>
        <w:contextualSpacing/>
        <w:jc w:val="both"/>
        <w:rPr>
          <w:rFonts w:cs="Arial"/>
        </w:rPr>
      </w:pPr>
    </w:p>
    <w:p w:rsidR="00A66AE3" w:rsidRPr="00380F8D" w:rsidRDefault="00A66AE3" w:rsidP="00380F8D">
      <w:pPr>
        <w:spacing w:after="0" w:line="240" w:lineRule="auto"/>
        <w:contextualSpacing/>
        <w:jc w:val="both"/>
        <w:rPr>
          <w:rFonts w:cs="Arial"/>
        </w:rPr>
      </w:pPr>
      <w:r w:rsidRPr="00380F8D">
        <w:rPr>
          <w:rFonts w:cs="Arial"/>
        </w:rPr>
        <w:t>Se realizó el proceso de concertación, para el desarrollo del “</w:t>
      </w:r>
      <w:r w:rsidRPr="00380F8D">
        <w:rPr>
          <w:rFonts w:cs="Arial"/>
          <w:i/>
        </w:rPr>
        <w:t>Estudio (encuesta) y Registro para la Caracterización a Nivel Nacional y Regional de la Situación Nutricional y Alimentaria de los Pueblos indígenas de Colombia 2015 - ENSANI”</w:t>
      </w:r>
      <w:r w:rsidRPr="00380F8D">
        <w:rPr>
          <w:rFonts w:cs="Arial"/>
        </w:rPr>
        <w:t>, el cual priorizara los siguientes pueblos en el marco de los Autos de la Corte:</w:t>
      </w:r>
      <w:r w:rsidRPr="00380F8D">
        <w:rPr>
          <w:rFonts w:cs="Arial"/>
        </w:rPr>
        <w:tab/>
        <w:t xml:space="preserve"> </w:t>
      </w:r>
      <w:proofErr w:type="spellStart"/>
      <w:r w:rsidRPr="00380F8D">
        <w:rPr>
          <w:rFonts w:cs="Arial"/>
        </w:rPr>
        <w:t>Betoye</w:t>
      </w:r>
      <w:proofErr w:type="spellEnd"/>
      <w:r w:rsidRPr="00380F8D">
        <w:rPr>
          <w:rFonts w:cs="Arial"/>
        </w:rPr>
        <w:t xml:space="preserve"> - </w:t>
      </w:r>
      <w:proofErr w:type="spellStart"/>
      <w:r w:rsidRPr="00380F8D">
        <w:rPr>
          <w:rFonts w:cs="Arial"/>
        </w:rPr>
        <w:t>Hitnu</w:t>
      </w:r>
      <w:proofErr w:type="spellEnd"/>
      <w:r w:rsidRPr="00380F8D">
        <w:rPr>
          <w:rFonts w:cs="Arial"/>
        </w:rPr>
        <w:t xml:space="preserve"> – </w:t>
      </w:r>
      <w:proofErr w:type="spellStart"/>
      <w:r w:rsidRPr="00380F8D">
        <w:rPr>
          <w:rFonts w:cs="Arial"/>
        </w:rPr>
        <w:t>Macaguán</w:t>
      </w:r>
      <w:proofErr w:type="spellEnd"/>
      <w:r w:rsidRPr="00380F8D">
        <w:rPr>
          <w:rFonts w:cs="Arial"/>
        </w:rPr>
        <w:t xml:space="preserve"> (Arauca), </w:t>
      </w:r>
      <w:proofErr w:type="spellStart"/>
      <w:r w:rsidRPr="00380F8D">
        <w:rPr>
          <w:rFonts w:cs="Arial"/>
        </w:rPr>
        <w:t>Jiw</w:t>
      </w:r>
      <w:proofErr w:type="spellEnd"/>
      <w:r w:rsidRPr="00380F8D">
        <w:rPr>
          <w:rFonts w:cs="Arial"/>
        </w:rPr>
        <w:t xml:space="preserve"> Guayabero (Meta – Guaviare) y </w:t>
      </w:r>
      <w:proofErr w:type="spellStart"/>
      <w:r w:rsidRPr="00380F8D">
        <w:rPr>
          <w:rFonts w:cs="Arial"/>
        </w:rPr>
        <w:t>Pijaos</w:t>
      </w:r>
      <w:proofErr w:type="spellEnd"/>
      <w:r w:rsidRPr="00380F8D">
        <w:rPr>
          <w:rFonts w:cs="Arial"/>
        </w:rPr>
        <w:t xml:space="preserve"> (Tolima), los cuales se encuentran en fase de operativo de campo.</w:t>
      </w:r>
    </w:p>
    <w:p w:rsidR="00A66AE3" w:rsidRPr="009A460E" w:rsidRDefault="00A66AE3" w:rsidP="006D7CA6">
      <w:pPr>
        <w:pStyle w:val="Prrafodelista"/>
        <w:spacing w:after="0" w:line="240" w:lineRule="auto"/>
        <w:jc w:val="both"/>
        <w:rPr>
          <w:rFonts w:cs="Arial"/>
        </w:rPr>
      </w:pPr>
    </w:p>
    <w:p w:rsidR="00380F8D" w:rsidRPr="009A460E" w:rsidRDefault="00A66AE3" w:rsidP="006D7CA6">
      <w:pPr>
        <w:spacing w:after="0" w:line="240" w:lineRule="auto"/>
        <w:jc w:val="both"/>
        <w:rPr>
          <w:rFonts w:eastAsia="Times New Roman" w:cs="Arial"/>
          <w:color w:val="000000"/>
          <w:lang w:eastAsia="es-CO"/>
        </w:rPr>
      </w:pPr>
      <w:r w:rsidRPr="009A460E">
        <w:rPr>
          <w:rFonts w:cs="Arial"/>
        </w:rPr>
        <w:t>Por último es importante mencionar, que se viene apoyando el proceso de institucionalización del Observatorio del Bienestar de la Niñez, quienes han elaborado durante la vigencia</w:t>
      </w:r>
      <w:r w:rsidR="00380F8D">
        <w:rPr>
          <w:rFonts w:cs="Arial"/>
        </w:rPr>
        <w:t xml:space="preserve"> cinco (5)  infografías (niños, niñas y adolescentes desvinculados de grupos armados ilegales, sistema de responsabilidad penal adolescente y violencia sexual, y </w:t>
      </w:r>
      <w:r w:rsidRPr="009A460E">
        <w:rPr>
          <w:rFonts w:cs="Arial"/>
        </w:rPr>
        <w:t xml:space="preserve"> diez (10) publicaciones en </w:t>
      </w:r>
      <w:r w:rsidR="00310B21" w:rsidRPr="009A460E">
        <w:rPr>
          <w:rFonts w:cs="Arial"/>
        </w:rPr>
        <w:t xml:space="preserve">diferentes </w:t>
      </w:r>
      <w:r w:rsidRPr="009A460E">
        <w:rPr>
          <w:rFonts w:cs="Arial"/>
        </w:rPr>
        <w:t>temas:</w:t>
      </w:r>
      <w:r w:rsidRPr="009A460E">
        <w:rPr>
          <w:rFonts w:eastAsia="Times New Roman" w:cs="Arial"/>
          <w:color w:val="000000"/>
          <w:lang w:eastAsia="es-CO"/>
        </w:rPr>
        <w:t xml:space="preserve"> </w:t>
      </w:r>
    </w:p>
    <w:p w:rsidR="00310B21" w:rsidRPr="009A460E" w:rsidRDefault="00A66AE3" w:rsidP="00075F62">
      <w:pPr>
        <w:pStyle w:val="Prrafodelista"/>
        <w:numPr>
          <w:ilvl w:val="0"/>
          <w:numId w:val="95"/>
        </w:numPr>
        <w:spacing w:after="0" w:line="240" w:lineRule="auto"/>
        <w:jc w:val="both"/>
        <w:rPr>
          <w:rFonts w:eastAsia="Times New Roman" w:cs="Arial"/>
          <w:color w:val="000000"/>
          <w:lang w:eastAsia="es-CO"/>
        </w:rPr>
      </w:pPr>
      <w:r w:rsidRPr="009A460E">
        <w:rPr>
          <w:rFonts w:eastAsia="Times New Roman" w:cs="Arial"/>
          <w:color w:val="000000"/>
          <w:lang w:eastAsia="es-CO"/>
        </w:rPr>
        <w:t>Hacia la protección de los niños, niñas y adolescentes del Putumayo: Identificación de los factores de r</w:t>
      </w:r>
      <w:r w:rsidR="00310B21" w:rsidRPr="009A460E">
        <w:rPr>
          <w:rFonts w:eastAsia="Times New Roman" w:cs="Arial"/>
          <w:color w:val="000000"/>
          <w:lang w:eastAsia="es-CO"/>
        </w:rPr>
        <w:t>iesgo de reclutamiento Putumayo.</w:t>
      </w:r>
      <w:r w:rsidRPr="009A460E">
        <w:rPr>
          <w:rFonts w:eastAsia="Times New Roman" w:cs="Arial"/>
          <w:color w:val="000000"/>
          <w:lang w:eastAsia="es-CO"/>
        </w:rPr>
        <w:t xml:space="preserve"> </w:t>
      </w:r>
    </w:p>
    <w:p w:rsidR="00310B21" w:rsidRPr="009A460E" w:rsidRDefault="00310B21" w:rsidP="00075F62">
      <w:pPr>
        <w:pStyle w:val="Prrafodelista"/>
        <w:numPr>
          <w:ilvl w:val="0"/>
          <w:numId w:val="95"/>
        </w:numPr>
        <w:spacing w:after="0" w:line="240" w:lineRule="auto"/>
        <w:jc w:val="both"/>
        <w:rPr>
          <w:rFonts w:eastAsia="Times New Roman" w:cs="Arial"/>
          <w:color w:val="000000"/>
          <w:lang w:eastAsia="es-CO"/>
        </w:rPr>
      </w:pPr>
      <w:r w:rsidRPr="009A460E">
        <w:rPr>
          <w:rFonts w:eastAsia="Times New Roman" w:cs="Arial"/>
          <w:color w:val="000000"/>
          <w:lang w:eastAsia="es-CO"/>
        </w:rPr>
        <w:t>M</w:t>
      </w:r>
      <w:r w:rsidR="00A66AE3" w:rsidRPr="009A460E">
        <w:rPr>
          <w:rFonts w:eastAsia="Times New Roman" w:cs="Arial"/>
          <w:color w:val="000000"/>
          <w:lang w:eastAsia="es-CO"/>
        </w:rPr>
        <w:t>anifestaciones violentas juv</w:t>
      </w:r>
      <w:r w:rsidRPr="009A460E">
        <w:rPr>
          <w:rFonts w:eastAsia="Times New Roman" w:cs="Arial"/>
          <w:color w:val="000000"/>
          <w:lang w:eastAsia="es-CO"/>
        </w:rPr>
        <w:t xml:space="preserve">eniles- San Basilio de </w:t>
      </w:r>
      <w:proofErr w:type="spellStart"/>
      <w:r w:rsidRPr="009A460E">
        <w:rPr>
          <w:rFonts w:eastAsia="Times New Roman" w:cs="Arial"/>
          <w:color w:val="000000"/>
          <w:lang w:eastAsia="es-CO"/>
        </w:rPr>
        <w:t>Palanque</w:t>
      </w:r>
      <w:proofErr w:type="spellEnd"/>
      <w:r w:rsidRPr="009A460E">
        <w:rPr>
          <w:rFonts w:eastAsia="Times New Roman" w:cs="Arial"/>
          <w:color w:val="000000"/>
          <w:lang w:eastAsia="es-CO"/>
        </w:rPr>
        <w:t>.</w:t>
      </w:r>
      <w:r w:rsidR="00A66AE3" w:rsidRPr="009A460E">
        <w:rPr>
          <w:rFonts w:eastAsia="Times New Roman" w:cs="Arial"/>
          <w:color w:val="000000"/>
          <w:lang w:eastAsia="es-CO"/>
        </w:rPr>
        <w:t xml:space="preserve"> </w:t>
      </w:r>
    </w:p>
    <w:p w:rsidR="00310B21" w:rsidRPr="009A460E" w:rsidRDefault="00310B21" w:rsidP="00075F62">
      <w:pPr>
        <w:pStyle w:val="Prrafodelista"/>
        <w:numPr>
          <w:ilvl w:val="0"/>
          <w:numId w:val="95"/>
        </w:numPr>
        <w:spacing w:after="0" w:line="240" w:lineRule="auto"/>
        <w:jc w:val="both"/>
        <w:rPr>
          <w:rFonts w:eastAsia="Times New Roman" w:cs="Arial"/>
          <w:color w:val="000000"/>
          <w:lang w:eastAsia="es-CO"/>
        </w:rPr>
      </w:pPr>
      <w:r w:rsidRPr="009A460E">
        <w:rPr>
          <w:rFonts w:eastAsia="Times New Roman" w:cs="Arial"/>
          <w:color w:val="000000"/>
          <w:lang w:eastAsia="es-CO"/>
        </w:rPr>
        <w:t>T</w:t>
      </w:r>
      <w:r w:rsidR="00A66AE3" w:rsidRPr="009A460E">
        <w:rPr>
          <w:rFonts w:eastAsia="Times New Roman" w:cs="Arial"/>
          <w:color w:val="000000"/>
          <w:lang w:eastAsia="es-CO"/>
        </w:rPr>
        <w:t>rata de niños, niñas y adolescentes: un estudio con enfoque</w:t>
      </w:r>
      <w:r w:rsidRPr="009A460E">
        <w:rPr>
          <w:rFonts w:eastAsia="Times New Roman" w:cs="Arial"/>
          <w:color w:val="000000"/>
          <w:lang w:eastAsia="es-CO"/>
        </w:rPr>
        <w:t xml:space="preserve"> territorial en el eje cafetero.</w:t>
      </w:r>
    </w:p>
    <w:p w:rsidR="00310B21" w:rsidRPr="009A460E" w:rsidRDefault="00310B21" w:rsidP="00075F62">
      <w:pPr>
        <w:pStyle w:val="Prrafodelista"/>
        <w:numPr>
          <w:ilvl w:val="0"/>
          <w:numId w:val="95"/>
        </w:numPr>
        <w:spacing w:after="0" w:line="240" w:lineRule="auto"/>
        <w:jc w:val="both"/>
        <w:rPr>
          <w:rFonts w:eastAsia="Times New Roman" w:cs="Arial"/>
          <w:color w:val="000000"/>
          <w:lang w:eastAsia="es-CO"/>
        </w:rPr>
      </w:pPr>
      <w:r w:rsidRPr="009A460E">
        <w:rPr>
          <w:rFonts w:eastAsia="Times New Roman" w:cs="Arial"/>
          <w:color w:val="000000"/>
          <w:lang w:eastAsia="es-CO"/>
        </w:rPr>
        <w:t>¿Cómo conocemos los Nasa?</w:t>
      </w:r>
    </w:p>
    <w:p w:rsidR="00310B21" w:rsidRPr="009A460E" w:rsidRDefault="00A66AE3" w:rsidP="00075F62">
      <w:pPr>
        <w:pStyle w:val="Prrafodelista"/>
        <w:numPr>
          <w:ilvl w:val="0"/>
          <w:numId w:val="95"/>
        </w:numPr>
        <w:spacing w:after="0" w:line="240" w:lineRule="auto"/>
        <w:jc w:val="both"/>
        <w:rPr>
          <w:rFonts w:eastAsia="Times New Roman" w:cs="Arial"/>
          <w:color w:val="000000"/>
          <w:lang w:eastAsia="es-CO"/>
        </w:rPr>
      </w:pPr>
      <w:r w:rsidRPr="009A460E">
        <w:rPr>
          <w:rFonts w:eastAsia="Times New Roman" w:cs="Arial"/>
          <w:color w:val="000000"/>
          <w:lang w:eastAsia="es-CO"/>
        </w:rPr>
        <w:t xml:space="preserve">Adolescentes, jóvenes y delitos: </w:t>
      </w:r>
      <w:r w:rsidR="00310B21" w:rsidRPr="009A460E">
        <w:rPr>
          <w:rFonts w:eastAsia="Times New Roman" w:cs="Arial"/>
          <w:color w:val="000000"/>
          <w:lang w:eastAsia="es-CO"/>
        </w:rPr>
        <w:t>Elementos juveniles en Colombia.</w:t>
      </w:r>
    </w:p>
    <w:p w:rsidR="00310B21" w:rsidRPr="009A460E" w:rsidRDefault="00310B21" w:rsidP="00075F62">
      <w:pPr>
        <w:pStyle w:val="Prrafodelista"/>
        <w:numPr>
          <w:ilvl w:val="0"/>
          <w:numId w:val="95"/>
        </w:numPr>
        <w:spacing w:after="0" w:line="240" w:lineRule="auto"/>
        <w:jc w:val="both"/>
        <w:rPr>
          <w:rFonts w:eastAsia="Times New Roman" w:cs="Arial"/>
          <w:color w:val="000000"/>
          <w:lang w:eastAsia="es-CO"/>
        </w:rPr>
      </w:pPr>
      <w:r w:rsidRPr="009A460E">
        <w:rPr>
          <w:rFonts w:eastAsia="Times New Roman" w:cs="Arial"/>
          <w:color w:val="000000"/>
          <w:lang w:eastAsia="es-CO"/>
        </w:rPr>
        <w:t>Embarazo Adolescente.</w:t>
      </w:r>
    </w:p>
    <w:p w:rsidR="00310B21" w:rsidRPr="009A460E" w:rsidRDefault="00310B21" w:rsidP="00075F62">
      <w:pPr>
        <w:pStyle w:val="Prrafodelista"/>
        <w:numPr>
          <w:ilvl w:val="0"/>
          <w:numId w:val="95"/>
        </w:numPr>
        <w:spacing w:after="0" w:line="240" w:lineRule="auto"/>
        <w:jc w:val="both"/>
        <w:rPr>
          <w:rFonts w:eastAsia="Times New Roman" w:cs="Arial"/>
          <w:color w:val="000000"/>
          <w:lang w:eastAsia="es-CO"/>
        </w:rPr>
      </w:pPr>
      <w:r w:rsidRPr="009A460E">
        <w:rPr>
          <w:rFonts w:eastAsia="Times New Roman" w:cs="Arial"/>
          <w:color w:val="000000"/>
          <w:lang w:eastAsia="es-CO"/>
        </w:rPr>
        <w:t>Índice de Derechos de la Niñez.</w:t>
      </w:r>
      <w:r w:rsidR="00A66AE3" w:rsidRPr="009A460E">
        <w:rPr>
          <w:rFonts w:eastAsia="Times New Roman" w:cs="Arial"/>
          <w:color w:val="000000"/>
          <w:lang w:eastAsia="es-CO"/>
        </w:rPr>
        <w:t xml:space="preserve"> </w:t>
      </w:r>
    </w:p>
    <w:p w:rsidR="00310B21" w:rsidRPr="009A460E" w:rsidRDefault="00A66AE3" w:rsidP="00075F62">
      <w:pPr>
        <w:pStyle w:val="Prrafodelista"/>
        <w:numPr>
          <w:ilvl w:val="0"/>
          <w:numId w:val="95"/>
        </w:numPr>
        <w:spacing w:after="0" w:line="240" w:lineRule="auto"/>
        <w:jc w:val="both"/>
        <w:rPr>
          <w:rFonts w:eastAsia="Times New Roman" w:cs="Arial"/>
          <w:color w:val="000000"/>
          <w:lang w:eastAsia="es-CO"/>
        </w:rPr>
      </w:pPr>
      <w:r w:rsidRPr="009A460E">
        <w:rPr>
          <w:rFonts w:eastAsia="Times New Roman" w:cs="Arial"/>
          <w:color w:val="000000"/>
          <w:lang w:eastAsia="es-CO"/>
        </w:rPr>
        <w:lastRenderedPageBreak/>
        <w:t>Diagnóstico para la construcción de la política pública sobre ESCNNA en Colombia 2015</w:t>
      </w:r>
      <w:r w:rsidR="00310B21" w:rsidRPr="009A460E">
        <w:rPr>
          <w:rFonts w:eastAsia="Times New Roman" w:cs="Arial"/>
          <w:color w:val="000000"/>
          <w:lang w:eastAsia="es-CO"/>
        </w:rPr>
        <w:t>.</w:t>
      </w:r>
    </w:p>
    <w:p w:rsidR="00310B21" w:rsidRPr="009A460E" w:rsidRDefault="00A66AE3" w:rsidP="00075F62">
      <w:pPr>
        <w:pStyle w:val="Prrafodelista"/>
        <w:numPr>
          <w:ilvl w:val="0"/>
          <w:numId w:val="95"/>
        </w:numPr>
        <w:spacing w:after="0" w:line="240" w:lineRule="auto"/>
        <w:jc w:val="both"/>
        <w:rPr>
          <w:rFonts w:eastAsia="Times New Roman" w:cs="Arial"/>
          <w:color w:val="000000"/>
          <w:lang w:eastAsia="es-CO"/>
        </w:rPr>
      </w:pPr>
      <w:r w:rsidRPr="009A460E">
        <w:rPr>
          <w:rFonts w:eastAsia="Times New Roman" w:cs="Arial"/>
          <w:color w:val="000000"/>
          <w:lang w:eastAsia="es-CO"/>
        </w:rPr>
        <w:t>Investigacione</w:t>
      </w:r>
      <w:r w:rsidR="00310B21" w:rsidRPr="009A460E">
        <w:rPr>
          <w:rFonts w:eastAsia="Times New Roman" w:cs="Arial"/>
          <w:color w:val="000000"/>
          <w:lang w:eastAsia="es-CO"/>
        </w:rPr>
        <w:t xml:space="preserve">s Sociales Participativas 2014. </w:t>
      </w:r>
    </w:p>
    <w:p w:rsidR="00310B21" w:rsidRPr="009A460E" w:rsidRDefault="00A66AE3" w:rsidP="00075F62">
      <w:pPr>
        <w:pStyle w:val="Prrafodelista"/>
        <w:numPr>
          <w:ilvl w:val="0"/>
          <w:numId w:val="95"/>
        </w:numPr>
        <w:spacing w:after="0" w:line="240" w:lineRule="auto"/>
        <w:jc w:val="both"/>
        <w:rPr>
          <w:rFonts w:eastAsia="Times New Roman" w:cs="Arial"/>
          <w:color w:val="000000"/>
          <w:lang w:eastAsia="es-CO"/>
        </w:rPr>
      </w:pPr>
      <w:r w:rsidRPr="009A460E">
        <w:rPr>
          <w:rFonts w:eastAsia="Times New Roman" w:cs="Arial"/>
          <w:color w:val="000000"/>
          <w:lang w:eastAsia="es-CO"/>
        </w:rPr>
        <w:t>La participación de los niños, niñas y adolescentes en los mecanismos judiciales y no judiciales de búsqueda de la verdad en el marc</w:t>
      </w:r>
      <w:r w:rsidR="00310B21" w:rsidRPr="009A460E">
        <w:rPr>
          <w:rFonts w:eastAsia="Times New Roman" w:cs="Arial"/>
          <w:color w:val="000000"/>
          <w:lang w:eastAsia="es-CO"/>
        </w:rPr>
        <w:t>o de la justicia transicional.</w:t>
      </w:r>
    </w:p>
    <w:p w:rsidR="00A66AE3" w:rsidRPr="009A460E" w:rsidRDefault="00A66AE3" w:rsidP="006D7CA6">
      <w:pPr>
        <w:spacing w:after="0" w:line="240" w:lineRule="auto"/>
        <w:ind w:left="360"/>
        <w:jc w:val="both"/>
        <w:rPr>
          <w:rFonts w:eastAsia="Times New Roman" w:cs="Arial"/>
          <w:color w:val="000000"/>
          <w:lang w:eastAsia="es-CO"/>
        </w:rPr>
      </w:pPr>
    </w:p>
    <w:p w:rsidR="00A66AE3" w:rsidRPr="009A460E" w:rsidRDefault="00A66AE3" w:rsidP="006D7CA6">
      <w:pPr>
        <w:pStyle w:val="Prrafodelista"/>
        <w:spacing w:after="0" w:line="240" w:lineRule="auto"/>
        <w:ind w:left="360"/>
        <w:jc w:val="both"/>
        <w:rPr>
          <w:rFonts w:cs="Arial"/>
        </w:rPr>
      </w:pPr>
    </w:p>
    <w:p w:rsidR="00A66AE3" w:rsidRPr="009A460E" w:rsidRDefault="00A66AE3" w:rsidP="006D7CA6">
      <w:pPr>
        <w:spacing w:after="0" w:line="240" w:lineRule="auto"/>
        <w:jc w:val="both"/>
        <w:rPr>
          <w:rFonts w:cs="Arial"/>
        </w:rPr>
      </w:pPr>
    </w:p>
    <w:p w:rsidR="00946A35" w:rsidRPr="005A035D" w:rsidRDefault="008502A3" w:rsidP="005A035D">
      <w:pPr>
        <w:pageBreakBefore/>
        <w:jc w:val="center"/>
        <w:rPr>
          <w:b/>
        </w:rPr>
      </w:pPr>
      <w:r w:rsidRPr="005A035D">
        <w:rPr>
          <w:b/>
        </w:rPr>
        <w:lastRenderedPageBreak/>
        <w:t>ANEXOS</w:t>
      </w:r>
    </w:p>
    <w:p w:rsidR="005A035D" w:rsidRDefault="008502A3" w:rsidP="005A035D">
      <w:pPr>
        <w:pStyle w:val="Ttulo2"/>
      </w:pPr>
      <w:r w:rsidRPr="005A035D">
        <w:rPr>
          <w:b/>
        </w:rPr>
        <w:t xml:space="preserve"> </w:t>
      </w:r>
    </w:p>
    <w:p w:rsidR="005A035D" w:rsidRDefault="005A035D" w:rsidP="005A035D">
      <w:pPr>
        <w:pStyle w:val="Epgrafe"/>
        <w:rPr>
          <w:color w:val="auto"/>
        </w:rPr>
      </w:pPr>
      <w:bookmarkStart w:id="103" w:name="_Toc440962359"/>
      <w:r w:rsidRPr="005A035D">
        <w:rPr>
          <w:color w:val="auto"/>
        </w:rPr>
        <w:t xml:space="preserve">Anexo </w:t>
      </w:r>
      <w:r w:rsidRPr="005A035D">
        <w:rPr>
          <w:color w:val="auto"/>
        </w:rPr>
        <w:fldChar w:fldCharType="begin"/>
      </w:r>
      <w:r w:rsidRPr="005A035D">
        <w:rPr>
          <w:color w:val="auto"/>
        </w:rPr>
        <w:instrText xml:space="preserve"> SEQ Anexo \* ARABIC </w:instrText>
      </w:r>
      <w:r w:rsidRPr="005A035D">
        <w:rPr>
          <w:color w:val="auto"/>
        </w:rPr>
        <w:fldChar w:fldCharType="separate"/>
      </w:r>
      <w:r w:rsidR="007F6DF9">
        <w:rPr>
          <w:noProof/>
          <w:color w:val="auto"/>
        </w:rPr>
        <w:t>1</w:t>
      </w:r>
      <w:r w:rsidRPr="005A035D">
        <w:rPr>
          <w:color w:val="auto"/>
        </w:rPr>
        <w:fldChar w:fldCharType="end"/>
      </w:r>
      <w:r w:rsidRPr="005A035D">
        <w:rPr>
          <w:color w:val="auto"/>
        </w:rPr>
        <w:t xml:space="preserve">. </w:t>
      </w:r>
      <w:r>
        <w:rPr>
          <w:color w:val="auto"/>
        </w:rPr>
        <w:t>Proyectos y programas vigencia 2016</w:t>
      </w:r>
      <w:bookmarkEnd w:id="103"/>
    </w:p>
    <w:tbl>
      <w:tblPr>
        <w:tblW w:w="9513" w:type="dxa"/>
        <w:tblInd w:w="55" w:type="dxa"/>
        <w:tblCellMar>
          <w:left w:w="70" w:type="dxa"/>
          <w:right w:w="70" w:type="dxa"/>
        </w:tblCellMar>
        <w:tblLook w:val="04A0" w:firstRow="1" w:lastRow="0" w:firstColumn="1" w:lastColumn="0" w:noHBand="0" w:noVBand="1"/>
      </w:tblPr>
      <w:tblGrid>
        <w:gridCol w:w="1575"/>
        <w:gridCol w:w="4961"/>
        <w:gridCol w:w="2977"/>
      </w:tblGrid>
      <w:tr w:rsidR="00BE0C1A" w:rsidRPr="00AA014C" w:rsidTr="00E1593A">
        <w:trPr>
          <w:trHeight w:val="225"/>
          <w:tblHeader/>
        </w:trPr>
        <w:tc>
          <w:tcPr>
            <w:tcW w:w="1575" w:type="dxa"/>
            <w:tcBorders>
              <w:top w:val="single" w:sz="4" w:space="0" w:color="auto"/>
              <w:left w:val="single" w:sz="4" w:space="0" w:color="auto"/>
              <w:bottom w:val="single" w:sz="4" w:space="0" w:color="auto"/>
              <w:right w:val="single" w:sz="4" w:space="0" w:color="auto"/>
            </w:tcBorders>
            <w:shd w:val="clear" w:color="000000" w:fill="375623"/>
            <w:vAlign w:val="center"/>
            <w:hideMark/>
          </w:tcPr>
          <w:p w:rsidR="00BE0C1A" w:rsidRPr="00794A4C" w:rsidRDefault="00BE0C1A" w:rsidP="00E1593A">
            <w:pPr>
              <w:spacing w:after="0" w:line="240" w:lineRule="auto"/>
              <w:jc w:val="center"/>
              <w:rPr>
                <w:rFonts w:asciiTheme="minorHAnsi" w:eastAsia="Times New Roman" w:hAnsiTheme="minorHAnsi"/>
                <w:b/>
                <w:color w:val="FFFFFF"/>
                <w:sz w:val="18"/>
                <w:szCs w:val="14"/>
                <w:lang w:val="es-CO" w:eastAsia="es-CO"/>
              </w:rPr>
            </w:pPr>
            <w:r w:rsidRPr="00794A4C">
              <w:rPr>
                <w:rFonts w:asciiTheme="minorHAnsi" w:eastAsia="Times New Roman" w:hAnsiTheme="minorHAnsi"/>
                <w:b/>
                <w:color w:val="FFFFFF"/>
                <w:sz w:val="18"/>
                <w:szCs w:val="14"/>
                <w:lang w:val="es-CO" w:eastAsia="es-CO"/>
              </w:rPr>
              <w:t xml:space="preserve">RUBRO </w:t>
            </w:r>
          </w:p>
        </w:tc>
        <w:tc>
          <w:tcPr>
            <w:tcW w:w="4961" w:type="dxa"/>
            <w:tcBorders>
              <w:top w:val="single" w:sz="4" w:space="0" w:color="auto"/>
              <w:left w:val="nil"/>
              <w:bottom w:val="single" w:sz="4" w:space="0" w:color="auto"/>
              <w:right w:val="single" w:sz="4" w:space="0" w:color="auto"/>
            </w:tcBorders>
            <w:shd w:val="clear" w:color="000000" w:fill="375623"/>
            <w:vAlign w:val="center"/>
            <w:hideMark/>
          </w:tcPr>
          <w:p w:rsidR="00BE0C1A" w:rsidRPr="00794A4C" w:rsidRDefault="00BE0C1A" w:rsidP="00E1593A">
            <w:pPr>
              <w:spacing w:after="0" w:line="240" w:lineRule="auto"/>
              <w:jc w:val="center"/>
              <w:rPr>
                <w:rFonts w:asciiTheme="minorHAnsi" w:eastAsia="Times New Roman" w:hAnsiTheme="minorHAnsi"/>
                <w:b/>
                <w:color w:val="FFFFFF"/>
                <w:sz w:val="18"/>
                <w:szCs w:val="14"/>
                <w:lang w:val="es-CO" w:eastAsia="es-CO"/>
              </w:rPr>
            </w:pPr>
            <w:r w:rsidRPr="00794A4C">
              <w:rPr>
                <w:rFonts w:asciiTheme="minorHAnsi" w:eastAsia="Times New Roman" w:hAnsiTheme="minorHAnsi"/>
                <w:b/>
                <w:color w:val="FFFFFF"/>
                <w:sz w:val="18"/>
                <w:szCs w:val="14"/>
                <w:lang w:val="es-CO" w:eastAsia="es-CO"/>
              </w:rPr>
              <w:t xml:space="preserve"> DESCRIPCIÓN </w:t>
            </w:r>
          </w:p>
        </w:tc>
        <w:tc>
          <w:tcPr>
            <w:tcW w:w="2977" w:type="dxa"/>
            <w:tcBorders>
              <w:top w:val="single" w:sz="4" w:space="0" w:color="auto"/>
              <w:left w:val="nil"/>
              <w:bottom w:val="single" w:sz="4" w:space="0" w:color="auto"/>
              <w:right w:val="single" w:sz="4" w:space="0" w:color="auto"/>
            </w:tcBorders>
            <w:shd w:val="clear" w:color="000000" w:fill="375623"/>
            <w:vAlign w:val="center"/>
            <w:hideMark/>
          </w:tcPr>
          <w:p w:rsidR="00BE0C1A" w:rsidRPr="00794A4C" w:rsidRDefault="00BE0C1A" w:rsidP="00E1593A">
            <w:pPr>
              <w:spacing w:after="0" w:line="240" w:lineRule="auto"/>
              <w:jc w:val="center"/>
              <w:rPr>
                <w:rFonts w:asciiTheme="minorHAnsi" w:eastAsia="Times New Roman" w:hAnsiTheme="minorHAnsi"/>
                <w:b/>
                <w:color w:val="FFFFFF"/>
                <w:sz w:val="18"/>
                <w:szCs w:val="14"/>
                <w:lang w:val="es-CO" w:eastAsia="es-CO"/>
              </w:rPr>
            </w:pPr>
            <w:r>
              <w:rPr>
                <w:rFonts w:asciiTheme="minorHAnsi" w:eastAsia="Times New Roman" w:hAnsiTheme="minorHAnsi"/>
                <w:b/>
                <w:color w:val="FFFFFF"/>
                <w:sz w:val="18"/>
                <w:szCs w:val="14"/>
                <w:lang w:val="es-CO" w:eastAsia="es-CO"/>
              </w:rPr>
              <w:t>GERENTE DE RECURSO</w:t>
            </w:r>
            <w:r w:rsidRPr="00794A4C">
              <w:rPr>
                <w:rFonts w:asciiTheme="minorHAnsi" w:eastAsia="Times New Roman" w:hAnsiTheme="minorHAnsi"/>
                <w:b/>
                <w:color w:val="FFFFFF"/>
                <w:sz w:val="18"/>
                <w:szCs w:val="14"/>
                <w:lang w:val="es-CO" w:eastAsia="es-CO"/>
              </w:rPr>
              <w:t xml:space="preserve"> </w:t>
            </w:r>
          </w:p>
        </w:tc>
      </w:tr>
      <w:tr w:rsidR="00BE0C1A" w:rsidRPr="00AA014C" w:rsidTr="00E1593A">
        <w:trPr>
          <w:trHeight w:val="255"/>
          <w:tblHeader/>
        </w:trPr>
        <w:tc>
          <w:tcPr>
            <w:tcW w:w="1575" w:type="dxa"/>
            <w:tcBorders>
              <w:top w:val="nil"/>
              <w:left w:val="single" w:sz="4" w:space="0" w:color="auto"/>
              <w:bottom w:val="single" w:sz="4" w:space="0" w:color="auto"/>
              <w:right w:val="single" w:sz="4" w:space="0" w:color="auto"/>
            </w:tcBorders>
            <w:shd w:val="clear" w:color="000000" w:fill="375623"/>
            <w:noWrap/>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sidRPr="00AA014C">
              <w:rPr>
                <w:rFonts w:asciiTheme="minorHAnsi" w:eastAsia="Times New Roman" w:hAnsiTheme="minorHAnsi"/>
                <w:color w:val="FFFFFF"/>
                <w:sz w:val="14"/>
                <w:szCs w:val="14"/>
                <w:lang w:val="es-CO" w:eastAsia="es-CO"/>
              </w:rPr>
              <w:t>C</w:t>
            </w:r>
          </w:p>
        </w:tc>
        <w:tc>
          <w:tcPr>
            <w:tcW w:w="4961" w:type="dxa"/>
            <w:tcBorders>
              <w:top w:val="nil"/>
              <w:left w:val="nil"/>
              <w:bottom w:val="single" w:sz="4" w:space="0" w:color="auto"/>
              <w:right w:val="single" w:sz="4" w:space="0" w:color="auto"/>
            </w:tcBorders>
            <w:shd w:val="clear" w:color="000000" w:fill="375623"/>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Pr>
                <w:rFonts w:asciiTheme="minorHAnsi" w:eastAsia="Times New Roman" w:hAnsiTheme="minorHAnsi"/>
                <w:color w:val="FFFFFF"/>
                <w:sz w:val="14"/>
                <w:szCs w:val="14"/>
                <w:lang w:val="es-CO" w:eastAsia="es-CO"/>
              </w:rPr>
              <w:t>INVERSIÓ</w:t>
            </w:r>
            <w:r w:rsidRPr="00AA014C">
              <w:rPr>
                <w:rFonts w:asciiTheme="minorHAnsi" w:eastAsia="Times New Roman" w:hAnsiTheme="minorHAnsi"/>
                <w:color w:val="FFFFFF"/>
                <w:sz w:val="14"/>
                <w:szCs w:val="14"/>
                <w:lang w:val="es-CO" w:eastAsia="es-CO"/>
              </w:rPr>
              <w:t>N</w:t>
            </w:r>
          </w:p>
        </w:tc>
        <w:tc>
          <w:tcPr>
            <w:tcW w:w="2977" w:type="dxa"/>
            <w:tcBorders>
              <w:top w:val="nil"/>
              <w:left w:val="nil"/>
              <w:bottom w:val="single" w:sz="4" w:space="0" w:color="auto"/>
              <w:right w:val="single" w:sz="4" w:space="0" w:color="auto"/>
            </w:tcBorders>
            <w:shd w:val="clear" w:color="000000" w:fill="375623"/>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000000" w:fill="548235"/>
            <w:noWrap/>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sidRPr="00AA014C">
              <w:rPr>
                <w:rFonts w:asciiTheme="minorHAnsi" w:eastAsia="Times New Roman" w:hAnsiTheme="minorHAnsi"/>
                <w:color w:val="FFFFFF"/>
                <w:sz w:val="14"/>
                <w:szCs w:val="14"/>
                <w:lang w:val="es-CO" w:eastAsia="es-CO"/>
              </w:rPr>
              <w:t>C-111</w:t>
            </w:r>
          </w:p>
        </w:tc>
        <w:tc>
          <w:tcPr>
            <w:tcW w:w="4961" w:type="dxa"/>
            <w:tcBorders>
              <w:top w:val="nil"/>
              <w:left w:val="nil"/>
              <w:bottom w:val="single" w:sz="4" w:space="0" w:color="auto"/>
              <w:right w:val="single" w:sz="4" w:space="0" w:color="auto"/>
            </w:tcBorders>
            <w:shd w:val="clear" w:color="000000" w:fill="548235"/>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Pr>
                <w:rFonts w:asciiTheme="minorHAnsi" w:eastAsia="Times New Roman" w:hAnsiTheme="minorHAnsi"/>
                <w:color w:val="FFFFFF"/>
                <w:sz w:val="14"/>
                <w:szCs w:val="14"/>
                <w:lang w:val="es-CO" w:eastAsia="es-CO"/>
              </w:rPr>
              <w:t>CONSTRUCCIÓ</w:t>
            </w:r>
            <w:r w:rsidRPr="00AA014C">
              <w:rPr>
                <w:rFonts w:asciiTheme="minorHAnsi" w:eastAsia="Times New Roman" w:hAnsiTheme="minorHAnsi"/>
                <w:color w:val="FFFFFF"/>
                <w:sz w:val="14"/>
                <w:szCs w:val="14"/>
                <w:lang w:val="es-CO" w:eastAsia="es-CO"/>
              </w:rPr>
              <w:t>N DE INFRAESTRUCTURA PROPIA DEL SECTOR</w:t>
            </w:r>
          </w:p>
        </w:tc>
        <w:tc>
          <w:tcPr>
            <w:tcW w:w="2977" w:type="dxa"/>
            <w:tcBorders>
              <w:top w:val="nil"/>
              <w:left w:val="nil"/>
              <w:bottom w:val="single" w:sz="4" w:space="0" w:color="auto"/>
              <w:right w:val="single" w:sz="4" w:space="0" w:color="auto"/>
            </w:tcBorders>
            <w:shd w:val="clear" w:color="000000" w:fill="548235"/>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C-111-1500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INTERSUBSECTORIAL DESARROLLO SOCIAL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p>
        </w:tc>
      </w:tr>
      <w:tr w:rsidR="00BE0C1A" w:rsidRPr="00AA014C" w:rsidTr="00E1593A">
        <w:trPr>
          <w:trHeight w:val="243"/>
        </w:trPr>
        <w:tc>
          <w:tcPr>
            <w:tcW w:w="1575" w:type="dxa"/>
            <w:tcBorders>
              <w:top w:val="nil"/>
              <w:left w:val="single" w:sz="4" w:space="0" w:color="auto"/>
              <w:bottom w:val="single" w:sz="4" w:space="0" w:color="auto"/>
              <w:right w:val="single" w:sz="4" w:space="0" w:color="auto"/>
            </w:tcBorders>
            <w:shd w:val="clear" w:color="000000" w:fill="A9D08E"/>
            <w:noWrap/>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C-111-1500-1</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CONSTRUCCIÓN Y ADECUACIÓ</w:t>
            </w:r>
            <w:r w:rsidRPr="00AA014C">
              <w:rPr>
                <w:rFonts w:asciiTheme="minorHAnsi" w:eastAsia="Times New Roman" w:hAnsiTheme="minorHAnsi"/>
                <w:sz w:val="14"/>
                <w:szCs w:val="14"/>
                <w:lang w:val="es-CO" w:eastAsia="es-CO"/>
              </w:rPr>
              <w:t>N DE INFRAESTRUCTURA PARA LA OPERACION DEL ICBF A NIVEL NACIONAL</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DIRECCIÓN</w:t>
            </w:r>
            <w:r w:rsidRPr="00AA014C">
              <w:rPr>
                <w:rFonts w:asciiTheme="minorHAnsi" w:eastAsia="Times New Roman" w:hAnsiTheme="minorHAnsi"/>
                <w:sz w:val="14"/>
                <w:szCs w:val="14"/>
                <w:lang w:val="es-CO" w:eastAsia="es-CO"/>
              </w:rPr>
              <w:t xml:space="preserve"> ADMINISTRATIVA</w:t>
            </w:r>
          </w:p>
        </w:tc>
      </w:tr>
      <w:tr w:rsidR="00BE0C1A" w:rsidRPr="00AA014C" w:rsidTr="00E1593A">
        <w:trPr>
          <w:trHeight w:val="319"/>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C-111-1500-1-0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CONSTRUCCIÓN Y ADECUACIÓ</w:t>
            </w:r>
            <w:r w:rsidRPr="00AA014C">
              <w:rPr>
                <w:rFonts w:asciiTheme="minorHAnsi" w:eastAsia="Times New Roman" w:hAnsiTheme="minorHAnsi"/>
                <w:color w:val="000000"/>
                <w:sz w:val="14"/>
                <w:szCs w:val="14"/>
                <w:lang w:val="es-CO" w:eastAsia="es-CO"/>
              </w:rPr>
              <w:t>N DE INFRAESTRUCTURA PARA LA OPERACION DEL ICBF A NIVEL NACIONAL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ADMINISTRATIVA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C-111-1500-1-0-101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CONSTRUCCIÓ</w:t>
            </w:r>
            <w:r w:rsidRPr="00AA014C">
              <w:rPr>
                <w:rFonts w:asciiTheme="minorHAnsi" w:eastAsia="Times New Roman" w:hAnsiTheme="minorHAnsi"/>
                <w:color w:val="000000"/>
                <w:sz w:val="14"/>
                <w:szCs w:val="14"/>
                <w:lang w:val="es-CO" w:eastAsia="es-CO"/>
              </w:rPr>
              <w:t>N DE LAS OBRAS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ADMINISTRATIVA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C-111-1500-1-0-102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INTERVENTORÍ</w:t>
            </w:r>
            <w:r w:rsidRPr="00AA014C">
              <w:rPr>
                <w:rFonts w:asciiTheme="minorHAnsi" w:eastAsia="Times New Roman" w:hAnsiTheme="minorHAnsi"/>
                <w:color w:val="000000"/>
                <w:sz w:val="14"/>
                <w:szCs w:val="14"/>
                <w:lang w:val="es-CO" w:eastAsia="es-CO"/>
              </w:rPr>
              <w:t>A DE LAS OBRAS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ADMINISTRATIVA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C-111-1500-1-0-103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MANTENIMIENTO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ADMINISTRATIVA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C-111-1500-1-0-104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GESTIÓ</w:t>
            </w:r>
            <w:r w:rsidRPr="00AA014C">
              <w:rPr>
                <w:rFonts w:asciiTheme="minorHAnsi" w:eastAsia="Times New Roman" w:hAnsiTheme="minorHAnsi"/>
                <w:color w:val="000000"/>
                <w:sz w:val="14"/>
                <w:szCs w:val="14"/>
                <w:lang w:val="es-CO" w:eastAsia="es-CO"/>
              </w:rPr>
              <w:t>N AMBIENTAL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ADMINISTRATIVA</w:t>
            </w:r>
          </w:p>
        </w:tc>
      </w:tr>
      <w:tr w:rsidR="00BE0C1A" w:rsidRPr="00AA014C" w:rsidTr="00E1593A">
        <w:trPr>
          <w:trHeight w:val="32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C-111-1500-1-0-105</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C-111-1500-1-0-106</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C-111-1500-1-0-999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510"/>
        </w:trPr>
        <w:tc>
          <w:tcPr>
            <w:tcW w:w="1575" w:type="dxa"/>
            <w:tcBorders>
              <w:top w:val="nil"/>
              <w:left w:val="single" w:sz="4" w:space="0" w:color="auto"/>
              <w:bottom w:val="single" w:sz="4" w:space="0" w:color="auto"/>
              <w:right w:val="single" w:sz="4" w:space="0" w:color="auto"/>
            </w:tcBorders>
            <w:shd w:val="clear" w:color="000000" w:fill="548235"/>
            <w:noWrap/>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sidRPr="00AA014C">
              <w:rPr>
                <w:rFonts w:asciiTheme="minorHAnsi" w:eastAsia="Times New Roman" w:hAnsiTheme="minorHAnsi"/>
                <w:color w:val="FFFFFF"/>
                <w:sz w:val="14"/>
                <w:szCs w:val="14"/>
                <w:lang w:val="es-CO" w:eastAsia="es-CO"/>
              </w:rPr>
              <w:t>C-223</w:t>
            </w:r>
          </w:p>
        </w:tc>
        <w:tc>
          <w:tcPr>
            <w:tcW w:w="4961" w:type="dxa"/>
            <w:tcBorders>
              <w:top w:val="nil"/>
              <w:left w:val="nil"/>
              <w:bottom w:val="single" w:sz="4" w:space="0" w:color="auto"/>
              <w:right w:val="single" w:sz="4" w:space="0" w:color="auto"/>
            </w:tcBorders>
            <w:shd w:val="clear" w:color="000000" w:fill="548235"/>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Pr>
                <w:rFonts w:asciiTheme="minorHAnsi" w:eastAsia="Times New Roman" w:hAnsiTheme="minorHAnsi"/>
                <w:color w:val="FFFFFF"/>
                <w:sz w:val="14"/>
                <w:szCs w:val="14"/>
                <w:lang w:val="es-CO" w:eastAsia="es-CO"/>
              </w:rPr>
              <w:t>ADQUISICIÓN</w:t>
            </w:r>
            <w:r w:rsidRPr="00AA014C">
              <w:rPr>
                <w:rFonts w:asciiTheme="minorHAnsi" w:eastAsia="Times New Roman" w:hAnsiTheme="minorHAnsi"/>
                <w:color w:val="FFFFFF"/>
                <w:sz w:val="14"/>
                <w:szCs w:val="14"/>
                <w:lang w:val="es-CO" w:eastAsia="es-CO"/>
              </w:rPr>
              <w:t>, PRODUCCION Y MANTENIMIENTO DE LA DOTACION ADMINISTRATIVA</w:t>
            </w:r>
          </w:p>
        </w:tc>
        <w:tc>
          <w:tcPr>
            <w:tcW w:w="2977" w:type="dxa"/>
            <w:tcBorders>
              <w:top w:val="nil"/>
              <w:left w:val="nil"/>
              <w:bottom w:val="single" w:sz="4" w:space="0" w:color="auto"/>
              <w:right w:val="single" w:sz="4" w:space="0" w:color="auto"/>
            </w:tcBorders>
            <w:shd w:val="clear" w:color="000000" w:fill="548235"/>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C-223-300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INTERSUBSECTORIAL SALUD</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p>
        </w:tc>
      </w:tr>
      <w:tr w:rsidR="00BE0C1A" w:rsidRPr="00AA014C" w:rsidTr="00E1593A">
        <w:trPr>
          <w:trHeight w:val="510"/>
        </w:trPr>
        <w:tc>
          <w:tcPr>
            <w:tcW w:w="1575" w:type="dxa"/>
            <w:tcBorders>
              <w:top w:val="nil"/>
              <w:left w:val="single" w:sz="4" w:space="0" w:color="auto"/>
              <w:bottom w:val="single" w:sz="4" w:space="0" w:color="auto"/>
              <w:right w:val="single" w:sz="4" w:space="0" w:color="auto"/>
            </w:tcBorders>
            <w:shd w:val="clear" w:color="000000" w:fill="A9D08E"/>
            <w:noWrap/>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C-223-300-1</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IMPLEMENTACIÓN DEL PLAN ESTRATÉGICO DE DESARROLLO INFORMÁTICO Y TECNOLÓ</w:t>
            </w:r>
            <w:r w:rsidRPr="00AA014C">
              <w:rPr>
                <w:rFonts w:asciiTheme="minorHAnsi" w:eastAsia="Times New Roman" w:hAnsiTheme="minorHAnsi"/>
                <w:sz w:val="14"/>
                <w:szCs w:val="14"/>
                <w:lang w:val="es-CO" w:eastAsia="es-CO"/>
              </w:rPr>
              <w:t>GICO DEL ICBF</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DIRECCIÓN</w:t>
            </w:r>
            <w:r w:rsidRPr="00AA014C">
              <w:rPr>
                <w:rFonts w:asciiTheme="minorHAnsi" w:eastAsia="Times New Roman" w:hAnsiTheme="minorHAnsi"/>
                <w:sz w:val="14"/>
                <w:szCs w:val="14"/>
                <w:lang w:val="es-CO" w:eastAsia="es-CO"/>
              </w:rPr>
              <w:t xml:space="preserve"> DE </w:t>
            </w:r>
            <w:r>
              <w:rPr>
                <w:rFonts w:asciiTheme="minorHAnsi" w:eastAsia="Times New Roman" w:hAnsiTheme="minorHAnsi"/>
                <w:sz w:val="14"/>
                <w:szCs w:val="14"/>
                <w:lang w:val="es-CO" w:eastAsia="es-CO"/>
              </w:rPr>
              <w:t>INFORMACIÓN Y TECNOLOGÍA</w:t>
            </w:r>
          </w:p>
        </w:tc>
      </w:tr>
      <w:tr w:rsidR="00BE0C1A" w:rsidRPr="00AA014C" w:rsidTr="00E1593A">
        <w:trPr>
          <w:trHeight w:val="51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C-223-300-1-0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IMPLEMENTACIÓN DEL PLAN ESTRATÉGICO DE DESARROLLO INFORMÁTICO Y TECNOLÓ</w:t>
            </w:r>
            <w:r w:rsidRPr="00AA014C">
              <w:rPr>
                <w:rFonts w:asciiTheme="minorHAnsi" w:eastAsia="Times New Roman" w:hAnsiTheme="minorHAnsi"/>
                <w:color w:val="000000"/>
                <w:sz w:val="14"/>
                <w:szCs w:val="14"/>
                <w:lang w:val="es-CO" w:eastAsia="es-CO"/>
              </w:rPr>
              <w:t>GICO DEL ICBF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INFORMACIÓN Y TECNOLOGÍA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C-223-300-1-0-101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IMPLEMENTACIÓN DEL PLAN ESTRATÉ</w:t>
            </w:r>
            <w:r w:rsidRPr="00AA014C">
              <w:rPr>
                <w:rFonts w:asciiTheme="minorHAnsi" w:eastAsia="Times New Roman" w:hAnsiTheme="minorHAnsi"/>
                <w:color w:val="000000"/>
                <w:sz w:val="14"/>
                <w:szCs w:val="14"/>
                <w:lang w:val="es-CO" w:eastAsia="es-CO"/>
              </w:rPr>
              <w:t>GICO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INFORMACIÓN Y TECNOLOGÍA</w:t>
            </w:r>
          </w:p>
        </w:tc>
      </w:tr>
      <w:tr w:rsidR="00BE0C1A" w:rsidRPr="00AA014C" w:rsidTr="00E1593A">
        <w:trPr>
          <w:trHeight w:val="261"/>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C-223-300-1-0-102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C-223-300-1-0-103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C-223-300-1-0-999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000000" w:fill="548235"/>
            <w:noWrap/>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sidRPr="00AA014C">
              <w:rPr>
                <w:rFonts w:asciiTheme="minorHAnsi" w:eastAsia="Times New Roman" w:hAnsiTheme="minorHAnsi"/>
                <w:color w:val="FFFFFF"/>
                <w:sz w:val="14"/>
                <w:szCs w:val="14"/>
                <w:lang w:val="es-CO" w:eastAsia="es-CO"/>
              </w:rPr>
              <w:t>C-320</w:t>
            </w:r>
          </w:p>
        </w:tc>
        <w:tc>
          <w:tcPr>
            <w:tcW w:w="4961" w:type="dxa"/>
            <w:tcBorders>
              <w:top w:val="nil"/>
              <w:left w:val="nil"/>
              <w:bottom w:val="single" w:sz="4" w:space="0" w:color="auto"/>
              <w:right w:val="single" w:sz="4" w:space="0" w:color="auto"/>
            </w:tcBorders>
            <w:shd w:val="clear" w:color="000000" w:fill="548235"/>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Pr>
                <w:rFonts w:asciiTheme="minorHAnsi" w:eastAsia="Times New Roman" w:hAnsiTheme="minorHAnsi"/>
                <w:color w:val="FFFFFF"/>
                <w:sz w:val="14"/>
                <w:szCs w:val="14"/>
                <w:lang w:val="es-CO" w:eastAsia="es-CO"/>
              </w:rPr>
              <w:t>PROTECCIÓN</w:t>
            </w:r>
            <w:r w:rsidRPr="00AA014C">
              <w:rPr>
                <w:rFonts w:asciiTheme="minorHAnsi" w:eastAsia="Times New Roman" w:hAnsiTheme="minorHAnsi"/>
                <w:color w:val="FFFFFF"/>
                <w:sz w:val="14"/>
                <w:szCs w:val="14"/>
                <w:lang w:val="es-CO" w:eastAsia="es-CO"/>
              </w:rPr>
              <w:t xml:space="preserve"> Y BIENESTAR SOCIAL DEL RECURSO HUMANO.</w:t>
            </w:r>
          </w:p>
        </w:tc>
        <w:tc>
          <w:tcPr>
            <w:tcW w:w="2977" w:type="dxa"/>
            <w:tcBorders>
              <w:top w:val="nil"/>
              <w:left w:val="nil"/>
              <w:bottom w:val="single" w:sz="4" w:space="0" w:color="auto"/>
              <w:right w:val="single" w:sz="4" w:space="0" w:color="auto"/>
            </w:tcBorders>
            <w:shd w:val="clear" w:color="000000" w:fill="548235"/>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p>
        </w:tc>
      </w:tr>
      <w:tr w:rsidR="00BE0C1A" w:rsidRPr="00AA014C" w:rsidTr="00E1593A">
        <w:trPr>
          <w:trHeight w:val="31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ATENCIÓ</w:t>
            </w:r>
            <w:r w:rsidRPr="00AA014C">
              <w:rPr>
                <w:rFonts w:asciiTheme="minorHAnsi" w:eastAsia="Times New Roman" w:hAnsiTheme="minorHAnsi"/>
                <w:color w:val="000000"/>
                <w:sz w:val="14"/>
                <w:szCs w:val="14"/>
                <w:lang w:val="es-CO" w:eastAsia="es-CO"/>
              </w:rPr>
              <w:t>N DE L</w:t>
            </w:r>
            <w:r>
              <w:rPr>
                <w:rFonts w:asciiTheme="minorHAnsi" w:eastAsia="Times New Roman" w:hAnsiTheme="minorHAnsi"/>
                <w:color w:val="000000"/>
                <w:sz w:val="14"/>
                <w:szCs w:val="14"/>
                <w:lang w:val="es-CO" w:eastAsia="es-CO"/>
              </w:rPr>
              <w:t>A FAMILIA, PRIMERA INFANCIA, NIÑ</w:t>
            </w:r>
            <w:r w:rsidRPr="00AA014C">
              <w:rPr>
                <w:rFonts w:asciiTheme="minorHAnsi" w:eastAsia="Times New Roman" w:hAnsiTheme="minorHAnsi"/>
                <w:color w:val="000000"/>
                <w:sz w:val="14"/>
                <w:szCs w:val="14"/>
                <w:lang w:val="es-CO" w:eastAsia="es-CO"/>
              </w:rPr>
              <w:t>EZ, ADOLESCENCIA Y JUVENTUD.</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p>
        </w:tc>
      </w:tr>
      <w:tr w:rsidR="00BE0C1A" w:rsidRPr="00AA014C" w:rsidTr="00E1593A">
        <w:trPr>
          <w:trHeight w:val="510"/>
        </w:trPr>
        <w:tc>
          <w:tcPr>
            <w:tcW w:w="1575" w:type="dxa"/>
            <w:tcBorders>
              <w:top w:val="nil"/>
              <w:left w:val="single" w:sz="4" w:space="0" w:color="auto"/>
              <w:bottom w:val="single" w:sz="4" w:space="0" w:color="auto"/>
              <w:right w:val="single" w:sz="4" w:space="0" w:color="auto"/>
            </w:tcBorders>
            <w:shd w:val="clear" w:color="000000" w:fill="A9D08E"/>
            <w:noWrap/>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C-320-1504-1</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APLICACIÓN DE LA PROMOCIÓN Y FOMENTO PARA LA CONSTRUCCIÓ</w:t>
            </w:r>
            <w:r w:rsidRPr="00AA014C">
              <w:rPr>
                <w:rFonts w:asciiTheme="minorHAnsi" w:eastAsia="Times New Roman" w:hAnsiTheme="minorHAnsi"/>
                <w:sz w:val="14"/>
                <w:szCs w:val="14"/>
                <w:lang w:val="es-CO" w:eastAsia="es-CO"/>
              </w:rPr>
              <w:t xml:space="preserve">N DE UNA CULTURA DE LOS DERECHOS DE LA </w:t>
            </w:r>
            <w:r>
              <w:rPr>
                <w:rFonts w:asciiTheme="minorHAnsi" w:eastAsia="Times New Roman" w:hAnsiTheme="minorHAnsi"/>
                <w:sz w:val="14"/>
                <w:szCs w:val="14"/>
                <w:lang w:val="es-CO" w:eastAsia="es-CO"/>
              </w:rPr>
              <w:t>NIÑEZ</w:t>
            </w:r>
            <w:r w:rsidRPr="00AA014C">
              <w:rPr>
                <w:rFonts w:asciiTheme="minorHAnsi" w:eastAsia="Times New Roman" w:hAnsiTheme="minorHAnsi"/>
                <w:sz w:val="14"/>
                <w:szCs w:val="14"/>
                <w:lang w:val="es-CO" w:eastAsia="es-CO"/>
              </w:rPr>
              <w:t xml:space="preserve"> Y FAMILIA</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OFICINA DE COMUNICACIONES</w:t>
            </w:r>
          </w:p>
        </w:tc>
      </w:tr>
      <w:tr w:rsidR="00BE0C1A" w:rsidRPr="00AA014C" w:rsidTr="00E1593A">
        <w:trPr>
          <w:trHeight w:val="313"/>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APLICACIÓN DE LA PROMOCIÓN Y FOMENTO PARA LA CONSTRUCCIÓ</w:t>
            </w:r>
            <w:r w:rsidRPr="00AA014C">
              <w:rPr>
                <w:rFonts w:asciiTheme="minorHAnsi" w:eastAsia="Times New Roman" w:hAnsiTheme="minorHAnsi"/>
                <w:color w:val="000000"/>
                <w:sz w:val="14"/>
                <w:szCs w:val="14"/>
                <w:lang w:val="es-CO" w:eastAsia="es-CO"/>
              </w:rPr>
              <w:t xml:space="preserve">N DE UNA CULTURA DE LOS DERECHOS DE LA </w:t>
            </w:r>
            <w:r>
              <w:rPr>
                <w:rFonts w:asciiTheme="minorHAnsi" w:eastAsia="Times New Roman" w:hAnsiTheme="minorHAnsi"/>
                <w:color w:val="000000"/>
                <w:sz w:val="14"/>
                <w:szCs w:val="14"/>
                <w:lang w:val="es-CO" w:eastAsia="es-CO"/>
              </w:rPr>
              <w:t>NIÑEZ</w:t>
            </w:r>
            <w:r w:rsidRPr="00AA014C">
              <w:rPr>
                <w:rFonts w:asciiTheme="minorHAnsi" w:eastAsia="Times New Roman" w:hAnsiTheme="minorHAnsi"/>
                <w:color w:val="000000"/>
                <w:sz w:val="14"/>
                <w:szCs w:val="14"/>
                <w:lang w:val="es-CO" w:eastAsia="es-CO"/>
              </w:rPr>
              <w:t xml:space="preserve"> Y LA FAMILIA.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OFICINA DE COMUNICACIONES</w:t>
            </w:r>
          </w:p>
        </w:tc>
      </w:tr>
      <w:tr w:rsidR="00BE0C1A" w:rsidRPr="00AA014C" w:rsidTr="00E1593A">
        <w:trPr>
          <w:trHeight w:val="403"/>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C-320-1504-1-0-101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PROMOCIÓN</w:t>
            </w:r>
            <w:r w:rsidRPr="00AA014C">
              <w:rPr>
                <w:rFonts w:asciiTheme="minorHAnsi" w:eastAsia="Times New Roman" w:hAnsiTheme="minorHAnsi"/>
                <w:color w:val="000000"/>
                <w:sz w:val="14"/>
                <w:szCs w:val="14"/>
                <w:lang w:val="es-CO" w:eastAsia="es-CO"/>
              </w:rPr>
              <w:t xml:space="preserve"> Y FOMENTO DE UNA CULTURA DE GARANTIA Y RESTITUCION  DE UNA CULTURA DE DERECHOS DE LA </w:t>
            </w:r>
            <w:r>
              <w:rPr>
                <w:rFonts w:asciiTheme="minorHAnsi" w:eastAsia="Times New Roman" w:hAnsiTheme="minorHAnsi"/>
                <w:color w:val="000000"/>
                <w:sz w:val="14"/>
                <w:szCs w:val="14"/>
                <w:lang w:val="es-CO" w:eastAsia="es-CO"/>
              </w:rPr>
              <w:t>NIÑEZ</w:t>
            </w:r>
            <w:r w:rsidRPr="00AA014C">
              <w:rPr>
                <w:rFonts w:asciiTheme="minorHAnsi" w:eastAsia="Times New Roman" w:hAnsiTheme="minorHAnsi"/>
                <w:color w:val="000000"/>
                <w:sz w:val="14"/>
                <w:szCs w:val="14"/>
                <w:lang w:val="es-CO" w:eastAsia="es-CO"/>
              </w:rPr>
              <w:t xml:space="preserve"> Y LA FAMILIA.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OFICINA DE COMUNICACIONES</w:t>
            </w:r>
          </w:p>
        </w:tc>
      </w:tr>
      <w:tr w:rsidR="00BE0C1A" w:rsidRPr="00AA014C" w:rsidTr="00E1593A">
        <w:trPr>
          <w:trHeight w:val="267"/>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C-320-1504-1-0-103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C-320-1504-1-0-104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000000" w:fill="A9D08E"/>
            <w:noWrap/>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C-320-1504-4</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ASISTENCIA A LA PRIMERA INFANCIA A NIVEL NACIONAL</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DIRECCIÓN</w:t>
            </w:r>
            <w:r w:rsidRPr="00AA014C">
              <w:rPr>
                <w:rFonts w:asciiTheme="minorHAnsi" w:eastAsia="Times New Roman" w:hAnsiTheme="minorHAnsi"/>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C-320-1504-4-0-103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ACCIONES PARA EL MEJORAMIENTO DE LA </w:t>
            </w:r>
            <w:r>
              <w:rPr>
                <w:rFonts w:asciiTheme="minorHAnsi" w:eastAsia="Times New Roman" w:hAnsiTheme="minorHAnsi"/>
                <w:color w:val="000000"/>
                <w:sz w:val="14"/>
                <w:szCs w:val="14"/>
                <w:lang w:val="es-CO" w:eastAsia="es-CO"/>
              </w:rPr>
              <w:t>ATENCIÓN</w:t>
            </w:r>
            <w:r w:rsidRPr="00AA014C">
              <w:rPr>
                <w:rFonts w:asciiTheme="minorHAnsi" w:eastAsia="Times New Roman" w:hAnsiTheme="minorHAnsi"/>
                <w:color w:val="000000"/>
                <w:sz w:val="14"/>
                <w:szCs w:val="14"/>
                <w:lang w:val="es-CO" w:eastAsia="es-CO"/>
              </w:rPr>
              <w:t xml:space="preserve"> A LA PRIMERA INFANCIA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1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C-320-1504-4-0-106</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C-320-1504-4-0-107</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C-320-1504-4-0-118</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w:t>
            </w:r>
            <w:r>
              <w:rPr>
                <w:rFonts w:asciiTheme="minorHAnsi" w:eastAsia="Times New Roman" w:hAnsiTheme="minorHAnsi"/>
                <w:color w:val="000000"/>
                <w:sz w:val="14"/>
                <w:szCs w:val="14"/>
                <w:lang w:val="es-CO" w:eastAsia="es-CO"/>
              </w:rPr>
              <w:t>OYECTO - SEGUIMIENTO Y EVALUACIÓ</w:t>
            </w:r>
            <w:r w:rsidRPr="00AA014C">
              <w:rPr>
                <w:rFonts w:asciiTheme="minorHAnsi" w:eastAsia="Times New Roman" w:hAnsiTheme="minorHAnsi"/>
                <w:color w:val="000000"/>
                <w:sz w:val="14"/>
                <w:szCs w:val="14"/>
                <w:lang w:val="es-CO" w:eastAsia="es-CO"/>
              </w:rPr>
              <w:t>N</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SUBDIRECCIÓN DE MONITORÉO Y EVALUACIÓN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lastRenderedPageBreak/>
              <w:t>C-320-1504-4-0-121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CDI  - INSTITUCIONAL (I)</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C-320-1504-4-0-122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TASA COMPENSATORIA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C-320-1504-4-0-123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LACTANTES Y PREESCOLARES - INSTITUCIONAL (I)</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C-320-1504-4-0-124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JARDINES SOCIALES - INSTITUCIONAL INTEGRAL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C-320-1504-4-0-125</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HOGARES EMPRESARIALES - INSTITUCIONAL (I)</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C-320-1504-4-0-126</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HOGARES MULTIPLES - INSTITUCIONAL (I)</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C-320-1504-4-0-127</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HCB  AGRUPADOS - INSTITUCIONAL (T)</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C-320-1504-4-0-128</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DESARROLLO INFANTIL EN MEDIO FAMILIAR - FAMILIAR (I)</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C-320-1504-4-0-129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HCB FAMI- FAMILIAR (T)</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C-320-1504-4-0-130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HCB TRADICIONAL - COMUNITARIO (T)</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C-320-1504-4-0-131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HCB INTEGRAL  - COMUNITARIO (I)</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C-320-1504-4-0-132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SERVICIO ESPECIAL PARA LA PRIMERA INFANCIA - INSTITUCIONAL INTEGRAL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C-320-1504-4-0-133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CONVENIO ESPECIAL- FAMILIAR (I)</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C-320-1504-4-0-134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SERVICIO ESPECIAL PARA LA PRIMERA INFANCIA - COMUNITARIO INTEGRAL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337"/>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C-320-1504-4-0-135</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ATENCIÓN</w:t>
            </w:r>
            <w:r w:rsidRPr="00AA014C">
              <w:rPr>
                <w:rFonts w:asciiTheme="minorHAnsi" w:eastAsia="Times New Roman" w:hAnsiTheme="minorHAnsi"/>
                <w:color w:val="000000"/>
                <w:sz w:val="14"/>
                <w:szCs w:val="14"/>
                <w:lang w:val="es-CO" w:eastAsia="es-CO"/>
              </w:rPr>
              <w:t xml:space="preserve"> A NINOS HASTA LOS 3 ANOS EN ESTABLECIMIENTOS DE RECLUSION A MUJERES (I)</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C-320-1504-4-0-136</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OTRAS FORMAS DE </w:t>
            </w:r>
            <w:r>
              <w:rPr>
                <w:rFonts w:asciiTheme="minorHAnsi" w:eastAsia="Times New Roman" w:hAnsiTheme="minorHAnsi"/>
                <w:color w:val="000000"/>
                <w:sz w:val="14"/>
                <w:szCs w:val="14"/>
                <w:lang w:val="es-CO" w:eastAsia="es-CO"/>
              </w:rPr>
              <w:t>ATENCIÓN</w:t>
            </w:r>
            <w:r w:rsidRPr="00AA014C">
              <w:rPr>
                <w:rFonts w:asciiTheme="minorHAnsi" w:eastAsia="Times New Roman" w:hAnsiTheme="minorHAnsi"/>
                <w:color w:val="000000"/>
                <w:sz w:val="14"/>
                <w:szCs w:val="14"/>
                <w:lang w:val="es-CO" w:eastAsia="es-CO"/>
              </w:rPr>
              <w:t xml:space="preserve"> TRADICIONAL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C-320-1504-4-0-138</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FORMACION Y CUALIFICACION DE AGENTES EDUCATIVOS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C-320-1504-4-0-141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GASTOS DE PERSONAL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HUMANA-PRIMERA INFANCIA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C-320-1504-4-0-142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POLIZAS PARA PROGRAMAS DE PRIMERA INFANCIA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PRIMERA INFANCIA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C-320-1504-4-0-999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219"/>
        </w:trPr>
        <w:tc>
          <w:tcPr>
            <w:tcW w:w="1575" w:type="dxa"/>
            <w:tcBorders>
              <w:top w:val="nil"/>
              <w:left w:val="single" w:sz="4" w:space="0" w:color="auto"/>
              <w:bottom w:val="single" w:sz="4" w:space="0" w:color="auto"/>
              <w:right w:val="single" w:sz="4" w:space="0" w:color="auto"/>
            </w:tcBorders>
            <w:shd w:val="clear" w:color="000000" w:fill="A9D08E"/>
            <w:noWrap/>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C-320-1504-6</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APOYO FORMATIVO A LA FAMILIA PARA SER GARANTE DE DERECHOS A NIVEL NACIONAL.</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DIRECCIÓN</w:t>
            </w:r>
            <w:r w:rsidRPr="00AA014C">
              <w:rPr>
                <w:rFonts w:asciiTheme="minorHAnsi" w:eastAsia="Times New Roman" w:hAnsiTheme="minorHAnsi"/>
                <w:sz w:val="14"/>
                <w:szCs w:val="14"/>
                <w:lang w:val="es-CO" w:eastAsia="es-CO"/>
              </w:rPr>
              <w:t xml:space="preserve"> DE FAMILIAS Y COMUNIDADES</w:t>
            </w:r>
          </w:p>
        </w:tc>
      </w:tr>
      <w:tr w:rsidR="00BE0C1A" w:rsidRPr="00AA014C" w:rsidTr="00E1593A">
        <w:trPr>
          <w:trHeight w:val="247"/>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C-320-1504-6-0-105</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C-320-1504-6-0-106</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1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C-320-1504-6-0-117</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 - </w:t>
            </w:r>
            <w:r>
              <w:rPr>
                <w:rFonts w:asciiTheme="minorHAnsi" w:eastAsia="Times New Roman" w:hAnsiTheme="minorHAnsi"/>
                <w:color w:val="000000"/>
                <w:sz w:val="14"/>
                <w:szCs w:val="14"/>
                <w:lang w:val="es-CO" w:eastAsia="es-CO"/>
              </w:rPr>
              <w:t>ATENCIÓN</w:t>
            </w:r>
            <w:r w:rsidRPr="00AA014C">
              <w:rPr>
                <w:rFonts w:asciiTheme="minorHAnsi" w:eastAsia="Times New Roman" w:hAnsiTheme="minorHAnsi"/>
                <w:color w:val="000000"/>
                <w:sz w:val="14"/>
                <w:szCs w:val="14"/>
                <w:lang w:val="es-CO" w:eastAsia="es-CO"/>
              </w:rPr>
              <w:t xml:space="preserve"> DIRECTA A LA COMUNIDAD</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FAMILIAS Y COMUNIDADES</w:t>
            </w:r>
          </w:p>
        </w:tc>
      </w:tr>
      <w:tr w:rsidR="00BE0C1A" w:rsidRPr="00AA014C" w:rsidTr="00E1593A">
        <w:trPr>
          <w:trHeight w:val="257"/>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C-320-1504-6-0-120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SEGUIMIENTO Y EVALUACION</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SUBDIRECCIÓN DE MONITORÉO Y EVALUACIÓN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C-320-1504-6-0-131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FAMILIAS PARA LA PAZ</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FAMILIAS Y COMUNIDADES</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C-320-1504-6-0-132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COMUNIDADES ETNICAS Y RURALES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FAMILIAS Y COMUNIDADES</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C-320-1504-6-0-134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POLITICAS Y ESTRATEGIAS PARA LAS  FAMILIAS Y COMUNIDADES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FAMILIAS Y COMUNIDADES</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C-320-1504-6-0-999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510"/>
        </w:trPr>
        <w:tc>
          <w:tcPr>
            <w:tcW w:w="1575" w:type="dxa"/>
            <w:tcBorders>
              <w:top w:val="nil"/>
              <w:left w:val="single" w:sz="4" w:space="0" w:color="auto"/>
              <w:bottom w:val="single" w:sz="4" w:space="0" w:color="auto"/>
              <w:right w:val="single" w:sz="4" w:space="0" w:color="auto"/>
            </w:tcBorders>
            <w:shd w:val="clear" w:color="000000" w:fill="A9D08E"/>
            <w:noWrap/>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C-320-1504-7</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PROTECCIÓN</w:t>
            </w:r>
            <w:r w:rsidRPr="00AA014C">
              <w:rPr>
                <w:rFonts w:asciiTheme="minorHAnsi" w:eastAsia="Times New Roman" w:hAnsiTheme="minorHAnsi"/>
                <w:sz w:val="14"/>
                <w:szCs w:val="14"/>
                <w:lang w:val="es-CO" w:eastAsia="es-CO"/>
              </w:rPr>
              <w:t xml:space="preserve">-ACCIONES PARA PRESERVAR Y RESTITUIR EL EJERCICIO INTEGRAL DE LOS DERECHOS DE LA </w:t>
            </w:r>
            <w:r>
              <w:rPr>
                <w:rFonts w:asciiTheme="minorHAnsi" w:eastAsia="Times New Roman" w:hAnsiTheme="minorHAnsi"/>
                <w:sz w:val="14"/>
                <w:szCs w:val="14"/>
                <w:lang w:val="es-CO" w:eastAsia="es-CO"/>
              </w:rPr>
              <w:t>NIÑEZ</w:t>
            </w:r>
            <w:r w:rsidRPr="00AA014C">
              <w:rPr>
                <w:rFonts w:asciiTheme="minorHAnsi" w:eastAsia="Times New Roman" w:hAnsiTheme="minorHAnsi"/>
                <w:sz w:val="14"/>
                <w:szCs w:val="14"/>
                <w:lang w:val="es-CO" w:eastAsia="es-CO"/>
              </w:rPr>
              <w:t xml:space="preserve"> Y LA FAMILIA</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DIRECCIÓN</w:t>
            </w:r>
            <w:r w:rsidRPr="00AA014C">
              <w:rPr>
                <w:rFonts w:asciiTheme="minorHAnsi" w:eastAsia="Times New Roman" w:hAnsiTheme="minorHAnsi"/>
                <w:sz w:val="14"/>
                <w:szCs w:val="14"/>
                <w:lang w:val="es-CO" w:eastAsia="es-CO"/>
              </w:rPr>
              <w:t xml:space="preserve"> DE </w:t>
            </w:r>
            <w:r>
              <w:rPr>
                <w:rFonts w:asciiTheme="minorHAnsi" w:eastAsia="Times New Roman" w:hAnsiTheme="minorHAnsi"/>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UBICACION INICIAL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C-320-1504-7-0-102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APOYO Y FORTALECIMIENTO A LA FAMILIA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C-320-1504-7-0-103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VULNERABILIDAD O ADOPTABILIDAD</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C-320-1504-7-0-104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VICTIMA DE CONFLICTO ARMADO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C-320-1504-7-0-105</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RESTABLECIMIENTO EN LA </w:t>
            </w:r>
            <w:r>
              <w:rPr>
                <w:rFonts w:asciiTheme="minorHAnsi" w:eastAsia="Times New Roman" w:hAnsiTheme="minorHAnsi"/>
                <w:color w:val="000000"/>
                <w:sz w:val="14"/>
                <w:szCs w:val="14"/>
                <w:lang w:val="es-CO" w:eastAsia="es-CO"/>
              </w:rPr>
              <w:t>ADMINISTRACIÓN</w:t>
            </w:r>
            <w:r w:rsidRPr="00AA014C">
              <w:rPr>
                <w:rFonts w:asciiTheme="minorHAnsi" w:eastAsia="Times New Roman" w:hAnsiTheme="minorHAnsi"/>
                <w:color w:val="000000"/>
                <w:sz w:val="14"/>
                <w:szCs w:val="14"/>
                <w:lang w:val="es-CO" w:eastAsia="es-CO"/>
              </w:rPr>
              <w:t xml:space="preserve"> DE JUSTICIA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C-320-1504-7-0-106</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UNIDADES MOVILES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C-320-1504-7-0-107</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PRUEBAS DE FILIACION</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C-320-1504-7-0-108</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ORIENTACION PARA LA VIDA PERSONAL, SOCIAL Y VOCACIONAL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C-320-1504-7-0-110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DOTACION DE  UNIDADES APLICATIVAS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191"/>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C-320-1504-7-0-112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C-320-1504-7-0-113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98"/>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lastRenderedPageBreak/>
              <w:t>C-320-1504-7-0-119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ACCIONES COMPLEMENTARIAS PARA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EN EL REESTABLECIMIENTO DE DERECHOS Y/O </w:t>
            </w:r>
            <w:r>
              <w:rPr>
                <w:rFonts w:asciiTheme="minorHAnsi" w:eastAsia="Times New Roman" w:hAnsiTheme="minorHAnsi"/>
                <w:color w:val="000000"/>
                <w:sz w:val="14"/>
                <w:szCs w:val="14"/>
                <w:lang w:val="es-CO" w:eastAsia="es-CO"/>
              </w:rPr>
              <w:t>ADMINISTRACIÓN</w:t>
            </w:r>
            <w:r w:rsidRPr="00AA014C">
              <w:rPr>
                <w:rFonts w:asciiTheme="minorHAnsi" w:eastAsia="Times New Roman" w:hAnsiTheme="minorHAnsi"/>
                <w:color w:val="000000"/>
                <w:sz w:val="14"/>
                <w:szCs w:val="14"/>
                <w:lang w:val="es-CO" w:eastAsia="es-CO"/>
              </w:rPr>
              <w:t xml:space="preserve"> DE JUSTICIA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C-320-1504-7-0-121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POLITICAS </w:t>
            </w:r>
            <w:r>
              <w:rPr>
                <w:rFonts w:asciiTheme="minorHAnsi" w:eastAsia="Times New Roman" w:hAnsiTheme="minorHAnsi"/>
                <w:color w:val="000000"/>
                <w:sz w:val="14"/>
                <w:szCs w:val="14"/>
                <w:lang w:val="es-CO" w:eastAsia="es-CO"/>
              </w:rPr>
              <w:t>PÚBLICAS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C-320-1504-7-0-128</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SEGUIMIENTO Y EVALUACION</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SUBDIRECCIÓN DE MONITORÉO Y EVALUACIÓN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C-320-1504-7-0-129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APOYO Y FORTALECIMIENTO A LA FAMILIA -APVND</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C-320-1504-7-0-130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VULNERABILIDAD O ADOPTABILIDAD -APVND</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C-320-1504-7-0-131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VICTIMA DE CONFLICTO ARMADO -APVND</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C-320-1504-7-0-134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ACCIONES PARA REFERENTES AFECTIVOS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PROTECCIÓN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C-320-1504-7-0-141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GASTOS DE PERSONAL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r>
              <w:rPr>
                <w:rFonts w:asciiTheme="minorHAnsi" w:eastAsia="Times New Roman" w:hAnsiTheme="minorHAnsi"/>
                <w:color w:val="000000"/>
                <w:sz w:val="14"/>
                <w:szCs w:val="14"/>
                <w:lang w:val="es-CO" w:eastAsia="es-CO"/>
              </w:rPr>
              <w:t>PROTECCIÓN</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C-320-1504-7-0-999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510"/>
        </w:trPr>
        <w:tc>
          <w:tcPr>
            <w:tcW w:w="1575" w:type="dxa"/>
            <w:tcBorders>
              <w:top w:val="nil"/>
              <w:left w:val="single" w:sz="4" w:space="0" w:color="auto"/>
              <w:bottom w:val="single" w:sz="4" w:space="0" w:color="auto"/>
              <w:right w:val="single" w:sz="4" w:space="0" w:color="auto"/>
            </w:tcBorders>
            <w:shd w:val="clear" w:color="000000" w:fill="A9D08E"/>
            <w:noWrap/>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C-320-1504-11</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 xml:space="preserve">PREVENCION Y </w:t>
            </w:r>
            <w:r>
              <w:rPr>
                <w:rFonts w:asciiTheme="minorHAnsi" w:eastAsia="Times New Roman" w:hAnsiTheme="minorHAnsi"/>
                <w:sz w:val="14"/>
                <w:szCs w:val="14"/>
                <w:lang w:val="es-CO" w:eastAsia="es-CO"/>
              </w:rPr>
              <w:t>PROMOCIÓN</w:t>
            </w:r>
            <w:r w:rsidRPr="00AA014C">
              <w:rPr>
                <w:rFonts w:asciiTheme="minorHAnsi" w:eastAsia="Times New Roman" w:hAnsiTheme="minorHAnsi"/>
                <w:sz w:val="14"/>
                <w:szCs w:val="14"/>
                <w:lang w:val="es-CO" w:eastAsia="es-CO"/>
              </w:rPr>
              <w:t xml:space="preserve"> PARA LA </w:t>
            </w:r>
            <w:r>
              <w:rPr>
                <w:rFonts w:asciiTheme="minorHAnsi" w:eastAsia="Times New Roman" w:hAnsiTheme="minorHAnsi"/>
                <w:sz w:val="14"/>
                <w:szCs w:val="14"/>
                <w:lang w:val="es-CO" w:eastAsia="es-CO"/>
              </w:rPr>
              <w:t>PROTECCIÓN</w:t>
            </w:r>
            <w:r w:rsidRPr="00AA014C">
              <w:rPr>
                <w:rFonts w:asciiTheme="minorHAnsi" w:eastAsia="Times New Roman" w:hAnsiTheme="minorHAnsi"/>
                <w:sz w:val="14"/>
                <w:szCs w:val="14"/>
                <w:lang w:val="es-CO" w:eastAsia="es-CO"/>
              </w:rPr>
              <w:t xml:space="preserve"> INTEGRAL DE LOS DERECHOS  DE LA </w:t>
            </w:r>
            <w:r>
              <w:rPr>
                <w:rFonts w:asciiTheme="minorHAnsi" w:eastAsia="Times New Roman" w:hAnsiTheme="minorHAnsi"/>
                <w:sz w:val="14"/>
                <w:szCs w:val="14"/>
                <w:lang w:val="es-CO" w:eastAsia="es-CO"/>
              </w:rPr>
              <w:t>NIÑEZ</w:t>
            </w:r>
            <w:r w:rsidRPr="00AA014C">
              <w:rPr>
                <w:rFonts w:asciiTheme="minorHAnsi" w:eastAsia="Times New Roman" w:hAnsiTheme="minorHAnsi"/>
                <w:sz w:val="14"/>
                <w:szCs w:val="14"/>
                <w:lang w:val="es-CO" w:eastAsia="es-CO"/>
              </w:rPr>
              <w:t xml:space="preserve"> Y ADOLESCENCIA AL NIVEL NACIONAL</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DIRECCIÓN</w:t>
            </w:r>
            <w:r w:rsidRPr="00AA014C">
              <w:rPr>
                <w:rFonts w:asciiTheme="minorHAnsi" w:eastAsia="Times New Roman" w:hAnsiTheme="minorHAnsi"/>
                <w:sz w:val="14"/>
                <w:szCs w:val="14"/>
                <w:lang w:val="es-CO" w:eastAsia="es-CO"/>
              </w:rPr>
              <w:t xml:space="preserve"> DE </w:t>
            </w:r>
            <w:r>
              <w:rPr>
                <w:rFonts w:asciiTheme="minorHAnsi" w:eastAsia="Times New Roman" w:hAnsiTheme="minorHAnsi"/>
                <w:sz w:val="14"/>
                <w:szCs w:val="14"/>
                <w:lang w:val="es-CO" w:eastAsia="es-CO"/>
              </w:rPr>
              <w:t>NIÑEZ</w:t>
            </w:r>
            <w:r w:rsidRPr="00AA014C">
              <w:rPr>
                <w:rFonts w:asciiTheme="minorHAnsi" w:eastAsia="Times New Roman" w:hAnsiTheme="minorHAnsi"/>
                <w:sz w:val="14"/>
                <w:szCs w:val="14"/>
                <w:lang w:val="es-CO" w:eastAsia="es-CO"/>
              </w:rPr>
              <w:t xml:space="preserve"> Y ADOLESCENCIA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C-320-1504-11-0-101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PROMOCIÓN</w:t>
            </w:r>
            <w:r w:rsidRPr="00AA014C">
              <w:rPr>
                <w:rFonts w:asciiTheme="minorHAnsi" w:eastAsia="Times New Roman" w:hAnsiTheme="minorHAnsi"/>
                <w:color w:val="000000"/>
                <w:sz w:val="14"/>
                <w:szCs w:val="14"/>
                <w:lang w:val="es-CO" w:eastAsia="es-CO"/>
              </w:rPr>
              <w:t xml:space="preserve"> Y PREVENCION PARA LA </w:t>
            </w:r>
            <w:r>
              <w:rPr>
                <w:rFonts w:asciiTheme="minorHAnsi" w:eastAsia="Times New Roman" w:hAnsiTheme="minorHAnsi"/>
                <w:color w:val="000000"/>
                <w:sz w:val="14"/>
                <w:szCs w:val="14"/>
                <w:lang w:val="es-CO" w:eastAsia="es-CO"/>
              </w:rPr>
              <w:t>PROTECCIÓN</w:t>
            </w:r>
            <w:r w:rsidRPr="00AA014C">
              <w:rPr>
                <w:rFonts w:asciiTheme="minorHAnsi" w:eastAsia="Times New Roman" w:hAnsiTheme="minorHAnsi"/>
                <w:color w:val="000000"/>
                <w:sz w:val="14"/>
                <w:szCs w:val="14"/>
                <w:lang w:val="es-CO" w:eastAsia="es-CO"/>
              </w:rPr>
              <w:t xml:space="preserve"> INTEGRAL DE NNA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NIÑEZ</w:t>
            </w:r>
            <w:r w:rsidRPr="00AA014C">
              <w:rPr>
                <w:rFonts w:asciiTheme="minorHAnsi" w:eastAsia="Times New Roman" w:hAnsiTheme="minorHAnsi"/>
                <w:color w:val="000000"/>
                <w:sz w:val="14"/>
                <w:szCs w:val="14"/>
                <w:lang w:val="es-CO" w:eastAsia="es-CO"/>
              </w:rPr>
              <w:t xml:space="preserve"> Y ADOLESCENCIA</w:t>
            </w:r>
          </w:p>
        </w:tc>
      </w:tr>
      <w:tr w:rsidR="00BE0C1A" w:rsidRPr="00AA014C" w:rsidTr="00E1593A">
        <w:trPr>
          <w:trHeight w:val="139"/>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C-320-1504-11-0-104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C-320-1504-11-0-105</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06"/>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C-320-1504-11-0-116</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SEGUIMIENTO Y EVALUACION</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SUBDIRECCIÓN DE MONITORÉO Y EVALUACIÓN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C-320-1504-11-0-117</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PROMOCIÓN</w:t>
            </w:r>
            <w:r w:rsidRPr="00AA014C">
              <w:rPr>
                <w:rFonts w:asciiTheme="minorHAnsi" w:eastAsia="Times New Roman" w:hAnsiTheme="minorHAnsi"/>
                <w:color w:val="000000"/>
                <w:sz w:val="14"/>
                <w:szCs w:val="14"/>
                <w:lang w:val="es-CO" w:eastAsia="es-CO"/>
              </w:rPr>
              <w:t xml:space="preserve"> Y PREVENCION PARA LA </w:t>
            </w:r>
            <w:r>
              <w:rPr>
                <w:rFonts w:asciiTheme="minorHAnsi" w:eastAsia="Times New Roman" w:hAnsiTheme="minorHAnsi"/>
                <w:color w:val="000000"/>
                <w:sz w:val="14"/>
                <w:szCs w:val="14"/>
                <w:lang w:val="es-CO" w:eastAsia="es-CO"/>
              </w:rPr>
              <w:t>PROTECCIÓN</w:t>
            </w:r>
            <w:r w:rsidRPr="00AA014C">
              <w:rPr>
                <w:rFonts w:asciiTheme="minorHAnsi" w:eastAsia="Times New Roman" w:hAnsiTheme="minorHAnsi"/>
                <w:color w:val="000000"/>
                <w:sz w:val="14"/>
                <w:szCs w:val="14"/>
                <w:lang w:val="es-CO" w:eastAsia="es-CO"/>
              </w:rPr>
              <w:t xml:space="preserve"> INTEGRAL DE NNA - (APD)</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NIÑEZ</w:t>
            </w:r>
            <w:r w:rsidRPr="00AA014C">
              <w:rPr>
                <w:rFonts w:asciiTheme="minorHAnsi" w:eastAsia="Times New Roman" w:hAnsiTheme="minorHAnsi"/>
                <w:color w:val="000000"/>
                <w:sz w:val="14"/>
                <w:szCs w:val="14"/>
                <w:lang w:val="es-CO" w:eastAsia="es-CO"/>
              </w:rPr>
              <w:t xml:space="preserve"> Y ADOLESCENCIA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C-320-1504-11-0-118</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ACCIONES PARA LA PREVENCION DE EMBARAZO ADOLESCENTE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NIÑEZ</w:t>
            </w:r>
            <w:r w:rsidRPr="00AA014C">
              <w:rPr>
                <w:rFonts w:asciiTheme="minorHAnsi" w:eastAsia="Times New Roman" w:hAnsiTheme="minorHAnsi"/>
                <w:color w:val="000000"/>
                <w:sz w:val="14"/>
                <w:szCs w:val="14"/>
                <w:lang w:val="es-CO" w:eastAsia="es-CO"/>
              </w:rPr>
              <w:t xml:space="preserve"> Y ADOLESCENCIA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C-320-1504-11-0-119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ACCIONES MASIVAS DE ALTO IMPACTO SOCIAL- AMAS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NIÑEZ</w:t>
            </w:r>
            <w:r w:rsidRPr="00AA014C">
              <w:rPr>
                <w:rFonts w:asciiTheme="minorHAnsi" w:eastAsia="Times New Roman" w:hAnsiTheme="minorHAnsi"/>
                <w:color w:val="000000"/>
                <w:sz w:val="14"/>
                <w:szCs w:val="14"/>
                <w:lang w:val="es-CO" w:eastAsia="es-CO"/>
              </w:rPr>
              <w:t xml:space="preserve"> Y ADOLESCENCIA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C-320-1504-11-0-120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ESCUELA DE PADRES, MADRES Y CUIDADORES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NIÑEZ</w:t>
            </w:r>
            <w:r w:rsidRPr="00AA014C">
              <w:rPr>
                <w:rFonts w:asciiTheme="minorHAnsi" w:eastAsia="Times New Roman" w:hAnsiTheme="minorHAnsi"/>
                <w:color w:val="000000"/>
                <w:sz w:val="14"/>
                <w:szCs w:val="14"/>
                <w:lang w:val="es-CO" w:eastAsia="es-CO"/>
              </w:rPr>
              <w:t xml:space="preserve"> Y ADOLESCENCIA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C-320-1504-11-0-999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585"/>
        </w:trPr>
        <w:tc>
          <w:tcPr>
            <w:tcW w:w="1575" w:type="dxa"/>
            <w:tcBorders>
              <w:top w:val="nil"/>
              <w:left w:val="single" w:sz="4" w:space="0" w:color="auto"/>
              <w:bottom w:val="single" w:sz="4" w:space="0" w:color="auto"/>
              <w:right w:val="single" w:sz="4" w:space="0" w:color="auto"/>
            </w:tcBorders>
            <w:shd w:val="clear" w:color="000000" w:fill="A9D08E"/>
            <w:noWrap/>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C-320-1504-13</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 xml:space="preserve">DESARROLLAR ACCIONES DE </w:t>
            </w:r>
            <w:r>
              <w:rPr>
                <w:rFonts w:asciiTheme="minorHAnsi" w:eastAsia="Times New Roman" w:hAnsiTheme="minorHAnsi"/>
                <w:sz w:val="14"/>
                <w:szCs w:val="14"/>
                <w:lang w:val="es-CO" w:eastAsia="es-CO"/>
              </w:rPr>
              <w:t>PROMOCIÓN</w:t>
            </w:r>
            <w:r w:rsidRPr="00AA014C">
              <w:rPr>
                <w:rFonts w:asciiTheme="minorHAnsi" w:eastAsia="Times New Roman" w:hAnsiTheme="minorHAnsi"/>
                <w:sz w:val="14"/>
                <w:szCs w:val="14"/>
                <w:lang w:val="es-CO" w:eastAsia="es-CO"/>
              </w:rPr>
              <w:t xml:space="preserve"> Y PREVENCION EN EL MARCO DE LA POLITICA DE SEGURIDAD ALIMENTARIA Y </w:t>
            </w:r>
            <w:r>
              <w:rPr>
                <w:rFonts w:asciiTheme="minorHAnsi" w:eastAsia="Times New Roman" w:hAnsiTheme="minorHAnsi"/>
                <w:sz w:val="14"/>
                <w:szCs w:val="14"/>
                <w:lang w:val="es-CO" w:eastAsia="es-CO"/>
              </w:rPr>
              <w:t>NUTRICIÓN</w:t>
            </w:r>
            <w:r w:rsidRPr="00AA014C">
              <w:rPr>
                <w:rFonts w:asciiTheme="minorHAnsi" w:eastAsia="Times New Roman" w:hAnsiTheme="minorHAnsi"/>
                <w:sz w:val="14"/>
                <w:szCs w:val="14"/>
                <w:lang w:val="es-CO" w:eastAsia="es-CO"/>
              </w:rPr>
              <w:t>AL EN EL TERRITORIO NACIONAL</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DIRECCIÓN</w:t>
            </w:r>
            <w:r w:rsidRPr="00AA014C">
              <w:rPr>
                <w:rFonts w:asciiTheme="minorHAnsi" w:eastAsia="Times New Roman" w:hAnsiTheme="minorHAnsi"/>
                <w:sz w:val="14"/>
                <w:szCs w:val="14"/>
                <w:lang w:val="es-CO" w:eastAsia="es-CO"/>
              </w:rPr>
              <w:t xml:space="preserve"> DE </w:t>
            </w:r>
            <w:r>
              <w:rPr>
                <w:rFonts w:asciiTheme="minorHAnsi" w:eastAsia="Times New Roman" w:hAnsiTheme="minorHAnsi"/>
                <w:sz w:val="14"/>
                <w:szCs w:val="14"/>
                <w:lang w:val="es-CO" w:eastAsia="es-CO"/>
              </w:rPr>
              <w:t>NUTRICIÓN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C-320-1504-13-0-101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POLITICA DE SEGURIDAD ALIMENTARIA </w:t>
            </w:r>
            <w:r>
              <w:rPr>
                <w:rFonts w:asciiTheme="minorHAnsi" w:eastAsia="Times New Roman" w:hAnsiTheme="minorHAnsi"/>
                <w:color w:val="000000"/>
                <w:sz w:val="14"/>
                <w:szCs w:val="14"/>
                <w:lang w:val="es-CO" w:eastAsia="es-CO"/>
              </w:rPr>
              <w:t>NUTRICIÓN</w:t>
            </w:r>
            <w:r w:rsidRPr="00AA014C">
              <w:rPr>
                <w:rFonts w:asciiTheme="minorHAnsi" w:eastAsia="Times New Roman" w:hAnsiTheme="minorHAnsi"/>
                <w:color w:val="000000"/>
                <w:sz w:val="14"/>
                <w:szCs w:val="14"/>
                <w:lang w:val="es-CO" w:eastAsia="es-CO"/>
              </w:rPr>
              <w:t>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NUTRICIÓN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C-320-1504-13-0-103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ESTRATEGIA DE RECUPERACION </w:t>
            </w:r>
            <w:r>
              <w:rPr>
                <w:rFonts w:asciiTheme="minorHAnsi" w:eastAsia="Times New Roman" w:hAnsiTheme="minorHAnsi"/>
                <w:color w:val="000000"/>
                <w:sz w:val="14"/>
                <w:szCs w:val="14"/>
                <w:lang w:val="es-CO" w:eastAsia="es-CO"/>
              </w:rPr>
              <w:t>NUTRICION</w:t>
            </w:r>
            <w:r w:rsidRPr="00AA014C">
              <w:rPr>
                <w:rFonts w:asciiTheme="minorHAnsi" w:eastAsia="Times New Roman" w:hAnsiTheme="minorHAnsi"/>
                <w:color w:val="000000"/>
                <w:sz w:val="14"/>
                <w:szCs w:val="14"/>
                <w:lang w:val="es-CO" w:eastAsia="es-CO"/>
              </w:rPr>
              <w:t>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NUTRICIÓN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C-320-1504-13-0-104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OTRAS ACCIONES DE APOYO ALIMENTARIO   </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NUTRICIÓN</w:t>
            </w:r>
          </w:p>
        </w:tc>
      </w:tr>
      <w:tr w:rsidR="00BE0C1A" w:rsidRPr="00AA014C" w:rsidTr="00E1593A">
        <w:trPr>
          <w:trHeight w:val="349"/>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C-320-1504-13-0-106</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ADMINISTRACIÓN</w:t>
            </w:r>
            <w:r w:rsidRPr="00AA014C">
              <w:rPr>
                <w:rFonts w:asciiTheme="minorHAnsi" w:eastAsia="Times New Roman" w:hAnsiTheme="minorHAnsi"/>
                <w:color w:val="000000"/>
                <w:sz w:val="14"/>
                <w:szCs w:val="14"/>
                <w:lang w:val="es-CO" w:eastAsia="es-CO"/>
              </w:rPr>
              <w:t xml:space="preserve"> PARA LA PRODUCCION, COMPRA Y DISTRIBUCION DE ALIMENTOS DE ALTO VALOR </w:t>
            </w:r>
            <w:r>
              <w:rPr>
                <w:rFonts w:asciiTheme="minorHAnsi" w:eastAsia="Times New Roman" w:hAnsiTheme="minorHAnsi"/>
                <w:color w:val="000000"/>
                <w:sz w:val="14"/>
                <w:szCs w:val="14"/>
                <w:lang w:val="es-CO" w:eastAsia="es-CO"/>
              </w:rPr>
              <w:t>NUTRICION</w:t>
            </w:r>
            <w:r w:rsidRPr="00AA014C">
              <w:rPr>
                <w:rFonts w:asciiTheme="minorHAnsi" w:eastAsia="Times New Roman" w:hAnsiTheme="minorHAnsi"/>
                <w:color w:val="000000"/>
                <w:sz w:val="14"/>
                <w:szCs w:val="14"/>
                <w:lang w:val="es-CO" w:eastAsia="es-CO"/>
              </w:rPr>
              <w:t>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NUTRICIÓN</w:t>
            </w:r>
          </w:p>
        </w:tc>
      </w:tr>
      <w:tr w:rsidR="00BE0C1A" w:rsidRPr="00AA014C" w:rsidTr="00E1593A">
        <w:trPr>
          <w:trHeight w:val="284"/>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C-320-1504-13-0-108</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C-320-1504-13-0-109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92"/>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C-320-1504-13-0-117</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 - </w:t>
            </w:r>
            <w:r>
              <w:rPr>
                <w:rFonts w:asciiTheme="minorHAnsi" w:eastAsia="Times New Roman" w:hAnsiTheme="minorHAnsi"/>
                <w:color w:val="000000"/>
                <w:sz w:val="14"/>
                <w:szCs w:val="14"/>
                <w:lang w:val="es-CO" w:eastAsia="es-CO"/>
              </w:rPr>
              <w:t>ATENCIÓN</w:t>
            </w:r>
            <w:r w:rsidRPr="00AA014C">
              <w:rPr>
                <w:rFonts w:asciiTheme="minorHAnsi" w:eastAsia="Times New Roman" w:hAnsiTheme="minorHAnsi"/>
                <w:color w:val="000000"/>
                <w:sz w:val="14"/>
                <w:szCs w:val="14"/>
                <w:lang w:val="es-CO" w:eastAsia="es-CO"/>
              </w:rPr>
              <w:t xml:space="preserve"> DIRECTA A LA COMUNIDAD</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C-320-1504-13-0-120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SEGUIMIENTO Y EVALUACION</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SUBDIRECCIÓN DE MONITORÉO Y EVALUACIÓN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C-320-1504-13-0-999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000000" w:fill="548235"/>
            <w:noWrap/>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sidRPr="00AA014C">
              <w:rPr>
                <w:rFonts w:asciiTheme="minorHAnsi" w:eastAsia="Times New Roman" w:hAnsiTheme="minorHAnsi"/>
                <w:color w:val="FFFFFF"/>
                <w:sz w:val="14"/>
                <w:szCs w:val="14"/>
                <w:lang w:val="es-CO" w:eastAsia="es-CO"/>
              </w:rPr>
              <w:t>C-410</w:t>
            </w:r>
          </w:p>
        </w:tc>
        <w:tc>
          <w:tcPr>
            <w:tcW w:w="4961" w:type="dxa"/>
            <w:tcBorders>
              <w:top w:val="nil"/>
              <w:left w:val="nil"/>
              <w:bottom w:val="single" w:sz="4" w:space="0" w:color="auto"/>
              <w:right w:val="single" w:sz="4" w:space="0" w:color="auto"/>
            </w:tcBorders>
            <w:shd w:val="clear" w:color="000000" w:fill="548235"/>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sidRPr="00AA014C">
              <w:rPr>
                <w:rFonts w:asciiTheme="minorHAnsi" w:eastAsia="Times New Roman" w:hAnsiTheme="minorHAnsi"/>
                <w:color w:val="FFFFFF"/>
                <w:sz w:val="14"/>
                <w:szCs w:val="14"/>
                <w:lang w:val="es-CO" w:eastAsia="es-CO"/>
              </w:rPr>
              <w:t>INVESTIGACION BASICA, APLICADA Y ESTUDIOS.</w:t>
            </w:r>
          </w:p>
        </w:tc>
        <w:tc>
          <w:tcPr>
            <w:tcW w:w="2977" w:type="dxa"/>
            <w:tcBorders>
              <w:top w:val="nil"/>
              <w:left w:val="nil"/>
              <w:bottom w:val="single" w:sz="4" w:space="0" w:color="auto"/>
              <w:right w:val="single" w:sz="4" w:space="0" w:color="auto"/>
            </w:tcBorders>
            <w:shd w:val="clear" w:color="000000" w:fill="548235"/>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C-410-300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INTERSUBSECTORIAL SALUD.</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p>
        </w:tc>
      </w:tr>
      <w:tr w:rsidR="00BE0C1A" w:rsidRPr="00AA014C" w:rsidTr="00E1593A">
        <w:trPr>
          <w:trHeight w:val="510"/>
        </w:trPr>
        <w:tc>
          <w:tcPr>
            <w:tcW w:w="1575" w:type="dxa"/>
            <w:tcBorders>
              <w:top w:val="nil"/>
              <w:left w:val="single" w:sz="4" w:space="0" w:color="auto"/>
              <w:bottom w:val="single" w:sz="4" w:space="0" w:color="auto"/>
              <w:right w:val="single" w:sz="4" w:space="0" w:color="auto"/>
            </w:tcBorders>
            <w:shd w:val="clear" w:color="000000" w:fill="A9D08E"/>
            <w:noWrap/>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C-410-300-6</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 xml:space="preserve">ESTUDIOS SOCIALES OPERATIVOS Y ADMINISTRATIVOS PARA MEJORAR LA </w:t>
            </w:r>
            <w:r>
              <w:rPr>
                <w:rFonts w:asciiTheme="minorHAnsi" w:eastAsia="Times New Roman" w:hAnsiTheme="minorHAnsi"/>
                <w:sz w:val="14"/>
                <w:szCs w:val="14"/>
                <w:lang w:val="es-CO" w:eastAsia="es-CO"/>
              </w:rPr>
              <w:t>GESTIÓN</w:t>
            </w:r>
            <w:r w:rsidRPr="00AA014C">
              <w:rPr>
                <w:rFonts w:asciiTheme="minorHAnsi" w:eastAsia="Times New Roman" w:hAnsiTheme="minorHAnsi"/>
                <w:sz w:val="14"/>
                <w:szCs w:val="14"/>
                <w:lang w:val="es-CO" w:eastAsia="es-CO"/>
              </w:rPr>
              <w:t xml:space="preserve"> INSTITUCIONAL.</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SUBDIRECCIÓN DE MONITORÉO Y EVALUACIÓN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C-410-300-6-0-101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INVESTIGACION Y EVALUACION</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SUBDIRECCIÓN DE MONITORÉO Y EVALUACIÓN</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C-410-300-6-0-999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403"/>
        </w:trPr>
        <w:tc>
          <w:tcPr>
            <w:tcW w:w="1575" w:type="dxa"/>
            <w:tcBorders>
              <w:top w:val="nil"/>
              <w:left w:val="single" w:sz="4" w:space="0" w:color="auto"/>
              <w:bottom w:val="single" w:sz="4" w:space="0" w:color="auto"/>
              <w:right w:val="single" w:sz="4" w:space="0" w:color="auto"/>
            </w:tcBorders>
            <w:shd w:val="clear" w:color="000000" w:fill="548235"/>
            <w:noWrap/>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sidRPr="00AA014C">
              <w:rPr>
                <w:rFonts w:asciiTheme="minorHAnsi" w:eastAsia="Times New Roman" w:hAnsiTheme="minorHAnsi"/>
                <w:color w:val="FFFFFF"/>
                <w:sz w:val="14"/>
                <w:szCs w:val="14"/>
                <w:lang w:val="es-CO" w:eastAsia="es-CO"/>
              </w:rPr>
              <w:t>C-520</w:t>
            </w:r>
          </w:p>
        </w:tc>
        <w:tc>
          <w:tcPr>
            <w:tcW w:w="4961" w:type="dxa"/>
            <w:tcBorders>
              <w:top w:val="nil"/>
              <w:left w:val="nil"/>
              <w:bottom w:val="single" w:sz="4" w:space="0" w:color="auto"/>
              <w:right w:val="single" w:sz="4" w:space="0" w:color="auto"/>
            </w:tcBorders>
            <w:shd w:val="clear" w:color="000000" w:fill="548235"/>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r>
              <w:rPr>
                <w:rFonts w:asciiTheme="minorHAnsi" w:eastAsia="Times New Roman" w:hAnsiTheme="minorHAnsi"/>
                <w:color w:val="FFFFFF"/>
                <w:sz w:val="14"/>
                <w:szCs w:val="14"/>
                <w:lang w:val="es-CO" w:eastAsia="es-CO"/>
              </w:rPr>
              <w:t>ADMINISTRACIÓN</w:t>
            </w:r>
            <w:r w:rsidRPr="00AA014C">
              <w:rPr>
                <w:rFonts w:asciiTheme="minorHAnsi" w:eastAsia="Times New Roman" w:hAnsiTheme="minorHAnsi"/>
                <w:color w:val="FFFFFF"/>
                <w:sz w:val="14"/>
                <w:szCs w:val="14"/>
                <w:lang w:val="es-CO" w:eastAsia="es-CO"/>
              </w:rPr>
              <w:t xml:space="preserve"> </w:t>
            </w:r>
            <w:r>
              <w:rPr>
                <w:rFonts w:asciiTheme="minorHAnsi" w:eastAsia="Times New Roman" w:hAnsiTheme="minorHAnsi"/>
                <w:color w:val="FFFFFF"/>
                <w:sz w:val="14"/>
                <w:szCs w:val="14"/>
                <w:lang w:val="es-CO" w:eastAsia="es-CO"/>
              </w:rPr>
              <w:t>ATENCIÓN</w:t>
            </w:r>
            <w:r w:rsidRPr="00AA014C">
              <w:rPr>
                <w:rFonts w:asciiTheme="minorHAnsi" w:eastAsia="Times New Roman" w:hAnsiTheme="minorHAnsi"/>
                <w:color w:val="FFFFFF"/>
                <w:sz w:val="14"/>
                <w:szCs w:val="14"/>
                <w:lang w:val="es-CO" w:eastAsia="es-CO"/>
              </w:rPr>
              <w:t xml:space="preserve"> CONTROL Y ORGANIZACION INSTITUCIONAL PARA LA </w:t>
            </w:r>
            <w:r>
              <w:rPr>
                <w:rFonts w:asciiTheme="minorHAnsi" w:eastAsia="Times New Roman" w:hAnsiTheme="minorHAnsi"/>
                <w:color w:val="FFFFFF"/>
                <w:sz w:val="14"/>
                <w:szCs w:val="14"/>
                <w:lang w:val="es-CO" w:eastAsia="es-CO"/>
              </w:rPr>
              <w:t>ADMINISTRACIÓN</w:t>
            </w:r>
            <w:r w:rsidRPr="00AA014C">
              <w:rPr>
                <w:rFonts w:asciiTheme="minorHAnsi" w:eastAsia="Times New Roman" w:hAnsiTheme="minorHAnsi"/>
                <w:color w:val="FFFFFF"/>
                <w:sz w:val="14"/>
                <w:szCs w:val="14"/>
                <w:lang w:val="es-CO" w:eastAsia="es-CO"/>
              </w:rPr>
              <w:t xml:space="preserve"> DEL ESTADO</w:t>
            </w:r>
          </w:p>
        </w:tc>
        <w:tc>
          <w:tcPr>
            <w:tcW w:w="2977" w:type="dxa"/>
            <w:tcBorders>
              <w:top w:val="nil"/>
              <w:left w:val="nil"/>
              <w:bottom w:val="single" w:sz="4" w:space="0" w:color="auto"/>
              <w:right w:val="single" w:sz="4" w:space="0" w:color="auto"/>
            </w:tcBorders>
            <w:shd w:val="clear" w:color="000000" w:fill="548235"/>
            <w:vAlign w:val="center"/>
            <w:hideMark/>
          </w:tcPr>
          <w:p w:rsidR="00BE0C1A" w:rsidRPr="00AA014C" w:rsidRDefault="00BE0C1A" w:rsidP="00E1593A">
            <w:pPr>
              <w:spacing w:after="0" w:line="240" w:lineRule="auto"/>
              <w:rPr>
                <w:rFonts w:asciiTheme="minorHAnsi" w:eastAsia="Times New Roman" w:hAnsiTheme="minorHAnsi"/>
                <w:color w:val="FFFFFF"/>
                <w:sz w:val="14"/>
                <w:szCs w:val="14"/>
                <w:lang w:val="es-CO" w:eastAsia="es-CO"/>
              </w:rPr>
            </w:pP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INTERSUBSECTORIAL DESARROLLO SOCIAL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p>
        </w:tc>
      </w:tr>
      <w:tr w:rsidR="00BE0C1A" w:rsidRPr="00AA014C" w:rsidTr="00E1593A">
        <w:trPr>
          <w:trHeight w:val="299"/>
        </w:trPr>
        <w:tc>
          <w:tcPr>
            <w:tcW w:w="1575" w:type="dxa"/>
            <w:tcBorders>
              <w:top w:val="nil"/>
              <w:left w:val="single" w:sz="4" w:space="0" w:color="auto"/>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C-520-1500-1</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ASISTENCIA AL MODELO DE INTERVENCION SOCIAL DEL ICBF A NIVEL NACIONAL</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SECRETARÍA GENERAL</w:t>
            </w:r>
          </w:p>
        </w:tc>
      </w:tr>
      <w:tr w:rsidR="00BE0C1A" w:rsidRPr="00AA014C" w:rsidTr="00E1593A">
        <w:trPr>
          <w:trHeight w:val="353"/>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GASTOS DE PERSONAL SUPERNUMERARIO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88"/>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lastRenderedPageBreak/>
              <w:t>C-520-1500-1-0-102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GASTOS DE PERSONAL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HUMANA-RECAUDO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63"/>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C-520-1500-1-0-103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82"/>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C-520-1500-1-0-104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71"/>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C-520-1500-1-0-105</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GASTOS ADMINISTRACIÓ</w:t>
            </w:r>
            <w:r w:rsidRPr="00AA014C">
              <w:rPr>
                <w:rFonts w:asciiTheme="minorHAnsi" w:eastAsia="Times New Roman" w:hAnsiTheme="minorHAnsi"/>
                <w:color w:val="000000"/>
                <w:sz w:val="14"/>
                <w:szCs w:val="14"/>
                <w:lang w:val="es-CO" w:eastAsia="es-CO"/>
              </w:rPr>
              <w:t>N RECAUDO PILA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276"/>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C-520-1500-1-0-106</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GASTOS OPERADORES FINANCIEROS  Y BANCARIOS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279"/>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C-520-1500-1-0-107</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GASTOS </w:t>
            </w:r>
            <w:r>
              <w:rPr>
                <w:rFonts w:asciiTheme="minorHAnsi" w:eastAsia="Times New Roman" w:hAnsiTheme="minorHAnsi"/>
                <w:color w:val="000000"/>
                <w:sz w:val="14"/>
                <w:szCs w:val="14"/>
                <w:lang w:val="es-CO" w:eastAsia="es-CO"/>
              </w:rPr>
              <w:t>ADMINISTRACIÓN</w:t>
            </w:r>
            <w:r w:rsidRPr="00AA014C">
              <w:rPr>
                <w:rFonts w:asciiTheme="minorHAnsi" w:eastAsia="Times New Roman" w:hAnsiTheme="minorHAnsi"/>
                <w:color w:val="000000"/>
                <w:sz w:val="14"/>
                <w:szCs w:val="14"/>
                <w:lang w:val="es-CO" w:eastAsia="es-CO"/>
              </w:rPr>
              <w:t xml:space="preserve"> CAJA DE COMPENSACION FAMILIAR</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27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C-520-1500-1-0-108</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APOYO TÉ</w:t>
            </w:r>
            <w:r w:rsidRPr="00AA014C">
              <w:rPr>
                <w:rFonts w:asciiTheme="minorHAnsi" w:eastAsia="Times New Roman" w:hAnsiTheme="minorHAnsi"/>
                <w:color w:val="000000"/>
                <w:sz w:val="14"/>
                <w:szCs w:val="14"/>
                <w:lang w:val="es-CO" w:eastAsia="es-CO"/>
              </w:rPr>
              <w:t>CNICO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273"/>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C-520-1500-1-0-109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DESARROLLO NORMATIVO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264"/>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C-520-1500-1-0-110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GASTOS DE COBRO COACTIVO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332"/>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C-520-1500-1-0-111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SERVICIOS-SYSO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73"/>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C-520-1500-1-0-201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DE TIPO ADMINISTRATIVO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ADMINISTRATIVA</w:t>
            </w:r>
          </w:p>
        </w:tc>
      </w:tr>
      <w:tr w:rsidR="00BE0C1A" w:rsidRPr="00AA014C" w:rsidTr="00E1593A">
        <w:trPr>
          <w:trHeight w:val="263"/>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C-520-1500-1-0-202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ADMINISTRACIÓN</w:t>
            </w:r>
            <w:r w:rsidRPr="00AA014C">
              <w:rPr>
                <w:rFonts w:asciiTheme="minorHAnsi" w:eastAsia="Times New Roman" w:hAnsiTheme="minorHAnsi"/>
                <w:color w:val="000000"/>
                <w:sz w:val="14"/>
                <w:szCs w:val="14"/>
                <w:lang w:val="es-CO" w:eastAsia="es-CO"/>
              </w:rPr>
              <w:t xml:space="preserve"> DE PLANTA FISICA-ARRENDAMIENTOS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ADMINISTRATIVA</w:t>
            </w:r>
          </w:p>
        </w:tc>
      </w:tr>
      <w:tr w:rsidR="00BE0C1A" w:rsidRPr="00AA014C" w:rsidTr="00E1593A">
        <w:trPr>
          <w:trHeight w:val="281"/>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C-520-1500-1-0-203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ADMINISTRACIÓN</w:t>
            </w:r>
            <w:r w:rsidRPr="00AA014C">
              <w:rPr>
                <w:rFonts w:asciiTheme="minorHAnsi" w:eastAsia="Times New Roman" w:hAnsiTheme="minorHAnsi"/>
                <w:color w:val="000000"/>
                <w:sz w:val="14"/>
                <w:szCs w:val="14"/>
                <w:lang w:val="es-CO" w:eastAsia="es-CO"/>
              </w:rPr>
              <w:t xml:space="preserve"> DE PLANTA FISICA-VIGILANCIA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ADMINISTRATIVA</w:t>
            </w:r>
          </w:p>
        </w:tc>
      </w:tr>
      <w:tr w:rsidR="00BE0C1A" w:rsidRPr="00AA014C" w:rsidTr="00E1593A">
        <w:trPr>
          <w:trHeight w:val="271"/>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C-520-1500-1-0-204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ADMINISTRACIÓN</w:t>
            </w:r>
            <w:r w:rsidRPr="00AA014C">
              <w:rPr>
                <w:rFonts w:asciiTheme="minorHAnsi" w:eastAsia="Times New Roman" w:hAnsiTheme="minorHAnsi"/>
                <w:color w:val="000000"/>
                <w:sz w:val="14"/>
                <w:szCs w:val="14"/>
                <w:lang w:val="es-CO" w:eastAsia="es-CO"/>
              </w:rPr>
              <w:t xml:space="preserve"> DE PLANTA FISICA-SERVICIOS </w:t>
            </w:r>
            <w:r>
              <w:rPr>
                <w:rFonts w:asciiTheme="minorHAnsi" w:eastAsia="Times New Roman" w:hAnsiTheme="minorHAnsi"/>
                <w:color w:val="000000"/>
                <w:sz w:val="14"/>
                <w:szCs w:val="14"/>
                <w:lang w:val="es-CO" w:eastAsia="es-CO"/>
              </w:rPr>
              <w:t>PÚBLICO</w:t>
            </w:r>
            <w:r w:rsidRPr="00AA014C">
              <w:rPr>
                <w:rFonts w:asciiTheme="minorHAnsi" w:eastAsia="Times New Roman" w:hAnsiTheme="minorHAnsi"/>
                <w:color w:val="000000"/>
                <w:sz w:val="14"/>
                <w:szCs w:val="14"/>
                <w:lang w:val="es-CO" w:eastAsia="es-CO"/>
              </w:rPr>
              <w:t>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ADMINISTRATIVA</w:t>
            </w:r>
          </w:p>
        </w:tc>
      </w:tr>
      <w:tr w:rsidR="00BE0C1A" w:rsidRPr="00AA014C" w:rsidTr="00E1593A">
        <w:trPr>
          <w:trHeight w:val="276"/>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C-520-1500-1-0-205</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GASTOS DE TRANSPORTE AEREO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ADMINISTRATIVA</w:t>
            </w:r>
          </w:p>
        </w:tc>
      </w:tr>
      <w:tr w:rsidR="00BE0C1A" w:rsidRPr="00AA014C" w:rsidTr="00E1593A">
        <w:trPr>
          <w:trHeight w:val="279"/>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C-520-1500-1-0-301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 DEL PROYECTO - DE TIPO LOGÍ</w:t>
            </w:r>
            <w:r w:rsidRPr="00AA014C">
              <w:rPr>
                <w:rFonts w:asciiTheme="minorHAnsi" w:eastAsia="Times New Roman" w:hAnsiTheme="minorHAnsi"/>
                <w:color w:val="000000"/>
                <w:sz w:val="14"/>
                <w:szCs w:val="14"/>
                <w:lang w:val="es-CO" w:eastAsia="es-CO"/>
              </w:rPr>
              <w:t>STICO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ABASTECIMIENTO</w:t>
            </w:r>
          </w:p>
        </w:tc>
      </w:tr>
      <w:tr w:rsidR="00BE0C1A" w:rsidRPr="00AA014C" w:rsidTr="00E1593A">
        <w:trPr>
          <w:trHeight w:val="411"/>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C-520-1500-1-0-401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RELACIONADA CON LOS SERVICIOS DE </w:t>
            </w:r>
            <w:r>
              <w:rPr>
                <w:rFonts w:asciiTheme="minorHAnsi" w:eastAsia="Times New Roman" w:hAnsiTheme="minorHAnsi"/>
                <w:color w:val="000000"/>
                <w:sz w:val="14"/>
                <w:szCs w:val="14"/>
                <w:lang w:val="es-CO" w:eastAsia="es-CO"/>
              </w:rPr>
              <w:t>ATENCIÓN</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SERVICIOS DE </w:t>
            </w:r>
            <w:r>
              <w:rPr>
                <w:rFonts w:asciiTheme="minorHAnsi" w:eastAsia="Times New Roman" w:hAnsiTheme="minorHAnsi"/>
                <w:color w:val="000000"/>
                <w:sz w:val="14"/>
                <w:szCs w:val="14"/>
                <w:lang w:val="es-CO" w:eastAsia="es-CO"/>
              </w:rPr>
              <w:t>ATENCIÓN</w:t>
            </w:r>
          </w:p>
        </w:tc>
      </w:tr>
      <w:tr w:rsidR="00BE0C1A" w:rsidRPr="00AA014C" w:rsidTr="00E1593A">
        <w:trPr>
          <w:trHeight w:val="276"/>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C-520-1500-1-0-501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OTROS GASTOS DE COBRO COACTIVO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OFICINA JURIDICA</w:t>
            </w:r>
          </w:p>
        </w:tc>
      </w:tr>
      <w:tr w:rsidR="00BE0C1A" w:rsidRPr="00AA014C" w:rsidTr="00E1593A">
        <w:trPr>
          <w:trHeight w:val="258"/>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C-520-1500-1-0-601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COOPERACION Y CONVENIOS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OFICINA DE COOPERACION Y CONVENIOS</w:t>
            </w:r>
          </w:p>
        </w:tc>
      </w:tr>
      <w:tr w:rsidR="00BE0C1A" w:rsidRPr="00AA014C" w:rsidTr="00E1593A">
        <w:trPr>
          <w:trHeight w:val="27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C-520-1500-1-0-602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66"/>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C-520-1500-1-0-701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MEJORAMIENTO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INSTITUCIONAL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SUB</w:t>
            </w: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MEJORAMIENTO ORGANIZACIONAL</w:t>
            </w:r>
          </w:p>
        </w:tc>
      </w:tr>
      <w:tr w:rsidR="00BE0C1A" w:rsidRPr="00AA014C" w:rsidTr="00E1593A">
        <w:trPr>
          <w:trHeight w:val="343"/>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C-520-1500-1-0-702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ACCIONES COMPLEMENTARIAS DE MEJORAMIENTO</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77"/>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C-520-1500-1-0-703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409"/>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C-520-1500-1-0-704</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73"/>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C-520-1500-1-0-705</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TRANSVERSAL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PLANEACION Y CONTROL DE </w:t>
            </w:r>
            <w:r>
              <w:rPr>
                <w:rFonts w:asciiTheme="minorHAnsi" w:eastAsia="Times New Roman" w:hAnsiTheme="minorHAnsi"/>
                <w:color w:val="000000"/>
                <w:sz w:val="14"/>
                <w:szCs w:val="14"/>
                <w:lang w:val="es-CO" w:eastAsia="es-CO"/>
              </w:rPr>
              <w:t>GESTIÓN</w:t>
            </w:r>
          </w:p>
        </w:tc>
      </w:tr>
      <w:tr w:rsidR="00BE0C1A" w:rsidRPr="00AA014C" w:rsidTr="00E1593A">
        <w:trPr>
          <w:trHeight w:val="35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C-520-1500-1-0-801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CAPACITACION FORMAL Y NO FORMAL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83"/>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C-520-1500-1-0-999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r w:rsidR="00BE0C1A" w:rsidRPr="00AA014C" w:rsidTr="00E1593A">
        <w:trPr>
          <w:trHeight w:val="401"/>
        </w:trPr>
        <w:tc>
          <w:tcPr>
            <w:tcW w:w="1575" w:type="dxa"/>
            <w:tcBorders>
              <w:top w:val="nil"/>
              <w:left w:val="single" w:sz="4" w:space="0" w:color="auto"/>
              <w:bottom w:val="single" w:sz="4" w:space="0" w:color="auto"/>
              <w:right w:val="single" w:sz="4" w:space="0" w:color="auto"/>
            </w:tcBorders>
            <w:shd w:val="clear" w:color="000000" w:fill="A9D08E"/>
            <w:noWrap/>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C-520-1500-2</w:t>
            </w:r>
          </w:p>
        </w:tc>
        <w:tc>
          <w:tcPr>
            <w:tcW w:w="4961"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sidRPr="00AA014C">
              <w:rPr>
                <w:rFonts w:asciiTheme="minorHAnsi" w:eastAsia="Times New Roman" w:hAnsiTheme="minorHAnsi"/>
                <w:sz w:val="14"/>
                <w:szCs w:val="14"/>
                <w:lang w:val="es-CO" w:eastAsia="es-CO"/>
              </w:rPr>
              <w:t>FORTALECIMIENTO DEL SISTEMA NACIONAL DE BIENESTAR FAMILIAR A NIVEL NACIONAL</w:t>
            </w:r>
          </w:p>
        </w:tc>
        <w:tc>
          <w:tcPr>
            <w:tcW w:w="2977" w:type="dxa"/>
            <w:tcBorders>
              <w:top w:val="nil"/>
              <w:left w:val="nil"/>
              <w:bottom w:val="single" w:sz="4" w:space="0" w:color="auto"/>
              <w:right w:val="single" w:sz="4" w:space="0" w:color="auto"/>
            </w:tcBorders>
            <w:shd w:val="clear" w:color="000000" w:fill="A9D08E"/>
            <w:vAlign w:val="center"/>
            <w:hideMark/>
          </w:tcPr>
          <w:p w:rsidR="00BE0C1A" w:rsidRPr="00AA014C" w:rsidRDefault="00BE0C1A" w:rsidP="00E1593A">
            <w:pPr>
              <w:spacing w:after="0" w:line="240" w:lineRule="auto"/>
              <w:rPr>
                <w:rFonts w:asciiTheme="minorHAnsi" w:eastAsia="Times New Roman" w:hAnsiTheme="minorHAnsi"/>
                <w:sz w:val="14"/>
                <w:szCs w:val="14"/>
                <w:lang w:val="es-CO" w:eastAsia="es-CO"/>
              </w:rPr>
            </w:pPr>
            <w:r>
              <w:rPr>
                <w:rFonts w:asciiTheme="minorHAnsi" w:eastAsia="Times New Roman" w:hAnsiTheme="minorHAnsi"/>
                <w:sz w:val="14"/>
                <w:szCs w:val="14"/>
                <w:lang w:val="es-CO" w:eastAsia="es-CO"/>
              </w:rPr>
              <w:t>DIRECCIÓN</w:t>
            </w:r>
            <w:r w:rsidRPr="00AA014C">
              <w:rPr>
                <w:rFonts w:asciiTheme="minorHAnsi" w:eastAsia="Times New Roman" w:hAnsiTheme="minorHAnsi"/>
                <w:sz w:val="14"/>
                <w:szCs w:val="14"/>
                <w:lang w:val="es-CO" w:eastAsia="es-CO"/>
              </w:rPr>
              <w:t xml:space="preserve"> SISTEMA NACIONAL DE BIENESTAR FAMILIAR</w:t>
            </w:r>
          </w:p>
        </w:tc>
      </w:tr>
      <w:tr w:rsidR="00BE0C1A" w:rsidRPr="00AA014C" w:rsidTr="00E1593A">
        <w:trPr>
          <w:trHeight w:val="280"/>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C-520-1500-2-0</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FORTALECIMIENTO DEL SISTEMA NACIONAL DE BIENESTAR FAMILIAR A NIVEL NACIONAL</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SISTEMA NACIONAL DE BIENESTAR FAMILIAR</w:t>
            </w:r>
          </w:p>
        </w:tc>
      </w:tr>
      <w:tr w:rsidR="00BE0C1A" w:rsidRPr="00AA014C" w:rsidTr="00E1593A">
        <w:trPr>
          <w:trHeight w:val="3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C-520-1500-2-0-101</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ARTICULACIÓ</w:t>
            </w:r>
            <w:r w:rsidRPr="00AA014C">
              <w:rPr>
                <w:rFonts w:asciiTheme="minorHAnsi" w:eastAsia="Times New Roman" w:hAnsiTheme="minorHAnsi"/>
                <w:color w:val="000000"/>
                <w:sz w:val="14"/>
                <w:szCs w:val="14"/>
                <w:lang w:val="es-CO" w:eastAsia="es-CO"/>
              </w:rPr>
              <w:t>N</w:t>
            </w:r>
            <w:r>
              <w:rPr>
                <w:rFonts w:asciiTheme="minorHAnsi" w:eastAsia="Times New Roman" w:hAnsiTheme="minorHAnsi"/>
                <w:color w:val="000000"/>
                <w:sz w:val="14"/>
                <w:szCs w:val="14"/>
                <w:lang w:val="es-CO" w:eastAsia="es-CO"/>
              </w:rPr>
              <w:t xml:space="preserve"> NACIONAL  Y TERRITORIAL DE POLÍ</w:t>
            </w:r>
            <w:r w:rsidRPr="00AA014C">
              <w:rPr>
                <w:rFonts w:asciiTheme="minorHAnsi" w:eastAsia="Times New Roman" w:hAnsiTheme="minorHAnsi"/>
                <w:color w:val="000000"/>
                <w:sz w:val="14"/>
                <w:szCs w:val="14"/>
                <w:lang w:val="es-CO" w:eastAsia="es-CO"/>
              </w:rPr>
              <w:t xml:space="preserve">TICAS </w:t>
            </w:r>
            <w:r>
              <w:rPr>
                <w:rFonts w:asciiTheme="minorHAnsi" w:eastAsia="Times New Roman" w:hAnsiTheme="minorHAnsi"/>
                <w:color w:val="000000"/>
                <w:sz w:val="14"/>
                <w:szCs w:val="14"/>
                <w:lang w:val="es-CO" w:eastAsia="es-CO"/>
              </w:rPr>
              <w:t>PÚBLICAS</w:t>
            </w:r>
            <w:r w:rsidRPr="00AA014C">
              <w:rPr>
                <w:rFonts w:asciiTheme="minorHAnsi" w:eastAsia="Times New Roman" w:hAnsiTheme="minorHAnsi"/>
                <w:color w:val="000000"/>
                <w:sz w:val="14"/>
                <w:szCs w:val="14"/>
                <w:lang w:val="es-CO" w:eastAsia="es-CO"/>
              </w:rPr>
              <w:t xml:space="preserve"> DE INFANCIA, ADOLESCENCIA Y FAMILIA.</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61"/>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C-520-1500-2-0-102</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APOYO EN </w:t>
            </w:r>
            <w:r>
              <w:rPr>
                <w:rFonts w:asciiTheme="minorHAnsi" w:eastAsia="Times New Roman" w:hAnsiTheme="minorHAnsi"/>
                <w:color w:val="000000"/>
                <w:sz w:val="14"/>
                <w:szCs w:val="14"/>
                <w:lang w:val="es-CO" w:eastAsia="es-CO"/>
              </w:rPr>
              <w:t>CONTRATACIÓN</w:t>
            </w:r>
            <w:r w:rsidRPr="00AA014C">
              <w:rPr>
                <w:rFonts w:asciiTheme="minorHAnsi" w:eastAsia="Times New Roman" w:hAnsiTheme="minorHAnsi"/>
                <w:color w:val="000000"/>
                <w:sz w:val="14"/>
                <w:szCs w:val="14"/>
                <w:lang w:val="es-CO" w:eastAsia="es-CO"/>
              </w:rPr>
              <w:t xml:space="preserve"> DE SERVICIOS</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C-520-1500-2-0-103</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 xml:space="preserve">SOPORTE A LA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DEL PROYECTO - </w:t>
            </w:r>
            <w:r>
              <w:rPr>
                <w:rFonts w:asciiTheme="minorHAnsi" w:eastAsia="Times New Roman" w:hAnsiTheme="minorHAnsi"/>
                <w:color w:val="000000"/>
                <w:sz w:val="14"/>
                <w:szCs w:val="14"/>
                <w:lang w:val="es-CO" w:eastAsia="es-CO"/>
              </w:rPr>
              <w:t>VIÁTICOS</w:t>
            </w:r>
            <w:r w:rsidRPr="00AA014C">
              <w:rPr>
                <w:rFonts w:asciiTheme="minorHAnsi" w:eastAsia="Times New Roman" w:hAnsiTheme="minorHAnsi"/>
                <w:color w:val="000000"/>
                <w:sz w:val="14"/>
                <w:szCs w:val="14"/>
                <w:lang w:val="es-CO" w:eastAsia="es-CO"/>
              </w:rPr>
              <w:t xml:space="preserve"> Y GASTOS DE VIAJE</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DE </w:t>
            </w:r>
            <w:r>
              <w:rPr>
                <w:rFonts w:asciiTheme="minorHAnsi" w:eastAsia="Times New Roman" w:hAnsiTheme="minorHAnsi"/>
                <w:color w:val="000000"/>
                <w:sz w:val="14"/>
                <w:szCs w:val="14"/>
                <w:lang w:val="es-CO" w:eastAsia="es-CO"/>
              </w:rPr>
              <w:t>GESTIÓN</w:t>
            </w:r>
            <w:r w:rsidRPr="00AA014C">
              <w:rPr>
                <w:rFonts w:asciiTheme="minorHAnsi" w:eastAsia="Times New Roman" w:hAnsiTheme="minorHAnsi"/>
                <w:color w:val="000000"/>
                <w:sz w:val="14"/>
                <w:szCs w:val="14"/>
                <w:lang w:val="es-CO" w:eastAsia="es-CO"/>
              </w:rPr>
              <w:t xml:space="preserve"> HUMANA</w:t>
            </w:r>
          </w:p>
        </w:tc>
      </w:tr>
      <w:tr w:rsidR="00BE0C1A" w:rsidRPr="00AA014C" w:rsidTr="00E1593A">
        <w:trPr>
          <w:trHeight w:val="255"/>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C-520-1500-2-0-999</w:t>
            </w:r>
          </w:p>
        </w:tc>
        <w:tc>
          <w:tcPr>
            <w:tcW w:w="4961"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sidRPr="00AA014C">
              <w:rPr>
                <w:rFonts w:asciiTheme="minorHAnsi" w:eastAsia="Times New Roman" w:hAnsiTheme="minorHAnsi"/>
                <w:color w:val="000000"/>
                <w:sz w:val="14"/>
                <w:szCs w:val="14"/>
                <w:lang w:val="es-CO" w:eastAsia="es-CO"/>
              </w:rPr>
              <w:t>GRAVAMEN A LOS MOVIMIENTOS FINANCIEROS - GMF</w:t>
            </w:r>
          </w:p>
        </w:tc>
        <w:tc>
          <w:tcPr>
            <w:tcW w:w="2977" w:type="dxa"/>
            <w:tcBorders>
              <w:top w:val="nil"/>
              <w:left w:val="nil"/>
              <w:bottom w:val="single" w:sz="4" w:space="0" w:color="auto"/>
              <w:right w:val="single" w:sz="4" w:space="0" w:color="auto"/>
            </w:tcBorders>
            <w:shd w:val="clear" w:color="auto" w:fill="auto"/>
            <w:vAlign w:val="center"/>
            <w:hideMark/>
          </w:tcPr>
          <w:p w:rsidR="00BE0C1A" w:rsidRPr="00AA014C" w:rsidRDefault="00BE0C1A" w:rsidP="00E1593A">
            <w:pPr>
              <w:spacing w:after="0" w:line="240" w:lineRule="auto"/>
              <w:rPr>
                <w:rFonts w:asciiTheme="minorHAnsi" w:eastAsia="Times New Roman" w:hAnsiTheme="minorHAnsi"/>
                <w:color w:val="000000"/>
                <w:sz w:val="14"/>
                <w:szCs w:val="14"/>
                <w:lang w:val="es-CO" w:eastAsia="es-CO"/>
              </w:rPr>
            </w:pPr>
            <w:r>
              <w:rPr>
                <w:rFonts w:asciiTheme="minorHAnsi" w:eastAsia="Times New Roman" w:hAnsiTheme="minorHAnsi"/>
                <w:color w:val="000000"/>
                <w:sz w:val="14"/>
                <w:szCs w:val="14"/>
                <w:lang w:val="es-CO" w:eastAsia="es-CO"/>
              </w:rPr>
              <w:t>DIRECCIÓN</w:t>
            </w:r>
            <w:r w:rsidRPr="00AA014C">
              <w:rPr>
                <w:rFonts w:asciiTheme="minorHAnsi" w:eastAsia="Times New Roman" w:hAnsiTheme="minorHAnsi"/>
                <w:color w:val="000000"/>
                <w:sz w:val="14"/>
                <w:szCs w:val="14"/>
                <w:lang w:val="es-CO" w:eastAsia="es-CO"/>
              </w:rPr>
              <w:t xml:space="preserve"> FINANCIERA</w:t>
            </w:r>
          </w:p>
        </w:tc>
      </w:tr>
    </w:tbl>
    <w:p w:rsidR="005A035D" w:rsidRDefault="005A035D" w:rsidP="005A035D"/>
    <w:p w:rsidR="005A035D" w:rsidRPr="005A035D" w:rsidRDefault="005A035D" w:rsidP="005A035D"/>
    <w:p w:rsidR="008502A3" w:rsidRPr="00BE0C1A" w:rsidRDefault="005A035D" w:rsidP="00BE0C1A">
      <w:pPr>
        <w:pStyle w:val="Epgrafe"/>
        <w:rPr>
          <w:color w:val="auto"/>
        </w:rPr>
      </w:pPr>
      <w:bookmarkStart w:id="104" w:name="_Toc440962360"/>
      <w:r w:rsidRPr="005A035D">
        <w:rPr>
          <w:color w:val="auto"/>
        </w:rPr>
        <w:lastRenderedPageBreak/>
        <w:t xml:space="preserve">Anexo </w:t>
      </w:r>
      <w:r w:rsidRPr="005A035D">
        <w:rPr>
          <w:color w:val="auto"/>
        </w:rPr>
        <w:fldChar w:fldCharType="begin"/>
      </w:r>
      <w:r w:rsidRPr="005A035D">
        <w:rPr>
          <w:color w:val="auto"/>
        </w:rPr>
        <w:instrText xml:space="preserve"> SEQ Anexo \* ARABIC </w:instrText>
      </w:r>
      <w:r w:rsidRPr="005A035D">
        <w:rPr>
          <w:color w:val="auto"/>
        </w:rPr>
        <w:fldChar w:fldCharType="separate"/>
      </w:r>
      <w:r w:rsidR="007F6DF9">
        <w:rPr>
          <w:noProof/>
          <w:color w:val="auto"/>
        </w:rPr>
        <w:t>2</w:t>
      </w:r>
      <w:r w:rsidRPr="005A035D">
        <w:rPr>
          <w:color w:val="auto"/>
        </w:rPr>
        <w:fldChar w:fldCharType="end"/>
      </w:r>
      <w:r w:rsidRPr="005A035D">
        <w:rPr>
          <w:color w:val="auto"/>
        </w:rPr>
        <w:t xml:space="preserve">. </w:t>
      </w:r>
      <w:r w:rsidR="008502A3" w:rsidRPr="005A035D">
        <w:rPr>
          <w:color w:val="auto"/>
        </w:rPr>
        <w:t>Cuadro de las 31 Evaluaciones Independientes en el Marco Implementación Modelo Estándar de Control Interno –MECI-</w:t>
      </w:r>
      <w:bookmarkEnd w:id="104"/>
    </w:p>
    <w:tbl>
      <w:tblPr>
        <w:tblW w:w="9568" w:type="dxa"/>
        <w:tblLayout w:type="fixed"/>
        <w:tblCellMar>
          <w:left w:w="70" w:type="dxa"/>
          <w:right w:w="70" w:type="dxa"/>
        </w:tblCellMar>
        <w:tblLook w:val="04A0" w:firstRow="1" w:lastRow="0" w:firstColumn="1" w:lastColumn="0" w:noHBand="0" w:noVBand="1"/>
      </w:tblPr>
      <w:tblGrid>
        <w:gridCol w:w="389"/>
        <w:gridCol w:w="4988"/>
        <w:gridCol w:w="1072"/>
        <w:gridCol w:w="1701"/>
        <w:gridCol w:w="1418"/>
      </w:tblGrid>
      <w:tr w:rsidR="008502A3" w:rsidRPr="00BE0C1A" w:rsidTr="00052CB2">
        <w:trPr>
          <w:trHeight w:val="810"/>
          <w:tblHeader/>
        </w:trPr>
        <w:tc>
          <w:tcPr>
            <w:tcW w:w="389" w:type="dxa"/>
            <w:tcBorders>
              <w:top w:val="single" w:sz="8" w:space="0" w:color="000000"/>
              <w:left w:val="single" w:sz="8" w:space="0" w:color="000000"/>
              <w:bottom w:val="single" w:sz="8" w:space="0" w:color="000000"/>
              <w:right w:val="single" w:sz="8" w:space="0" w:color="000000"/>
            </w:tcBorders>
            <w:shd w:val="clear" w:color="000000" w:fill="8EB4E3"/>
            <w:vAlign w:val="center"/>
            <w:hideMark/>
          </w:tcPr>
          <w:p w:rsidR="008502A3" w:rsidRPr="00BE0C1A" w:rsidRDefault="00BE0C1A" w:rsidP="00DA0697">
            <w:pPr>
              <w:spacing w:after="0" w:line="240" w:lineRule="auto"/>
              <w:jc w:val="center"/>
              <w:rPr>
                <w:rFonts w:eastAsia="Times New Roman" w:cs="Arial"/>
                <w:b/>
                <w:bCs/>
                <w:color w:val="000000"/>
                <w:sz w:val="18"/>
                <w:szCs w:val="18"/>
                <w:lang w:eastAsia="es-CO"/>
              </w:rPr>
            </w:pPr>
            <w:r>
              <w:rPr>
                <w:rFonts w:eastAsia="Times New Roman" w:cs="Arial"/>
                <w:b/>
                <w:bCs/>
                <w:color w:val="000000"/>
                <w:sz w:val="18"/>
                <w:szCs w:val="18"/>
                <w:lang w:eastAsia="es-CO"/>
              </w:rPr>
              <w:t>N°</w:t>
            </w:r>
          </w:p>
        </w:tc>
        <w:tc>
          <w:tcPr>
            <w:tcW w:w="4988" w:type="dxa"/>
            <w:tcBorders>
              <w:top w:val="single" w:sz="8" w:space="0" w:color="000000"/>
              <w:left w:val="nil"/>
              <w:bottom w:val="single" w:sz="8" w:space="0" w:color="000000"/>
              <w:right w:val="single" w:sz="8" w:space="0" w:color="000000"/>
            </w:tcBorders>
            <w:shd w:val="clear" w:color="000000" w:fill="8EB4E3"/>
            <w:vAlign w:val="center"/>
            <w:hideMark/>
          </w:tcPr>
          <w:p w:rsidR="008502A3" w:rsidRPr="00BE0C1A" w:rsidRDefault="008502A3" w:rsidP="00DA0697">
            <w:pPr>
              <w:spacing w:after="0" w:line="240" w:lineRule="auto"/>
              <w:jc w:val="center"/>
              <w:rPr>
                <w:rFonts w:eastAsia="Times New Roman" w:cs="Arial"/>
                <w:b/>
                <w:bCs/>
                <w:color w:val="000000"/>
                <w:sz w:val="18"/>
                <w:szCs w:val="18"/>
                <w:lang w:eastAsia="es-CO"/>
              </w:rPr>
            </w:pPr>
            <w:r w:rsidRPr="00BE0C1A">
              <w:rPr>
                <w:rFonts w:eastAsia="Times New Roman" w:cs="Arial"/>
                <w:b/>
                <w:bCs/>
                <w:color w:val="000000"/>
                <w:sz w:val="18"/>
                <w:szCs w:val="18"/>
                <w:lang w:eastAsia="es-CO"/>
              </w:rPr>
              <w:t xml:space="preserve">NOMBRE </w:t>
            </w:r>
          </w:p>
        </w:tc>
        <w:tc>
          <w:tcPr>
            <w:tcW w:w="1072" w:type="dxa"/>
            <w:tcBorders>
              <w:top w:val="single" w:sz="8" w:space="0" w:color="000000"/>
              <w:left w:val="nil"/>
              <w:bottom w:val="single" w:sz="8" w:space="0" w:color="000000"/>
              <w:right w:val="single" w:sz="8" w:space="0" w:color="000000"/>
            </w:tcBorders>
            <w:shd w:val="clear" w:color="000000" w:fill="8EB4E3"/>
            <w:vAlign w:val="center"/>
            <w:hideMark/>
          </w:tcPr>
          <w:p w:rsidR="008502A3" w:rsidRPr="00BE0C1A" w:rsidRDefault="008502A3" w:rsidP="00DA0697">
            <w:pPr>
              <w:spacing w:after="0" w:line="240" w:lineRule="auto"/>
              <w:jc w:val="center"/>
              <w:rPr>
                <w:rFonts w:eastAsia="Times New Roman" w:cs="Arial"/>
                <w:b/>
                <w:bCs/>
                <w:color w:val="000000"/>
                <w:sz w:val="18"/>
                <w:szCs w:val="18"/>
                <w:lang w:eastAsia="es-CO"/>
              </w:rPr>
            </w:pPr>
            <w:r w:rsidRPr="00BE0C1A">
              <w:rPr>
                <w:rFonts w:eastAsia="Times New Roman" w:cs="Arial"/>
                <w:b/>
                <w:bCs/>
                <w:color w:val="000000"/>
                <w:sz w:val="18"/>
                <w:szCs w:val="18"/>
                <w:lang w:eastAsia="es-CO"/>
              </w:rPr>
              <w:t>FECHA ENTREGA</w:t>
            </w:r>
          </w:p>
        </w:tc>
        <w:tc>
          <w:tcPr>
            <w:tcW w:w="1701" w:type="dxa"/>
            <w:tcBorders>
              <w:top w:val="single" w:sz="8" w:space="0" w:color="000000"/>
              <w:left w:val="nil"/>
              <w:bottom w:val="single" w:sz="8" w:space="0" w:color="000000"/>
              <w:right w:val="single" w:sz="8" w:space="0" w:color="000000"/>
            </w:tcBorders>
            <w:shd w:val="clear" w:color="000000" w:fill="8EB4E3"/>
            <w:vAlign w:val="center"/>
            <w:hideMark/>
          </w:tcPr>
          <w:p w:rsidR="008502A3" w:rsidRPr="00BE0C1A" w:rsidRDefault="008502A3" w:rsidP="00DA0697">
            <w:pPr>
              <w:spacing w:after="0" w:line="240" w:lineRule="auto"/>
              <w:jc w:val="center"/>
              <w:rPr>
                <w:rFonts w:eastAsia="Times New Roman" w:cs="Arial"/>
                <w:b/>
                <w:bCs/>
                <w:color w:val="000000"/>
                <w:sz w:val="18"/>
                <w:szCs w:val="18"/>
                <w:lang w:eastAsia="es-CO"/>
              </w:rPr>
            </w:pPr>
            <w:r w:rsidRPr="00BE0C1A">
              <w:rPr>
                <w:rFonts w:eastAsia="Times New Roman" w:cs="Arial"/>
                <w:b/>
                <w:bCs/>
                <w:color w:val="000000"/>
                <w:sz w:val="18"/>
                <w:szCs w:val="18"/>
                <w:lang w:eastAsia="es-CO"/>
              </w:rPr>
              <w:t>PROCESO</w:t>
            </w:r>
          </w:p>
        </w:tc>
        <w:tc>
          <w:tcPr>
            <w:tcW w:w="1418" w:type="dxa"/>
            <w:tcBorders>
              <w:top w:val="single" w:sz="8" w:space="0" w:color="000000"/>
              <w:left w:val="nil"/>
              <w:bottom w:val="single" w:sz="8" w:space="0" w:color="000000"/>
              <w:right w:val="single" w:sz="8" w:space="0" w:color="000000"/>
            </w:tcBorders>
            <w:shd w:val="clear" w:color="000000" w:fill="8EB4E3"/>
            <w:vAlign w:val="center"/>
            <w:hideMark/>
          </w:tcPr>
          <w:p w:rsidR="008502A3" w:rsidRPr="00BE0C1A" w:rsidRDefault="008502A3" w:rsidP="00DA0697">
            <w:pPr>
              <w:spacing w:after="0" w:line="240" w:lineRule="auto"/>
              <w:jc w:val="center"/>
              <w:rPr>
                <w:rFonts w:eastAsia="Times New Roman" w:cs="Arial"/>
                <w:b/>
                <w:bCs/>
                <w:color w:val="000000"/>
                <w:sz w:val="18"/>
                <w:szCs w:val="18"/>
                <w:lang w:eastAsia="es-CO"/>
              </w:rPr>
            </w:pPr>
            <w:r w:rsidRPr="00BE0C1A">
              <w:rPr>
                <w:rFonts w:eastAsia="Times New Roman" w:cs="Arial"/>
                <w:b/>
                <w:bCs/>
                <w:color w:val="000000"/>
                <w:sz w:val="18"/>
                <w:szCs w:val="18"/>
                <w:lang w:eastAsia="es-CO"/>
              </w:rPr>
              <w:t>SEDE</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INFORME DE EVALUACION INDEPENDIENTE A LOS SOPORTES PRECONTRACTUALES, CONTRACTUALES Y DE EJECUCIÓN DEL </w:t>
            </w:r>
            <w:r w:rsidRPr="002633A3">
              <w:rPr>
                <w:rFonts w:eastAsia="Times New Roman" w:cs="Arial"/>
                <w:b/>
                <w:bCs/>
                <w:sz w:val="18"/>
                <w:szCs w:val="18"/>
                <w:lang w:eastAsia="es-CO"/>
              </w:rPr>
              <w:t>CONTRATO DE APORTE NO. 1693 DE 2013</w:t>
            </w:r>
            <w:r w:rsidRPr="002633A3">
              <w:rPr>
                <w:rFonts w:eastAsia="Times New Roman" w:cs="Arial"/>
                <w:sz w:val="18"/>
                <w:szCs w:val="18"/>
                <w:lang w:eastAsia="es-CO"/>
              </w:rPr>
              <w:t xml:space="preserve">, SUSCRITO ENTRE </w:t>
            </w:r>
            <w:r w:rsidRPr="002633A3">
              <w:rPr>
                <w:rFonts w:eastAsia="Times New Roman" w:cs="Arial"/>
                <w:b/>
                <w:bCs/>
                <w:sz w:val="18"/>
                <w:szCs w:val="18"/>
                <w:lang w:eastAsia="es-CO"/>
              </w:rPr>
              <w:t>EL INSTITUTO COLOMBIANO DE BIENESTAR FAMILIAR- ICBF SEDE DE LA DIRECCION GENERAL Y LA ASOCIACIÓN AMIGOS DEL NIÑO “AYUDAME”</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17/06/2015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w:t>
            </w:r>
          </w:p>
        </w:tc>
      </w:tr>
      <w:tr w:rsidR="008502A3" w:rsidRPr="00BE0C1A" w:rsidTr="00052CB2">
        <w:trPr>
          <w:trHeight w:val="195"/>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EVALUACION INDEPENDIENTE </w:t>
            </w:r>
            <w:r w:rsidRPr="002633A3">
              <w:rPr>
                <w:rFonts w:eastAsia="Times New Roman" w:cs="Arial"/>
                <w:b/>
                <w:bCs/>
                <w:sz w:val="18"/>
                <w:szCs w:val="18"/>
                <w:lang w:eastAsia="es-CO"/>
              </w:rPr>
              <w:t>FUNDACION POR UN MUNDO NUEVO REGIONAL BOGOTA</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22/06/2015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BOGOTA</w:t>
            </w:r>
          </w:p>
        </w:tc>
      </w:tr>
      <w:tr w:rsidR="008502A3" w:rsidRPr="00BE0C1A" w:rsidTr="00052CB2">
        <w:trPr>
          <w:trHeight w:val="375"/>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3</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EVALUACION INDEPENDIENTE </w:t>
            </w:r>
            <w:r w:rsidRPr="002633A3">
              <w:rPr>
                <w:rFonts w:eastAsia="Times New Roman" w:cs="Arial"/>
                <w:b/>
                <w:bCs/>
                <w:sz w:val="18"/>
                <w:szCs w:val="18"/>
                <w:lang w:eastAsia="es-CO"/>
              </w:rPr>
              <w:t>CASO NIÑO ANDERSON MANUEL MESTRA DIAZ CENTRO ZONAL BAJO CAUCA – REGIONAL ANTIOQUIA -PARD</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22/06/2015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RESTABLECIMIENTO DE DERECHOS</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ANTIOQUIA</w:t>
            </w:r>
          </w:p>
        </w:tc>
      </w:tr>
      <w:tr w:rsidR="008502A3" w:rsidRPr="00BE0C1A" w:rsidTr="00052CB2">
        <w:trPr>
          <w:trHeight w:val="195"/>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4</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EVALUACION INDEPENDIENTE FUNDACIÓN DEJANDO HUELLA - REGIONAL NARIÑO</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02/01/2015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PRIMERA INFANCIA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NARIÑO</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5</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EVALUACION INDEPENDIENTE </w:t>
            </w:r>
            <w:r w:rsidRPr="002633A3">
              <w:rPr>
                <w:rFonts w:eastAsia="Times New Roman" w:cs="Arial"/>
                <w:b/>
                <w:bCs/>
                <w:sz w:val="18"/>
                <w:szCs w:val="18"/>
                <w:lang w:eastAsia="es-CO"/>
              </w:rPr>
              <w:t>CASO FALLECIMIENTO NIÑO JOHN FREDY QUEVEDO HS REGIONAL META</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02/01/2015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PROTECCION</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META</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6</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EVALUACION INDEPENDIENTE </w:t>
            </w:r>
            <w:r w:rsidRPr="002633A3">
              <w:rPr>
                <w:rFonts w:eastAsia="Times New Roman" w:cs="Arial"/>
                <w:b/>
                <w:bCs/>
                <w:sz w:val="18"/>
                <w:szCs w:val="18"/>
                <w:lang w:eastAsia="es-CO"/>
              </w:rPr>
              <w:t xml:space="preserve">CASO (CDI LLANERITOS SIN LICENCIA DE FUNCIONAMIENTO) FUNDEJUR -REGIONAL META </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03/03/2015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PRIMERA INFANCIA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META</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7</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EVALUACION INDEPENDIENTE A LOS SOPORTES PRECONTRACTUALES, CONTRACTUALES Y DE EJECUCIÓN DEL CONTRATO DE APORTE NO. 508 DE 2014, SUSCRITO ENTRE EL INSTITUTO COLOMBIANO DE BIENESTAR FAMILIAR- </w:t>
            </w:r>
            <w:r w:rsidRPr="002633A3">
              <w:rPr>
                <w:rFonts w:eastAsia="Times New Roman" w:cs="Arial"/>
                <w:b/>
                <w:bCs/>
                <w:sz w:val="18"/>
                <w:szCs w:val="18"/>
                <w:lang w:eastAsia="es-CO"/>
              </w:rPr>
              <w:t>ICBF REGIONAL BOGOTA Y LA ASOCIACIÓN DE PADRES DE HOGARES DE BIENESTAR CARIÑO A LA INFANCIA</w:t>
            </w:r>
            <w:r w:rsidRPr="002633A3">
              <w:rPr>
                <w:rFonts w:eastAsia="Times New Roman" w:cs="Arial"/>
                <w:sz w:val="18"/>
                <w:szCs w:val="18"/>
                <w:lang w:eastAsia="es-CO"/>
              </w:rPr>
              <w:t xml:space="preserve">. </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25/05/2015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BOGOTA</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8</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EVALUACIÓN INDEPENDIENTE Y REVISIÓN DOCUMENTAL DEL </w:t>
            </w:r>
            <w:r w:rsidRPr="002633A3">
              <w:rPr>
                <w:rFonts w:eastAsia="Times New Roman" w:cs="Arial"/>
                <w:b/>
                <w:bCs/>
                <w:sz w:val="18"/>
                <w:szCs w:val="18"/>
                <w:lang w:eastAsia="es-CO"/>
              </w:rPr>
              <w:t>PROCESO ADMINISTRATIVO DE RESTABLECIMIENTO DE DERECHOS DE LA NIÑA  EMELYN ANDREA VELÁSQUEZ C.Z. SINCELEJO REGIONAL SUCRE</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05/06/2015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RESTABLECIMIENTO DE DERECHOS</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SUCRE</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9</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EVALUACION INDEPENDIENTE </w:t>
            </w:r>
            <w:r w:rsidRPr="002633A3">
              <w:rPr>
                <w:rFonts w:eastAsia="Times New Roman" w:cs="Arial"/>
                <w:b/>
                <w:bCs/>
                <w:sz w:val="18"/>
                <w:szCs w:val="18"/>
                <w:lang w:eastAsia="es-CO"/>
              </w:rPr>
              <w:t>FAUDECO REGIONAL SUCRE (PETICIÓN PRESENTADA POR LAS MADRES COMUNITARIAS DE LOS MUNICIPIOS DE SINCELEJO, SAN MARCOS, SAN ONOFRE Y SAN BENITO ABAD.</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05/06/2015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PRIMERA INFANCIA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SUCRE</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10</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REVISIÓN Y VERIFICACIÓN DOCUMENTAL A LA DENUNCIA PRESENTADA EN RELACIÓN A </w:t>
            </w:r>
            <w:r w:rsidRPr="002633A3">
              <w:rPr>
                <w:rFonts w:eastAsia="Times New Roman" w:cs="Arial"/>
                <w:b/>
                <w:bCs/>
                <w:sz w:val="18"/>
                <w:szCs w:val="18"/>
                <w:lang w:eastAsia="es-CO"/>
              </w:rPr>
              <w:t>LA VINCULACIÓN DEL PERSONAL DE PLANTA TEMPORAL Y DE PRESTACIÓN DE SERVICIOS EN LA VIGENCIA FISCAL DE 2015-BOYACA</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06/02/2015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 Y GESTIÓN HUMANA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BOYACA</w:t>
            </w:r>
          </w:p>
        </w:tc>
      </w:tr>
      <w:tr w:rsidR="008502A3" w:rsidRPr="00BE0C1A" w:rsidTr="00052CB2">
        <w:trPr>
          <w:trHeight w:val="1275"/>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11</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EVALUACION INDEPENDIENTE –</w:t>
            </w:r>
            <w:r w:rsidRPr="002633A3">
              <w:rPr>
                <w:rFonts w:eastAsia="Times New Roman" w:cs="Arial"/>
                <w:b/>
                <w:bCs/>
                <w:sz w:val="18"/>
                <w:szCs w:val="18"/>
                <w:lang w:eastAsia="es-CO"/>
              </w:rPr>
              <w:t>CONVOCATORIA PUBLICA DE APORTE N° 002 DE 2014 – SEDE NACIONAL GRUPO N° 15</w:t>
            </w:r>
            <w:r w:rsidRPr="002633A3">
              <w:rPr>
                <w:rFonts w:eastAsia="Times New Roman" w:cs="Arial"/>
                <w:sz w:val="18"/>
                <w:szCs w:val="18"/>
                <w:lang w:eastAsia="es-CO"/>
              </w:rPr>
              <w:t>, CUYO OBJETO ES “</w:t>
            </w:r>
            <w:r w:rsidRPr="002633A3">
              <w:rPr>
                <w:rFonts w:eastAsia="Times New Roman" w:cs="Arial"/>
                <w:b/>
                <w:bCs/>
                <w:sz w:val="18"/>
                <w:szCs w:val="18"/>
                <w:lang w:eastAsia="es-CO"/>
              </w:rPr>
              <w:t xml:space="preserve">ATENDER A NIÑOS Y NIÑAS MENORES DE 5 AÑOS, O HASTA SU INGRESO AL GRADO DE TRANSICIÓN, EN LOS SERVICIOS DE EDUCACIÓN INICIAL Y CUIDADO, EN LA </w:t>
            </w:r>
            <w:r w:rsidRPr="002633A3">
              <w:rPr>
                <w:rFonts w:eastAsia="Times New Roman" w:cs="Arial"/>
                <w:b/>
                <w:bCs/>
                <w:sz w:val="18"/>
                <w:szCs w:val="18"/>
                <w:lang w:eastAsia="es-CO"/>
              </w:rPr>
              <w:lastRenderedPageBreak/>
              <w:t xml:space="preserve">MODALIDAD DESARROLLO INFANTIL EN MEDIO FAMILIAR, CON EL FIN DE PROMOVER EL DESARROLLO INTEGRAL DE LA PRIMERA INFANCIA CON CALIDAD, DE CONFORMIDAD CON LOS LINEAMIENTOS, ESTÁNDARES DE CALIDAD Y LAS DIRECTRICES, Y PARÁMETROS ESTABLECIDOS POR EL </w:t>
            </w:r>
            <w:r w:rsidRPr="002633A3">
              <w:rPr>
                <w:rFonts w:eastAsia="Times New Roman" w:cs="Arial"/>
                <w:sz w:val="18"/>
                <w:szCs w:val="18"/>
                <w:lang w:eastAsia="es-CO"/>
              </w:rPr>
              <w:t>ICBF”. SEDE DE LA DIRECCIÓN GENERAL</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lastRenderedPageBreak/>
              <w:t>16/02/2015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lastRenderedPageBreak/>
              <w:t>12</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EVALUACIÓN INDEPENDIENTE CONTRATO NO. 503 DE 2011 CELEBRADO ENTRE UT INDRA INTERNEXA  Y EL INSTITUTO COLOMBIANO DE BIENESTAR FAMILIAR – </w:t>
            </w:r>
            <w:r w:rsidRPr="002633A3">
              <w:rPr>
                <w:rFonts w:eastAsia="Times New Roman" w:cs="Arial"/>
                <w:b/>
                <w:bCs/>
                <w:sz w:val="18"/>
                <w:szCs w:val="18"/>
                <w:lang w:eastAsia="es-CO"/>
              </w:rPr>
              <w:t>ICBF SEDE DE LA DIRECCIÓN GENERAL</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07/01/2015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GESTIÓN TECNOLOGICA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13</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EVALUACIÓN INDEPENDIENTE AL MACROPROCESO </w:t>
            </w:r>
            <w:r w:rsidRPr="002633A3">
              <w:rPr>
                <w:rFonts w:eastAsia="Times New Roman" w:cs="Arial"/>
                <w:b/>
                <w:bCs/>
                <w:sz w:val="18"/>
                <w:szCs w:val="18"/>
                <w:lang w:eastAsia="es-CO"/>
              </w:rPr>
              <w:t xml:space="preserve">GESTION PARA LA CONTRATACIÓN </w:t>
            </w:r>
            <w:r w:rsidRPr="002633A3">
              <w:rPr>
                <w:rFonts w:eastAsia="Times New Roman" w:cs="Arial"/>
                <w:sz w:val="18"/>
                <w:szCs w:val="18"/>
                <w:lang w:eastAsia="es-CO"/>
              </w:rPr>
              <w:t xml:space="preserve">EN EL INSTITUTO COLOMBIANO DE BIENESTAR FAMILIAR 2013-2014 </w:t>
            </w:r>
            <w:r w:rsidRPr="002633A3">
              <w:rPr>
                <w:rFonts w:eastAsia="Times New Roman" w:cs="Arial"/>
                <w:b/>
                <w:bCs/>
                <w:sz w:val="18"/>
                <w:szCs w:val="18"/>
                <w:lang w:eastAsia="es-CO"/>
              </w:rPr>
              <w:t>SEDE DE LA DIRECCION GENERAL</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03/03/2015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14</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EVALUACIÓN INDEPENDIENTE A DOS </w:t>
            </w:r>
            <w:r w:rsidRPr="002633A3">
              <w:rPr>
                <w:rFonts w:eastAsia="Times New Roman" w:cs="Arial"/>
                <w:b/>
                <w:bCs/>
                <w:sz w:val="18"/>
                <w:szCs w:val="18"/>
                <w:lang w:eastAsia="es-CO"/>
              </w:rPr>
              <w:t>CONTRATOS DE PRESTACION DE SERVICIOS  CELEBRADOS POR EL INSTITUTO COLOMBIANO DE BIENESTAR FAMILIAR (NO. 284 DE 2013 CON JORGE ULISES GARTNER CORREDOR Y 0885 DE 2013 CON ALEXANDER JAIMES MEDINA)  SEDE DE LA DIRECCION GENERAL.</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21/05/2015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w:t>
            </w:r>
          </w:p>
        </w:tc>
      </w:tr>
      <w:tr w:rsidR="008502A3" w:rsidRPr="00BE0C1A" w:rsidTr="00052CB2">
        <w:trPr>
          <w:trHeight w:val="1095"/>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15</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EVALUACIÓN INDEPENDIENTE </w:t>
            </w:r>
            <w:r w:rsidRPr="002633A3">
              <w:rPr>
                <w:rFonts w:eastAsia="Times New Roman" w:cs="Arial"/>
                <w:b/>
                <w:bCs/>
                <w:sz w:val="18"/>
                <w:szCs w:val="18"/>
                <w:lang w:eastAsia="es-CO"/>
              </w:rPr>
              <w:t xml:space="preserve">VIGENCIA EXPIRADA CONTRATO 847  DE 2012 </w:t>
            </w:r>
            <w:r w:rsidRPr="002633A3">
              <w:rPr>
                <w:rFonts w:eastAsia="Times New Roman" w:cs="Arial"/>
                <w:sz w:val="18"/>
                <w:szCs w:val="18"/>
                <w:lang w:eastAsia="es-CO"/>
              </w:rPr>
              <w:t xml:space="preserve">CUYO OBJETO ES </w:t>
            </w:r>
            <w:r w:rsidRPr="002633A3">
              <w:rPr>
                <w:rFonts w:eastAsia="Times New Roman" w:cs="Arial"/>
                <w:b/>
                <w:bCs/>
                <w:sz w:val="18"/>
                <w:szCs w:val="18"/>
                <w:lang w:eastAsia="es-CO"/>
              </w:rPr>
              <w:t>“APOYAR PROCESOS Y ACCIONES QUE FAVOREZCAN LA AUTOSUFICIENCIA ALIMENTARIA, EL FORTALECIMIENTO DE REDES FAMILIARES Y SOCIALES PROPIAS Y LA INCLUSIÓN DE UNA CULTURA DE DERECHO DENTRO DE LAS FORMAS DE SOCIALIZACIÓN TRADICIONALES DE LAS FAMILIAS DE COMUNIDADES INDÍGENAS, NEGRAS, RAIZALES O ROM…”</w:t>
            </w:r>
            <w:r w:rsidRPr="002633A3">
              <w:rPr>
                <w:rFonts w:eastAsia="Times New Roman" w:cs="Arial"/>
                <w:sz w:val="18"/>
                <w:szCs w:val="18"/>
                <w:lang w:eastAsia="es-CO"/>
              </w:rPr>
              <w:t xml:space="preserve"> SUSCRITO EN LA </w:t>
            </w:r>
            <w:r w:rsidRPr="002633A3">
              <w:rPr>
                <w:rFonts w:eastAsia="Times New Roman" w:cs="Arial"/>
                <w:b/>
                <w:bCs/>
                <w:sz w:val="18"/>
                <w:szCs w:val="18"/>
                <w:lang w:eastAsia="es-CO"/>
              </w:rPr>
              <w:t>REGIONAL VALLE DEL CAUCA   - AMUNAFRO</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06/04/2015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NUTRICIÓN Y FINANCIERA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VALLE</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16</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EVALUACIÓN INDEPENDIENTE </w:t>
            </w:r>
            <w:r w:rsidRPr="002633A3">
              <w:rPr>
                <w:rFonts w:eastAsia="Times New Roman" w:cs="Arial"/>
                <w:b/>
                <w:bCs/>
                <w:sz w:val="18"/>
                <w:szCs w:val="18"/>
                <w:lang w:eastAsia="es-CO"/>
              </w:rPr>
              <w:t xml:space="preserve">CONTRATO DE APORTE NÚMERO 701820140367 DEL 2014 </w:t>
            </w:r>
            <w:r w:rsidRPr="002633A3">
              <w:rPr>
                <w:rFonts w:eastAsia="Times New Roman" w:cs="Arial"/>
                <w:sz w:val="18"/>
                <w:szCs w:val="18"/>
                <w:lang w:eastAsia="es-CO"/>
              </w:rPr>
              <w:t xml:space="preserve">SUSCRITO ENTRE EL ICBF Y </w:t>
            </w:r>
            <w:r w:rsidRPr="002633A3">
              <w:rPr>
                <w:rFonts w:eastAsia="Times New Roman" w:cs="Arial"/>
                <w:b/>
                <w:bCs/>
                <w:sz w:val="18"/>
                <w:szCs w:val="18"/>
                <w:lang w:eastAsia="es-CO"/>
              </w:rPr>
              <w:t>EL CABILDO MENOR INDIGENA AREA URBANA - REGIONAL SUCRE</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22/05/2015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PRIMERA INFANCIA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SUCRE</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17</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EVALUACIÓN INDEPENDIENTE AL PROCESO </w:t>
            </w:r>
            <w:r w:rsidRPr="002633A3">
              <w:rPr>
                <w:rFonts w:eastAsia="Times New Roman" w:cs="Arial"/>
                <w:b/>
                <w:bCs/>
                <w:sz w:val="18"/>
                <w:szCs w:val="18"/>
                <w:lang w:eastAsia="es-CO"/>
              </w:rPr>
              <w:t xml:space="preserve">DE LICITACIÓN PÚBLICA  NÚMERO 017 DE 2014 DE LA SEDE DE LA DIRECCIÓN GENERAL </w:t>
            </w:r>
            <w:r w:rsidRPr="002633A3">
              <w:rPr>
                <w:rFonts w:eastAsia="Times New Roman" w:cs="Arial"/>
                <w:sz w:val="18"/>
                <w:szCs w:val="18"/>
                <w:lang w:eastAsia="es-CO"/>
              </w:rPr>
              <w:t xml:space="preserve">CON EL OBJETO DE </w:t>
            </w:r>
            <w:r w:rsidRPr="002633A3">
              <w:rPr>
                <w:rFonts w:eastAsia="Times New Roman" w:cs="Arial"/>
                <w:b/>
                <w:bCs/>
                <w:sz w:val="18"/>
                <w:szCs w:val="18"/>
                <w:lang w:eastAsia="es-CO"/>
              </w:rPr>
              <w:t>REALIZAR EL SUMINISTRO Y DISTRIBUCIÓN DE ALIMENTOS PARA EL PROGRAMA DE COMPLEMENTACIÓN NUTRICIONAL “PROGRAMA DIA” DE LA DIRECCIÓN DE PRIMERA INFANCIA DEL INSTITUTO COLOMBIANO DE BIENESTAR FAMILIAR</w:t>
            </w:r>
            <w:r w:rsidRPr="002633A3">
              <w:rPr>
                <w:rFonts w:eastAsia="Times New Roman" w:cs="Arial"/>
                <w:sz w:val="18"/>
                <w:szCs w:val="18"/>
                <w:lang w:eastAsia="es-CO"/>
              </w:rPr>
              <w:t>.</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31/03/2015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18</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EVALUACIÓN INDEPENDIENTE DE LA </w:t>
            </w:r>
            <w:r w:rsidRPr="002633A3">
              <w:rPr>
                <w:rFonts w:eastAsia="Times New Roman" w:cs="Arial"/>
                <w:b/>
                <w:bCs/>
                <w:sz w:val="18"/>
                <w:szCs w:val="18"/>
                <w:lang w:eastAsia="es-CO"/>
              </w:rPr>
              <w:t xml:space="preserve">FASE PRECONTRACTUAL DE LOS CONTRATOS DE APORTE NÚMEROS 56, 57, 58, 59 Y 60 DE 2014 SUSCRITOS POR  LA REGIONAL GUAINÍA </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22/05/2015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CUNDINAMARCA</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19</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EVALUACIÓN INDEPENDIENTE A LOS SOPORTES DE TRAMITE A LA PETICIÓN PRESENTADA POR LA SEÑORA </w:t>
            </w:r>
            <w:r w:rsidRPr="002633A3">
              <w:rPr>
                <w:rFonts w:eastAsia="Times New Roman" w:cs="Arial"/>
                <w:b/>
                <w:bCs/>
                <w:sz w:val="18"/>
                <w:szCs w:val="18"/>
                <w:lang w:eastAsia="es-CO"/>
              </w:rPr>
              <w:t xml:space="preserve">MARIA STELLA AGUAS HUÉRFANO DEL  MUNICIPIO DE UBAQUE DE LA REGIONAL </w:t>
            </w:r>
            <w:r w:rsidRPr="002633A3">
              <w:rPr>
                <w:rFonts w:eastAsia="Times New Roman" w:cs="Arial"/>
                <w:b/>
                <w:bCs/>
                <w:sz w:val="18"/>
                <w:szCs w:val="18"/>
                <w:lang w:eastAsia="es-CO"/>
              </w:rPr>
              <w:lastRenderedPageBreak/>
              <w:t>CUNDINAMARCA</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lastRenderedPageBreak/>
              <w:t>30/06/2015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PRIMERA INFANCIA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CUNDINAMARCA</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lastRenderedPageBreak/>
              <w:t>20</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EVALUACIÓN INDEPENDIENTE AL </w:t>
            </w:r>
            <w:r w:rsidRPr="002633A3">
              <w:rPr>
                <w:rFonts w:eastAsia="Times New Roman" w:cs="Arial"/>
                <w:b/>
                <w:bCs/>
                <w:sz w:val="18"/>
                <w:szCs w:val="18"/>
                <w:lang w:eastAsia="es-CO"/>
              </w:rPr>
              <w:t>PROCESO ADMINISTRATIVO DE RESTABLECIMIENTO DE DERECHOS EN LA REGIONAL BOGOTÁ (FUNDACIÓN PROTECCIÓN DE LA JOVEN AMPARO DE NIÑAS), DEL INSTITUTO COLOMBIANO DE BIENESTAR FAMILIAR</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08/07/2015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RESTABLECIMIENTO DE DERECHOS</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BOGOTA</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21</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INFORME DE VERIFICACIÓN DE LA </w:t>
            </w:r>
            <w:r w:rsidRPr="002633A3">
              <w:rPr>
                <w:rFonts w:eastAsia="Times New Roman" w:cs="Arial"/>
                <w:b/>
                <w:bCs/>
                <w:sz w:val="18"/>
                <w:szCs w:val="18"/>
                <w:lang w:eastAsia="es-CO"/>
              </w:rPr>
              <w:t xml:space="preserve">DENUNCIA PRESENTADA POR LA EX -DIRECTORA DEL INSTITUTO DE REHABILITACIÓN INFANTIL SANTA TERESITA – IRIS- ANTE EL PROCESO DE ATENCIÓN CON EL NUEVO OPERADOR CONTRATADO CORPORACIÓN CRESER POR EL ICBF REGIONAL SANTANDER </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08/07/2015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RESTABLECIMIENTO DE DERECHOS</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SANTANDER</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22</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INFORME DE EVALUACION INDEPENDIENTE A LA </w:t>
            </w:r>
            <w:r w:rsidRPr="002633A3">
              <w:rPr>
                <w:rFonts w:eastAsia="Times New Roman" w:cs="Arial"/>
                <w:b/>
                <w:bCs/>
                <w:sz w:val="18"/>
                <w:szCs w:val="18"/>
                <w:lang w:eastAsia="es-CO"/>
              </w:rPr>
              <w:t>SECRETARIA GENERAL DEL ICBF VIGENCIA 2014 Y PRIMER TRIMESTRE DE 2015- SEDE DE LA DIRECCION GENERAL</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b/>
                <w:bCs/>
                <w:color w:val="000000"/>
                <w:sz w:val="18"/>
                <w:szCs w:val="18"/>
                <w:lang w:eastAsia="es-CO"/>
              </w:rPr>
            </w:pPr>
            <w:r w:rsidRPr="00BE0C1A">
              <w:rPr>
                <w:rFonts w:eastAsia="Times New Roman" w:cs="Arial"/>
                <w:b/>
                <w:bCs/>
                <w:color w:val="000000"/>
                <w:sz w:val="18"/>
                <w:szCs w:val="18"/>
                <w:lang w:eastAsia="es-CO"/>
              </w:rPr>
              <w:t>03/07/2015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SECRETARIA GENERAL</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23</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INFORME DE EVALUACIÓN INDEPENDIENTE  A LA </w:t>
            </w:r>
            <w:r w:rsidRPr="002633A3">
              <w:rPr>
                <w:rFonts w:eastAsia="Times New Roman" w:cs="Arial"/>
                <w:b/>
                <w:bCs/>
                <w:sz w:val="18"/>
                <w:szCs w:val="18"/>
                <w:lang w:eastAsia="es-CO"/>
              </w:rPr>
              <w:t>GESTIÓN DE RESPONSABILIDAD PENAL EN LAS REGIONALES TOLIMA Y META, CON RELACIÓN A LOS OPERADORES QUE PRESTAN EL SERVICIO Y ATENCIÓN DEL SISTEMA DE RESPONSABILIDAD PENAL PARA ADOLESCENTES: INSTITUCIÓN POLITECNICO LUIS A. RENGIFO-IPLAR- DE LA REGIONAL TOLIMA Y ALDEA AGUACLARA DE LA REGIONAL META.</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b/>
                <w:bCs/>
                <w:color w:val="000000"/>
                <w:sz w:val="18"/>
                <w:szCs w:val="18"/>
                <w:lang w:eastAsia="es-CO"/>
              </w:rPr>
            </w:pPr>
            <w:r w:rsidRPr="00BE0C1A">
              <w:rPr>
                <w:rFonts w:eastAsia="Times New Roman" w:cs="Arial"/>
                <w:b/>
                <w:bCs/>
                <w:color w:val="000000"/>
                <w:sz w:val="18"/>
                <w:szCs w:val="18"/>
                <w:lang w:eastAsia="es-CO"/>
              </w:rPr>
              <w:t>02/07/2015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RESPONSABILIDAD PENAL</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META</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24</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INFORME DE EVALUACIÓN INDEPENDIENTE  AL </w:t>
            </w:r>
            <w:r w:rsidRPr="002633A3">
              <w:rPr>
                <w:rFonts w:eastAsia="Times New Roman" w:cs="Arial"/>
                <w:b/>
                <w:bCs/>
                <w:sz w:val="18"/>
                <w:szCs w:val="18"/>
                <w:lang w:eastAsia="es-CO"/>
              </w:rPr>
              <w:t>PROCESO ADMINISTRATIVO DE RESTABLECIMIENTO DE DERECHOS CENTRO ZONAL ABURRA NORTE DEFENSORIA DE FAMILIA DE LA DRA. SANDRA MILENA OROZCO SERNA. REGIONAL ANTIOQUIA</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b/>
                <w:bCs/>
                <w:color w:val="000000"/>
                <w:sz w:val="18"/>
                <w:szCs w:val="18"/>
                <w:lang w:eastAsia="es-CO"/>
              </w:rPr>
            </w:pPr>
            <w:r w:rsidRPr="00BE0C1A">
              <w:rPr>
                <w:rFonts w:eastAsia="Times New Roman" w:cs="Arial"/>
                <w:b/>
                <w:bCs/>
                <w:color w:val="000000"/>
                <w:sz w:val="18"/>
                <w:szCs w:val="18"/>
                <w:lang w:eastAsia="es-CO"/>
              </w:rPr>
              <w:t>21/09/2015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RESTABLECIMIENTO DE DERECHOS</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ANTIOQUIA</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25</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INFORME DE EVALUACIÓN INDEPENDIENTE  A LOS </w:t>
            </w:r>
            <w:r w:rsidRPr="002633A3">
              <w:rPr>
                <w:rFonts w:eastAsia="Times New Roman" w:cs="Arial"/>
                <w:b/>
                <w:bCs/>
                <w:sz w:val="18"/>
                <w:szCs w:val="18"/>
                <w:lang w:eastAsia="es-CO"/>
              </w:rPr>
              <w:t>SOPORTES DEL CONTRATO INTERADMINISTRATIVO 3374 DE 2012 SUSCRITO ENTRE EL ICBF, LA FEDERACIÓN NACIONAL DE DEPARTAMENTOS Y FONADE, RELACIONADOS CON SITUACIONES DADAS A CONOCER POR UN EXCONTRATISTA DEL GRUPO DE INFRAESTRUCTURA INMOBILIARIA DE LA DIRECCIÓN ADMINISTRATIVA DEL ICBF. SEDE DIRECCIÓN GENERAL</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b/>
                <w:bCs/>
                <w:color w:val="000000"/>
                <w:sz w:val="18"/>
                <w:szCs w:val="18"/>
                <w:lang w:eastAsia="es-CO"/>
              </w:rPr>
            </w:pPr>
            <w:r w:rsidRPr="00BE0C1A">
              <w:rPr>
                <w:rFonts w:eastAsia="Times New Roman" w:cs="Arial"/>
                <w:b/>
                <w:bCs/>
                <w:color w:val="000000"/>
                <w:sz w:val="18"/>
                <w:szCs w:val="18"/>
                <w:lang w:eastAsia="es-CO"/>
              </w:rPr>
              <w:t>11/09/2015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26</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INFORME DE VERIFICACIÓN  DE LOS </w:t>
            </w:r>
            <w:r w:rsidRPr="002633A3">
              <w:rPr>
                <w:rFonts w:eastAsia="Times New Roman" w:cs="Arial"/>
                <w:b/>
                <w:bCs/>
                <w:sz w:val="18"/>
                <w:szCs w:val="18"/>
                <w:lang w:eastAsia="es-CO"/>
              </w:rPr>
              <w:t>SOPORTES DEL CONTRATO DE OBRA NO. 1707 DE 2013 SUSCRITO CON FAGAR LTDA Y SU INTERVENTORIA, CONTRATO 1733 DE 2013 CELEBRADO ENTRE DAIMCO SAS, RELACIONADOS CON SITUACIONES DADAS A CONOCER POR UN EXCONTRATISTA DEL GRUPO DE INFRAESTRUCTURA INMOBILIARIA DE LA DIRECCIÓN ADMINISTRATIVA DEL ICBF. SEDE DIRECCIÓN GENERAL</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b/>
                <w:bCs/>
                <w:color w:val="000000"/>
                <w:sz w:val="18"/>
                <w:szCs w:val="18"/>
                <w:lang w:eastAsia="es-CO"/>
              </w:rPr>
            </w:pPr>
            <w:r w:rsidRPr="00BE0C1A">
              <w:rPr>
                <w:rFonts w:eastAsia="Times New Roman" w:cs="Arial"/>
                <w:b/>
                <w:bCs/>
                <w:color w:val="000000"/>
                <w:sz w:val="18"/>
                <w:szCs w:val="18"/>
                <w:lang w:eastAsia="es-CO"/>
              </w:rPr>
              <w:t>11/09/2015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 Y ADMINISTRATIVA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lastRenderedPageBreak/>
              <w:t>27</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INFORME DE VERIFICACIÓN  DE LOS </w:t>
            </w:r>
            <w:r w:rsidRPr="002633A3">
              <w:rPr>
                <w:rFonts w:eastAsia="Times New Roman" w:cs="Arial"/>
                <w:b/>
                <w:bCs/>
                <w:sz w:val="18"/>
                <w:szCs w:val="18"/>
                <w:lang w:eastAsia="es-CO"/>
              </w:rPr>
              <w:t>SOPORTES DEL CONTRATO DE OBRA NO. 1718 DE 2013 SUSCRITO CON LA UNION TEMPORAL ICBF OSCHAVS Y SU INTERVENTORIA, CONTRATO 1710 DE 2013 CELEBRADO ENTRE DAIMCO SAS, RELACIONADOS CON SITUACIONES DADAS A CONOCER POR UN EXCONTRATISTA DEL GRUPO DE INFRAESTRUCTURA INMOBILIARIA DE LA DIRECCIÓN ADMINISTRATIVA DEL ICBF. SEDE DIRECCIÓN GENERAL</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b/>
                <w:bCs/>
                <w:color w:val="000000"/>
                <w:sz w:val="18"/>
                <w:szCs w:val="18"/>
                <w:lang w:eastAsia="es-CO"/>
              </w:rPr>
            </w:pPr>
            <w:r w:rsidRPr="00BE0C1A">
              <w:rPr>
                <w:rFonts w:eastAsia="Times New Roman" w:cs="Arial"/>
                <w:b/>
                <w:bCs/>
                <w:color w:val="000000"/>
                <w:sz w:val="18"/>
                <w:szCs w:val="18"/>
                <w:lang w:eastAsia="es-CO"/>
              </w:rPr>
              <w:t>14/09/2015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CONTRATACIÓN Y ADMINISTRATIVA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28</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INFORME DE EVALUACIÓN INDEPENDIENTE </w:t>
            </w:r>
            <w:r w:rsidRPr="002633A3">
              <w:rPr>
                <w:rFonts w:eastAsia="Times New Roman" w:cs="Arial"/>
                <w:b/>
                <w:bCs/>
                <w:sz w:val="18"/>
                <w:szCs w:val="18"/>
                <w:lang w:eastAsia="es-CO"/>
              </w:rPr>
              <w:t>A LAS DIRECCIONES REGIONALES Y SEDE DE LA DIRECCIÓN GENERAL CON RESPECTO A LOS RECURSOS QUE DURANTE LAS VIGENCIAS 2012, 2013 Y 2014 SE LES HAN ASIGNADO PARA MANTENIMIENTO DE LAS SEDES PROPIEDAD DEL ICBF</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b/>
                <w:bCs/>
                <w:color w:val="000000"/>
                <w:sz w:val="18"/>
                <w:szCs w:val="18"/>
                <w:lang w:eastAsia="es-CO"/>
              </w:rPr>
            </w:pPr>
            <w:r w:rsidRPr="00BE0C1A">
              <w:rPr>
                <w:rFonts w:eastAsia="Times New Roman" w:cs="Arial"/>
                <w:b/>
                <w:bCs/>
                <w:color w:val="000000"/>
                <w:sz w:val="18"/>
                <w:szCs w:val="18"/>
                <w:lang w:eastAsia="es-CO"/>
              </w:rPr>
              <w:t>10/12/2015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ADMINISTRATIVA Y FINANCIERA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DIRECCION GENERAL Y REGIONALES</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29</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INFORME DE EVALUACIÓN INDEPENDIENTE </w:t>
            </w:r>
            <w:r w:rsidRPr="002633A3">
              <w:rPr>
                <w:rFonts w:eastAsia="Times New Roman" w:cs="Arial"/>
                <w:b/>
                <w:bCs/>
                <w:sz w:val="18"/>
                <w:szCs w:val="18"/>
                <w:lang w:eastAsia="es-CO"/>
              </w:rPr>
              <w:t>A LA EVALUACIÓN DE DESEMPEÑO DE LA PROFESIONAL ESPECIALIZADO DE CARRERA ADMINISTRATIVA CARMEN HELENA PEÑARANDA CHALA</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b/>
                <w:bCs/>
                <w:color w:val="000000"/>
                <w:sz w:val="18"/>
                <w:szCs w:val="18"/>
                <w:lang w:eastAsia="es-CO"/>
              </w:rPr>
            </w:pPr>
            <w:r w:rsidRPr="00BE0C1A">
              <w:rPr>
                <w:rFonts w:eastAsia="Times New Roman" w:cs="Arial"/>
                <w:b/>
                <w:bCs/>
                <w:color w:val="000000"/>
                <w:sz w:val="18"/>
                <w:szCs w:val="18"/>
                <w:lang w:eastAsia="es-CO"/>
              </w:rPr>
              <w:t>03/12/2015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GESTIÓN HUMANA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BOGOTA</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30</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INFORME DE EVALUACIÓN INDEPENDIENTE  AL </w:t>
            </w:r>
            <w:r w:rsidRPr="002633A3">
              <w:rPr>
                <w:rFonts w:eastAsia="Times New Roman" w:cs="Arial"/>
                <w:b/>
                <w:bCs/>
                <w:sz w:val="18"/>
                <w:szCs w:val="18"/>
                <w:lang w:eastAsia="es-CO"/>
              </w:rPr>
              <w:t>PROCESO ADMINISTRATIVO DE RESTABLECIMIENTO DE DERECHOS EN LA REGIONAL BOGOTA CENTRO ZONAL SUBA, DEL INSTITUTO COLOMBIANO DE BIENESTAR FAMILIAR</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b/>
                <w:bCs/>
                <w:color w:val="000000"/>
                <w:sz w:val="18"/>
                <w:szCs w:val="18"/>
                <w:lang w:eastAsia="es-CO"/>
              </w:rPr>
            </w:pPr>
            <w:r w:rsidRPr="00BE0C1A">
              <w:rPr>
                <w:rFonts w:eastAsia="Times New Roman" w:cs="Arial"/>
                <w:b/>
                <w:bCs/>
                <w:color w:val="000000"/>
                <w:sz w:val="18"/>
                <w:szCs w:val="18"/>
                <w:lang w:eastAsia="es-CO"/>
              </w:rPr>
              <w:t>10/12/2015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RESTABLECIMIENTO DE DERECHOS</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BOGOTA</w:t>
            </w:r>
          </w:p>
        </w:tc>
      </w:tr>
      <w:tr w:rsidR="008502A3" w:rsidRPr="00BE0C1A" w:rsidTr="00052CB2">
        <w:trPr>
          <w:trHeight w:val="810"/>
        </w:trPr>
        <w:tc>
          <w:tcPr>
            <w:tcW w:w="389" w:type="dxa"/>
            <w:tcBorders>
              <w:top w:val="nil"/>
              <w:left w:val="single" w:sz="8" w:space="0" w:color="000000"/>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31</w:t>
            </w:r>
          </w:p>
        </w:tc>
        <w:tc>
          <w:tcPr>
            <w:tcW w:w="4988" w:type="dxa"/>
            <w:tcBorders>
              <w:top w:val="nil"/>
              <w:left w:val="nil"/>
              <w:bottom w:val="single" w:sz="8" w:space="0" w:color="000000"/>
              <w:right w:val="single" w:sz="8" w:space="0" w:color="000000"/>
            </w:tcBorders>
            <w:shd w:val="clear" w:color="auto" w:fill="auto"/>
            <w:vAlign w:val="center"/>
            <w:hideMark/>
          </w:tcPr>
          <w:p w:rsidR="008502A3" w:rsidRPr="002633A3" w:rsidRDefault="008502A3" w:rsidP="00DA0697">
            <w:pPr>
              <w:spacing w:after="0" w:line="240" w:lineRule="auto"/>
              <w:jc w:val="both"/>
              <w:rPr>
                <w:rFonts w:eastAsia="Times New Roman" w:cs="Arial"/>
                <w:sz w:val="18"/>
                <w:szCs w:val="18"/>
                <w:lang w:eastAsia="es-CO"/>
              </w:rPr>
            </w:pPr>
            <w:r w:rsidRPr="002633A3">
              <w:rPr>
                <w:rFonts w:eastAsia="Times New Roman" w:cs="Arial"/>
                <w:sz w:val="18"/>
                <w:szCs w:val="18"/>
                <w:lang w:eastAsia="es-CO"/>
              </w:rPr>
              <w:t xml:space="preserve">INFORME REVISIÓN SOPORTES DOCUMENTALES FISICOS Y MAGNETICOS </w:t>
            </w:r>
            <w:r w:rsidRPr="002633A3">
              <w:rPr>
                <w:rFonts w:eastAsia="Times New Roman" w:cs="Arial"/>
                <w:b/>
                <w:bCs/>
                <w:sz w:val="18"/>
                <w:szCs w:val="18"/>
                <w:lang w:eastAsia="es-CO"/>
              </w:rPr>
              <w:t>REGIONAL CESAR " ASOCIACIÓN DE PADRES DEL HOGAR MULTIPLE MUNDO INFANTIL" MUNICIPIO DE AGUA CHICA- CONTRATO DE APORT 20-467-2012 POR SOLICITUD DEL OPERADOR Y DE LA REGIONAL ANTE ANONIMOS E INQUIETUDES FRESTE A LA PRESTACIÓN DEL SERVICIO.</w:t>
            </w:r>
          </w:p>
        </w:tc>
        <w:tc>
          <w:tcPr>
            <w:tcW w:w="1072"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b/>
                <w:bCs/>
                <w:color w:val="000000"/>
                <w:sz w:val="18"/>
                <w:szCs w:val="18"/>
                <w:lang w:eastAsia="es-CO"/>
              </w:rPr>
            </w:pPr>
            <w:r w:rsidRPr="00BE0C1A">
              <w:rPr>
                <w:rFonts w:eastAsia="Times New Roman" w:cs="Arial"/>
                <w:b/>
                <w:bCs/>
                <w:color w:val="000000"/>
                <w:sz w:val="18"/>
                <w:szCs w:val="18"/>
                <w:lang w:eastAsia="es-CO"/>
              </w:rPr>
              <w:t>11/12/2015</w:t>
            </w:r>
          </w:p>
        </w:tc>
        <w:tc>
          <w:tcPr>
            <w:tcW w:w="1701"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PRIMERA INFANCIA</w:t>
            </w:r>
          </w:p>
        </w:tc>
        <w:tc>
          <w:tcPr>
            <w:tcW w:w="1418" w:type="dxa"/>
            <w:tcBorders>
              <w:top w:val="nil"/>
              <w:left w:val="nil"/>
              <w:bottom w:val="single" w:sz="8" w:space="0" w:color="000000"/>
              <w:right w:val="single" w:sz="8" w:space="0" w:color="000000"/>
            </w:tcBorders>
            <w:shd w:val="clear" w:color="auto" w:fill="auto"/>
            <w:vAlign w:val="center"/>
            <w:hideMark/>
          </w:tcPr>
          <w:p w:rsidR="008502A3" w:rsidRPr="00BE0C1A" w:rsidRDefault="008502A3" w:rsidP="00DA0697">
            <w:pPr>
              <w:spacing w:after="0" w:line="240" w:lineRule="auto"/>
              <w:jc w:val="both"/>
              <w:rPr>
                <w:rFonts w:eastAsia="Times New Roman" w:cs="Arial"/>
                <w:color w:val="000000"/>
                <w:sz w:val="18"/>
                <w:szCs w:val="18"/>
                <w:lang w:eastAsia="es-CO"/>
              </w:rPr>
            </w:pPr>
            <w:r w:rsidRPr="00BE0C1A">
              <w:rPr>
                <w:rFonts w:eastAsia="Times New Roman" w:cs="Arial"/>
                <w:color w:val="000000"/>
                <w:sz w:val="18"/>
                <w:szCs w:val="18"/>
                <w:lang w:eastAsia="es-CO"/>
              </w:rPr>
              <w:t>CESAR</w:t>
            </w:r>
          </w:p>
        </w:tc>
      </w:tr>
    </w:tbl>
    <w:p w:rsidR="008502A3" w:rsidRDefault="008502A3" w:rsidP="008502A3"/>
    <w:p w:rsidR="008502A3" w:rsidRDefault="008502A3" w:rsidP="008502A3"/>
    <w:p w:rsidR="005A035D" w:rsidRDefault="005A035D" w:rsidP="008502A3"/>
    <w:p w:rsidR="005A035D" w:rsidRDefault="005A035D" w:rsidP="008502A3"/>
    <w:p w:rsidR="005A035D" w:rsidRDefault="005A035D" w:rsidP="008502A3"/>
    <w:p w:rsidR="005A035D" w:rsidRDefault="005A035D" w:rsidP="008502A3"/>
    <w:p w:rsidR="005A035D" w:rsidRDefault="005A035D" w:rsidP="008502A3"/>
    <w:p w:rsidR="005A035D" w:rsidRPr="008502A3" w:rsidRDefault="005A035D" w:rsidP="008502A3"/>
    <w:sectPr w:rsidR="005A035D" w:rsidRPr="008502A3" w:rsidSect="00707A1C">
      <w:headerReference w:type="default" r:id="rId52"/>
      <w:footerReference w:type="default" r:id="rId53"/>
      <w:pgSz w:w="12240" w:h="15840" w:code="1"/>
      <w:pgMar w:top="2410" w:right="1134" w:bottom="1560" w:left="1701" w:header="1531" w:footer="96"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4B0" w:rsidRDefault="00AC24B0" w:rsidP="009B2507">
      <w:pPr>
        <w:spacing w:after="0" w:line="240" w:lineRule="auto"/>
      </w:pPr>
      <w:r>
        <w:separator/>
      </w:r>
    </w:p>
  </w:endnote>
  <w:endnote w:type="continuationSeparator" w:id="0">
    <w:p w:rsidR="00AC24B0" w:rsidRDefault="00AC24B0"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Zurich BT">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Liberation Serif">
    <w:altName w:val="Times New Roman"/>
    <w:charset w:val="00"/>
    <w:family w:val="roman"/>
    <w:pitch w:val="variable"/>
  </w:font>
  <w:font w:name="Droid Sans">
    <w:altName w:val="Times New Roman"/>
    <w:charset w:val="00"/>
    <w:family w:val="auto"/>
    <w:pitch w:val="variable"/>
  </w:font>
  <w:font w:name="FreeSans">
    <w:altName w:val="Arial"/>
    <w:charset w:val="00"/>
    <w:family w:val="swiss"/>
    <w:pitch w:val="default"/>
  </w:font>
  <w:font w:name="Times">
    <w:panose1 w:val="02000500000000000000"/>
    <w:charset w:val="00"/>
    <w:family w:val="auto"/>
    <w:pitch w:val="variable"/>
    <w:sig w:usb0="00000003" w:usb1="00000000" w:usb2="00000000" w:usb3="00000000" w:csb0="00000001" w:csb1="00000000"/>
  </w:font>
  <w:font w:name="Batang">
    <w:altName w:val="바탕"/>
    <w:charset w:val="81"/>
    <w:family w:val="roman"/>
    <w:pitch w:val="variable"/>
    <w:sig w:usb0="B00002AF" w:usb1="69D77CFB" w:usb2="00000030" w:usb3="00000000" w:csb0="0008009F" w:csb1="00000000"/>
  </w:font>
  <w:font w:name="ＭＳ 明朝">
    <w:charset w:val="4E"/>
    <w:family w:val="auto"/>
    <w:pitch w:val="variable"/>
    <w:sig w:usb0="E00002FF" w:usb1="6AC7FDFB" w:usb2="00000012" w:usb3="00000000" w:csb0="0002009F" w:csb1="00000000"/>
  </w:font>
  <w:font w:name="MS PGothic">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993" w:rsidRDefault="00D74993" w:rsidP="000442E9">
    <w:pPr>
      <w:pBdr>
        <w:top w:val="single" w:sz="4" w:space="1" w:color="auto"/>
      </w:pBdr>
      <w:spacing w:after="0" w:line="240" w:lineRule="auto"/>
    </w:pPr>
    <w:r>
      <w:rPr>
        <w:noProof/>
        <w:lang w:eastAsia="es-ES"/>
      </w:rPr>
      <w:drawing>
        <wp:anchor distT="0" distB="0" distL="114300" distR="114300" simplePos="0" relativeHeight="251656192" behindDoc="1" locked="0" layoutInCell="1" allowOverlap="1" wp14:anchorId="09D4609E" wp14:editId="338B3CE7">
          <wp:simplePos x="0" y="0"/>
          <wp:positionH relativeFrom="column">
            <wp:posOffset>3169285</wp:posOffset>
          </wp:positionH>
          <wp:positionV relativeFrom="paragraph">
            <wp:posOffset>56185</wp:posOffset>
          </wp:positionV>
          <wp:extent cx="2922905" cy="475615"/>
          <wp:effectExtent l="0" t="0" r="0" b="0"/>
          <wp:wrapNone/>
          <wp:docPr id="41" name="Imagen 41"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anchor>
      </w:drawing>
    </w:r>
    <w:r>
      <w:rPr>
        <w:noProof/>
        <w:lang w:eastAsia="es-ES"/>
      </w:rPr>
      <mc:AlternateContent>
        <mc:Choice Requires="wps">
          <w:drawing>
            <wp:anchor distT="0" distB="0" distL="114300" distR="114300" simplePos="0" relativeHeight="251634688" behindDoc="0" locked="0" layoutInCell="1" allowOverlap="1" wp14:anchorId="7FAC49E6" wp14:editId="0F9BF08C">
              <wp:simplePos x="0" y="0"/>
              <wp:positionH relativeFrom="column">
                <wp:posOffset>-97155</wp:posOffset>
              </wp:positionH>
              <wp:positionV relativeFrom="paragraph">
                <wp:posOffset>41910</wp:posOffset>
              </wp:positionV>
              <wp:extent cx="3385820" cy="700405"/>
              <wp:effectExtent l="0" t="0" r="5080" b="4445"/>
              <wp:wrapNone/>
              <wp:docPr id="3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700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4993" w:rsidRPr="00240C30" w:rsidRDefault="00D74993" w:rsidP="00434ACA">
                          <w:pPr>
                            <w:spacing w:after="0" w:line="240" w:lineRule="auto"/>
                            <w:rPr>
                              <w:rFonts w:cs="Arial"/>
                              <w:sz w:val="20"/>
                            </w:rPr>
                          </w:pPr>
                          <w:r w:rsidRPr="00240C30">
                            <w:rPr>
                              <w:rFonts w:cs="Arial"/>
                              <w:sz w:val="20"/>
                            </w:rPr>
                            <w:t>Sede de la Dirección General</w:t>
                          </w:r>
                        </w:p>
                        <w:p w:rsidR="00D74993" w:rsidRPr="00240C30" w:rsidRDefault="00D74993" w:rsidP="00434ACA">
                          <w:pPr>
                            <w:spacing w:after="0" w:line="240" w:lineRule="auto"/>
                            <w:rPr>
                              <w:rFonts w:cs="Arial"/>
                              <w:color w:val="000000"/>
                              <w:sz w:val="20"/>
                            </w:rPr>
                          </w:pPr>
                          <w:r w:rsidRPr="00240C30">
                            <w:rPr>
                              <w:rFonts w:cs="Arial"/>
                              <w:color w:val="000000"/>
                              <w:sz w:val="20"/>
                            </w:rPr>
                            <w:t>Avenida carrera 68 No. 64c – 75. PBX: 437 76 30</w:t>
                          </w:r>
                        </w:p>
                        <w:p w:rsidR="00D74993" w:rsidRPr="00240C30" w:rsidRDefault="00D74993" w:rsidP="00434ACA">
                          <w:pPr>
                            <w:spacing w:after="0" w:line="240" w:lineRule="auto"/>
                            <w:rPr>
                              <w:rFonts w:cs="Arial"/>
                              <w:sz w:val="20"/>
                            </w:rPr>
                          </w:pPr>
                          <w:r w:rsidRPr="00240C30">
                            <w:rPr>
                              <w:rFonts w:cs="Arial"/>
                              <w:sz w:val="20"/>
                            </w:rPr>
                            <w:t>Línea gratuita nacional ICBF  01 8000 91 8080</w:t>
                          </w:r>
                        </w:p>
                        <w:p w:rsidR="00D74993" w:rsidRPr="009F369B" w:rsidRDefault="00D74993" w:rsidP="00240C30">
                          <w:pPr>
                            <w:spacing w:after="0" w:line="240" w:lineRule="auto"/>
                            <w:rPr>
                              <w:rFonts w:ascii="Times New Roman" w:hAnsi="Times New Roman"/>
                            </w:rPr>
                          </w:pPr>
                          <w:r>
                            <w:rPr>
                              <w:rFonts w:cs="Arial"/>
                              <w:sz w:val="20"/>
                            </w:rPr>
                            <w:t>www.icbf.gov.co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4" type="#_x0000_t202" style="position:absolute;margin-left:-7.65pt;margin-top:3.3pt;width:266.6pt;height:55.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" stroked="f">
              <v:textbox>
                <w:txbxContent>
                  <w:p w:rsidR="00D74993" w:rsidRPr="00240C30" w:rsidRDefault="00D74993" w:rsidP="00434ACA">
                    <w:pPr>
                      <w:spacing w:after="0" w:line="240" w:lineRule="auto"/>
                      <w:rPr>
                        <w:rFonts w:cs="Arial"/>
                        <w:sz w:val="20"/>
                      </w:rPr>
                    </w:pPr>
                    <w:r w:rsidRPr="00240C30">
                      <w:rPr>
                        <w:rFonts w:cs="Arial"/>
                        <w:sz w:val="20"/>
                      </w:rPr>
                      <w:t>Sede de la Dirección General</w:t>
                    </w:r>
                  </w:p>
                  <w:p w:rsidR="00D74993" w:rsidRPr="00240C30" w:rsidRDefault="00D74993" w:rsidP="00434ACA">
                    <w:pPr>
                      <w:spacing w:after="0" w:line="240" w:lineRule="auto"/>
                      <w:rPr>
                        <w:rFonts w:cs="Arial"/>
                        <w:color w:val="000000"/>
                        <w:sz w:val="20"/>
                      </w:rPr>
                    </w:pPr>
                    <w:r w:rsidRPr="00240C30">
                      <w:rPr>
                        <w:rFonts w:cs="Arial"/>
                        <w:color w:val="000000"/>
                        <w:sz w:val="20"/>
                      </w:rPr>
                      <w:t>Avenida carrera 68 No. 64c – 75. PBX: 437 76 30</w:t>
                    </w:r>
                  </w:p>
                  <w:p w:rsidR="00D74993" w:rsidRPr="00240C30" w:rsidRDefault="00D74993" w:rsidP="00434ACA">
                    <w:pPr>
                      <w:spacing w:after="0" w:line="240" w:lineRule="auto"/>
                      <w:rPr>
                        <w:rFonts w:cs="Arial"/>
                        <w:sz w:val="20"/>
                      </w:rPr>
                    </w:pPr>
                    <w:r w:rsidRPr="00240C30">
                      <w:rPr>
                        <w:rFonts w:cs="Arial"/>
                        <w:sz w:val="20"/>
                      </w:rPr>
                      <w:t>Línea gratuita nacional ICBF  01 8000 91 8080</w:t>
                    </w:r>
                  </w:p>
                  <w:p w:rsidR="00D74993" w:rsidRPr="009F369B" w:rsidRDefault="00D74993" w:rsidP="00240C30">
                    <w:pPr>
                      <w:spacing w:after="0" w:line="240" w:lineRule="auto"/>
                      <w:rPr>
                        <w:rFonts w:ascii="Times New Roman" w:hAnsi="Times New Roman"/>
                      </w:rPr>
                    </w:pPr>
                    <w:r>
                      <w:rPr>
                        <w:rFonts w:cs="Arial"/>
                        <w:sz w:val="20"/>
                      </w:rPr>
                      <w:t>www.icbf.gov.co</w:t>
                    </w:r>
                  </w:p>
                </w:txbxContent>
              </v:textbox>
            </v:shape>
          </w:pict>
        </mc:Fallback>
      </mc:AlternateContent>
    </w:r>
  </w:p>
  <w:p w:rsidR="00D74993" w:rsidRDefault="00D74993" w:rsidP="00434ACA">
    <w:pPr>
      <w:spacing w:after="0" w:line="240" w:lineRule="auto"/>
    </w:pPr>
  </w:p>
  <w:p w:rsidR="00D74993" w:rsidRPr="00434ACA" w:rsidRDefault="00D74993" w:rsidP="00434ACA">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4B0" w:rsidRDefault="00AC24B0" w:rsidP="009B2507">
      <w:pPr>
        <w:spacing w:after="0" w:line="240" w:lineRule="auto"/>
      </w:pPr>
      <w:r>
        <w:separator/>
      </w:r>
    </w:p>
  </w:footnote>
  <w:footnote w:type="continuationSeparator" w:id="0">
    <w:p w:rsidR="00AC24B0" w:rsidRDefault="00AC24B0" w:rsidP="009B2507">
      <w:pPr>
        <w:spacing w:after="0" w:line="240" w:lineRule="auto"/>
      </w:pPr>
      <w:r>
        <w:continuationSeparator/>
      </w:r>
    </w:p>
  </w:footnote>
  <w:footnote w:id="1">
    <w:p w:rsidR="00D74993" w:rsidRPr="00E755C3" w:rsidRDefault="00D74993" w:rsidP="00772DDA">
      <w:pPr>
        <w:pStyle w:val="Default"/>
        <w:jc w:val="both"/>
        <w:rPr>
          <w:rFonts w:ascii="Arial" w:hAnsi="Arial" w:cs="Arial"/>
          <w:sz w:val="18"/>
          <w:szCs w:val="18"/>
        </w:rPr>
      </w:pPr>
      <w:r w:rsidRPr="00E755C3">
        <w:rPr>
          <w:rStyle w:val="Refdenotaalpie"/>
          <w:rFonts w:ascii="Arial" w:hAnsi="Arial" w:cs="Arial"/>
          <w:sz w:val="18"/>
          <w:szCs w:val="18"/>
        </w:rPr>
        <w:footnoteRef/>
      </w:r>
      <w:r w:rsidRPr="00E755C3">
        <w:rPr>
          <w:rFonts w:ascii="Arial" w:hAnsi="Arial" w:cs="Arial"/>
          <w:sz w:val="18"/>
          <w:szCs w:val="18"/>
        </w:rPr>
        <w:t xml:space="preserve"> Artículos de la Ley 1753 de 2015: Por la cual se expide el Plan Nacional de Desarrollo 2014-2018 “Todos Por un Nuevo País”, relacionados con la operación del ICBF: 56º, 63º, 64º, 82º, 83º, 84º, 117º, 120º, 122º, 123º, 136º, 212º, 213º, 214º, 215º, 217º, 234º y 235º.</w:t>
      </w:r>
    </w:p>
  </w:footnote>
  <w:footnote w:id="2">
    <w:p w:rsidR="00D74993" w:rsidRDefault="00D74993">
      <w:pPr>
        <w:pStyle w:val="Textonotapie"/>
      </w:pPr>
      <w:r>
        <w:rPr>
          <w:rStyle w:val="Refdenotaalpie"/>
        </w:rPr>
        <w:footnoteRef/>
      </w:r>
      <w:r>
        <w:t xml:space="preserve"> 1.112.883 con información y seguimiento niño a niño con el Ministerio de Educación.  No obstante, la cifra de </w:t>
      </w:r>
      <w:r w:rsidRPr="007241D3">
        <w:t>beneficiarios  asciende a 1.123.376 niños y niñas</w:t>
      </w:r>
      <w:r>
        <w:t xml:space="preserve"> de cero a cinco años de edad en modalidad integral.</w:t>
      </w:r>
    </w:p>
  </w:footnote>
  <w:footnote w:id="3">
    <w:p w:rsidR="00D74993" w:rsidRPr="0093032D" w:rsidRDefault="00D74993" w:rsidP="0093032D">
      <w:pPr>
        <w:spacing w:after="0" w:line="240" w:lineRule="auto"/>
        <w:jc w:val="both"/>
        <w:rPr>
          <w:rFonts w:asciiTheme="minorHAnsi" w:eastAsiaTheme="minorHAnsi" w:hAnsiTheme="minorHAnsi" w:cstheme="minorBidi"/>
          <w:sz w:val="20"/>
          <w:szCs w:val="20"/>
          <w:lang w:val="es-CO"/>
        </w:rPr>
      </w:pPr>
      <w:r>
        <w:rPr>
          <w:rStyle w:val="Refdenotaalpie"/>
        </w:rPr>
        <w:footnoteRef/>
      </w:r>
      <w:r>
        <w:t xml:space="preserve"> </w:t>
      </w:r>
      <w:r w:rsidRPr="0093032D">
        <w:rPr>
          <w:rFonts w:asciiTheme="minorHAnsi" w:eastAsiaTheme="minorHAnsi" w:hAnsiTheme="minorHAnsi" w:cstheme="minorBidi"/>
          <w:sz w:val="20"/>
          <w:szCs w:val="20"/>
          <w:lang w:val="es-CO"/>
        </w:rPr>
        <w:t>El 69% ($2.529.451 millones) de los recursos de la nación provienen de los recursos CREE (Impuesto sobre la Renta para la Equidad</w:t>
      </w:r>
      <w:r>
        <w:rPr>
          <w:rFonts w:asciiTheme="minorHAnsi" w:eastAsiaTheme="minorHAnsi" w:hAnsiTheme="minorHAnsi" w:cstheme="minorBidi"/>
          <w:sz w:val="20"/>
          <w:szCs w:val="20"/>
          <w:lang w:val="es-CO"/>
        </w:rPr>
        <w:t xml:space="preserve">, </w:t>
      </w:r>
      <w:r w:rsidRPr="0093032D">
        <w:rPr>
          <w:rFonts w:asciiTheme="minorHAnsi" w:eastAsiaTheme="minorHAnsi" w:hAnsiTheme="minorHAnsi" w:cstheme="minorBidi"/>
          <w:sz w:val="20"/>
          <w:szCs w:val="20"/>
          <w:lang w:val="es-CO"/>
        </w:rPr>
        <w:t>artículo 20 de la Ley 1607 de 2012.</w:t>
      </w:r>
      <w:r>
        <w:rPr>
          <w:rFonts w:asciiTheme="minorHAnsi" w:eastAsiaTheme="minorHAnsi" w:hAnsiTheme="minorHAnsi" w:cstheme="minorBidi"/>
          <w:sz w:val="20"/>
          <w:szCs w:val="20"/>
          <w:lang w:val="es-CO"/>
        </w:rPr>
        <w:t xml:space="preserve">) </w:t>
      </w:r>
      <w:r w:rsidRPr="0093032D">
        <w:rPr>
          <w:rFonts w:asciiTheme="minorHAnsi" w:eastAsiaTheme="minorHAnsi" w:hAnsiTheme="minorHAnsi" w:cstheme="minorBidi"/>
          <w:sz w:val="20"/>
          <w:szCs w:val="20"/>
          <w:lang w:val="es-CO"/>
        </w:rPr>
        <w:t>y se destinaron exclusivamente a proyectos de inversión. El recurso CREE es el 48% del total de</w:t>
      </w:r>
      <w:r>
        <w:rPr>
          <w:rFonts w:asciiTheme="minorHAnsi" w:eastAsiaTheme="minorHAnsi" w:hAnsiTheme="minorHAnsi" w:cstheme="minorBidi"/>
          <w:sz w:val="20"/>
          <w:szCs w:val="20"/>
          <w:lang w:val="es-CO"/>
        </w:rPr>
        <w:t>l presupuesto de la institución.</w:t>
      </w:r>
    </w:p>
    <w:p w:rsidR="00D74993" w:rsidRPr="00B803A8" w:rsidRDefault="00D74993" w:rsidP="0093032D">
      <w:pPr>
        <w:pStyle w:val="Textonotapie"/>
      </w:pPr>
    </w:p>
  </w:footnote>
  <w:footnote w:id="4">
    <w:p w:rsidR="00D74993" w:rsidRPr="00E05AC7" w:rsidRDefault="00D74993" w:rsidP="00772DDA">
      <w:pPr>
        <w:pStyle w:val="Textonotapie"/>
        <w:jc w:val="both"/>
      </w:pPr>
      <w:r>
        <w:rPr>
          <w:rStyle w:val="Refdenotaalpie"/>
        </w:rPr>
        <w:footnoteRef/>
      </w:r>
      <w:r>
        <w:t xml:space="preserve"> Región Centro Sur: Amazonas, Caquetá, Huila, Putumayo y Tolima. Región Caribe: Atlántico, Bolivar, Cesar, Córdoba, Guajira, Magdalena, San Andres y Providencia y Sucre. Región Eje Cafetero: Antioquia, Caldas, Quindío y Risaralda. Región Centro Oriente: Boyacá, Cundinamarca, Santander y Norte de Santander. Región Pacífico: Cauca, Choco, Nariño y Valle del Cauca. Región Llanos: Arauca, Casanare, Guainía, Guaviare, Meta, Vaupés y Vichada.</w:t>
      </w:r>
    </w:p>
  </w:footnote>
  <w:footnote w:id="5">
    <w:p w:rsidR="00664F0A" w:rsidRDefault="00664F0A" w:rsidP="00664F0A">
      <w:pPr>
        <w:pStyle w:val="Textonotapie"/>
      </w:pPr>
      <w:r>
        <w:rPr>
          <w:rStyle w:val="Refdenotaalpie"/>
        </w:rPr>
        <w:footnoteRef/>
      </w:r>
      <w:r>
        <w:t xml:space="preserve"> </w:t>
      </w:r>
      <w:r w:rsidRPr="008E15E3">
        <w:t>La Unidad de Servicio (UDS) se entiende como la unidad de agrupación que reúne a la población para recibir la atención del servicio de educación inicial, cuidado y nutrición, directamente.</w:t>
      </w:r>
    </w:p>
  </w:footnote>
  <w:footnote w:id="6">
    <w:p w:rsidR="00664F0A" w:rsidRDefault="00664F0A" w:rsidP="00664F0A">
      <w:pPr>
        <w:pStyle w:val="Textonotapie"/>
      </w:pPr>
      <w:r>
        <w:rPr>
          <w:rStyle w:val="Refdenotaalpie"/>
        </w:rPr>
        <w:footnoteRef/>
      </w:r>
      <w:r>
        <w:t xml:space="preserve"> Los agentes educativos son aquellas personas que brindan educación inicial a los niños y niñas desde la gestación hasta los cinco (5) años de edad.</w:t>
      </w:r>
    </w:p>
  </w:footnote>
  <w:footnote w:id="7">
    <w:p w:rsidR="00664F0A" w:rsidRDefault="00664F0A" w:rsidP="00664F0A">
      <w:pPr>
        <w:pStyle w:val="Textonotapie"/>
      </w:pPr>
      <w:r>
        <w:rPr>
          <w:rStyle w:val="Refdenotaalpie"/>
        </w:rPr>
        <w:footnoteRef/>
      </w:r>
      <w:r>
        <w:t xml:space="preserve"> Una Entidad Administradora del Servicio (EAS) es un operador de servicios de educación inicial, cuidado y nutrición que celebra un contrato de aporte con el ICBF.</w:t>
      </w:r>
    </w:p>
  </w:footnote>
  <w:footnote w:id="8">
    <w:p w:rsidR="00664F0A" w:rsidRDefault="00664F0A" w:rsidP="00664F0A">
      <w:pPr>
        <w:pStyle w:val="Textonotapie"/>
      </w:pPr>
      <w:r>
        <w:rPr>
          <w:rStyle w:val="Refdenotaalpie"/>
        </w:rPr>
        <w:footnoteRef/>
      </w:r>
      <w:r>
        <w:t xml:space="preserve"> La Unidad de Servicio (UDS) se entiende como la unidad de agrupación que reúne a la población para recibir la atención del servicio de educación inicial, cuidado y nutrición, directamente.</w:t>
      </w:r>
    </w:p>
  </w:footnote>
  <w:footnote w:id="9">
    <w:p w:rsidR="00D74993" w:rsidRPr="005A3421" w:rsidRDefault="00D74993" w:rsidP="009F7167">
      <w:pPr>
        <w:pStyle w:val="Sinespaciado"/>
        <w:jc w:val="both"/>
        <w:rPr>
          <w:rFonts w:cs="Arial"/>
          <w:sz w:val="18"/>
          <w:szCs w:val="18"/>
        </w:rPr>
      </w:pPr>
      <w:r w:rsidRPr="005A3421">
        <w:rPr>
          <w:rStyle w:val="Refdenotaalpie"/>
          <w:rFonts w:cs="Arial"/>
          <w:sz w:val="18"/>
          <w:szCs w:val="18"/>
        </w:rPr>
        <w:footnoteRef/>
      </w:r>
      <w:r w:rsidRPr="005A3421">
        <w:rPr>
          <w:rFonts w:cs="Arial"/>
          <w:sz w:val="18"/>
          <w:szCs w:val="18"/>
        </w:rPr>
        <w:t xml:space="preserve"> Son grupos étnicos los indígenas, afros descendientes, raizales y ROM (Gitanos).</w:t>
      </w:r>
    </w:p>
  </w:footnote>
  <w:footnote w:id="10">
    <w:p w:rsidR="00D74993" w:rsidRDefault="00D74993" w:rsidP="009F7167">
      <w:pPr>
        <w:pStyle w:val="Textonotapie"/>
        <w:rPr>
          <w:sz w:val="18"/>
          <w:szCs w:val="18"/>
        </w:rPr>
      </w:pPr>
      <w:r>
        <w:rPr>
          <w:rStyle w:val="Refdenotaalpie"/>
        </w:rPr>
        <w:t>[1]</w:t>
      </w:r>
      <w:r>
        <w:t xml:space="preserve"> </w:t>
      </w:r>
      <w:r>
        <w:rPr>
          <w:sz w:val="18"/>
          <w:szCs w:val="18"/>
        </w:rPr>
        <w:t xml:space="preserve">Este indicador semestral se calcula teniendo en cuenta la fase </w:t>
      </w:r>
      <w:r>
        <w:rPr>
          <w:sz w:val="18"/>
          <w:szCs w:val="18"/>
        </w:rPr>
        <w:t xml:space="preserve">intramural y extramural, en la primera desarrollada en el centro de recuperación nutricional se entrega el 100% y más de las recomendaciones de energía y nutrientes y en la segunda desarrollada en casa se suministra la ración alimentaria que aporta el 70% de las mismas recomendaciones. </w:t>
      </w:r>
    </w:p>
  </w:footnote>
  <w:footnote w:id="11">
    <w:p w:rsidR="00D74993" w:rsidRPr="00555994" w:rsidRDefault="00D74993" w:rsidP="009F7167">
      <w:pPr>
        <w:pStyle w:val="Textonotapie"/>
        <w:jc w:val="both"/>
        <w:rPr>
          <w:rFonts w:ascii="Arial" w:hAnsi="Arial" w:cs="Arial"/>
          <w:sz w:val="18"/>
          <w:szCs w:val="18"/>
        </w:rPr>
      </w:pPr>
      <w:r w:rsidRPr="00555994">
        <w:rPr>
          <w:rStyle w:val="Refdenotaalpie"/>
          <w:rFonts w:cs="Arial"/>
          <w:sz w:val="18"/>
          <w:szCs w:val="18"/>
        </w:rPr>
        <w:footnoteRef/>
      </w:r>
      <w:r w:rsidRPr="00555994">
        <w:rPr>
          <w:rFonts w:ascii="Arial" w:hAnsi="Arial" w:cs="Arial"/>
          <w:sz w:val="18"/>
          <w:szCs w:val="18"/>
        </w:rPr>
        <w:t xml:space="preserve"> </w:t>
      </w:r>
      <w:r w:rsidRPr="009F7167">
        <w:rPr>
          <w:rFonts w:ascii="Arial" w:hAnsi="Arial" w:cs="Arial"/>
          <w:color w:val="000000" w:themeColor="text1"/>
          <w:sz w:val="18"/>
          <w:szCs w:val="18"/>
        </w:rPr>
        <w:t>Resolución 2121 de 2010, MSPS: Por la cual se adoptan los patrones de crecimiento publicados por la Organización Mundial de la Salud, OMS, en el 2006 y 2007 para los niños, niñas y adolescentes de 0 a 18 años de edad y se dictan otras disposiciones.</w:t>
      </w:r>
    </w:p>
  </w:footnote>
  <w:footnote w:id="12">
    <w:p w:rsidR="00D74993" w:rsidRDefault="00D74993" w:rsidP="009F7167">
      <w:pPr>
        <w:pStyle w:val="Textonotapie"/>
        <w:jc w:val="both"/>
      </w:pPr>
      <w:r w:rsidRPr="00555994">
        <w:rPr>
          <w:rStyle w:val="Refdenotaalpie"/>
          <w:rFonts w:cs="Arial"/>
          <w:sz w:val="18"/>
          <w:szCs w:val="18"/>
        </w:rPr>
        <w:footnoteRef/>
      </w:r>
      <w:r w:rsidRPr="00555994">
        <w:rPr>
          <w:rFonts w:ascii="Arial" w:hAnsi="Arial" w:cs="Arial"/>
          <w:sz w:val="18"/>
          <w:szCs w:val="18"/>
        </w:rPr>
        <w:t xml:space="preserve"> </w:t>
      </w:r>
      <w:r w:rsidRPr="009E3346">
        <w:rPr>
          <w:rFonts w:ascii="Arial" w:hAnsi="Arial" w:cs="Arial"/>
          <w:sz w:val="18"/>
          <w:szCs w:val="18"/>
        </w:rPr>
        <w:t>Indicador peso para la t</w:t>
      </w:r>
      <w:r w:rsidRPr="00555994">
        <w:rPr>
          <w:rFonts w:ascii="Arial" w:hAnsi="Arial" w:cs="Arial"/>
          <w:sz w:val="18"/>
          <w:szCs w:val="18"/>
        </w:rPr>
        <w:t>alla:</w:t>
      </w:r>
      <w:r w:rsidRPr="009E3346">
        <w:rPr>
          <w:rFonts w:ascii="Arial" w:hAnsi="Arial" w:cs="Arial"/>
          <w:sz w:val="18"/>
          <w:szCs w:val="18"/>
        </w:rPr>
        <w:t xml:space="preserve"> Es u</w:t>
      </w:r>
      <w:r w:rsidRPr="00555994">
        <w:rPr>
          <w:rFonts w:ascii="Arial" w:hAnsi="Arial" w:cs="Arial"/>
          <w:sz w:val="18"/>
          <w:szCs w:val="18"/>
        </w:rPr>
        <w:t>n indicador de crecimiento que relaciona el peso con longitud (para niños menores de 2 años) o con talla (para niños de 2 años de edad o mayores)</w:t>
      </w:r>
      <w:r w:rsidRPr="009E3346">
        <w:rPr>
          <w:rFonts w:ascii="Arial" w:hAnsi="Arial" w:cs="Arial"/>
          <w:sz w:val="18"/>
          <w:szCs w:val="18"/>
        </w:rPr>
        <w:t xml:space="preserve">; </w:t>
      </w:r>
      <w:r>
        <w:rPr>
          <w:rFonts w:ascii="Arial" w:hAnsi="Arial" w:cs="Arial"/>
          <w:sz w:val="18"/>
          <w:szCs w:val="18"/>
        </w:rPr>
        <w:t>cuando este indicador se afecta negativamente se asocia con una pérdida de peso reciente y acelerada u otro tipo de incapacidad para ganar peso ocasionada en la mayoría de los casos por un bajo consumo de alimentos o la presencia de enfermedades infecciosas, debe intervenirse de manera inmediata a fin de evitar muertes por desnutrición.</w:t>
      </w:r>
    </w:p>
  </w:footnote>
  <w:footnote w:id="13">
    <w:p w:rsidR="00D74993" w:rsidRPr="00B91200" w:rsidRDefault="00D74993" w:rsidP="009F7167">
      <w:pPr>
        <w:pStyle w:val="Textonotapie"/>
        <w:jc w:val="both"/>
        <w:rPr>
          <w:rFonts w:ascii="Arial Narrow" w:hAnsi="Arial Narrow"/>
        </w:rPr>
      </w:pPr>
      <w:r w:rsidRPr="00B91200">
        <w:rPr>
          <w:rStyle w:val="Refdenotaalpie"/>
          <w:rFonts w:ascii="Arial Narrow" w:hAnsi="Arial Narrow"/>
        </w:rPr>
        <w:footnoteRef/>
      </w:r>
      <w:r w:rsidRPr="00B91200">
        <w:rPr>
          <w:rFonts w:ascii="Arial Narrow" w:hAnsi="Arial Narrow"/>
        </w:rPr>
        <w:t xml:space="preserve"> </w:t>
      </w:r>
      <w:r w:rsidRPr="00B91200">
        <w:rPr>
          <w:rFonts w:ascii="Arial Narrow" w:hAnsi="Arial Narrow"/>
        </w:rPr>
        <w:t xml:space="preserve">A la fecha se cuenta con 19 proveedores </w:t>
      </w:r>
      <w:r w:rsidRPr="00B91200">
        <w:rPr>
          <w:rFonts w:ascii="Arial Narrow" w:hAnsi="Arial Narrow" w:cs="Arial"/>
        </w:rPr>
        <w:t>de materias primas y suministros nacionales para la producción de Bienestarina® validados.</w:t>
      </w:r>
    </w:p>
  </w:footnote>
  <w:footnote w:id="14">
    <w:p w:rsidR="00D74993" w:rsidRPr="002641EC" w:rsidRDefault="00D74993" w:rsidP="009F7167">
      <w:pPr>
        <w:pStyle w:val="Textonotapie"/>
        <w:jc w:val="both"/>
        <w:rPr>
          <w:rFonts w:ascii="Arial Narrow" w:hAnsi="Arial Narrow"/>
        </w:rPr>
      </w:pPr>
      <w:r w:rsidRPr="00B91200">
        <w:rPr>
          <w:rStyle w:val="Refdenotaalpie"/>
          <w:rFonts w:ascii="Arial Narrow" w:hAnsi="Arial Narrow"/>
        </w:rPr>
        <w:footnoteRef/>
      </w:r>
      <w:r w:rsidRPr="00B91200">
        <w:rPr>
          <w:rFonts w:ascii="Arial Narrow" w:hAnsi="Arial Narrow"/>
        </w:rPr>
        <w:t xml:space="preserve"> </w:t>
      </w:r>
      <w:r w:rsidRPr="00B91200">
        <w:rPr>
          <w:rFonts w:ascii="Arial Narrow" w:hAnsi="Arial Narrow"/>
        </w:rPr>
        <w:t xml:space="preserve">A la fecha se cuenta con 21 Bodegas de Almacenamiento de </w:t>
      </w:r>
      <w:r w:rsidRPr="00B91200">
        <w:rPr>
          <w:rFonts w:ascii="Arial Narrow" w:hAnsi="Arial Narrow" w:cs="Arial"/>
        </w:rPr>
        <w:t>Bienestarina® ubicadas en 19 departamentos del País.</w:t>
      </w:r>
      <w:r>
        <w:rPr>
          <w:rFonts w:ascii="Arial Narrow" w:hAnsi="Arial Narrow" w:cs="Arial"/>
        </w:rPr>
        <w:t xml:space="preserve"> </w:t>
      </w:r>
    </w:p>
  </w:footnote>
  <w:footnote w:id="15">
    <w:p w:rsidR="00D74993" w:rsidRPr="007F4F71" w:rsidRDefault="00D74993" w:rsidP="009F7167">
      <w:pPr>
        <w:pStyle w:val="Textonotapie"/>
        <w:rPr>
          <w:rFonts w:ascii="Times New Roman" w:hAnsi="Times New Roman"/>
          <w:sz w:val="18"/>
        </w:rPr>
      </w:pPr>
      <w:r w:rsidRPr="007F4F71">
        <w:rPr>
          <w:rStyle w:val="Refdenotaalpie"/>
          <w:rFonts w:ascii="Times New Roman" w:hAnsi="Times New Roman"/>
          <w:sz w:val="18"/>
        </w:rPr>
        <w:footnoteRef/>
      </w:r>
      <w:r w:rsidRPr="007F4F71">
        <w:rPr>
          <w:rFonts w:ascii="Times New Roman" w:hAnsi="Times New Roman"/>
          <w:sz w:val="18"/>
        </w:rPr>
        <w:t xml:space="preserve"> </w:t>
      </w:r>
      <w:r w:rsidRPr="007F4F71">
        <w:rPr>
          <w:rFonts w:ascii="Times New Roman" w:hAnsi="Times New Roman"/>
          <w:sz w:val="18"/>
        </w:rPr>
        <w:t xml:space="preserve">Este indicador semestral se calcula teniendo en cuenta la fase intramural y extramural. </w:t>
      </w:r>
    </w:p>
  </w:footnote>
  <w:footnote w:id="16">
    <w:p w:rsidR="00D74993" w:rsidRPr="009A460E" w:rsidRDefault="00D74993" w:rsidP="00F43DF9">
      <w:pPr>
        <w:pStyle w:val="Prrafodelista"/>
        <w:spacing w:after="0" w:line="240" w:lineRule="auto"/>
        <w:ind w:left="0"/>
        <w:jc w:val="both"/>
        <w:rPr>
          <w:rFonts w:eastAsia="Times New Roman" w:cs="Arial"/>
          <w:lang w:val="x-none" w:eastAsia="es-ES"/>
        </w:rPr>
      </w:pPr>
      <w:r>
        <w:rPr>
          <w:rStyle w:val="Refdenotaalpie"/>
        </w:rPr>
        <w:footnoteRef/>
      </w:r>
      <w:r>
        <w:t xml:space="preserve"> </w:t>
      </w:r>
      <w:r w:rsidRPr="00B04CC3">
        <w:rPr>
          <w:rFonts w:eastAsia="Times New Roman" w:cs="Arial"/>
          <w:sz w:val="18"/>
          <w:szCs w:val="18"/>
          <w:lang w:val="x-none" w:eastAsia="es-ES"/>
        </w:rPr>
        <w:t xml:space="preserve">Niños, niñas y adolescentes de </w:t>
      </w:r>
      <w:r w:rsidRPr="00B04CC3">
        <w:rPr>
          <w:rFonts w:eastAsia="Times New Roman" w:cs="Arial"/>
          <w:sz w:val="18"/>
          <w:szCs w:val="18"/>
          <w:lang w:eastAsia="es-ES"/>
        </w:rPr>
        <w:t>7</w:t>
      </w:r>
      <w:r w:rsidRPr="00B04CC3">
        <w:rPr>
          <w:rFonts w:eastAsia="Times New Roman" w:cs="Arial"/>
          <w:sz w:val="18"/>
          <w:szCs w:val="18"/>
          <w:lang w:val="x-none" w:eastAsia="es-ES"/>
        </w:rPr>
        <w:t xml:space="preserve"> a menores de 18 años, en situación de trabajo infantil que </w:t>
      </w:r>
      <w:r w:rsidRPr="00B04CC3">
        <w:rPr>
          <w:rFonts w:eastAsia="Times New Roman" w:cs="Arial"/>
          <w:sz w:val="18"/>
          <w:szCs w:val="18"/>
          <w:lang w:val="es-CO" w:eastAsia="es-ES"/>
        </w:rPr>
        <w:t>realicen</w:t>
      </w:r>
      <w:r w:rsidRPr="00B04CC3">
        <w:rPr>
          <w:rFonts w:eastAsia="Times New Roman" w:cs="Arial"/>
          <w:sz w:val="18"/>
          <w:szCs w:val="18"/>
          <w:lang w:val="x-none" w:eastAsia="es-ES"/>
        </w:rPr>
        <w:t xml:space="preserve"> actividades </w:t>
      </w:r>
      <w:r w:rsidRPr="00B04CC3">
        <w:rPr>
          <w:rFonts w:eastAsia="Times New Roman" w:cs="Arial"/>
          <w:sz w:val="18"/>
          <w:szCs w:val="18"/>
          <w:lang w:val="es-CO" w:eastAsia="es-ES"/>
        </w:rPr>
        <w:t xml:space="preserve">definidas en </w:t>
      </w:r>
      <w:r w:rsidRPr="00B04CC3">
        <w:rPr>
          <w:rFonts w:eastAsia="Times New Roman" w:cs="Arial"/>
          <w:sz w:val="18"/>
          <w:szCs w:val="18"/>
          <w:lang w:val="x-none" w:eastAsia="es-ES"/>
        </w:rPr>
        <w:t xml:space="preserve">el Convenio 182 de la OIT literal d) </w:t>
      </w:r>
      <w:r w:rsidRPr="00B04CC3">
        <w:rPr>
          <w:rFonts w:eastAsia="Times New Roman" w:cs="Arial"/>
          <w:sz w:val="18"/>
          <w:szCs w:val="18"/>
          <w:lang w:val="es-CO" w:eastAsia="es-ES"/>
        </w:rPr>
        <w:t>“E</w:t>
      </w:r>
      <w:r w:rsidRPr="00B04CC3">
        <w:rPr>
          <w:rFonts w:cs="Arial"/>
          <w:sz w:val="18"/>
          <w:szCs w:val="18"/>
        </w:rPr>
        <w:t>l trabajo que, por su naturaleza o por las condiciones en que se lleva a cabo, es probable que dañe la salud, la seguridad o la moralidad de los niños”.</w:t>
      </w:r>
    </w:p>
    <w:p w:rsidR="00D74993" w:rsidRPr="00B04CC3" w:rsidRDefault="00D74993" w:rsidP="00F43DF9">
      <w:pPr>
        <w:pStyle w:val="Textonotapie"/>
        <w:rPr>
          <w:lang w:val="x-none"/>
        </w:rPr>
      </w:pPr>
    </w:p>
  </w:footnote>
  <w:footnote w:id="17">
    <w:p w:rsidR="00D74993" w:rsidRDefault="00D74993" w:rsidP="00F43DF9">
      <w:pPr>
        <w:pStyle w:val="Textonotapie"/>
      </w:pPr>
      <w:r>
        <w:rPr>
          <w:rStyle w:val="Refdenotaalpie"/>
        </w:rPr>
        <w:footnoteRef/>
      </w:r>
      <w:r>
        <w:t xml:space="preserve"> CAIVAS: Centros de Atención Integral a Víctimas de Delitos Sexuales </w:t>
      </w:r>
    </w:p>
  </w:footnote>
  <w:footnote w:id="18">
    <w:p w:rsidR="00D74993" w:rsidRPr="00CC7F4A" w:rsidRDefault="00D74993" w:rsidP="00F43DF9">
      <w:pPr>
        <w:pStyle w:val="Textonotapie"/>
        <w:jc w:val="both"/>
        <w:rPr>
          <w:rFonts w:ascii="Arial" w:hAnsi="Arial" w:cs="Arial"/>
          <w:sz w:val="18"/>
          <w:szCs w:val="18"/>
        </w:rPr>
      </w:pPr>
      <w:r w:rsidRPr="00CC7F4A">
        <w:rPr>
          <w:rStyle w:val="Refdenotaalpie"/>
          <w:rFonts w:cs="Arial"/>
          <w:sz w:val="18"/>
          <w:szCs w:val="18"/>
        </w:rPr>
        <w:footnoteRef/>
      </w:r>
      <w:r w:rsidRPr="00CC7F4A">
        <w:rPr>
          <w:rFonts w:ascii="Arial" w:hAnsi="Arial" w:cs="Arial"/>
          <w:sz w:val="18"/>
          <w:szCs w:val="18"/>
        </w:rPr>
        <w:t xml:space="preserve"> Incluye </w:t>
      </w:r>
      <w:r w:rsidRPr="00CC7F4A">
        <w:rPr>
          <w:rFonts w:ascii="Arial" w:hAnsi="Arial" w:cs="Arial"/>
          <w:sz w:val="18"/>
          <w:szCs w:val="18"/>
          <w:lang w:val="es-ES_tradnl"/>
        </w:rPr>
        <w:t xml:space="preserve">mayores de 18 años con discapacidad que al cumplir esta edad se encontraban </w:t>
      </w:r>
      <w:r w:rsidRPr="00D720CC">
        <w:rPr>
          <w:rFonts w:ascii="Arial" w:hAnsi="Arial" w:cs="Arial"/>
          <w:sz w:val="18"/>
          <w:szCs w:val="18"/>
          <w:lang w:val="es-ES_tradnl"/>
        </w:rPr>
        <w:t xml:space="preserve">en </w:t>
      </w:r>
      <w:proofErr w:type="spellStart"/>
      <w:r w:rsidRPr="00D720CC">
        <w:rPr>
          <w:rFonts w:ascii="Arial" w:hAnsi="Arial" w:cs="Arial"/>
          <w:sz w:val="18"/>
          <w:szCs w:val="18"/>
          <w:lang w:val="es-ES_tradnl"/>
        </w:rPr>
        <w:t>ad</w:t>
      </w:r>
      <w:r>
        <w:rPr>
          <w:rFonts w:ascii="Arial" w:hAnsi="Arial" w:cs="Arial"/>
          <w:sz w:val="18"/>
          <w:szCs w:val="18"/>
          <w:lang w:val="es-ES_tradnl"/>
        </w:rPr>
        <w:t>o</w:t>
      </w:r>
      <w:r w:rsidRPr="00D720CC">
        <w:rPr>
          <w:rFonts w:ascii="Arial" w:hAnsi="Arial" w:cs="Arial"/>
          <w:sz w:val="18"/>
          <w:szCs w:val="18"/>
          <w:lang w:val="es-ES_tradnl"/>
        </w:rPr>
        <w:t>ptabilidad</w:t>
      </w:r>
      <w:proofErr w:type="spellEnd"/>
      <w:r>
        <w:rPr>
          <w:rFonts w:ascii="Arial" w:hAnsi="Arial" w:cs="Arial"/>
          <w:sz w:val="18"/>
          <w:szCs w:val="18"/>
          <w:lang w:val="es-ES_tradnl"/>
        </w:rPr>
        <w:t xml:space="preserve"> ( Ley 1098 de 2006)</w:t>
      </w:r>
      <w:r w:rsidRPr="00D720CC">
        <w:rPr>
          <w:rFonts w:ascii="Arial" w:hAnsi="Arial" w:cs="Arial"/>
          <w:sz w:val="18"/>
          <w:szCs w:val="18"/>
          <w:lang w:val="es-ES_tradnl"/>
        </w:rPr>
        <w:t xml:space="preserve"> o </w:t>
      </w:r>
      <w:r>
        <w:rPr>
          <w:rFonts w:ascii="Arial" w:hAnsi="Arial" w:cs="Arial"/>
          <w:sz w:val="18"/>
          <w:szCs w:val="18"/>
          <w:lang w:val="es-ES_tradnl"/>
        </w:rPr>
        <w:t xml:space="preserve">mayores de 18 años con discapacidad que </w:t>
      </w:r>
      <w:r w:rsidRPr="00D720CC">
        <w:rPr>
          <w:rFonts w:ascii="Arial" w:hAnsi="Arial" w:cs="Arial"/>
          <w:sz w:val="18"/>
          <w:szCs w:val="18"/>
          <w:lang w:val="es-ES_tradnl"/>
        </w:rPr>
        <w:t xml:space="preserve">declarados en situación </w:t>
      </w:r>
      <w:r w:rsidRPr="00A8234F">
        <w:rPr>
          <w:rFonts w:ascii="Arial" w:hAnsi="Arial" w:cs="Arial"/>
          <w:sz w:val="18"/>
          <w:szCs w:val="18"/>
          <w:lang w:val="es-ES_tradnl"/>
        </w:rPr>
        <w:t>de abandono bajo</w:t>
      </w:r>
      <w:r w:rsidRPr="00D720CC">
        <w:rPr>
          <w:rFonts w:ascii="Arial" w:hAnsi="Arial" w:cs="Arial"/>
          <w:sz w:val="18"/>
          <w:szCs w:val="18"/>
          <w:lang w:val="es-ES_tradnl"/>
        </w:rPr>
        <w:t xml:space="preserve"> el C</w:t>
      </w:r>
      <w:r>
        <w:rPr>
          <w:rFonts w:ascii="Arial" w:hAnsi="Arial" w:cs="Arial"/>
          <w:sz w:val="18"/>
          <w:szCs w:val="18"/>
          <w:lang w:val="es-ES_tradnl"/>
        </w:rPr>
        <w:t>ódigo del Menor de 1989</w:t>
      </w:r>
    </w:p>
  </w:footnote>
  <w:footnote w:id="19">
    <w:p w:rsidR="00D74993" w:rsidRPr="00CC7F4A" w:rsidRDefault="00D74993" w:rsidP="00F43DF9">
      <w:pPr>
        <w:pStyle w:val="Textonotapie"/>
        <w:jc w:val="both"/>
        <w:rPr>
          <w:rFonts w:ascii="Arial" w:hAnsi="Arial" w:cs="Arial"/>
          <w:sz w:val="18"/>
          <w:szCs w:val="18"/>
        </w:rPr>
      </w:pPr>
      <w:r w:rsidRPr="00CC7F4A">
        <w:rPr>
          <w:rStyle w:val="Refdenotaalpie"/>
          <w:rFonts w:cs="Arial"/>
          <w:sz w:val="18"/>
          <w:szCs w:val="18"/>
        </w:rPr>
        <w:footnoteRef/>
      </w:r>
      <w:r w:rsidRPr="00CC7F4A">
        <w:rPr>
          <w:rFonts w:ascii="Arial" w:hAnsi="Arial" w:cs="Arial"/>
          <w:sz w:val="18"/>
          <w:szCs w:val="18"/>
        </w:rPr>
        <w:t xml:space="preserve"> </w:t>
      </w:r>
      <w:r w:rsidRPr="00CC7F4A">
        <w:rPr>
          <w:rFonts w:ascii="Arial" w:hAnsi="Arial" w:cs="Arial"/>
          <w:iCs/>
          <w:sz w:val="18"/>
          <w:szCs w:val="18"/>
        </w:rPr>
        <w:t xml:space="preserve">Lineamiento técnico para las modalidades de: medida de vulnerabilidad o </w:t>
      </w:r>
      <w:r w:rsidRPr="00CC7F4A">
        <w:rPr>
          <w:rFonts w:ascii="Arial" w:hAnsi="Arial" w:cs="Arial"/>
          <w:iCs/>
          <w:sz w:val="18"/>
          <w:szCs w:val="18"/>
        </w:rPr>
        <w:t>adoptabilidad para el restablecimiento de derechos de niños, niñas y adolescentes y mayores de 18 años con sus derechos amenazados, inobservados o vulnerados. Resolución No. 005930 del 27/12/10.</w:t>
      </w:r>
    </w:p>
  </w:footnote>
  <w:footnote w:id="20">
    <w:p w:rsidR="00D74993" w:rsidRPr="00CC7F4A" w:rsidRDefault="00D74993" w:rsidP="00F43DF9">
      <w:pPr>
        <w:pStyle w:val="Textonotapie"/>
        <w:jc w:val="both"/>
        <w:rPr>
          <w:rFonts w:ascii="Arial" w:hAnsi="Arial" w:cs="Arial"/>
          <w:sz w:val="18"/>
          <w:szCs w:val="18"/>
        </w:rPr>
      </w:pPr>
      <w:r w:rsidRPr="00CC7F4A">
        <w:rPr>
          <w:rStyle w:val="Refdenotaalpie"/>
          <w:rFonts w:cs="Arial"/>
          <w:sz w:val="18"/>
          <w:szCs w:val="18"/>
        </w:rPr>
        <w:footnoteRef/>
      </w:r>
      <w:r w:rsidRPr="00CC7F4A">
        <w:rPr>
          <w:rFonts w:ascii="Arial" w:hAnsi="Arial" w:cs="Arial"/>
          <w:sz w:val="18"/>
          <w:szCs w:val="18"/>
        </w:rPr>
        <w:t xml:space="preserve"> </w:t>
      </w:r>
      <w:r w:rsidRPr="00CC7F4A">
        <w:rPr>
          <w:rFonts w:ascii="Arial" w:hAnsi="Arial" w:cs="Arial"/>
          <w:sz w:val="18"/>
          <w:szCs w:val="18"/>
        </w:rPr>
        <w:t>Art. 59 de la Ley de Infancia y Adolescencia de 2006 “</w:t>
      </w:r>
      <w:r w:rsidRPr="00CC7F4A">
        <w:rPr>
          <w:rFonts w:ascii="Arial" w:hAnsi="Arial" w:cs="Arial"/>
          <w:iCs/>
          <w:sz w:val="18"/>
          <w:szCs w:val="18"/>
        </w:rPr>
        <w:t>la ubicación del niño, la niña o el adolescente en una familia que se compromete a brindarle el cuidado y atención  necesarios en sustitución de la familia de origen”</w:t>
      </w:r>
    </w:p>
  </w:footnote>
  <w:footnote w:id="21">
    <w:p w:rsidR="00D74993" w:rsidRPr="00CC7F4A" w:rsidRDefault="00D74993" w:rsidP="00F43DF9">
      <w:pPr>
        <w:pStyle w:val="Textonotapie"/>
        <w:rPr>
          <w:rFonts w:ascii="Arial" w:hAnsi="Arial" w:cs="Arial"/>
          <w:sz w:val="18"/>
          <w:szCs w:val="18"/>
        </w:rPr>
      </w:pPr>
      <w:r w:rsidRPr="00CC7F4A">
        <w:rPr>
          <w:rStyle w:val="Refdenotaalpie"/>
          <w:rFonts w:cs="Arial"/>
          <w:sz w:val="18"/>
          <w:szCs w:val="18"/>
        </w:rPr>
        <w:footnoteRef/>
      </w:r>
      <w:r w:rsidRPr="00CC7F4A">
        <w:rPr>
          <w:rFonts w:ascii="Arial" w:hAnsi="Arial" w:cs="Arial"/>
          <w:sz w:val="18"/>
          <w:szCs w:val="18"/>
        </w:rPr>
        <w:t xml:space="preserve"> </w:t>
      </w:r>
      <w:r w:rsidRPr="00CC7F4A">
        <w:rPr>
          <w:rFonts w:ascii="Arial" w:hAnsi="Arial" w:cs="Arial"/>
          <w:sz w:val="18"/>
          <w:szCs w:val="18"/>
        </w:rPr>
        <w:t>Lineamiento técnico para las modalidades de: apoyo y fortalecimiento a la familia para el restablecimiento de derechos de niños, niñas, adolescentes y mayores de 18 años con sus derechos amenazados, inobservados o vulnerados. Resolución No.  006024 del 30/12/10</w:t>
      </w:r>
    </w:p>
  </w:footnote>
  <w:footnote w:id="22">
    <w:p w:rsidR="00D74993" w:rsidRPr="00CC7F4A" w:rsidRDefault="00D74993" w:rsidP="00F43DF9">
      <w:pPr>
        <w:spacing w:after="0" w:line="240" w:lineRule="auto"/>
        <w:jc w:val="both"/>
        <w:rPr>
          <w:rFonts w:cs="Arial"/>
          <w:sz w:val="18"/>
          <w:szCs w:val="18"/>
          <w:lang w:val="es-CO"/>
        </w:rPr>
      </w:pPr>
      <w:r w:rsidRPr="00CC7F4A">
        <w:rPr>
          <w:rStyle w:val="Refdenotaalpie"/>
          <w:rFonts w:cs="Arial"/>
          <w:sz w:val="18"/>
          <w:szCs w:val="18"/>
        </w:rPr>
        <w:footnoteRef/>
      </w:r>
      <w:r w:rsidRPr="00CC7F4A">
        <w:rPr>
          <w:rFonts w:cs="Arial"/>
          <w:sz w:val="18"/>
          <w:szCs w:val="18"/>
        </w:rPr>
        <w:t xml:space="preserve"> </w:t>
      </w:r>
      <w:r w:rsidRPr="00CC7F4A">
        <w:rPr>
          <w:rFonts w:cs="Arial"/>
          <w:sz w:val="18"/>
          <w:szCs w:val="18"/>
        </w:rPr>
        <w:t>Lineamiento técnico para las modalidades de: apoyo y fortalecimiento a la familia para el restablecimiento de derechos de niños, niñas, adolescentes y mayores de 18 años con sus derechos amenazados, inobservados o vulnerados. Resolución No.  006024 del 30/12/10</w:t>
      </w:r>
    </w:p>
  </w:footnote>
  <w:footnote w:id="23">
    <w:p w:rsidR="00D74993" w:rsidRPr="00CC7F4A" w:rsidRDefault="00D74993" w:rsidP="00F43DF9">
      <w:pPr>
        <w:pStyle w:val="Textonotapie"/>
        <w:jc w:val="both"/>
        <w:rPr>
          <w:rFonts w:ascii="Arial" w:hAnsi="Arial" w:cs="Arial"/>
          <w:sz w:val="18"/>
          <w:szCs w:val="18"/>
        </w:rPr>
      </w:pPr>
      <w:r w:rsidRPr="00CC7F4A">
        <w:rPr>
          <w:rStyle w:val="Refdenotaalpie"/>
          <w:rFonts w:cs="Arial"/>
          <w:sz w:val="18"/>
          <w:szCs w:val="18"/>
        </w:rPr>
        <w:footnoteRef/>
      </w:r>
      <w:r w:rsidRPr="00CC7F4A">
        <w:rPr>
          <w:rFonts w:ascii="Arial" w:hAnsi="Arial" w:cs="Arial"/>
          <w:sz w:val="18"/>
          <w:szCs w:val="18"/>
        </w:rPr>
        <w:t xml:space="preserve"> </w:t>
      </w:r>
      <w:r w:rsidRPr="00CC7F4A">
        <w:rPr>
          <w:rFonts w:ascii="Arial" w:hAnsi="Arial" w:cs="Arial"/>
          <w:sz w:val="18"/>
          <w:szCs w:val="18"/>
        </w:rPr>
        <w:t>Lineamiento técnico para las modalidades de: apoyo y fortalecimiento a la familia para el restablecimiento de derechos de niños, niñas, adolescentes y mayores de 18 años con sus derechos amenazados, inobservados o vulnerados. Resolución No.  006024 del 30/12/10</w:t>
      </w:r>
    </w:p>
  </w:footnote>
  <w:footnote w:id="24">
    <w:p w:rsidR="00D74993" w:rsidRPr="00CC7F4A" w:rsidRDefault="00D74993" w:rsidP="00F43DF9">
      <w:pPr>
        <w:pStyle w:val="Textonotapie"/>
        <w:jc w:val="both"/>
        <w:rPr>
          <w:rFonts w:ascii="Arial" w:hAnsi="Arial" w:cs="Arial"/>
          <w:sz w:val="18"/>
          <w:szCs w:val="18"/>
        </w:rPr>
      </w:pPr>
      <w:r w:rsidRPr="00CC7F4A">
        <w:rPr>
          <w:rStyle w:val="Refdenotaalpie"/>
          <w:rFonts w:cs="Arial"/>
          <w:sz w:val="18"/>
          <w:szCs w:val="18"/>
        </w:rPr>
        <w:footnoteRef/>
      </w:r>
      <w:r w:rsidRPr="00CC7F4A">
        <w:rPr>
          <w:rFonts w:ascii="Arial" w:hAnsi="Arial" w:cs="Arial"/>
          <w:sz w:val="18"/>
          <w:szCs w:val="18"/>
        </w:rPr>
        <w:t xml:space="preserve"> </w:t>
      </w:r>
      <w:r w:rsidRPr="00CC7F4A">
        <w:rPr>
          <w:rFonts w:ascii="Arial" w:hAnsi="Arial" w:cs="Arial"/>
          <w:sz w:val="18"/>
          <w:szCs w:val="18"/>
        </w:rPr>
        <w:t>Lineamiento técnico para las modalidades de: apoyo y fortalecimiento a la familia para el restablecimiento de derechos de niños, niñas, adolescentes y mayores de 18 años con sus derechos amenazados, inobservados o vulnerados. Resolución No.  006024 del 30/12/10</w:t>
      </w:r>
    </w:p>
  </w:footnote>
  <w:footnote w:id="25">
    <w:p w:rsidR="00D74993" w:rsidRPr="00CF3626" w:rsidRDefault="00D74993" w:rsidP="00F43DF9">
      <w:pPr>
        <w:spacing w:after="0" w:line="240" w:lineRule="auto"/>
        <w:contextualSpacing/>
        <w:jc w:val="both"/>
        <w:rPr>
          <w:rFonts w:cs="Arial"/>
          <w:sz w:val="18"/>
          <w:szCs w:val="18"/>
        </w:rPr>
      </w:pPr>
      <w:r>
        <w:rPr>
          <w:rStyle w:val="Refdenotaalpie"/>
        </w:rPr>
        <w:footnoteRef/>
      </w:r>
      <w:r>
        <w:t xml:space="preserve"> </w:t>
      </w:r>
      <w:r w:rsidRPr="00CF3626">
        <w:rPr>
          <w:rFonts w:cs="Arial"/>
          <w:sz w:val="18"/>
          <w:szCs w:val="18"/>
        </w:rPr>
        <w:t>La modalidad de hogar gestor es una opción de ubicación para los niños, niñas y adolescentes indígenas que permite estar en su contexto familiar y comunitario con el apoyo del ICBF. En este sentido, se brinda una atención psicosocial a través de la unidad de apoyo que está integrada por un psicólogo y un trabajador social. En comunidades indígenas, adicionalmente se incluye un promotor comunitario indígena seleccionado por la autoridad indígena.</w:t>
      </w:r>
    </w:p>
    <w:p w:rsidR="00D74993" w:rsidRPr="00CF3626" w:rsidRDefault="00D74993" w:rsidP="00F43DF9">
      <w:pPr>
        <w:pStyle w:val="Textonotapie"/>
        <w:rPr>
          <w:lang w:val="es-ES"/>
        </w:rPr>
      </w:pPr>
    </w:p>
  </w:footnote>
  <w:footnote w:id="26">
    <w:p w:rsidR="00D74993" w:rsidRPr="006E1E41" w:rsidRDefault="00D74993" w:rsidP="001B073E">
      <w:pPr>
        <w:jc w:val="both"/>
        <w:rPr>
          <w:rFonts w:ascii="Arial Narrow" w:hAnsi="Arial Narrow" w:cs="Arial"/>
          <w:sz w:val="18"/>
          <w:szCs w:val="18"/>
        </w:rPr>
      </w:pPr>
      <w:r w:rsidRPr="006E1E41">
        <w:rPr>
          <w:rStyle w:val="Refdenotaalpie"/>
          <w:sz w:val="18"/>
          <w:szCs w:val="18"/>
        </w:rPr>
        <w:footnoteRef/>
      </w:r>
      <w:r w:rsidRPr="006E1E41">
        <w:rPr>
          <w:sz w:val="18"/>
          <w:szCs w:val="18"/>
        </w:rPr>
        <w:t xml:space="preserve"> </w:t>
      </w:r>
      <w:r w:rsidRPr="006E1E41">
        <w:rPr>
          <w:rFonts w:ascii="Arial Narrow" w:hAnsi="Arial Narrow" w:cs="Arial"/>
          <w:sz w:val="18"/>
          <w:szCs w:val="18"/>
        </w:rPr>
        <w:t xml:space="preserve">La Red Territorial de Protección Integral – RTPI es considerada un espacio de articulación Nación – Territorio, donde se promueven espacios de coordinación, aprendizaje e intercambio de experiencias en el marco de la protección integral de la infancia y la adolescencia.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993" w:rsidRDefault="00D74993" w:rsidP="00232FC1">
    <w:pPr>
      <w:pStyle w:val="Encabezado"/>
      <w:tabs>
        <w:tab w:val="clear" w:pos="8504"/>
        <w:tab w:val="right" w:pos="9214"/>
      </w:tabs>
      <w:spacing w:after="0"/>
      <w:ind w:right="-567"/>
    </w:pPr>
    <w:r>
      <w:rPr>
        <w:noProof/>
        <w:lang w:eastAsia="es-ES"/>
      </w:rPr>
      <mc:AlternateContent>
        <mc:Choice Requires="wps">
          <w:drawing>
            <wp:anchor distT="0" distB="0" distL="114300" distR="114300" simplePos="0" relativeHeight="251674112" behindDoc="1" locked="0" layoutInCell="0" allowOverlap="1" wp14:anchorId="23D317E6" wp14:editId="74488774">
              <wp:simplePos x="0" y="0"/>
              <wp:positionH relativeFrom="margin">
                <wp:align>center</wp:align>
              </wp:positionH>
              <wp:positionV relativeFrom="margin">
                <wp:align>center</wp:align>
              </wp:positionV>
              <wp:extent cx="7448550" cy="106680"/>
              <wp:effectExtent l="0" t="0" r="0" b="0"/>
              <wp:wrapNone/>
              <wp:docPr id="23"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44855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74993" w:rsidRDefault="00D74993" w:rsidP="00EF5B33">
                          <w:pPr>
                            <w:pStyle w:val="NormalWeb"/>
                            <w:spacing w:before="0" w:beforeAutospacing="0" w:after="0" w:afterAutospacing="0"/>
                            <w:jc w:val="center"/>
                          </w:pPr>
                          <w:r>
                            <w:rPr>
                              <w:rFonts w:ascii="Calibri" w:hAnsi="Calibri"/>
                              <w:color w:val="C0C0C0"/>
                              <w:sz w:val="2"/>
                              <w:szCs w:val="2"/>
                            </w:rPr>
                            <w:t>DOCUMENTO EN ELABORACIÓN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9" o:spid="_x0000_s1031" type="#_x0000_t202" style="position:absolute;margin-left:0;margin-top:0;width:586.5pt;height:76.5pt;rotation:-45;z-index:-2516423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" o:allowincell="f" filled="f" stroked="f">
              <v:stroke joinstyle="round"/>
              <o:lock v:ext="edit" text="t" shapetype="t"/>
              <v:textbox style="mso-fit-shape-to-text:t">
                <w:txbxContent>
                  <w:p w:rsidR="00D74993" w:rsidRDefault="00D74993" w:rsidP="00EF5B33">
                    <w:pPr>
                      <w:pStyle w:val="NormalWeb"/>
                      <w:spacing w:before="0" w:beforeAutospacing="0" w:after="0" w:afterAutospacing="0"/>
                      <w:jc w:val="center"/>
                    </w:pPr>
                    <w:r>
                      <w:rPr>
                        <w:rFonts w:ascii="Calibri" w:hAnsi="Calibri"/>
                        <w:color w:val="C0C0C0"/>
                        <w:sz w:val="2"/>
                        <w:szCs w:val="2"/>
                      </w:rPr>
                      <w:t>DOCUMENTO EN ELABORACIÓN</w:t>
                    </w:r>
                  </w:p>
                </w:txbxContent>
              </v:textbox>
              <w10:wrap anchorx="margin" anchory="margin"/>
            </v:shape>
          </w:pict>
        </mc:Fallback>
      </mc:AlternateContent>
    </w:r>
    <w:r>
      <w:rPr>
        <w:noProof/>
        <w:lang w:eastAsia="es-ES"/>
      </w:rPr>
      <mc:AlternateContent>
        <mc:Choice Requires="wps">
          <w:drawing>
            <wp:anchor distT="0" distB="0" distL="114300" distR="114300" simplePos="0" relativeHeight="251677696" behindDoc="0" locked="0" layoutInCell="0" allowOverlap="1" wp14:anchorId="1D815020" wp14:editId="04EB8D28">
              <wp:simplePos x="0" y="0"/>
              <wp:positionH relativeFrom="rightMargin">
                <wp:align>right</wp:align>
              </wp:positionH>
              <wp:positionV relativeFrom="margin">
                <wp:align>center</wp:align>
              </wp:positionV>
              <wp:extent cx="727710" cy="329565"/>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4993" w:rsidRDefault="00D74993">
                          <w:pPr>
                            <w:pBdr>
                              <w:bottom w:val="single" w:sz="4" w:space="1" w:color="auto"/>
                            </w:pBdr>
                          </w:pPr>
                          <w:r>
                            <w:fldChar w:fldCharType="begin"/>
                          </w:r>
                          <w:r>
                            <w:instrText>PAGE   \* MERGEFORMAT</w:instrText>
                          </w:r>
                          <w:r>
                            <w:fldChar w:fldCharType="separate"/>
                          </w:r>
                          <w:r w:rsidR="00BC2DD8">
                            <w:rPr>
                              <w:noProof/>
                            </w:rPr>
                            <w:t>194</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ctángulo 34" o:spid="_x0000_s1032" style="position:absolute;margin-left:6.1pt;margin-top:0;width:57.3pt;height:25.95pt;z-index:25167769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" o:allowincell="f" stroked="f">
              <v:textbox>
                <w:txbxContent>
                  <w:p w:rsidR="00D74993" w:rsidRDefault="00D74993">
                    <w:pPr>
                      <w:pBdr>
                        <w:bottom w:val="single" w:sz="4" w:space="1" w:color="auto"/>
                      </w:pBdr>
                    </w:pPr>
                    <w:r>
                      <w:fldChar w:fldCharType="begin"/>
                    </w:r>
                    <w:r>
                      <w:instrText>PAGE   \* MERGEFORMAT</w:instrText>
                    </w:r>
                    <w:r>
                      <w:fldChar w:fldCharType="separate"/>
                    </w:r>
                    <w:r w:rsidR="00BC2DD8">
                      <w:rPr>
                        <w:noProof/>
                      </w:rPr>
                      <w:t>194</w:t>
                    </w:r>
                    <w:r>
                      <w:rPr>
                        <w:noProof/>
                      </w:rPr>
                      <w:fldChar w:fldCharType="end"/>
                    </w:r>
                  </w:p>
                </w:txbxContent>
              </v:textbox>
              <w10:wrap anchorx="margin" anchory="margin"/>
            </v:rect>
          </w:pict>
        </mc:Fallback>
      </mc:AlternateContent>
    </w:r>
    <w:r>
      <w:rPr>
        <w:noProof/>
        <w:lang w:eastAsia="es-ES"/>
      </w:rPr>
      <mc:AlternateContent>
        <mc:Choice Requires="wps">
          <w:drawing>
            <wp:anchor distT="0" distB="0" distL="114300" distR="114300" simplePos="0" relativeHeight="251671552" behindDoc="0" locked="0" layoutInCell="1" allowOverlap="1" wp14:anchorId="5B92ED7A" wp14:editId="2EAD5922">
              <wp:simplePos x="0" y="0"/>
              <wp:positionH relativeFrom="column">
                <wp:posOffset>1108075</wp:posOffset>
              </wp:positionH>
              <wp:positionV relativeFrom="paragraph">
                <wp:posOffset>-380365</wp:posOffset>
              </wp:positionV>
              <wp:extent cx="3419475" cy="650875"/>
              <wp:effectExtent l="0" t="0" r="9525" b="0"/>
              <wp:wrapNone/>
              <wp:docPr id="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650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4993" w:rsidRPr="00051A18" w:rsidRDefault="00D74993" w:rsidP="00E6444E">
                          <w:pPr>
                            <w:autoSpaceDE w:val="0"/>
                            <w:autoSpaceDN w:val="0"/>
                            <w:adjustRightInd w:val="0"/>
                            <w:spacing w:after="0" w:line="240" w:lineRule="auto"/>
                            <w:jc w:val="center"/>
                            <w:rPr>
                              <w:rFonts w:cs="Arial"/>
                              <w:b/>
                            </w:rPr>
                          </w:pPr>
                          <w:r w:rsidRPr="00051A18">
                            <w:rPr>
                              <w:rFonts w:cs="Arial"/>
                              <w:b/>
                            </w:rPr>
                            <w:t>República de Colombia</w:t>
                          </w:r>
                        </w:p>
                        <w:p w:rsidR="00D74993" w:rsidRPr="00051A18" w:rsidRDefault="00D74993" w:rsidP="00E6444E">
                          <w:pPr>
                            <w:autoSpaceDE w:val="0"/>
                            <w:autoSpaceDN w:val="0"/>
                            <w:adjustRightInd w:val="0"/>
                            <w:spacing w:after="0" w:line="240" w:lineRule="auto"/>
                            <w:jc w:val="center"/>
                            <w:rPr>
                              <w:rFonts w:cs="Arial"/>
                              <w:b/>
                            </w:rPr>
                          </w:pPr>
                          <w:r w:rsidRPr="00051A18">
                            <w:rPr>
                              <w:rFonts w:cs="Arial"/>
                              <w:b/>
                            </w:rPr>
                            <w:t>Instituto Colombiano de Bienestar Familiar</w:t>
                          </w:r>
                        </w:p>
                        <w:p w:rsidR="00D74993" w:rsidRPr="00240C30" w:rsidRDefault="00D74993" w:rsidP="00240C30">
                          <w:pPr>
                            <w:autoSpaceDE w:val="0"/>
                            <w:autoSpaceDN w:val="0"/>
                            <w:adjustRightInd w:val="0"/>
                            <w:spacing w:after="0" w:line="240" w:lineRule="auto"/>
                            <w:jc w:val="center"/>
                            <w:rPr>
                              <w:rFonts w:cs="Arial"/>
                              <w:color w:val="808080"/>
                            </w:rPr>
                          </w:pPr>
                          <w:r w:rsidRPr="00051A18">
                            <w:rPr>
                              <w:rFonts w:cs="Arial"/>
                              <w:color w:val="808080"/>
                            </w:rPr>
                            <w:t xml:space="preserve">Cecilia De la Fuente de Lleras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3" type="#_x0000_t202" style="position:absolute;margin-left:87.25pt;margin-top:-29.95pt;width:269.25pt;height:5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3r+hQIAABg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" stroked="f">
              <v:textbox>
                <w:txbxContent>
                  <w:p w:rsidR="00D74993" w:rsidRPr="00051A18" w:rsidRDefault="00D74993" w:rsidP="00E6444E">
                    <w:pPr>
                      <w:autoSpaceDE w:val="0"/>
                      <w:autoSpaceDN w:val="0"/>
                      <w:adjustRightInd w:val="0"/>
                      <w:spacing w:after="0" w:line="240" w:lineRule="auto"/>
                      <w:jc w:val="center"/>
                      <w:rPr>
                        <w:rFonts w:cs="Arial"/>
                        <w:b/>
                      </w:rPr>
                    </w:pPr>
                    <w:r w:rsidRPr="00051A18">
                      <w:rPr>
                        <w:rFonts w:cs="Arial"/>
                        <w:b/>
                      </w:rPr>
                      <w:t>República de Colombia</w:t>
                    </w:r>
                  </w:p>
                  <w:p w:rsidR="00D74993" w:rsidRPr="00051A18" w:rsidRDefault="00D74993" w:rsidP="00E6444E">
                    <w:pPr>
                      <w:autoSpaceDE w:val="0"/>
                      <w:autoSpaceDN w:val="0"/>
                      <w:adjustRightInd w:val="0"/>
                      <w:spacing w:after="0" w:line="240" w:lineRule="auto"/>
                      <w:jc w:val="center"/>
                      <w:rPr>
                        <w:rFonts w:cs="Arial"/>
                        <w:b/>
                      </w:rPr>
                    </w:pPr>
                    <w:r w:rsidRPr="00051A18">
                      <w:rPr>
                        <w:rFonts w:cs="Arial"/>
                        <w:b/>
                      </w:rPr>
                      <w:t>Instituto Colombiano de Bienestar Familiar</w:t>
                    </w:r>
                  </w:p>
                  <w:p w:rsidR="00D74993" w:rsidRPr="00240C30" w:rsidRDefault="00D74993" w:rsidP="00240C30">
                    <w:pPr>
                      <w:autoSpaceDE w:val="0"/>
                      <w:autoSpaceDN w:val="0"/>
                      <w:adjustRightInd w:val="0"/>
                      <w:spacing w:after="0" w:line="240" w:lineRule="auto"/>
                      <w:jc w:val="center"/>
                      <w:rPr>
                        <w:rFonts w:cs="Arial"/>
                        <w:color w:val="808080"/>
                      </w:rPr>
                    </w:pPr>
                    <w:r w:rsidRPr="00051A18">
                      <w:rPr>
                        <w:rFonts w:cs="Arial"/>
                        <w:color w:val="808080"/>
                      </w:rPr>
                      <w:t xml:space="preserve">Cecilia De la Fuente de Lleras </w:t>
                    </w:r>
                  </w:p>
                </w:txbxContent>
              </v:textbox>
            </v:shape>
          </w:pict>
        </mc:Fallback>
      </mc:AlternateContent>
    </w:r>
    <w:r>
      <w:rPr>
        <w:noProof/>
        <w:lang w:eastAsia="es-ES"/>
      </w:rPr>
      <w:drawing>
        <wp:anchor distT="0" distB="0" distL="114300" distR="114300" simplePos="0" relativeHeight="251673600" behindDoc="1" locked="0" layoutInCell="1" allowOverlap="1" wp14:anchorId="4B4131D6" wp14:editId="1F21B955">
          <wp:simplePos x="0" y="0"/>
          <wp:positionH relativeFrom="column">
            <wp:posOffset>-19050</wp:posOffset>
          </wp:positionH>
          <wp:positionV relativeFrom="paragraph">
            <wp:posOffset>-573735</wp:posOffset>
          </wp:positionV>
          <wp:extent cx="633095" cy="791845"/>
          <wp:effectExtent l="0" t="0" r="0" b="8255"/>
          <wp:wrapNone/>
          <wp:docPr id="37" name="Imagen 37"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ICB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anchor>
      </w:drawing>
    </w:r>
    <w:r>
      <w:rPr>
        <w:noProof/>
        <w:lang w:eastAsia="es-ES"/>
      </w:rPr>
      <w:drawing>
        <wp:anchor distT="0" distB="0" distL="114300" distR="114300" simplePos="0" relativeHeight="251675648" behindDoc="1" locked="0" layoutInCell="1" allowOverlap="1" wp14:anchorId="6BCFBC81" wp14:editId="1B7F9DC5">
          <wp:simplePos x="0" y="0"/>
          <wp:positionH relativeFrom="column">
            <wp:posOffset>4711700</wp:posOffset>
          </wp:positionH>
          <wp:positionV relativeFrom="paragraph">
            <wp:posOffset>-457200</wp:posOffset>
          </wp:positionV>
          <wp:extent cx="1200150" cy="600075"/>
          <wp:effectExtent l="0" t="0" r="0" b="9525"/>
          <wp:wrapNone/>
          <wp:docPr id="38" name="Imagen 38"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ptura de pantalla 2014-10-23 a las 14 36 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anchor>
      </w:drawing>
    </w:r>
  </w:p>
  <w:p w:rsidR="00D74993" w:rsidRDefault="00D74993" w:rsidP="000442E9">
    <w:pPr>
      <w:pStyle w:val="Encabezado"/>
      <w:pBdr>
        <w:bottom w:val="single" w:sz="4" w:space="1" w:color="auto"/>
      </w:pBdr>
      <w:tabs>
        <w:tab w:val="clear" w:pos="8504"/>
        <w:tab w:val="right" w:pos="9214"/>
      </w:tabs>
      <w:ind w:right="-568"/>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ABEBF9A"/>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B77AFE"/>
    <w:multiLevelType w:val="hybridMultilevel"/>
    <w:tmpl w:val="510C9574"/>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nsid w:val="02105C3F"/>
    <w:multiLevelType w:val="hybridMultilevel"/>
    <w:tmpl w:val="2F10022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nsid w:val="03E46DF6"/>
    <w:multiLevelType w:val="hybridMultilevel"/>
    <w:tmpl w:val="C23C0798"/>
    <w:lvl w:ilvl="0" w:tplc="240A0001">
      <w:start w:val="1"/>
      <w:numFmt w:val="bullet"/>
      <w:lvlText w:val=""/>
      <w:lvlJc w:val="left"/>
      <w:pPr>
        <w:ind w:left="420" w:hanging="360"/>
      </w:pPr>
      <w:rPr>
        <w:rFonts w:ascii="Symbol" w:hAnsi="Symbol"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
    <w:nsid w:val="043043EF"/>
    <w:multiLevelType w:val="hybridMultilevel"/>
    <w:tmpl w:val="83D2B01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66155AB"/>
    <w:multiLevelType w:val="multilevel"/>
    <w:tmpl w:val="8A9ACDF6"/>
    <w:lvl w:ilvl="0">
      <w:start w:val="1"/>
      <w:numFmt w:val="bullet"/>
      <w:lvlText w:val=""/>
      <w:lvlJc w:val="left"/>
      <w:pPr>
        <w:ind w:left="795" w:hanging="435"/>
      </w:pPr>
      <w:rPr>
        <w:rFonts w:ascii="Symbol" w:hAnsi="Symbol" w:hint="default"/>
      </w:rPr>
    </w:lvl>
    <w:lvl w:ilvl="1">
      <w:start w:val="8"/>
      <w:numFmt w:val="decimal"/>
      <w:lvlText w:val="%1.%2"/>
      <w:lvlJc w:val="left"/>
      <w:pPr>
        <w:ind w:left="79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6">
    <w:nsid w:val="06C607FC"/>
    <w:multiLevelType w:val="hybridMultilevel"/>
    <w:tmpl w:val="009E302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06F9330B"/>
    <w:multiLevelType w:val="hybridMultilevel"/>
    <w:tmpl w:val="8FAC61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1">
      <w:start w:val="1"/>
      <w:numFmt w:val="bullet"/>
      <w:lvlText w:val=""/>
      <w:lvlJc w:val="left"/>
      <w:pPr>
        <w:ind w:left="2160" w:hanging="360"/>
      </w:pPr>
      <w:rPr>
        <w:rFonts w:ascii="Symbol" w:hAnsi="Symbol"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081A0B0A"/>
    <w:multiLevelType w:val="hybridMultilevel"/>
    <w:tmpl w:val="5298055E"/>
    <w:lvl w:ilvl="0" w:tplc="3CFE45B2">
      <w:start w:val="1"/>
      <w:numFmt w:val="bullet"/>
      <w:lvlText w:val="•"/>
      <w:lvlJc w:val="left"/>
      <w:pPr>
        <w:tabs>
          <w:tab w:val="num" w:pos="720"/>
        </w:tabs>
        <w:ind w:left="720" w:hanging="360"/>
      </w:pPr>
      <w:rPr>
        <w:rFonts w:ascii="Arial" w:hAnsi="Arial" w:hint="default"/>
      </w:rPr>
    </w:lvl>
    <w:lvl w:ilvl="1" w:tplc="19505530" w:tentative="1">
      <w:start w:val="1"/>
      <w:numFmt w:val="bullet"/>
      <w:lvlText w:val="•"/>
      <w:lvlJc w:val="left"/>
      <w:pPr>
        <w:tabs>
          <w:tab w:val="num" w:pos="1440"/>
        </w:tabs>
        <w:ind w:left="1440" w:hanging="360"/>
      </w:pPr>
      <w:rPr>
        <w:rFonts w:ascii="Arial" w:hAnsi="Arial" w:hint="default"/>
      </w:rPr>
    </w:lvl>
    <w:lvl w:ilvl="2" w:tplc="AD229038" w:tentative="1">
      <w:start w:val="1"/>
      <w:numFmt w:val="bullet"/>
      <w:lvlText w:val="•"/>
      <w:lvlJc w:val="left"/>
      <w:pPr>
        <w:tabs>
          <w:tab w:val="num" w:pos="2160"/>
        </w:tabs>
        <w:ind w:left="2160" w:hanging="360"/>
      </w:pPr>
      <w:rPr>
        <w:rFonts w:ascii="Arial" w:hAnsi="Arial" w:hint="default"/>
      </w:rPr>
    </w:lvl>
    <w:lvl w:ilvl="3" w:tplc="47AE5AC2" w:tentative="1">
      <w:start w:val="1"/>
      <w:numFmt w:val="bullet"/>
      <w:lvlText w:val="•"/>
      <w:lvlJc w:val="left"/>
      <w:pPr>
        <w:tabs>
          <w:tab w:val="num" w:pos="2880"/>
        </w:tabs>
        <w:ind w:left="2880" w:hanging="360"/>
      </w:pPr>
      <w:rPr>
        <w:rFonts w:ascii="Arial" w:hAnsi="Arial" w:hint="default"/>
      </w:rPr>
    </w:lvl>
    <w:lvl w:ilvl="4" w:tplc="2A86D84E" w:tentative="1">
      <w:start w:val="1"/>
      <w:numFmt w:val="bullet"/>
      <w:lvlText w:val="•"/>
      <w:lvlJc w:val="left"/>
      <w:pPr>
        <w:tabs>
          <w:tab w:val="num" w:pos="3600"/>
        </w:tabs>
        <w:ind w:left="3600" w:hanging="360"/>
      </w:pPr>
      <w:rPr>
        <w:rFonts w:ascii="Arial" w:hAnsi="Arial" w:hint="default"/>
      </w:rPr>
    </w:lvl>
    <w:lvl w:ilvl="5" w:tplc="A0127714" w:tentative="1">
      <w:start w:val="1"/>
      <w:numFmt w:val="bullet"/>
      <w:lvlText w:val="•"/>
      <w:lvlJc w:val="left"/>
      <w:pPr>
        <w:tabs>
          <w:tab w:val="num" w:pos="4320"/>
        </w:tabs>
        <w:ind w:left="4320" w:hanging="360"/>
      </w:pPr>
      <w:rPr>
        <w:rFonts w:ascii="Arial" w:hAnsi="Arial" w:hint="default"/>
      </w:rPr>
    </w:lvl>
    <w:lvl w:ilvl="6" w:tplc="C9ECE00E" w:tentative="1">
      <w:start w:val="1"/>
      <w:numFmt w:val="bullet"/>
      <w:lvlText w:val="•"/>
      <w:lvlJc w:val="left"/>
      <w:pPr>
        <w:tabs>
          <w:tab w:val="num" w:pos="5040"/>
        </w:tabs>
        <w:ind w:left="5040" w:hanging="360"/>
      </w:pPr>
      <w:rPr>
        <w:rFonts w:ascii="Arial" w:hAnsi="Arial" w:hint="default"/>
      </w:rPr>
    </w:lvl>
    <w:lvl w:ilvl="7" w:tplc="2634F648" w:tentative="1">
      <w:start w:val="1"/>
      <w:numFmt w:val="bullet"/>
      <w:lvlText w:val="•"/>
      <w:lvlJc w:val="left"/>
      <w:pPr>
        <w:tabs>
          <w:tab w:val="num" w:pos="5760"/>
        </w:tabs>
        <w:ind w:left="5760" w:hanging="360"/>
      </w:pPr>
      <w:rPr>
        <w:rFonts w:ascii="Arial" w:hAnsi="Arial" w:hint="default"/>
      </w:rPr>
    </w:lvl>
    <w:lvl w:ilvl="8" w:tplc="C152DE64" w:tentative="1">
      <w:start w:val="1"/>
      <w:numFmt w:val="bullet"/>
      <w:lvlText w:val="•"/>
      <w:lvlJc w:val="left"/>
      <w:pPr>
        <w:tabs>
          <w:tab w:val="num" w:pos="6480"/>
        </w:tabs>
        <w:ind w:left="6480" w:hanging="360"/>
      </w:pPr>
      <w:rPr>
        <w:rFonts w:ascii="Arial" w:hAnsi="Arial" w:hint="default"/>
      </w:rPr>
    </w:lvl>
  </w:abstractNum>
  <w:abstractNum w:abstractNumId="9">
    <w:nsid w:val="096460A1"/>
    <w:multiLevelType w:val="hybridMultilevel"/>
    <w:tmpl w:val="9A1EEA46"/>
    <w:lvl w:ilvl="0" w:tplc="0E482546">
      <w:start w:val="1"/>
      <w:numFmt w:val="bullet"/>
      <w:lvlText w:val="•"/>
      <w:lvlJc w:val="left"/>
      <w:pPr>
        <w:tabs>
          <w:tab w:val="num" w:pos="720"/>
        </w:tabs>
        <w:ind w:left="720" w:hanging="360"/>
      </w:pPr>
      <w:rPr>
        <w:rFonts w:ascii="Arial" w:hAnsi="Arial" w:hint="default"/>
      </w:rPr>
    </w:lvl>
    <w:lvl w:ilvl="1" w:tplc="354C0A7A" w:tentative="1">
      <w:start w:val="1"/>
      <w:numFmt w:val="bullet"/>
      <w:lvlText w:val="•"/>
      <w:lvlJc w:val="left"/>
      <w:pPr>
        <w:tabs>
          <w:tab w:val="num" w:pos="1440"/>
        </w:tabs>
        <w:ind w:left="1440" w:hanging="360"/>
      </w:pPr>
      <w:rPr>
        <w:rFonts w:ascii="Arial" w:hAnsi="Arial" w:hint="default"/>
      </w:rPr>
    </w:lvl>
    <w:lvl w:ilvl="2" w:tplc="67907108" w:tentative="1">
      <w:start w:val="1"/>
      <w:numFmt w:val="bullet"/>
      <w:lvlText w:val="•"/>
      <w:lvlJc w:val="left"/>
      <w:pPr>
        <w:tabs>
          <w:tab w:val="num" w:pos="2160"/>
        </w:tabs>
        <w:ind w:left="2160" w:hanging="360"/>
      </w:pPr>
      <w:rPr>
        <w:rFonts w:ascii="Arial" w:hAnsi="Arial" w:hint="default"/>
      </w:rPr>
    </w:lvl>
    <w:lvl w:ilvl="3" w:tplc="9B161AA0" w:tentative="1">
      <w:start w:val="1"/>
      <w:numFmt w:val="bullet"/>
      <w:lvlText w:val="•"/>
      <w:lvlJc w:val="left"/>
      <w:pPr>
        <w:tabs>
          <w:tab w:val="num" w:pos="2880"/>
        </w:tabs>
        <w:ind w:left="2880" w:hanging="360"/>
      </w:pPr>
      <w:rPr>
        <w:rFonts w:ascii="Arial" w:hAnsi="Arial" w:hint="default"/>
      </w:rPr>
    </w:lvl>
    <w:lvl w:ilvl="4" w:tplc="B62AF376" w:tentative="1">
      <w:start w:val="1"/>
      <w:numFmt w:val="bullet"/>
      <w:lvlText w:val="•"/>
      <w:lvlJc w:val="left"/>
      <w:pPr>
        <w:tabs>
          <w:tab w:val="num" w:pos="3600"/>
        </w:tabs>
        <w:ind w:left="3600" w:hanging="360"/>
      </w:pPr>
      <w:rPr>
        <w:rFonts w:ascii="Arial" w:hAnsi="Arial" w:hint="default"/>
      </w:rPr>
    </w:lvl>
    <w:lvl w:ilvl="5" w:tplc="A7283FB0" w:tentative="1">
      <w:start w:val="1"/>
      <w:numFmt w:val="bullet"/>
      <w:lvlText w:val="•"/>
      <w:lvlJc w:val="left"/>
      <w:pPr>
        <w:tabs>
          <w:tab w:val="num" w:pos="4320"/>
        </w:tabs>
        <w:ind w:left="4320" w:hanging="360"/>
      </w:pPr>
      <w:rPr>
        <w:rFonts w:ascii="Arial" w:hAnsi="Arial" w:hint="default"/>
      </w:rPr>
    </w:lvl>
    <w:lvl w:ilvl="6" w:tplc="92928E8A" w:tentative="1">
      <w:start w:val="1"/>
      <w:numFmt w:val="bullet"/>
      <w:lvlText w:val="•"/>
      <w:lvlJc w:val="left"/>
      <w:pPr>
        <w:tabs>
          <w:tab w:val="num" w:pos="5040"/>
        </w:tabs>
        <w:ind w:left="5040" w:hanging="360"/>
      </w:pPr>
      <w:rPr>
        <w:rFonts w:ascii="Arial" w:hAnsi="Arial" w:hint="default"/>
      </w:rPr>
    </w:lvl>
    <w:lvl w:ilvl="7" w:tplc="B1C8EEE4" w:tentative="1">
      <w:start w:val="1"/>
      <w:numFmt w:val="bullet"/>
      <w:lvlText w:val="•"/>
      <w:lvlJc w:val="left"/>
      <w:pPr>
        <w:tabs>
          <w:tab w:val="num" w:pos="5760"/>
        </w:tabs>
        <w:ind w:left="5760" w:hanging="360"/>
      </w:pPr>
      <w:rPr>
        <w:rFonts w:ascii="Arial" w:hAnsi="Arial" w:hint="default"/>
      </w:rPr>
    </w:lvl>
    <w:lvl w:ilvl="8" w:tplc="291A3BB8" w:tentative="1">
      <w:start w:val="1"/>
      <w:numFmt w:val="bullet"/>
      <w:lvlText w:val="•"/>
      <w:lvlJc w:val="left"/>
      <w:pPr>
        <w:tabs>
          <w:tab w:val="num" w:pos="6480"/>
        </w:tabs>
        <w:ind w:left="6480" w:hanging="360"/>
      </w:pPr>
      <w:rPr>
        <w:rFonts w:ascii="Arial" w:hAnsi="Arial" w:hint="default"/>
      </w:rPr>
    </w:lvl>
  </w:abstractNum>
  <w:abstractNum w:abstractNumId="10">
    <w:nsid w:val="09C622A1"/>
    <w:multiLevelType w:val="multilevel"/>
    <w:tmpl w:val="5BA09DB4"/>
    <w:lvl w:ilvl="0">
      <w:start w:val="3"/>
      <w:numFmt w:val="decimal"/>
      <w:lvlText w:val="%1."/>
      <w:lvlJc w:val="left"/>
      <w:pPr>
        <w:ind w:left="644" w:hanging="360"/>
      </w:pPr>
      <w:rPr>
        <w:rFonts w:hint="default"/>
        <w:sz w:val="22"/>
      </w:rPr>
    </w:lvl>
    <w:lvl w:ilvl="1">
      <w:start w:val="1"/>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364" w:hanging="1080"/>
      </w:pPr>
      <w:rPr>
        <w:rFonts w:hint="default"/>
        <w:b/>
      </w:rPr>
    </w:lvl>
    <w:lvl w:ilvl="4">
      <w:start w:val="1"/>
      <w:numFmt w:val="decimal"/>
      <w:isLgl/>
      <w:lvlText w:val="%1.%2.%3.%4.%5"/>
      <w:lvlJc w:val="left"/>
      <w:pPr>
        <w:ind w:left="1364" w:hanging="1080"/>
      </w:pPr>
      <w:rPr>
        <w:rFonts w:hint="default"/>
        <w:b/>
      </w:rPr>
    </w:lvl>
    <w:lvl w:ilvl="5">
      <w:start w:val="1"/>
      <w:numFmt w:val="decimal"/>
      <w:isLgl/>
      <w:lvlText w:val="%1.%2.%3.%4.%5.%6"/>
      <w:lvlJc w:val="left"/>
      <w:pPr>
        <w:ind w:left="1724" w:hanging="1440"/>
      </w:pPr>
      <w:rPr>
        <w:rFonts w:hint="default"/>
        <w:b/>
      </w:rPr>
    </w:lvl>
    <w:lvl w:ilvl="6">
      <w:start w:val="1"/>
      <w:numFmt w:val="decimal"/>
      <w:isLgl/>
      <w:lvlText w:val="%1.%2.%3.%4.%5.%6.%7"/>
      <w:lvlJc w:val="left"/>
      <w:pPr>
        <w:ind w:left="1724" w:hanging="1440"/>
      </w:pPr>
      <w:rPr>
        <w:rFonts w:hint="default"/>
        <w:b/>
      </w:rPr>
    </w:lvl>
    <w:lvl w:ilvl="7">
      <w:start w:val="1"/>
      <w:numFmt w:val="decimal"/>
      <w:isLgl/>
      <w:lvlText w:val="%1.%2.%3.%4.%5.%6.%7.%8"/>
      <w:lvlJc w:val="left"/>
      <w:pPr>
        <w:ind w:left="2084" w:hanging="1800"/>
      </w:pPr>
      <w:rPr>
        <w:rFonts w:hint="default"/>
        <w:b/>
      </w:rPr>
    </w:lvl>
    <w:lvl w:ilvl="8">
      <w:start w:val="1"/>
      <w:numFmt w:val="decimal"/>
      <w:isLgl/>
      <w:lvlText w:val="%1.%2.%3.%4.%5.%6.%7.%8.%9"/>
      <w:lvlJc w:val="left"/>
      <w:pPr>
        <w:ind w:left="2084" w:hanging="1800"/>
      </w:pPr>
      <w:rPr>
        <w:rFonts w:hint="default"/>
        <w:b/>
      </w:rPr>
    </w:lvl>
  </w:abstractNum>
  <w:abstractNum w:abstractNumId="11">
    <w:nsid w:val="0A470114"/>
    <w:multiLevelType w:val="hybridMultilevel"/>
    <w:tmpl w:val="B568DD7E"/>
    <w:lvl w:ilvl="0" w:tplc="240A0001">
      <w:start w:val="1"/>
      <w:numFmt w:val="bullet"/>
      <w:lvlText w:val=""/>
      <w:lvlJc w:val="left"/>
      <w:pPr>
        <w:ind w:left="2345" w:hanging="360"/>
      </w:pPr>
      <w:rPr>
        <w:rFonts w:ascii="Symbol" w:hAnsi="Symbol" w:hint="default"/>
      </w:rPr>
    </w:lvl>
    <w:lvl w:ilvl="1" w:tplc="240A0003" w:tentative="1">
      <w:start w:val="1"/>
      <w:numFmt w:val="bullet"/>
      <w:lvlText w:val="o"/>
      <w:lvlJc w:val="left"/>
      <w:pPr>
        <w:ind w:left="3065" w:hanging="360"/>
      </w:pPr>
      <w:rPr>
        <w:rFonts w:ascii="Courier New" w:hAnsi="Courier New" w:cs="Courier New" w:hint="default"/>
      </w:rPr>
    </w:lvl>
    <w:lvl w:ilvl="2" w:tplc="240A0005" w:tentative="1">
      <w:start w:val="1"/>
      <w:numFmt w:val="bullet"/>
      <w:lvlText w:val=""/>
      <w:lvlJc w:val="left"/>
      <w:pPr>
        <w:ind w:left="3785" w:hanging="360"/>
      </w:pPr>
      <w:rPr>
        <w:rFonts w:ascii="Wingdings" w:hAnsi="Wingdings" w:hint="default"/>
      </w:rPr>
    </w:lvl>
    <w:lvl w:ilvl="3" w:tplc="240A0001" w:tentative="1">
      <w:start w:val="1"/>
      <w:numFmt w:val="bullet"/>
      <w:lvlText w:val=""/>
      <w:lvlJc w:val="left"/>
      <w:pPr>
        <w:ind w:left="4505" w:hanging="360"/>
      </w:pPr>
      <w:rPr>
        <w:rFonts w:ascii="Symbol" w:hAnsi="Symbol" w:hint="default"/>
      </w:rPr>
    </w:lvl>
    <w:lvl w:ilvl="4" w:tplc="240A0003" w:tentative="1">
      <w:start w:val="1"/>
      <w:numFmt w:val="bullet"/>
      <w:lvlText w:val="o"/>
      <w:lvlJc w:val="left"/>
      <w:pPr>
        <w:ind w:left="5225" w:hanging="360"/>
      </w:pPr>
      <w:rPr>
        <w:rFonts w:ascii="Courier New" w:hAnsi="Courier New" w:cs="Courier New" w:hint="default"/>
      </w:rPr>
    </w:lvl>
    <w:lvl w:ilvl="5" w:tplc="240A0005" w:tentative="1">
      <w:start w:val="1"/>
      <w:numFmt w:val="bullet"/>
      <w:lvlText w:val=""/>
      <w:lvlJc w:val="left"/>
      <w:pPr>
        <w:ind w:left="5945" w:hanging="360"/>
      </w:pPr>
      <w:rPr>
        <w:rFonts w:ascii="Wingdings" w:hAnsi="Wingdings" w:hint="default"/>
      </w:rPr>
    </w:lvl>
    <w:lvl w:ilvl="6" w:tplc="240A0001" w:tentative="1">
      <w:start w:val="1"/>
      <w:numFmt w:val="bullet"/>
      <w:lvlText w:val=""/>
      <w:lvlJc w:val="left"/>
      <w:pPr>
        <w:ind w:left="6665" w:hanging="360"/>
      </w:pPr>
      <w:rPr>
        <w:rFonts w:ascii="Symbol" w:hAnsi="Symbol" w:hint="default"/>
      </w:rPr>
    </w:lvl>
    <w:lvl w:ilvl="7" w:tplc="240A0003" w:tentative="1">
      <w:start w:val="1"/>
      <w:numFmt w:val="bullet"/>
      <w:lvlText w:val="o"/>
      <w:lvlJc w:val="left"/>
      <w:pPr>
        <w:ind w:left="7385" w:hanging="360"/>
      </w:pPr>
      <w:rPr>
        <w:rFonts w:ascii="Courier New" w:hAnsi="Courier New" w:cs="Courier New" w:hint="default"/>
      </w:rPr>
    </w:lvl>
    <w:lvl w:ilvl="8" w:tplc="240A0005" w:tentative="1">
      <w:start w:val="1"/>
      <w:numFmt w:val="bullet"/>
      <w:lvlText w:val=""/>
      <w:lvlJc w:val="left"/>
      <w:pPr>
        <w:ind w:left="8105" w:hanging="360"/>
      </w:pPr>
      <w:rPr>
        <w:rFonts w:ascii="Wingdings" w:hAnsi="Wingdings" w:hint="default"/>
      </w:rPr>
    </w:lvl>
  </w:abstractNum>
  <w:abstractNum w:abstractNumId="12">
    <w:nsid w:val="0D23309C"/>
    <w:multiLevelType w:val="hybridMultilevel"/>
    <w:tmpl w:val="F86CFB4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0D4E22EC"/>
    <w:multiLevelType w:val="hybridMultilevel"/>
    <w:tmpl w:val="B26EA674"/>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0DBF1A83"/>
    <w:multiLevelType w:val="multilevel"/>
    <w:tmpl w:val="3C96900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nsid w:val="0DC27CD5"/>
    <w:multiLevelType w:val="hybridMultilevel"/>
    <w:tmpl w:val="84BCAE7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nsid w:val="0E091AA5"/>
    <w:multiLevelType w:val="hybridMultilevel"/>
    <w:tmpl w:val="E40088E4"/>
    <w:lvl w:ilvl="0" w:tplc="145089D2">
      <w:numFmt w:val="bullet"/>
      <w:lvlText w:val=""/>
      <w:lvlJc w:val="left"/>
      <w:pPr>
        <w:ind w:left="720" w:hanging="360"/>
      </w:pPr>
      <w:rPr>
        <w:rFonts w:ascii="Symbol" w:eastAsia="Calibri" w:hAnsi="Symbol"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0E836EF2"/>
    <w:multiLevelType w:val="multilevel"/>
    <w:tmpl w:val="F51841BC"/>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0EDB2890"/>
    <w:multiLevelType w:val="multilevel"/>
    <w:tmpl w:val="86B2E894"/>
    <w:lvl w:ilvl="0">
      <w:start w:val="11"/>
      <w:numFmt w:val="decimal"/>
      <w:lvlText w:val="%1."/>
      <w:lvlJc w:val="left"/>
      <w:pPr>
        <w:ind w:left="660" w:hanging="66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0F0E3E41"/>
    <w:multiLevelType w:val="hybridMultilevel"/>
    <w:tmpl w:val="F98CFFE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0FA5635D"/>
    <w:multiLevelType w:val="multilevel"/>
    <w:tmpl w:val="F8A461D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11466D0D"/>
    <w:multiLevelType w:val="hybridMultilevel"/>
    <w:tmpl w:val="8FE23A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11AA52C1"/>
    <w:multiLevelType w:val="hybridMultilevel"/>
    <w:tmpl w:val="8634F2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12185B2F"/>
    <w:multiLevelType w:val="hybridMultilevel"/>
    <w:tmpl w:val="BFFCA4B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128B0A44"/>
    <w:multiLevelType w:val="hybridMultilevel"/>
    <w:tmpl w:val="18B40C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nsid w:val="12D401AE"/>
    <w:multiLevelType w:val="hybridMultilevel"/>
    <w:tmpl w:val="AEF6ABC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12F02F06"/>
    <w:multiLevelType w:val="hybridMultilevel"/>
    <w:tmpl w:val="5D60AD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1321095C"/>
    <w:multiLevelType w:val="multilevel"/>
    <w:tmpl w:val="1FE87ABC"/>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1331783F"/>
    <w:multiLevelType w:val="hybridMultilevel"/>
    <w:tmpl w:val="9372E7B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nsid w:val="13B96484"/>
    <w:multiLevelType w:val="hybridMultilevel"/>
    <w:tmpl w:val="E4180B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15342C5D"/>
    <w:multiLevelType w:val="hybridMultilevel"/>
    <w:tmpl w:val="3E9C644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nsid w:val="187507DD"/>
    <w:multiLevelType w:val="hybridMultilevel"/>
    <w:tmpl w:val="6594384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nsid w:val="18AE0334"/>
    <w:multiLevelType w:val="multilevel"/>
    <w:tmpl w:val="170A61D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18EE1394"/>
    <w:multiLevelType w:val="hybridMultilevel"/>
    <w:tmpl w:val="1436C70A"/>
    <w:lvl w:ilvl="0" w:tplc="080A0001">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1A64237F"/>
    <w:multiLevelType w:val="hybridMultilevel"/>
    <w:tmpl w:val="4E78CE8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nsid w:val="1BB5371D"/>
    <w:multiLevelType w:val="hybridMultilevel"/>
    <w:tmpl w:val="212042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1D1739D3"/>
    <w:multiLevelType w:val="hybridMultilevel"/>
    <w:tmpl w:val="7BA874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1DD70330"/>
    <w:multiLevelType w:val="hybridMultilevel"/>
    <w:tmpl w:val="B1F82E1A"/>
    <w:lvl w:ilvl="0" w:tplc="240A0001">
      <w:start w:val="1"/>
      <w:numFmt w:val="bullet"/>
      <w:lvlText w:val=""/>
      <w:lvlJc w:val="left"/>
      <w:pPr>
        <w:ind w:left="720" w:hanging="360"/>
      </w:pPr>
      <w:rPr>
        <w:rFonts w:ascii="Symbol" w:hAnsi="Symbol" w:hint="default"/>
      </w:rPr>
    </w:lvl>
    <w:lvl w:ilvl="1" w:tplc="0A56DAFE">
      <w:start w:val="3"/>
      <w:numFmt w:val="bullet"/>
      <w:lvlText w:val="-"/>
      <w:lvlJc w:val="left"/>
      <w:pPr>
        <w:ind w:left="1440" w:hanging="360"/>
      </w:pPr>
      <w:rPr>
        <w:rFonts w:ascii="Arial" w:eastAsiaTheme="minorHAns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1E457361"/>
    <w:multiLevelType w:val="hybridMultilevel"/>
    <w:tmpl w:val="61E4E1A2"/>
    <w:lvl w:ilvl="0" w:tplc="A4B4357E">
      <w:start w:val="1"/>
      <w:numFmt w:val="bullet"/>
      <w:lvlText w:val="•"/>
      <w:lvlJc w:val="left"/>
      <w:pPr>
        <w:tabs>
          <w:tab w:val="num" w:pos="720"/>
        </w:tabs>
        <w:ind w:left="720" w:hanging="360"/>
      </w:pPr>
      <w:rPr>
        <w:rFonts w:ascii="Arial" w:hAnsi="Arial" w:hint="default"/>
      </w:rPr>
    </w:lvl>
    <w:lvl w:ilvl="1" w:tplc="795ADA50" w:tentative="1">
      <w:start w:val="1"/>
      <w:numFmt w:val="bullet"/>
      <w:lvlText w:val="•"/>
      <w:lvlJc w:val="left"/>
      <w:pPr>
        <w:tabs>
          <w:tab w:val="num" w:pos="1440"/>
        </w:tabs>
        <w:ind w:left="1440" w:hanging="360"/>
      </w:pPr>
      <w:rPr>
        <w:rFonts w:ascii="Arial" w:hAnsi="Arial" w:hint="default"/>
      </w:rPr>
    </w:lvl>
    <w:lvl w:ilvl="2" w:tplc="E2E2B460" w:tentative="1">
      <w:start w:val="1"/>
      <w:numFmt w:val="bullet"/>
      <w:lvlText w:val="•"/>
      <w:lvlJc w:val="left"/>
      <w:pPr>
        <w:tabs>
          <w:tab w:val="num" w:pos="2160"/>
        </w:tabs>
        <w:ind w:left="2160" w:hanging="360"/>
      </w:pPr>
      <w:rPr>
        <w:rFonts w:ascii="Arial" w:hAnsi="Arial" w:hint="default"/>
      </w:rPr>
    </w:lvl>
    <w:lvl w:ilvl="3" w:tplc="36BC5280" w:tentative="1">
      <w:start w:val="1"/>
      <w:numFmt w:val="bullet"/>
      <w:lvlText w:val="•"/>
      <w:lvlJc w:val="left"/>
      <w:pPr>
        <w:tabs>
          <w:tab w:val="num" w:pos="2880"/>
        </w:tabs>
        <w:ind w:left="2880" w:hanging="360"/>
      </w:pPr>
      <w:rPr>
        <w:rFonts w:ascii="Arial" w:hAnsi="Arial" w:hint="default"/>
      </w:rPr>
    </w:lvl>
    <w:lvl w:ilvl="4" w:tplc="79FACCAE" w:tentative="1">
      <w:start w:val="1"/>
      <w:numFmt w:val="bullet"/>
      <w:lvlText w:val="•"/>
      <w:lvlJc w:val="left"/>
      <w:pPr>
        <w:tabs>
          <w:tab w:val="num" w:pos="3600"/>
        </w:tabs>
        <w:ind w:left="3600" w:hanging="360"/>
      </w:pPr>
      <w:rPr>
        <w:rFonts w:ascii="Arial" w:hAnsi="Arial" w:hint="default"/>
      </w:rPr>
    </w:lvl>
    <w:lvl w:ilvl="5" w:tplc="D83C214A" w:tentative="1">
      <w:start w:val="1"/>
      <w:numFmt w:val="bullet"/>
      <w:lvlText w:val="•"/>
      <w:lvlJc w:val="left"/>
      <w:pPr>
        <w:tabs>
          <w:tab w:val="num" w:pos="4320"/>
        </w:tabs>
        <w:ind w:left="4320" w:hanging="360"/>
      </w:pPr>
      <w:rPr>
        <w:rFonts w:ascii="Arial" w:hAnsi="Arial" w:hint="default"/>
      </w:rPr>
    </w:lvl>
    <w:lvl w:ilvl="6" w:tplc="768C7CB0" w:tentative="1">
      <w:start w:val="1"/>
      <w:numFmt w:val="bullet"/>
      <w:lvlText w:val="•"/>
      <w:lvlJc w:val="left"/>
      <w:pPr>
        <w:tabs>
          <w:tab w:val="num" w:pos="5040"/>
        </w:tabs>
        <w:ind w:left="5040" w:hanging="360"/>
      </w:pPr>
      <w:rPr>
        <w:rFonts w:ascii="Arial" w:hAnsi="Arial" w:hint="default"/>
      </w:rPr>
    </w:lvl>
    <w:lvl w:ilvl="7" w:tplc="CD8C028E" w:tentative="1">
      <w:start w:val="1"/>
      <w:numFmt w:val="bullet"/>
      <w:lvlText w:val="•"/>
      <w:lvlJc w:val="left"/>
      <w:pPr>
        <w:tabs>
          <w:tab w:val="num" w:pos="5760"/>
        </w:tabs>
        <w:ind w:left="5760" w:hanging="360"/>
      </w:pPr>
      <w:rPr>
        <w:rFonts w:ascii="Arial" w:hAnsi="Arial" w:hint="default"/>
      </w:rPr>
    </w:lvl>
    <w:lvl w:ilvl="8" w:tplc="7534E706" w:tentative="1">
      <w:start w:val="1"/>
      <w:numFmt w:val="bullet"/>
      <w:lvlText w:val="•"/>
      <w:lvlJc w:val="left"/>
      <w:pPr>
        <w:tabs>
          <w:tab w:val="num" w:pos="6480"/>
        </w:tabs>
        <w:ind w:left="6480" w:hanging="360"/>
      </w:pPr>
      <w:rPr>
        <w:rFonts w:ascii="Arial" w:hAnsi="Arial" w:hint="default"/>
      </w:rPr>
    </w:lvl>
  </w:abstractNum>
  <w:abstractNum w:abstractNumId="39">
    <w:nsid w:val="202F5D22"/>
    <w:multiLevelType w:val="hybridMultilevel"/>
    <w:tmpl w:val="69D0E358"/>
    <w:lvl w:ilvl="0" w:tplc="240A0001">
      <w:start w:val="1"/>
      <w:numFmt w:val="bullet"/>
      <w:lvlText w:val=""/>
      <w:lvlJc w:val="left"/>
      <w:pPr>
        <w:ind w:left="787" w:hanging="360"/>
      </w:pPr>
      <w:rPr>
        <w:rFonts w:ascii="Symbol" w:hAnsi="Symbol" w:hint="default"/>
      </w:rPr>
    </w:lvl>
    <w:lvl w:ilvl="1" w:tplc="240A0003" w:tentative="1">
      <w:start w:val="1"/>
      <w:numFmt w:val="bullet"/>
      <w:lvlText w:val="o"/>
      <w:lvlJc w:val="left"/>
      <w:pPr>
        <w:ind w:left="1507" w:hanging="360"/>
      </w:pPr>
      <w:rPr>
        <w:rFonts w:ascii="Courier New" w:hAnsi="Courier New" w:cs="Courier New" w:hint="default"/>
      </w:rPr>
    </w:lvl>
    <w:lvl w:ilvl="2" w:tplc="240A0005" w:tentative="1">
      <w:start w:val="1"/>
      <w:numFmt w:val="bullet"/>
      <w:lvlText w:val=""/>
      <w:lvlJc w:val="left"/>
      <w:pPr>
        <w:ind w:left="2227" w:hanging="360"/>
      </w:pPr>
      <w:rPr>
        <w:rFonts w:ascii="Wingdings" w:hAnsi="Wingdings" w:hint="default"/>
      </w:rPr>
    </w:lvl>
    <w:lvl w:ilvl="3" w:tplc="240A0001" w:tentative="1">
      <w:start w:val="1"/>
      <w:numFmt w:val="bullet"/>
      <w:lvlText w:val=""/>
      <w:lvlJc w:val="left"/>
      <w:pPr>
        <w:ind w:left="2947" w:hanging="360"/>
      </w:pPr>
      <w:rPr>
        <w:rFonts w:ascii="Symbol" w:hAnsi="Symbol" w:hint="default"/>
      </w:rPr>
    </w:lvl>
    <w:lvl w:ilvl="4" w:tplc="240A0003" w:tentative="1">
      <w:start w:val="1"/>
      <w:numFmt w:val="bullet"/>
      <w:lvlText w:val="o"/>
      <w:lvlJc w:val="left"/>
      <w:pPr>
        <w:ind w:left="3667" w:hanging="360"/>
      </w:pPr>
      <w:rPr>
        <w:rFonts w:ascii="Courier New" w:hAnsi="Courier New" w:cs="Courier New" w:hint="default"/>
      </w:rPr>
    </w:lvl>
    <w:lvl w:ilvl="5" w:tplc="240A0005" w:tentative="1">
      <w:start w:val="1"/>
      <w:numFmt w:val="bullet"/>
      <w:lvlText w:val=""/>
      <w:lvlJc w:val="left"/>
      <w:pPr>
        <w:ind w:left="4387" w:hanging="360"/>
      </w:pPr>
      <w:rPr>
        <w:rFonts w:ascii="Wingdings" w:hAnsi="Wingdings" w:hint="default"/>
      </w:rPr>
    </w:lvl>
    <w:lvl w:ilvl="6" w:tplc="240A0001" w:tentative="1">
      <w:start w:val="1"/>
      <w:numFmt w:val="bullet"/>
      <w:lvlText w:val=""/>
      <w:lvlJc w:val="left"/>
      <w:pPr>
        <w:ind w:left="5107" w:hanging="360"/>
      </w:pPr>
      <w:rPr>
        <w:rFonts w:ascii="Symbol" w:hAnsi="Symbol" w:hint="default"/>
      </w:rPr>
    </w:lvl>
    <w:lvl w:ilvl="7" w:tplc="240A0003" w:tentative="1">
      <w:start w:val="1"/>
      <w:numFmt w:val="bullet"/>
      <w:lvlText w:val="o"/>
      <w:lvlJc w:val="left"/>
      <w:pPr>
        <w:ind w:left="5827" w:hanging="360"/>
      </w:pPr>
      <w:rPr>
        <w:rFonts w:ascii="Courier New" w:hAnsi="Courier New" w:cs="Courier New" w:hint="default"/>
      </w:rPr>
    </w:lvl>
    <w:lvl w:ilvl="8" w:tplc="240A0005" w:tentative="1">
      <w:start w:val="1"/>
      <w:numFmt w:val="bullet"/>
      <w:lvlText w:val=""/>
      <w:lvlJc w:val="left"/>
      <w:pPr>
        <w:ind w:left="6547" w:hanging="360"/>
      </w:pPr>
      <w:rPr>
        <w:rFonts w:ascii="Wingdings" w:hAnsi="Wingdings" w:hint="default"/>
      </w:rPr>
    </w:lvl>
  </w:abstractNum>
  <w:abstractNum w:abstractNumId="40">
    <w:nsid w:val="217E16C2"/>
    <w:multiLevelType w:val="hybridMultilevel"/>
    <w:tmpl w:val="D18678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21E22676"/>
    <w:multiLevelType w:val="hybridMultilevel"/>
    <w:tmpl w:val="85302686"/>
    <w:lvl w:ilvl="0" w:tplc="24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22E15467"/>
    <w:multiLevelType w:val="hybridMultilevel"/>
    <w:tmpl w:val="54EE97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22FD7A1E"/>
    <w:multiLevelType w:val="hybridMultilevel"/>
    <w:tmpl w:val="4296EB4A"/>
    <w:lvl w:ilvl="0" w:tplc="12D02B86">
      <w:start w:val="1"/>
      <w:numFmt w:val="bullet"/>
      <w:lvlText w:val="•"/>
      <w:lvlJc w:val="left"/>
      <w:pPr>
        <w:tabs>
          <w:tab w:val="num" w:pos="720"/>
        </w:tabs>
        <w:ind w:left="720" w:hanging="360"/>
      </w:pPr>
      <w:rPr>
        <w:rFonts w:ascii="Arial" w:hAnsi="Arial" w:hint="default"/>
      </w:rPr>
    </w:lvl>
    <w:lvl w:ilvl="1" w:tplc="236EB818" w:tentative="1">
      <w:start w:val="1"/>
      <w:numFmt w:val="bullet"/>
      <w:lvlText w:val="•"/>
      <w:lvlJc w:val="left"/>
      <w:pPr>
        <w:tabs>
          <w:tab w:val="num" w:pos="1440"/>
        </w:tabs>
        <w:ind w:left="1440" w:hanging="360"/>
      </w:pPr>
      <w:rPr>
        <w:rFonts w:ascii="Arial" w:hAnsi="Arial" w:hint="default"/>
      </w:rPr>
    </w:lvl>
    <w:lvl w:ilvl="2" w:tplc="0DA85FB4" w:tentative="1">
      <w:start w:val="1"/>
      <w:numFmt w:val="bullet"/>
      <w:lvlText w:val="•"/>
      <w:lvlJc w:val="left"/>
      <w:pPr>
        <w:tabs>
          <w:tab w:val="num" w:pos="2160"/>
        </w:tabs>
        <w:ind w:left="2160" w:hanging="360"/>
      </w:pPr>
      <w:rPr>
        <w:rFonts w:ascii="Arial" w:hAnsi="Arial" w:hint="default"/>
      </w:rPr>
    </w:lvl>
    <w:lvl w:ilvl="3" w:tplc="0DE460C2" w:tentative="1">
      <w:start w:val="1"/>
      <w:numFmt w:val="bullet"/>
      <w:lvlText w:val="•"/>
      <w:lvlJc w:val="left"/>
      <w:pPr>
        <w:tabs>
          <w:tab w:val="num" w:pos="2880"/>
        </w:tabs>
        <w:ind w:left="2880" w:hanging="360"/>
      </w:pPr>
      <w:rPr>
        <w:rFonts w:ascii="Arial" w:hAnsi="Arial" w:hint="default"/>
      </w:rPr>
    </w:lvl>
    <w:lvl w:ilvl="4" w:tplc="6038B306" w:tentative="1">
      <w:start w:val="1"/>
      <w:numFmt w:val="bullet"/>
      <w:lvlText w:val="•"/>
      <w:lvlJc w:val="left"/>
      <w:pPr>
        <w:tabs>
          <w:tab w:val="num" w:pos="3600"/>
        </w:tabs>
        <w:ind w:left="3600" w:hanging="360"/>
      </w:pPr>
      <w:rPr>
        <w:rFonts w:ascii="Arial" w:hAnsi="Arial" w:hint="default"/>
      </w:rPr>
    </w:lvl>
    <w:lvl w:ilvl="5" w:tplc="A3E29CA8" w:tentative="1">
      <w:start w:val="1"/>
      <w:numFmt w:val="bullet"/>
      <w:lvlText w:val="•"/>
      <w:lvlJc w:val="left"/>
      <w:pPr>
        <w:tabs>
          <w:tab w:val="num" w:pos="4320"/>
        </w:tabs>
        <w:ind w:left="4320" w:hanging="360"/>
      </w:pPr>
      <w:rPr>
        <w:rFonts w:ascii="Arial" w:hAnsi="Arial" w:hint="default"/>
      </w:rPr>
    </w:lvl>
    <w:lvl w:ilvl="6" w:tplc="4C3E5700" w:tentative="1">
      <w:start w:val="1"/>
      <w:numFmt w:val="bullet"/>
      <w:lvlText w:val="•"/>
      <w:lvlJc w:val="left"/>
      <w:pPr>
        <w:tabs>
          <w:tab w:val="num" w:pos="5040"/>
        </w:tabs>
        <w:ind w:left="5040" w:hanging="360"/>
      </w:pPr>
      <w:rPr>
        <w:rFonts w:ascii="Arial" w:hAnsi="Arial" w:hint="default"/>
      </w:rPr>
    </w:lvl>
    <w:lvl w:ilvl="7" w:tplc="19288B36" w:tentative="1">
      <w:start w:val="1"/>
      <w:numFmt w:val="bullet"/>
      <w:lvlText w:val="•"/>
      <w:lvlJc w:val="left"/>
      <w:pPr>
        <w:tabs>
          <w:tab w:val="num" w:pos="5760"/>
        </w:tabs>
        <w:ind w:left="5760" w:hanging="360"/>
      </w:pPr>
      <w:rPr>
        <w:rFonts w:ascii="Arial" w:hAnsi="Arial" w:hint="default"/>
      </w:rPr>
    </w:lvl>
    <w:lvl w:ilvl="8" w:tplc="38B841D4" w:tentative="1">
      <w:start w:val="1"/>
      <w:numFmt w:val="bullet"/>
      <w:lvlText w:val="•"/>
      <w:lvlJc w:val="left"/>
      <w:pPr>
        <w:tabs>
          <w:tab w:val="num" w:pos="6480"/>
        </w:tabs>
        <w:ind w:left="6480" w:hanging="360"/>
      </w:pPr>
      <w:rPr>
        <w:rFonts w:ascii="Arial" w:hAnsi="Arial" w:hint="default"/>
      </w:rPr>
    </w:lvl>
  </w:abstractNum>
  <w:abstractNum w:abstractNumId="44">
    <w:nsid w:val="23313D92"/>
    <w:multiLevelType w:val="multilevel"/>
    <w:tmpl w:val="528E995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5">
    <w:nsid w:val="25166F5A"/>
    <w:multiLevelType w:val="hybridMultilevel"/>
    <w:tmpl w:val="18BC34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25A74049"/>
    <w:multiLevelType w:val="hybridMultilevel"/>
    <w:tmpl w:val="041260A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nsid w:val="26B409CD"/>
    <w:multiLevelType w:val="hybridMultilevel"/>
    <w:tmpl w:val="3EE4FD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26D1588E"/>
    <w:multiLevelType w:val="hybridMultilevel"/>
    <w:tmpl w:val="9D147D92"/>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nsid w:val="26F118FD"/>
    <w:multiLevelType w:val="hybridMultilevel"/>
    <w:tmpl w:val="602E3678"/>
    <w:lvl w:ilvl="0" w:tplc="46FEF19A">
      <w:numFmt w:val="bullet"/>
      <w:lvlText w:val="-"/>
      <w:lvlJc w:val="left"/>
      <w:pPr>
        <w:ind w:left="720" w:hanging="360"/>
      </w:pPr>
      <w:rPr>
        <w:rFonts w:ascii="Calibri" w:eastAsia="Calibr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nsid w:val="270D51BE"/>
    <w:multiLevelType w:val="hybridMultilevel"/>
    <w:tmpl w:val="E918FCDA"/>
    <w:lvl w:ilvl="0" w:tplc="240A0001">
      <w:start w:val="1"/>
      <w:numFmt w:val="bullet"/>
      <w:lvlText w:val=""/>
      <w:lvlJc w:val="left"/>
      <w:pPr>
        <w:ind w:left="720" w:hanging="72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1">
    <w:nsid w:val="27854682"/>
    <w:multiLevelType w:val="hybridMultilevel"/>
    <w:tmpl w:val="6958B92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2">
    <w:nsid w:val="27D97BAA"/>
    <w:multiLevelType w:val="hybridMultilevel"/>
    <w:tmpl w:val="11E4C936"/>
    <w:lvl w:ilvl="0" w:tplc="240A0001">
      <w:start w:val="1"/>
      <w:numFmt w:val="bullet"/>
      <w:lvlText w:val=""/>
      <w:lvlJc w:val="left"/>
      <w:pPr>
        <w:ind w:left="1407" w:hanging="840"/>
      </w:pPr>
      <w:rPr>
        <w:rFonts w:ascii="Symbol" w:hAnsi="Symbol"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53">
    <w:nsid w:val="27DD794F"/>
    <w:multiLevelType w:val="hybridMultilevel"/>
    <w:tmpl w:val="52A01E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4">
    <w:nsid w:val="2845149B"/>
    <w:multiLevelType w:val="hybridMultilevel"/>
    <w:tmpl w:val="7CB846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nsid w:val="28E633F1"/>
    <w:multiLevelType w:val="hybridMultilevel"/>
    <w:tmpl w:val="D16225D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6">
    <w:nsid w:val="29182719"/>
    <w:multiLevelType w:val="hybridMultilevel"/>
    <w:tmpl w:val="50B24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nsid w:val="2A3320DC"/>
    <w:multiLevelType w:val="hybridMultilevel"/>
    <w:tmpl w:val="8FBCC92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8">
    <w:nsid w:val="2A8F76EC"/>
    <w:multiLevelType w:val="multilevel"/>
    <w:tmpl w:val="88000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nsid w:val="2B2315A7"/>
    <w:multiLevelType w:val="hybridMultilevel"/>
    <w:tmpl w:val="A5589CDA"/>
    <w:lvl w:ilvl="0" w:tplc="240A0001">
      <w:start w:val="1"/>
      <w:numFmt w:val="bullet"/>
      <w:lvlText w:val=""/>
      <w:lvlJc w:val="left"/>
      <w:pPr>
        <w:tabs>
          <w:tab w:val="num" w:pos="720"/>
        </w:tabs>
        <w:ind w:left="720" w:hanging="360"/>
      </w:pPr>
      <w:rPr>
        <w:rFonts w:ascii="Symbol" w:hAnsi="Symbol" w:hint="default"/>
      </w:rPr>
    </w:lvl>
    <w:lvl w:ilvl="1" w:tplc="BE80BF88" w:tentative="1">
      <w:start w:val="1"/>
      <w:numFmt w:val="decimal"/>
      <w:lvlText w:val="%2."/>
      <w:lvlJc w:val="left"/>
      <w:pPr>
        <w:tabs>
          <w:tab w:val="num" w:pos="1440"/>
        </w:tabs>
        <w:ind w:left="1440" w:hanging="360"/>
      </w:pPr>
    </w:lvl>
    <w:lvl w:ilvl="2" w:tplc="4FAAA810" w:tentative="1">
      <w:start w:val="1"/>
      <w:numFmt w:val="decimal"/>
      <w:lvlText w:val="%3."/>
      <w:lvlJc w:val="left"/>
      <w:pPr>
        <w:tabs>
          <w:tab w:val="num" w:pos="2160"/>
        </w:tabs>
        <w:ind w:left="2160" w:hanging="360"/>
      </w:pPr>
    </w:lvl>
    <w:lvl w:ilvl="3" w:tplc="E3BE9DD4" w:tentative="1">
      <w:start w:val="1"/>
      <w:numFmt w:val="decimal"/>
      <w:lvlText w:val="%4."/>
      <w:lvlJc w:val="left"/>
      <w:pPr>
        <w:tabs>
          <w:tab w:val="num" w:pos="2880"/>
        </w:tabs>
        <w:ind w:left="2880" w:hanging="360"/>
      </w:pPr>
    </w:lvl>
    <w:lvl w:ilvl="4" w:tplc="708AB896" w:tentative="1">
      <w:start w:val="1"/>
      <w:numFmt w:val="decimal"/>
      <w:lvlText w:val="%5."/>
      <w:lvlJc w:val="left"/>
      <w:pPr>
        <w:tabs>
          <w:tab w:val="num" w:pos="3600"/>
        </w:tabs>
        <w:ind w:left="3600" w:hanging="360"/>
      </w:pPr>
    </w:lvl>
    <w:lvl w:ilvl="5" w:tplc="D018B126" w:tentative="1">
      <w:start w:val="1"/>
      <w:numFmt w:val="decimal"/>
      <w:lvlText w:val="%6."/>
      <w:lvlJc w:val="left"/>
      <w:pPr>
        <w:tabs>
          <w:tab w:val="num" w:pos="4320"/>
        </w:tabs>
        <w:ind w:left="4320" w:hanging="360"/>
      </w:pPr>
    </w:lvl>
    <w:lvl w:ilvl="6" w:tplc="6ABC1D0A" w:tentative="1">
      <w:start w:val="1"/>
      <w:numFmt w:val="decimal"/>
      <w:lvlText w:val="%7."/>
      <w:lvlJc w:val="left"/>
      <w:pPr>
        <w:tabs>
          <w:tab w:val="num" w:pos="5040"/>
        </w:tabs>
        <w:ind w:left="5040" w:hanging="360"/>
      </w:pPr>
    </w:lvl>
    <w:lvl w:ilvl="7" w:tplc="5074C4DE" w:tentative="1">
      <w:start w:val="1"/>
      <w:numFmt w:val="decimal"/>
      <w:lvlText w:val="%8."/>
      <w:lvlJc w:val="left"/>
      <w:pPr>
        <w:tabs>
          <w:tab w:val="num" w:pos="5760"/>
        </w:tabs>
        <w:ind w:left="5760" w:hanging="360"/>
      </w:pPr>
    </w:lvl>
    <w:lvl w:ilvl="8" w:tplc="07DAB424" w:tentative="1">
      <w:start w:val="1"/>
      <w:numFmt w:val="decimal"/>
      <w:lvlText w:val="%9."/>
      <w:lvlJc w:val="left"/>
      <w:pPr>
        <w:tabs>
          <w:tab w:val="num" w:pos="6480"/>
        </w:tabs>
        <w:ind w:left="6480" w:hanging="360"/>
      </w:pPr>
    </w:lvl>
  </w:abstractNum>
  <w:abstractNum w:abstractNumId="60">
    <w:nsid w:val="2B632A9C"/>
    <w:multiLevelType w:val="hybridMultilevel"/>
    <w:tmpl w:val="9D84555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1">
    <w:nsid w:val="2BFF1E27"/>
    <w:multiLevelType w:val="hybridMultilevel"/>
    <w:tmpl w:val="DA96409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2">
    <w:nsid w:val="2CD77F40"/>
    <w:multiLevelType w:val="hybridMultilevel"/>
    <w:tmpl w:val="FA8082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3">
    <w:nsid w:val="2D8D24B2"/>
    <w:multiLevelType w:val="hybridMultilevel"/>
    <w:tmpl w:val="06C27E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nsid w:val="2DA259A3"/>
    <w:multiLevelType w:val="multilevel"/>
    <w:tmpl w:val="2AF20EB4"/>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nsid w:val="2EB46ACD"/>
    <w:multiLevelType w:val="hybridMultilevel"/>
    <w:tmpl w:val="8C202B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6">
    <w:nsid w:val="2F2D0513"/>
    <w:multiLevelType w:val="hybridMultilevel"/>
    <w:tmpl w:val="B54A6FC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7">
    <w:nsid w:val="30310841"/>
    <w:multiLevelType w:val="multilevel"/>
    <w:tmpl w:val="54549394"/>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31122A42"/>
    <w:multiLevelType w:val="hybridMultilevel"/>
    <w:tmpl w:val="DD209548"/>
    <w:lvl w:ilvl="0" w:tplc="240A0001">
      <w:start w:val="1"/>
      <w:numFmt w:val="bullet"/>
      <w:lvlText w:val=""/>
      <w:lvlJc w:val="left"/>
      <w:pPr>
        <w:tabs>
          <w:tab w:val="num" w:pos="360"/>
        </w:tabs>
        <w:ind w:left="360" w:hanging="360"/>
      </w:pPr>
      <w:rPr>
        <w:rFonts w:ascii="Symbol" w:hAnsi="Symbol" w:hint="default"/>
      </w:rPr>
    </w:lvl>
    <w:lvl w:ilvl="1" w:tplc="ADF4E05E" w:tentative="1">
      <w:start w:val="1"/>
      <w:numFmt w:val="bullet"/>
      <w:lvlText w:val="ᴥ"/>
      <w:lvlJc w:val="left"/>
      <w:pPr>
        <w:tabs>
          <w:tab w:val="num" w:pos="1080"/>
        </w:tabs>
        <w:ind w:left="1080" w:hanging="360"/>
      </w:pPr>
      <w:rPr>
        <w:rFonts w:ascii="Calibri" w:hAnsi="Calibri" w:hint="default"/>
      </w:rPr>
    </w:lvl>
    <w:lvl w:ilvl="2" w:tplc="30F0AC38" w:tentative="1">
      <w:start w:val="1"/>
      <w:numFmt w:val="bullet"/>
      <w:lvlText w:val="ᴥ"/>
      <w:lvlJc w:val="left"/>
      <w:pPr>
        <w:tabs>
          <w:tab w:val="num" w:pos="1800"/>
        </w:tabs>
        <w:ind w:left="1800" w:hanging="360"/>
      </w:pPr>
      <w:rPr>
        <w:rFonts w:ascii="Calibri" w:hAnsi="Calibri" w:hint="default"/>
      </w:rPr>
    </w:lvl>
    <w:lvl w:ilvl="3" w:tplc="910AADC2" w:tentative="1">
      <w:start w:val="1"/>
      <w:numFmt w:val="bullet"/>
      <w:lvlText w:val="ᴥ"/>
      <w:lvlJc w:val="left"/>
      <w:pPr>
        <w:tabs>
          <w:tab w:val="num" w:pos="2520"/>
        </w:tabs>
        <w:ind w:left="2520" w:hanging="360"/>
      </w:pPr>
      <w:rPr>
        <w:rFonts w:ascii="Calibri" w:hAnsi="Calibri" w:hint="default"/>
      </w:rPr>
    </w:lvl>
    <w:lvl w:ilvl="4" w:tplc="59B4C704" w:tentative="1">
      <w:start w:val="1"/>
      <w:numFmt w:val="bullet"/>
      <w:lvlText w:val="ᴥ"/>
      <w:lvlJc w:val="left"/>
      <w:pPr>
        <w:tabs>
          <w:tab w:val="num" w:pos="3240"/>
        </w:tabs>
        <w:ind w:left="3240" w:hanging="360"/>
      </w:pPr>
      <w:rPr>
        <w:rFonts w:ascii="Calibri" w:hAnsi="Calibri" w:hint="default"/>
      </w:rPr>
    </w:lvl>
    <w:lvl w:ilvl="5" w:tplc="8918F5B4" w:tentative="1">
      <w:start w:val="1"/>
      <w:numFmt w:val="bullet"/>
      <w:lvlText w:val="ᴥ"/>
      <w:lvlJc w:val="left"/>
      <w:pPr>
        <w:tabs>
          <w:tab w:val="num" w:pos="3960"/>
        </w:tabs>
        <w:ind w:left="3960" w:hanging="360"/>
      </w:pPr>
      <w:rPr>
        <w:rFonts w:ascii="Calibri" w:hAnsi="Calibri" w:hint="default"/>
      </w:rPr>
    </w:lvl>
    <w:lvl w:ilvl="6" w:tplc="C4684FAC" w:tentative="1">
      <w:start w:val="1"/>
      <w:numFmt w:val="bullet"/>
      <w:lvlText w:val="ᴥ"/>
      <w:lvlJc w:val="left"/>
      <w:pPr>
        <w:tabs>
          <w:tab w:val="num" w:pos="4680"/>
        </w:tabs>
        <w:ind w:left="4680" w:hanging="360"/>
      </w:pPr>
      <w:rPr>
        <w:rFonts w:ascii="Calibri" w:hAnsi="Calibri" w:hint="default"/>
      </w:rPr>
    </w:lvl>
    <w:lvl w:ilvl="7" w:tplc="F66EA40A" w:tentative="1">
      <w:start w:val="1"/>
      <w:numFmt w:val="bullet"/>
      <w:lvlText w:val="ᴥ"/>
      <w:lvlJc w:val="left"/>
      <w:pPr>
        <w:tabs>
          <w:tab w:val="num" w:pos="5400"/>
        </w:tabs>
        <w:ind w:left="5400" w:hanging="360"/>
      </w:pPr>
      <w:rPr>
        <w:rFonts w:ascii="Calibri" w:hAnsi="Calibri" w:hint="default"/>
      </w:rPr>
    </w:lvl>
    <w:lvl w:ilvl="8" w:tplc="9CDAD392" w:tentative="1">
      <w:start w:val="1"/>
      <w:numFmt w:val="bullet"/>
      <w:lvlText w:val="ᴥ"/>
      <w:lvlJc w:val="left"/>
      <w:pPr>
        <w:tabs>
          <w:tab w:val="num" w:pos="6120"/>
        </w:tabs>
        <w:ind w:left="6120" w:hanging="360"/>
      </w:pPr>
      <w:rPr>
        <w:rFonts w:ascii="Calibri" w:hAnsi="Calibri" w:hint="default"/>
      </w:rPr>
    </w:lvl>
  </w:abstractNum>
  <w:abstractNum w:abstractNumId="69">
    <w:nsid w:val="32227E94"/>
    <w:multiLevelType w:val="hybridMultilevel"/>
    <w:tmpl w:val="99968E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0">
    <w:nsid w:val="323F46AB"/>
    <w:multiLevelType w:val="hybridMultilevel"/>
    <w:tmpl w:val="9B14FA66"/>
    <w:lvl w:ilvl="0" w:tplc="16AAC24C">
      <w:start w:val="1"/>
      <w:numFmt w:val="bullet"/>
      <w:lvlText w:val=""/>
      <w:lvlJc w:val="left"/>
      <w:pPr>
        <w:ind w:left="1080" w:hanging="720"/>
      </w:pPr>
      <w:rPr>
        <w:rFonts w:ascii="Wingdings" w:hAnsi="Wingding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1">
    <w:nsid w:val="32AD5677"/>
    <w:multiLevelType w:val="hybridMultilevel"/>
    <w:tmpl w:val="92CE7CF2"/>
    <w:lvl w:ilvl="0" w:tplc="240A0001">
      <w:start w:val="1"/>
      <w:numFmt w:val="bullet"/>
      <w:lvlText w:val=""/>
      <w:lvlJc w:val="left"/>
      <w:pPr>
        <w:ind w:left="635" w:hanging="360"/>
      </w:pPr>
      <w:rPr>
        <w:rFonts w:ascii="Symbol" w:hAnsi="Symbol" w:hint="default"/>
      </w:rPr>
    </w:lvl>
    <w:lvl w:ilvl="1" w:tplc="240A0003" w:tentative="1">
      <w:start w:val="1"/>
      <w:numFmt w:val="bullet"/>
      <w:lvlText w:val="o"/>
      <w:lvlJc w:val="left"/>
      <w:pPr>
        <w:ind w:left="1355" w:hanging="360"/>
      </w:pPr>
      <w:rPr>
        <w:rFonts w:ascii="Courier New" w:hAnsi="Courier New" w:cs="Courier New" w:hint="default"/>
      </w:rPr>
    </w:lvl>
    <w:lvl w:ilvl="2" w:tplc="240A0005" w:tentative="1">
      <w:start w:val="1"/>
      <w:numFmt w:val="bullet"/>
      <w:lvlText w:val=""/>
      <w:lvlJc w:val="left"/>
      <w:pPr>
        <w:ind w:left="2075" w:hanging="360"/>
      </w:pPr>
      <w:rPr>
        <w:rFonts w:ascii="Wingdings" w:hAnsi="Wingdings" w:hint="default"/>
      </w:rPr>
    </w:lvl>
    <w:lvl w:ilvl="3" w:tplc="240A0001" w:tentative="1">
      <w:start w:val="1"/>
      <w:numFmt w:val="bullet"/>
      <w:lvlText w:val=""/>
      <w:lvlJc w:val="left"/>
      <w:pPr>
        <w:ind w:left="2795" w:hanging="360"/>
      </w:pPr>
      <w:rPr>
        <w:rFonts w:ascii="Symbol" w:hAnsi="Symbol" w:hint="default"/>
      </w:rPr>
    </w:lvl>
    <w:lvl w:ilvl="4" w:tplc="240A0003" w:tentative="1">
      <w:start w:val="1"/>
      <w:numFmt w:val="bullet"/>
      <w:lvlText w:val="o"/>
      <w:lvlJc w:val="left"/>
      <w:pPr>
        <w:ind w:left="3515" w:hanging="360"/>
      </w:pPr>
      <w:rPr>
        <w:rFonts w:ascii="Courier New" w:hAnsi="Courier New" w:cs="Courier New" w:hint="default"/>
      </w:rPr>
    </w:lvl>
    <w:lvl w:ilvl="5" w:tplc="240A0005" w:tentative="1">
      <w:start w:val="1"/>
      <w:numFmt w:val="bullet"/>
      <w:lvlText w:val=""/>
      <w:lvlJc w:val="left"/>
      <w:pPr>
        <w:ind w:left="4235" w:hanging="360"/>
      </w:pPr>
      <w:rPr>
        <w:rFonts w:ascii="Wingdings" w:hAnsi="Wingdings" w:hint="default"/>
      </w:rPr>
    </w:lvl>
    <w:lvl w:ilvl="6" w:tplc="240A0001" w:tentative="1">
      <w:start w:val="1"/>
      <w:numFmt w:val="bullet"/>
      <w:lvlText w:val=""/>
      <w:lvlJc w:val="left"/>
      <w:pPr>
        <w:ind w:left="4955" w:hanging="360"/>
      </w:pPr>
      <w:rPr>
        <w:rFonts w:ascii="Symbol" w:hAnsi="Symbol" w:hint="default"/>
      </w:rPr>
    </w:lvl>
    <w:lvl w:ilvl="7" w:tplc="240A0003" w:tentative="1">
      <w:start w:val="1"/>
      <w:numFmt w:val="bullet"/>
      <w:lvlText w:val="o"/>
      <w:lvlJc w:val="left"/>
      <w:pPr>
        <w:ind w:left="5675" w:hanging="360"/>
      </w:pPr>
      <w:rPr>
        <w:rFonts w:ascii="Courier New" w:hAnsi="Courier New" w:cs="Courier New" w:hint="default"/>
      </w:rPr>
    </w:lvl>
    <w:lvl w:ilvl="8" w:tplc="240A0005" w:tentative="1">
      <w:start w:val="1"/>
      <w:numFmt w:val="bullet"/>
      <w:lvlText w:val=""/>
      <w:lvlJc w:val="left"/>
      <w:pPr>
        <w:ind w:left="6395" w:hanging="360"/>
      </w:pPr>
      <w:rPr>
        <w:rFonts w:ascii="Wingdings" w:hAnsi="Wingdings" w:hint="default"/>
      </w:rPr>
    </w:lvl>
  </w:abstractNum>
  <w:abstractNum w:abstractNumId="72">
    <w:nsid w:val="32EE7F85"/>
    <w:multiLevelType w:val="hybridMultilevel"/>
    <w:tmpl w:val="E63E5F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3">
    <w:nsid w:val="35024278"/>
    <w:multiLevelType w:val="hybridMultilevel"/>
    <w:tmpl w:val="85B62B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nsid w:val="35D60FDE"/>
    <w:multiLevelType w:val="hybridMultilevel"/>
    <w:tmpl w:val="C70CB6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5">
    <w:nsid w:val="368A019C"/>
    <w:multiLevelType w:val="hybridMultilevel"/>
    <w:tmpl w:val="C84807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6">
    <w:nsid w:val="3889315F"/>
    <w:multiLevelType w:val="hybridMultilevel"/>
    <w:tmpl w:val="9D928E8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7">
    <w:nsid w:val="38C061D5"/>
    <w:multiLevelType w:val="hybridMultilevel"/>
    <w:tmpl w:val="E294D9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8">
    <w:nsid w:val="39CD299A"/>
    <w:multiLevelType w:val="hybridMultilevel"/>
    <w:tmpl w:val="63E6EA9A"/>
    <w:lvl w:ilvl="0" w:tplc="240A0001">
      <w:start w:val="1"/>
      <w:numFmt w:val="bullet"/>
      <w:lvlText w:val=""/>
      <w:lvlJc w:val="left"/>
      <w:pPr>
        <w:ind w:left="895" w:hanging="360"/>
      </w:pPr>
      <w:rPr>
        <w:rFonts w:ascii="Symbol" w:hAnsi="Symbol" w:hint="default"/>
      </w:rPr>
    </w:lvl>
    <w:lvl w:ilvl="1" w:tplc="240A0003" w:tentative="1">
      <w:start w:val="1"/>
      <w:numFmt w:val="bullet"/>
      <w:lvlText w:val="o"/>
      <w:lvlJc w:val="left"/>
      <w:pPr>
        <w:ind w:left="1615" w:hanging="360"/>
      </w:pPr>
      <w:rPr>
        <w:rFonts w:ascii="Courier New" w:hAnsi="Courier New" w:cs="Courier New" w:hint="default"/>
      </w:rPr>
    </w:lvl>
    <w:lvl w:ilvl="2" w:tplc="240A0005" w:tentative="1">
      <w:start w:val="1"/>
      <w:numFmt w:val="bullet"/>
      <w:lvlText w:val=""/>
      <w:lvlJc w:val="left"/>
      <w:pPr>
        <w:ind w:left="2335" w:hanging="360"/>
      </w:pPr>
      <w:rPr>
        <w:rFonts w:ascii="Wingdings" w:hAnsi="Wingdings" w:hint="default"/>
      </w:rPr>
    </w:lvl>
    <w:lvl w:ilvl="3" w:tplc="240A0001" w:tentative="1">
      <w:start w:val="1"/>
      <w:numFmt w:val="bullet"/>
      <w:lvlText w:val=""/>
      <w:lvlJc w:val="left"/>
      <w:pPr>
        <w:ind w:left="3055" w:hanging="360"/>
      </w:pPr>
      <w:rPr>
        <w:rFonts w:ascii="Symbol" w:hAnsi="Symbol" w:hint="default"/>
      </w:rPr>
    </w:lvl>
    <w:lvl w:ilvl="4" w:tplc="240A0003" w:tentative="1">
      <w:start w:val="1"/>
      <w:numFmt w:val="bullet"/>
      <w:lvlText w:val="o"/>
      <w:lvlJc w:val="left"/>
      <w:pPr>
        <w:ind w:left="3775" w:hanging="360"/>
      </w:pPr>
      <w:rPr>
        <w:rFonts w:ascii="Courier New" w:hAnsi="Courier New" w:cs="Courier New" w:hint="default"/>
      </w:rPr>
    </w:lvl>
    <w:lvl w:ilvl="5" w:tplc="240A0005" w:tentative="1">
      <w:start w:val="1"/>
      <w:numFmt w:val="bullet"/>
      <w:lvlText w:val=""/>
      <w:lvlJc w:val="left"/>
      <w:pPr>
        <w:ind w:left="4495" w:hanging="360"/>
      </w:pPr>
      <w:rPr>
        <w:rFonts w:ascii="Wingdings" w:hAnsi="Wingdings" w:hint="default"/>
      </w:rPr>
    </w:lvl>
    <w:lvl w:ilvl="6" w:tplc="240A0001" w:tentative="1">
      <w:start w:val="1"/>
      <w:numFmt w:val="bullet"/>
      <w:lvlText w:val=""/>
      <w:lvlJc w:val="left"/>
      <w:pPr>
        <w:ind w:left="5215" w:hanging="360"/>
      </w:pPr>
      <w:rPr>
        <w:rFonts w:ascii="Symbol" w:hAnsi="Symbol" w:hint="default"/>
      </w:rPr>
    </w:lvl>
    <w:lvl w:ilvl="7" w:tplc="240A0003" w:tentative="1">
      <w:start w:val="1"/>
      <w:numFmt w:val="bullet"/>
      <w:lvlText w:val="o"/>
      <w:lvlJc w:val="left"/>
      <w:pPr>
        <w:ind w:left="5935" w:hanging="360"/>
      </w:pPr>
      <w:rPr>
        <w:rFonts w:ascii="Courier New" w:hAnsi="Courier New" w:cs="Courier New" w:hint="default"/>
      </w:rPr>
    </w:lvl>
    <w:lvl w:ilvl="8" w:tplc="240A0005" w:tentative="1">
      <w:start w:val="1"/>
      <w:numFmt w:val="bullet"/>
      <w:lvlText w:val=""/>
      <w:lvlJc w:val="left"/>
      <w:pPr>
        <w:ind w:left="6655" w:hanging="360"/>
      </w:pPr>
      <w:rPr>
        <w:rFonts w:ascii="Wingdings" w:hAnsi="Wingdings" w:hint="default"/>
      </w:rPr>
    </w:lvl>
  </w:abstractNum>
  <w:abstractNum w:abstractNumId="79">
    <w:nsid w:val="3A2C777A"/>
    <w:multiLevelType w:val="hybridMultilevel"/>
    <w:tmpl w:val="BF103AA6"/>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0">
    <w:nsid w:val="3A8A0BF9"/>
    <w:multiLevelType w:val="hybridMultilevel"/>
    <w:tmpl w:val="FCF61E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1">
    <w:nsid w:val="3B4F0EE7"/>
    <w:multiLevelType w:val="hybridMultilevel"/>
    <w:tmpl w:val="CA9C43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2">
    <w:nsid w:val="3CE9682C"/>
    <w:multiLevelType w:val="hybridMultilevel"/>
    <w:tmpl w:val="3C4C7B44"/>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3">
    <w:nsid w:val="3E1D1DF8"/>
    <w:multiLevelType w:val="hybridMultilevel"/>
    <w:tmpl w:val="C28E532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4">
    <w:nsid w:val="3F1F4EB6"/>
    <w:multiLevelType w:val="hybridMultilevel"/>
    <w:tmpl w:val="AD7E5B0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5">
    <w:nsid w:val="3F277A83"/>
    <w:multiLevelType w:val="multilevel"/>
    <w:tmpl w:val="576A10D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nsid w:val="42BB3CAF"/>
    <w:multiLevelType w:val="hybridMultilevel"/>
    <w:tmpl w:val="7834F6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nsid w:val="42D81D2E"/>
    <w:multiLevelType w:val="hybridMultilevel"/>
    <w:tmpl w:val="2E0A90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8">
    <w:nsid w:val="48564C22"/>
    <w:multiLevelType w:val="hybridMultilevel"/>
    <w:tmpl w:val="D5FCC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9">
    <w:nsid w:val="48580B02"/>
    <w:multiLevelType w:val="hybridMultilevel"/>
    <w:tmpl w:val="F86A8BA0"/>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0">
    <w:nsid w:val="493375D5"/>
    <w:multiLevelType w:val="hybridMultilevel"/>
    <w:tmpl w:val="BCB617DE"/>
    <w:lvl w:ilvl="0" w:tplc="F3361188">
      <w:start w:val="1500"/>
      <w:numFmt w:val="bullet"/>
      <w:lvlText w:val=""/>
      <w:lvlJc w:val="left"/>
      <w:pPr>
        <w:ind w:left="36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1">
    <w:nsid w:val="4A2E0888"/>
    <w:multiLevelType w:val="hybridMultilevel"/>
    <w:tmpl w:val="100A900A"/>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D">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2">
    <w:nsid w:val="4AF31A87"/>
    <w:multiLevelType w:val="multilevel"/>
    <w:tmpl w:val="D8C0D892"/>
    <w:lvl w:ilvl="0">
      <w:start w:val="1"/>
      <w:numFmt w:val="bullet"/>
      <w:lvlText w:val=""/>
      <w:lvlJc w:val="left"/>
      <w:pPr>
        <w:tabs>
          <w:tab w:val="num" w:pos="360"/>
        </w:tabs>
        <w:ind w:left="360" w:hanging="360"/>
      </w:pPr>
      <w:rPr>
        <w:rFonts w:ascii="Symbol" w:hAnsi="Symbol" w:hint="default"/>
        <w:sz w:val="20"/>
      </w:rPr>
    </w:lvl>
    <w:lvl w:ilvl="1">
      <w:start w:val="9"/>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3">
    <w:nsid w:val="4BC74570"/>
    <w:multiLevelType w:val="hybridMultilevel"/>
    <w:tmpl w:val="28E41A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4">
    <w:nsid w:val="4BE43263"/>
    <w:multiLevelType w:val="hybridMultilevel"/>
    <w:tmpl w:val="64987E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5">
    <w:nsid w:val="4CB92472"/>
    <w:multiLevelType w:val="hybridMultilevel"/>
    <w:tmpl w:val="06B82CC8"/>
    <w:lvl w:ilvl="0" w:tplc="240A0001">
      <w:start w:val="1"/>
      <w:numFmt w:val="bullet"/>
      <w:lvlText w:val=""/>
      <w:lvlJc w:val="left"/>
      <w:pPr>
        <w:ind w:left="635" w:hanging="360"/>
      </w:pPr>
      <w:rPr>
        <w:rFonts w:ascii="Symbol" w:hAnsi="Symbol" w:hint="default"/>
      </w:rPr>
    </w:lvl>
    <w:lvl w:ilvl="1" w:tplc="4F0E559E">
      <w:numFmt w:val="bullet"/>
      <w:lvlText w:val="-"/>
      <w:lvlJc w:val="left"/>
      <w:pPr>
        <w:ind w:left="1700" w:hanging="705"/>
      </w:pPr>
      <w:rPr>
        <w:rFonts w:ascii="Arial" w:eastAsia="Calibri" w:hAnsi="Arial" w:cs="Arial" w:hint="default"/>
      </w:rPr>
    </w:lvl>
    <w:lvl w:ilvl="2" w:tplc="240A0005" w:tentative="1">
      <w:start w:val="1"/>
      <w:numFmt w:val="bullet"/>
      <w:lvlText w:val=""/>
      <w:lvlJc w:val="left"/>
      <w:pPr>
        <w:ind w:left="2075" w:hanging="360"/>
      </w:pPr>
      <w:rPr>
        <w:rFonts w:ascii="Wingdings" w:hAnsi="Wingdings" w:hint="default"/>
      </w:rPr>
    </w:lvl>
    <w:lvl w:ilvl="3" w:tplc="240A0001" w:tentative="1">
      <w:start w:val="1"/>
      <w:numFmt w:val="bullet"/>
      <w:lvlText w:val=""/>
      <w:lvlJc w:val="left"/>
      <w:pPr>
        <w:ind w:left="2795" w:hanging="360"/>
      </w:pPr>
      <w:rPr>
        <w:rFonts w:ascii="Symbol" w:hAnsi="Symbol" w:hint="default"/>
      </w:rPr>
    </w:lvl>
    <w:lvl w:ilvl="4" w:tplc="240A0003" w:tentative="1">
      <w:start w:val="1"/>
      <w:numFmt w:val="bullet"/>
      <w:lvlText w:val="o"/>
      <w:lvlJc w:val="left"/>
      <w:pPr>
        <w:ind w:left="3515" w:hanging="360"/>
      </w:pPr>
      <w:rPr>
        <w:rFonts w:ascii="Courier New" w:hAnsi="Courier New" w:cs="Courier New" w:hint="default"/>
      </w:rPr>
    </w:lvl>
    <w:lvl w:ilvl="5" w:tplc="240A0005" w:tentative="1">
      <w:start w:val="1"/>
      <w:numFmt w:val="bullet"/>
      <w:lvlText w:val=""/>
      <w:lvlJc w:val="left"/>
      <w:pPr>
        <w:ind w:left="4235" w:hanging="360"/>
      </w:pPr>
      <w:rPr>
        <w:rFonts w:ascii="Wingdings" w:hAnsi="Wingdings" w:hint="default"/>
      </w:rPr>
    </w:lvl>
    <w:lvl w:ilvl="6" w:tplc="240A0001" w:tentative="1">
      <w:start w:val="1"/>
      <w:numFmt w:val="bullet"/>
      <w:lvlText w:val=""/>
      <w:lvlJc w:val="left"/>
      <w:pPr>
        <w:ind w:left="4955" w:hanging="360"/>
      </w:pPr>
      <w:rPr>
        <w:rFonts w:ascii="Symbol" w:hAnsi="Symbol" w:hint="default"/>
      </w:rPr>
    </w:lvl>
    <w:lvl w:ilvl="7" w:tplc="240A0003" w:tentative="1">
      <w:start w:val="1"/>
      <w:numFmt w:val="bullet"/>
      <w:lvlText w:val="o"/>
      <w:lvlJc w:val="left"/>
      <w:pPr>
        <w:ind w:left="5675" w:hanging="360"/>
      </w:pPr>
      <w:rPr>
        <w:rFonts w:ascii="Courier New" w:hAnsi="Courier New" w:cs="Courier New" w:hint="default"/>
      </w:rPr>
    </w:lvl>
    <w:lvl w:ilvl="8" w:tplc="240A0005" w:tentative="1">
      <w:start w:val="1"/>
      <w:numFmt w:val="bullet"/>
      <w:lvlText w:val=""/>
      <w:lvlJc w:val="left"/>
      <w:pPr>
        <w:ind w:left="6395" w:hanging="360"/>
      </w:pPr>
      <w:rPr>
        <w:rFonts w:ascii="Wingdings" w:hAnsi="Wingdings" w:hint="default"/>
      </w:rPr>
    </w:lvl>
  </w:abstractNum>
  <w:abstractNum w:abstractNumId="96">
    <w:nsid w:val="4DA61444"/>
    <w:multiLevelType w:val="hybridMultilevel"/>
    <w:tmpl w:val="4B568D6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7">
    <w:nsid w:val="4E7F336B"/>
    <w:multiLevelType w:val="hybridMultilevel"/>
    <w:tmpl w:val="BCB645C4"/>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8">
    <w:nsid w:val="4F676F58"/>
    <w:multiLevelType w:val="hybridMultilevel"/>
    <w:tmpl w:val="7A50BC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9">
    <w:nsid w:val="4FAD6C9C"/>
    <w:multiLevelType w:val="hybridMultilevel"/>
    <w:tmpl w:val="8064DF9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0">
    <w:nsid w:val="50DE1F1F"/>
    <w:multiLevelType w:val="multilevel"/>
    <w:tmpl w:val="40AECA6A"/>
    <w:lvl w:ilvl="0">
      <w:start w:val="1"/>
      <w:numFmt w:val="bullet"/>
      <w:lvlText w:val=""/>
      <w:lvlJc w:val="left"/>
      <w:pPr>
        <w:ind w:left="360" w:hanging="360"/>
      </w:pPr>
      <w:rPr>
        <w:rFonts w:ascii="Symbol" w:hAnsi="Symbol" w:hint="default"/>
        <w:b w:val="0"/>
      </w:rPr>
    </w:lvl>
    <w:lvl w:ilvl="1">
      <w:start w:val="8"/>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1">
    <w:nsid w:val="523F7C8A"/>
    <w:multiLevelType w:val="multilevel"/>
    <w:tmpl w:val="1A104C64"/>
    <w:lvl w:ilvl="0">
      <w:start w:val="11"/>
      <w:numFmt w:val="decimal"/>
      <w:lvlText w:val="%1."/>
      <w:lvlJc w:val="left"/>
      <w:pPr>
        <w:ind w:left="525" w:hanging="52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2">
    <w:nsid w:val="52572428"/>
    <w:multiLevelType w:val="hybridMultilevel"/>
    <w:tmpl w:val="7290892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873" w:hanging="360"/>
      </w:pPr>
      <w:rPr>
        <w:rFonts w:ascii="Courier New" w:hAnsi="Courier New" w:cs="Courier New" w:hint="default"/>
      </w:rPr>
    </w:lvl>
    <w:lvl w:ilvl="2" w:tplc="240A0005" w:tentative="1">
      <w:start w:val="1"/>
      <w:numFmt w:val="bullet"/>
      <w:lvlText w:val=""/>
      <w:lvlJc w:val="left"/>
      <w:pPr>
        <w:ind w:left="1593" w:hanging="360"/>
      </w:pPr>
      <w:rPr>
        <w:rFonts w:ascii="Wingdings" w:hAnsi="Wingdings" w:hint="default"/>
      </w:rPr>
    </w:lvl>
    <w:lvl w:ilvl="3" w:tplc="240A0001" w:tentative="1">
      <w:start w:val="1"/>
      <w:numFmt w:val="bullet"/>
      <w:lvlText w:val=""/>
      <w:lvlJc w:val="left"/>
      <w:pPr>
        <w:ind w:left="2313" w:hanging="360"/>
      </w:pPr>
      <w:rPr>
        <w:rFonts w:ascii="Symbol" w:hAnsi="Symbol" w:hint="default"/>
      </w:rPr>
    </w:lvl>
    <w:lvl w:ilvl="4" w:tplc="240A0003" w:tentative="1">
      <w:start w:val="1"/>
      <w:numFmt w:val="bullet"/>
      <w:lvlText w:val="o"/>
      <w:lvlJc w:val="left"/>
      <w:pPr>
        <w:ind w:left="3033" w:hanging="360"/>
      </w:pPr>
      <w:rPr>
        <w:rFonts w:ascii="Courier New" w:hAnsi="Courier New" w:cs="Courier New" w:hint="default"/>
      </w:rPr>
    </w:lvl>
    <w:lvl w:ilvl="5" w:tplc="240A0005" w:tentative="1">
      <w:start w:val="1"/>
      <w:numFmt w:val="bullet"/>
      <w:lvlText w:val=""/>
      <w:lvlJc w:val="left"/>
      <w:pPr>
        <w:ind w:left="3753" w:hanging="360"/>
      </w:pPr>
      <w:rPr>
        <w:rFonts w:ascii="Wingdings" w:hAnsi="Wingdings" w:hint="default"/>
      </w:rPr>
    </w:lvl>
    <w:lvl w:ilvl="6" w:tplc="240A0001" w:tentative="1">
      <w:start w:val="1"/>
      <w:numFmt w:val="bullet"/>
      <w:lvlText w:val=""/>
      <w:lvlJc w:val="left"/>
      <w:pPr>
        <w:ind w:left="4473" w:hanging="360"/>
      </w:pPr>
      <w:rPr>
        <w:rFonts w:ascii="Symbol" w:hAnsi="Symbol" w:hint="default"/>
      </w:rPr>
    </w:lvl>
    <w:lvl w:ilvl="7" w:tplc="240A0003" w:tentative="1">
      <w:start w:val="1"/>
      <w:numFmt w:val="bullet"/>
      <w:lvlText w:val="o"/>
      <w:lvlJc w:val="left"/>
      <w:pPr>
        <w:ind w:left="5193" w:hanging="360"/>
      </w:pPr>
      <w:rPr>
        <w:rFonts w:ascii="Courier New" w:hAnsi="Courier New" w:cs="Courier New" w:hint="default"/>
      </w:rPr>
    </w:lvl>
    <w:lvl w:ilvl="8" w:tplc="240A0005" w:tentative="1">
      <w:start w:val="1"/>
      <w:numFmt w:val="bullet"/>
      <w:lvlText w:val=""/>
      <w:lvlJc w:val="left"/>
      <w:pPr>
        <w:ind w:left="5913" w:hanging="360"/>
      </w:pPr>
      <w:rPr>
        <w:rFonts w:ascii="Wingdings" w:hAnsi="Wingdings" w:hint="default"/>
      </w:rPr>
    </w:lvl>
  </w:abstractNum>
  <w:abstractNum w:abstractNumId="103">
    <w:nsid w:val="53966D66"/>
    <w:multiLevelType w:val="hybridMultilevel"/>
    <w:tmpl w:val="67AA4A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4">
    <w:nsid w:val="539B1A7F"/>
    <w:multiLevelType w:val="hybridMultilevel"/>
    <w:tmpl w:val="B74081E8"/>
    <w:lvl w:ilvl="0" w:tplc="1B3642D0">
      <w:start w:val="1"/>
      <w:numFmt w:val="bullet"/>
      <w:lvlText w:val="•"/>
      <w:lvlJc w:val="left"/>
      <w:pPr>
        <w:ind w:left="720" w:hanging="360"/>
      </w:pPr>
      <w:rPr>
        <w:rFonts w:ascii="Times New Roman" w:hAnsi="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5">
    <w:nsid w:val="53BE74F0"/>
    <w:multiLevelType w:val="hybridMultilevel"/>
    <w:tmpl w:val="C10ED8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6">
    <w:nsid w:val="53EE2A44"/>
    <w:multiLevelType w:val="hybridMultilevel"/>
    <w:tmpl w:val="7CCE4A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7">
    <w:nsid w:val="544A65BD"/>
    <w:multiLevelType w:val="hybridMultilevel"/>
    <w:tmpl w:val="5356836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8">
    <w:nsid w:val="55CA6082"/>
    <w:multiLevelType w:val="hybridMultilevel"/>
    <w:tmpl w:val="5BE491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9">
    <w:nsid w:val="55F56C69"/>
    <w:multiLevelType w:val="hybridMultilevel"/>
    <w:tmpl w:val="8BA4A16E"/>
    <w:lvl w:ilvl="0" w:tplc="240A0001">
      <w:start w:val="1"/>
      <w:numFmt w:val="bullet"/>
      <w:lvlText w:val=""/>
      <w:lvlJc w:val="left"/>
      <w:pPr>
        <w:ind w:left="360" w:hanging="360"/>
      </w:pPr>
      <w:rPr>
        <w:rFonts w:ascii="Symbol" w:hAnsi="Symbol" w:hint="default"/>
      </w:rPr>
    </w:lvl>
    <w:lvl w:ilvl="1" w:tplc="7ABAC5F2">
      <w:numFmt w:val="bullet"/>
      <w:lvlText w:val="•"/>
      <w:lvlJc w:val="left"/>
      <w:pPr>
        <w:ind w:left="1425" w:hanging="705"/>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0">
    <w:nsid w:val="56163EFC"/>
    <w:multiLevelType w:val="multilevel"/>
    <w:tmpl w:val="02968FF2"/>
    <w:lvl w:ilvl="0">
      <w:start w:val="1"/>
      <w:numFmt w:val="bullet"/>
      <w:lvlText w:val=""/>
      <w:lvlJc w:val="left"/>
      <w:pPr>
        <w:ind w:left="390" w:hanging="39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1">
    <w:nsid w:val="57E64A92"/>
    <w:multiLevelType w:val="hybridMultilevel"/>
    <w:tmpl w:val="8A72BD60"/>
    <w:lvl w:ilvl="0" w:tplc="240A0001">
      <w:start w:val="1"/>
      <w:numFmt w:val="bullet"/>
      <w:lvlText w:val=""/>
      <w:lvlJc w:val="left"/>
      <w:pPr>
        <w:ind w:left="720" w:hanging="360"/>
      </w:pPr>
      <w:rPr>
        <w:rFonts w:ascii="Symbol" w:hAnsi="Symbol" w:hint="default"/>
      </w:rPr>
    </w:lvl>
    <w:lvl w:ilvl="1" w:tplc="30E2B05E">
      <w:start w:val="1"/>
      <w:numFmt w:val="bullet"/>
      <w:lvlText w:val=""/>
      <w:lvlJc w:val="left"/>
      <w:pPr>
        <w:ind w:left="1440" w:hanging="360"/>
      </w:pPr>
      <w:rPr>
        <w:rFonts w:ascii="Symbol" w:hAnsi="Symbo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2">
    <w:nsid w:val="587E1B65"/>
    <w:multiLevelType w:val="hybridMultilevel"/>
    <w:tmpl w:val="9658532A"/>
    <w:lvl w:ilvl="0" w:tplc="240A000F">
      <w:start w:val="1"/>
      <w:numFmt w:val="decimal"/>
      <w:lvlText w:val="%1."/>
      <w:lvlJc w:val="left"/>
      <w:pPr>
        <w:ind w:left="720" w:hanging="360"/>
      </w:pPr>
      <w:rPr>
        <w:rFonts w:hint="default"/>
      </w:rPr>
    </w:lvl>
    <w:lvl w:ilvl="1" w:tplc="05C6C236">
      <w:start w:val="1"/>
      <w:numFmt w:val="lowerRoman"/>
      <w:lvlText w:val="%2)"/>
      <w:lvlJc w:val="left"/>
      <w:pPr>
        <w:ind w:left="1440" w:hanging="360"/>
      </w:pPr>
      <w:rPr>
        <w:rFonts w:ascii="Arial" w:eastAsia="Calibri" w:hAnsi="Arial" w:cs="Arial"/>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3">
    <w:nsid w:val="588522C9"/>
    <w:multiLevelType w:val="hybridMultilevel"/>
    <w:tmpl w:val="6040FE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4">
    <w:nsid w:val="58853D15"/>
    <w:multiLevelType w:val="hybridMultilevel"/>
    <w:tmpl w:val="2CE0D19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5">
    <w:nsid w:val="5BCC5974"/>
    <w:multiLevelType w:val="hybridMultilevel"/>
    <w:tmpl w:val="01AECE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6">
    <w:nsid w:val="5D566CCC"/>
    <w:multiLevelType w:val="hybridMultilevel"/>
    <w:tmpl w:val="5170A33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7">
    <w:nsid w:val="5DD91B77"/>
    <w:multiLevelType w:val="hybridMultilevel"/>
    <w:tmpl w:val="B4BC38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8">
    <w:nsid w:val="5E5F2572"/>
    <w:multiLevelType w:val="multilevel"/>
    <w:tmpl w:val="728E3E52"/>
    <w:lvl w:ilvl="0">
      <w:start w:val="11"/>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nsid w:val="5E716853"/>
    <w:multiLevelType w:val="hybridMultilevel"/>
    <w:tmpl w:val="F79E1D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0">
    <w:nsid w:val="5E9848E6"/>
    <w:multiLevelType w:val="hybridMultilevel"/>
    <w:tmpl w:val="A88A2EA4"/>
    <w:lvl w:ilvl="0" w:tplc="C8EA75C2">
      <w:start w:val="1"/>
      <w:numFmt w:val="bullet"/>
      <w:lvlText w:val="•"/>
      <w:lvlJc w:val="left"/>
      <w:pPr>
        <w:tabs>
          <w:tab w:val="num" w:pos="720"/>
        </w:tabs>
        <w:ind w:left="720" w:hanging="360"/>
      </w:pPr>
      <w:rPr>
        <w:rFonts w:ascii="Arial" w:hAnsi="Arial" w:hint="default"/>
      </w:rPr>
    </w:lvl>
    <w:lvl w:ilvl="1" w:tplc="EE4C9688" w:tentative="1">
      <w:start w:val="1"/>
      <w:numFmt w:val="bullet"/>
      <w:lvlText w:val="•"/>
      <w:lvlJc w:val="left"/>
      <w:pPr>
        <w:tabs>
          <w:tab w:val="num" w:pos="1440"/>
        </w:tabs>
        <w:ind w:left="1440" w:hanging="360"/>
      </w:pPr>
      <w:rPr>
        <w:rFonts w:ascii="Arial" w:hAnsi="Arial" w:hint="default"/>
      </w:rPr>
    </w:lvl>
    <w:lvl w:ilvl="2" w:tplc="8AA6702A" w:tentative="1">
      <w:start w:val="1"/>
      <w:numFmt w:val="bullet"/>
      <w:lvlText w:val="•"/>
      <w:lvlJc w:val="left"/>
      <w:pPr>
        <w:tabs>
          <w:tab w:val="num" w:pos="2160"/>
        </w:tabs>
        <w:ind w:left="2160" w:hanging="360"/>
      </w:pPr>
      <w:rPr>
        <w:rFonts w:ascii="Arial" w:hAnsi="Arial" w:hint="default"/>
      </w:rPr>
    </w:lvl>
    <w:lvl w:ilvl="3" w:tplc="5A62C886" w:tentative="1">
      <w:start w:val="1"/>
      <w:numFmt w:val="bullet"/>
      <w:lvlText w:val="•"/>
      <w:lvlJc w:val="left"/>
      <w:pPr>
        <w:tabs>
          <w:tab w:val="num" w:pos="2880"/>
        </w:tabs>
        <w:ind w:left="2880" w:hanging="360"/>
      </w:pPr>
      <w:rPr>
        <w:rFonts w:ascii="Arial" w:hAnsi="Arial" w:hint="default"/>
      </w:rPr>
    </w:lvl>
    <w:lvl w:ilvl="4" w:tplc="312A7B9A" w:tentative="1">
      <w:start w:val="1"/>
      <w:numFmt w:val="bullet"/>
      <w:lvlText w:val="•"/>
      <w:lvlJc w:val="left"/>
      <w:pPr>
        <w:tabs>
          <w:tab w:val="num" w:pos="3600"/>
        </w:tabs>
        <w:ind w:left="3600" w:hanging="360"/>
      </w:pPr>
      <w:rPr>
        <w:rFonts w:ascii="Arial" w:hAnsi="Arial" w:hint="default"/>
      </w:rPr>
    </w:lvl>
    <w:lvl w:ilvl="5" w:tplc="344E10B4" w:tentative="1">
      <w:start w:val="1"/>
      <w:numFmt w:val="bullet"/>
      <w:lvlText w:val="•"/>
      <w:lvlJc w:val="left"/>
      <w:pPr>
        <w:tabs>
          <w:tab w:val="num" w:pos="4320"/>
        </w:tabs>
        <w:ind w:left="4320" w:hanging="360"/>
      </w:pPr>
      <w:rPr>
        <w:rFonts w:ascii="Arial" w:hAnsi="Arial" w:hint="default"/>
      </w:rPr>
    </w:lvl>
    <w:lvl w:ilvl="6" w:tplc="1AEEA0B6" w:tentative="1">
      <w:start w:val="1"/>
      <w:numFmt w:val="bullet"/>
      <w:lvlText w:val="•"/>
      <w:lvlJc w:val="left"/>
      <w:pPr>
        <w:tabs>
          <w:tab w:val="num" w:pos="5040"/>
        </w:tabs>
        <w:ind w:left="5040" w:hanging="360"/>
      </w:pPr>
      <w:rPr>
        <w:rFonts w:ascii="Arial" w:hAnsi="Arial" w:hint="default"/>
      </w:rPr>
    </w:lvl>
    <w:lvl w:ilvl="7" w:tplc="E1F87FF8" w:tentative="1">
      <w:start w:val="1"/>
      <w:numFmt w:val="bullet"/>
      <w:lvlText w:val="•"/>
      <w:lvlJc w:val="left"/>
      <w:pPr>
        <w:tabs>
          <w:tab w:val="num" w:pos="5760"/>
        </w:tabs>
        <w:ind w:left="5760" w:hanging="360"/>
      </w:pPr>
      <w:rPr>
        <w:rFonts w:ascii="Arial" w:hAnsi="Arial" w:hint="default"/>
      </w:rPr>
    </w:lvl>
    <w:lvl w:ilvl="8" w:tplc="DF9CDEDE" w:tentative="1">
      <w:start w:val="1"/>
      <w:numFmt w:val="bullet"/>
      <w:lvlText w:val="•"/>
      <w:lvlJc w:val="left"/>
      <w:pPr>
        <w:tabs>
          <w:tab w:val="num" w:pos="6480"/>
        </w:tabs>
        <w:ind w:left="6480" w:hanging="360"/>
      </w:pPr>
      <w:rPr>
        <w:rFonts w:ascii="Arial" w:hAnsi="Arial" w:hint="default"/>
      </w:rPr>
    </w:lvl>
  </w:abstractNum>
  <w:abstractNum w:abstractNumId="121">
    <w:nsid w:val="5E9A0D5F"/>
    <w:multiLevelType w:val="hybridMultilevel"/>
    <w:tmpl w:val="486E0D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2">
    <w:nsid w:val="5F70122B"/>
    <w:multiLevelType w:val="hybridMultilevel"/>
    <w:tmpl w:val="193C6CF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3">
    <w:nsid w:val="61AA0440"/>
    <w:multiLevelType w:val="hybridMultilevel"/>
    <w:tmpl w:val="814A5B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4">
    <w:nsid w:val="63C30CEC"/>
    <w:multiLevelType w:val="hybridMultilevel"/>
    <w:tmpl w:val="E9AA9D70"/>
    <w:lvl w:ilvl="0" w:tplc="24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nsid w:val="65703799"/>
    <w:multiLevelType w:val="hybridMultilevel"/>
    <w:tmpl w:val="32F2BEB6"/>
    <w:lvl w:ilvl="0" w:tplc="240A0003">
      <w:start w:val="1"/>
      <w:numFmt w:val="bullet"/>
      <w:lvlText w:val="o"/>
      <w:lvlJc w:val="left"/>
      <w:pPr>
        <w:ind w:left="1068" w:hanging="360"/>
      </w:pPr>
      <w:rPr>
        <w:rFonts w:ascii="Courier New" w:hAnsi="Courier New" w:cs="Courier New" w:hint="default"/>
      </w:rPr>
    </w:lvl>
    <w:lvl w:ilvl="1" w:tplc="240A0003">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26">
    <w:nsid w:val="66B452E7"/>
    <w:multiLevelType w:val="hybridMultilevel"/>
    <w:tmpl w:val="6EEE441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7">
    <w:nsid w:val="67545DCA"/>
    <w:multiLevelType w:val="hybridMultilevel"/>
    <w:tmpl w:val="E2D0C506"/>
    <w:lvl w:ilvl="0" w:tplc="C2E45CFE">
      <w:start w:val="1"/>
      <w:numFmt w:val="bullet"/>
      <w:lvlText w:val="•"/>
      <w:lvlJc w:val="left"/>
      <w:pPr>
        <w:tabs>
          <w:tab w:val="num" w:pos="360"/>
        </w:tabs>
        <w:ind w:left="360" w:hanging="360"/>
      </w:pPr>
      <w:rPr>
        <w:rFonts w:ascii="Arial" w:hAnsi="Arial" w:hint="default"/>
      </w:rPr>
    </w:lvl>
    <w:lvl w:ilvl="1" w:tplc="0624D17E" w:tentative="1">
      <w:start w:val="1"/>
      <w:numFmt w:val="bullet"/>
      <w:lvlText w:val="•"/>
      <w:lvlJc w:val="left"/>
      <w:pPr>
        <w:tabs>
          <w:tab w:val="num" w:pos="1080"/>
        </w:tabs>
        <w:ind w:left="1080" w:hanging="360"/>
      </w:pPr>
      <w:rPr>
        <w:rFonts w:ascii="Arial" w:hAnsi="Arial" w:hint="default"/>
      </w:rPr>
    </w:lvl>
    <w:lvl w:ilvl="2" w:tplc="85AED454" w:tentative="1">
      <w:start w:val="1"/>
      <w:numFmt w:val="bullet"/>
      <w:lvlText w:val="•"/>
      <w:lvlJc w:val="left"/>
      <w:pPr>
        <w:tabs>
          <w:tab w:val="num" w:pos="1800"/>
        </w:tabs>
        <w:ind w:left="1800" w:hanging="360"/>
      </w:pPr>
      <w:rPr>
        <w:rFonts w:ascii="Arial" w:hAnsi="Arial" w:hint="default"/>
      </w:rPr>
    </w:lvl>
    <w:lvl w:ilvl="3" w:tplc="203CF6D8" w:tentative="1">
      <w:start w:val="1"/>
      <w:numFmt w:val="bullet"/>
      <w:lvlText w:val="•"/>
      <w:lvlJc w:val="left"/>
      <w:pPr>
        <w:tabs>
          <w:tab w:val="num" w:pos="2520"/>
        </w:tabs>
        <w:ind w:left="2520" w:hanging="360"/>
      </w:pPr>
      <w:rPr>
        <w:rFonts w:ascii="Arial" w:hAnsi="Arial" w:hint="default"/>
      </w:rPr>
    </w:lvl>
    <w:lvl w:ilvl="4" w:tplc="4F46A202" w:tentative="1">
      <w:start w:val="1"/>
      <w:numFmt w:val="bullet"/>
      <w:lvlText w:val="•"/>
      <w:lvlJc w:val="left"/>
      <w:pPr>
        <w:tabs>
          <w:tab w:val="num" w:pos="3240"/>
        </w:tabs>
        <w:ind w:left="3240" w:hanging="360"/>
      </w:pPr>
      <w:rPr>
        <w:rFonts w:ascii="Arial" w:hAnsi="Arial" w:hint="default"/>
      </w:rPr>
    </w:lvl>
    <w:lvl w:ilvl="5" w:tplc="C584028C" w:tentative="1">
      <w:start w:val="1"/>
      <w:numFmt w:val="bullet"/>
      <w:lvlText w:val="•"/>
      <w:lvlJc w:val="left"/>
      <w:pPr>
        <w:tabs>
          <w:tab w:val="num" w:pos="3960"/>
        </w:tabs>
        <w:ind w:left="3960" w:hanging="360"/>
      </w:pPr>
      <w:rPr>
        <w:rFonts w:ascii="Arial" w:hAnsi="Arial" w:hint="default"/>
      </w:rPr>
    </w:lvl>
    <w:lvl w:ilvl="6" w:tplc="155A688C" w:tentative="1">
      <w:start w:val="1"/>
      <w:numFmt w:val="bullet"/>
      <w:lvlText w:val="•"/>
      <w:lvlJc w:val="left"/>
      <w:pPr>
        <w:tabs>
          <w:tab w:val="num" w:pos="4680"/>
        </w:tabs>
        <w:ind w:left="4680" w:hanging="360"/>
      </w:pPr>
      <w:rPr>
        <w:rFonts w:ascii="Arial" w:hAnsi="Arial" w:hint="default"/>
      </w:rPr>
    </w:lvl>
    <w:lvl w:ilvl="7" w:tplc="20E41556" w:tentative="1">
      <w:start w:val="1"/>
      <w:numFmt w:val="bullet"/>
      <w:lvlText w:val="•"/>
      <w:lvlJc w:val="left"/>
      <w:pPr>
        <w:tabs>
          <w:tab w:val="num" w:pos="5400"/>
        </w:tabs>
        <w:ind w:left="5400" w:hanging="360"/>
      </w:pPr>
      <w:rPr>
        <w:rFonts w:ascii="Arial" w:hAnsi="Arial" w:hint="default"/>
      </w:rPr>
    </w:lvl>
    <w:lvl w:ilvl="8" w:tplc="CFC2E680" w:tentative="1">
      <w:start w:val="1"/>
      <w:numFmt w:val="bullet"/>
      <w:lvlText w:val="•"/>
      <w:lvlJc w:val="left"/>
      <w:pPr>
        <w:tabs>
          <w:tab w:val="num" w:pos="6120"/>
        </w:tabs>
        <w:ind w:left="6120" w:hanging="360"/>
      </w:pPr>
      <w:rPr>
        <w:rFonts w:ascii="Arial" w:hAnsi="Arial" w:hint="default"/>
      </w:rPr>
    </w:lvl>
  </w:abstractNum>
  <w:abstractNum w:abstractNumId="128">
    <w:nsid w:val="679B6DFC"/>
    <w:multiLevelType w:val="hybridMultilevel"/>
    <w:tmpl w:val="5EA8CABC"/>
    <w:lvl w:ilvl="0" w:tplc="240A0001">
      <w:start w:val="1"/>
      <w:numFmt w:val="bullet"/>
      <w:lvlText w:val=""/>
      <w:lvlJc w:val="left"/>
      <w:pPr>
        <w:ind w:left="636" w:hanging="360"/>
      </w:pPr>
      <w:rPr>
        <w:rFonts w:ascii="Symbol" w:hAnsi="Symbol" w:hint="default"/>
      </w:rPr>
    </w:lvl>
    <w:lvl w:ilvl="1" w:tplc="240A0003" w:tentative="1">
      <w:start w:val="1"/>
      <w:numFmt w:val="bullet"/>
      <w:lvlText w:val="o"/>
      <w:lvlJc w:val="left"/>
      <w:pPr>
        <w:ind w:left="1356" w:hanging="360"/>
      </w:pPr>
      <w:rPr>
        <w:rFonts w:ascii="Courier New" w:hAnsi="Courier New" w:cs="Courier New" w:hint="default"/>
      </w:rPr>
    </w:lvl>
    <w:lvl w:ilvl="2" w:tplc="240A0005" w:tentative="1">
      <w:start w:val="1"/>
      <w:numFmt w:val="bullet"/>
      <w:lvlText w:val=""/>
      <w:lvlJc w:val="left"/>
      <w:pPr>
        <w:ind w:left="2076" w:hanging="360"/>
      </w:pPr>
      <w:rPr>
        <w:rFonts w:ascii="Wingdings" w:hAnsi="Wingdings" w:hint="default"/>
      </w:rPr>
    </w:lvl>
    <w:lvl w:ilvl="3" w:tplc="240A0001" w:tentative="1">
      <w:start w:val="1"/>
      <w:numFmt w:val="bullet"/>
      <w:lvlText w:val=""/>
      <w:lvlJc w:val="left"/>
      <w:pPr>
        <w:ind w:left="2796" w:hanging="360"/>
      </w:pPr>
      <w:rPr>
        <w:rFonts w:ascii="Symbol" w:hAnsi="Symbol" w:hint="default"/>
      </w:rPr>
    </w:lvl>
    <w:lvl w:ilvl="4" w:tplc="240A0003" w:tentative="1">
      <w:start w:val="1"/>
      <w:numFmt w:val="bullet"/>
      <w:lvlText w:val="o"/>
      <w:lvlJc w:val="left"/>
      <w:pPr>
        <w:ind w:left="3516" w:hanging="360"/>
      </w:pPr>
      <w:rPr>
        <w:rFonts w:ascii="Courier New" w:hAnsi="Courier New" w:cs="Courier New" w:hint="default"/>
      </w:rPr>
    </w:lvl>
    <w:lvl w:ilvl="5" w:tplc="240A0005" w:tentative="1">
      <w:start w:val="1"/>
      <w:numFmt w:val="bullet"/>
      <w:lvlText w:val=""/>
      <w:lvlJc w:val="left"/>
      <w:pPr>
        <w:ind w:left="4236" w:hanging="360"/>
      </w:pPr>
      <w:rPr>
        <w:rFonts w:ascii="Wingdings" w:hAnsi="Wingdings" w:hint="default"/>
      </w:rPr>
    </w:lvl>
    <w:lvl w:ilvl="6" w:tplc="240A0001" w:tentative="1">
      <w:start w:val="1"/>
      <w:numFmt w:val="bullet"/>
      <w:lvlText w:val=""/>
      <w:lvlJc w:val="left"/>
      <w:pPr>
        <w:ind w:left="4956" w:hanging="360"/>
      </w:pPr>
      <w:rPr>
        <w:rFonts w:ascii="Symbol" w:hAnsi="Symbol" w:hint="default"/>
      </w:rPr>
    </w:lvl>
    <w:lvl w:ilvl="7" w:tplc="240A0003" w:tentative="1">
      <w:start w:val="1"/>
      <w:numFmt w:val="bullet"/>
      <w:lvlText w:val="o"/>
      <w:lvlJc w:val="left"/>
      <w:pPr>
        <w:ind w:left="5676" w:hanging="360"/>
      </w:pPr>
      <w:rPr>
        <w:rFonts w:ascii="Courier New" w:hAnsi="Courier New" w:cs="Courier New" w:hint="default"/>
      </w:rPr>
    </w:lvl>
    <w:lvl w:ilvl="8" w:tplc="240A0005" w:tentative="1">
      <w:start w:val="1"/>
      <w:numFmt w:val="bullet"/>
      <w:lvlText w:val=""/>
      <w:lvlJc w:val="left"/>
      <w:pPr>
        <w:ind w:left="6396" w:hanging="360"/>
      </w:pPr>
      <w:rPr>
        <w:rFonts w:ascii="Wingdings" w:hAnsi="Wingdings" w:hint="default"/>
      </w:rPr>
    </w:lvl>
  </w:abstractNum>
  <w:abstractNum w:abstractNumId="129">
    <w:nsid w:val="69274E7B"/>
    <w:multiLevelType w:val="hybridMultilevel"/>
    <w:tmpl w:val="1182EEEC"/>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130">
    <w:nsid w:val="6ACC5329"/>
    <w:multiLevelType w:val="hybridMultilevel"/>
    <w:tmpl w:val="7D1E4690"/>
    <w:lvl w:ilvl="0" w:tplc="240A0001">
      <w:start w:val="1"/>
      <w:numFmt w:val="bullet"/>
      <w:lvlText w:val=""/>
      <w:lvlJc w:val="left"/>
      <w:pPr>
        <w:ind w:left="1407" w:hanging="840"/>
      </w:pPr>
      <w:rPr>
        <w:rFonts w:ascii="Symbol" w:hAnsi="Symbol" w:hint="default"/>
      </w:rPr>
    </w:lvl>
    <w:lvl w:ilvl="1" w:tplc="240A0019">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131">
    <w:nsid w:val="6B916955"/>
    <w:multiLevelType w:val="hybridMultilevel"/>
    <w:tmpl w:val="4C88954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2">
    <w:nsid w:val="6C2508FD"/>
    <w:multiLevelType w:val="hybridMultilevel"/>
    <w:tmpl w:val="2A8A7BD4"/>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3">
    <w:nsid w:val="6CC62D2A"/>
    <w:multiLevelType w:val="hybridMultilevel"/>
    <w:tmpl w:val="ACAE162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4">
    <w:nsid w:val="6CDD34D0"/>
    <w:multiLevelType w:val="hybridMultilevel"/>
    <w:tmpl w:val="7A06D6B8"/>
    <w:lvl w:ilvl="0" w:tplc="240A0001">
      <w:start w:val="1"/>
      <w:numFmt w:val="bullet"/>
      <w:lvlText w:val=""/>
      <w:lvlJc w:val="left"/>
      <w:pPr>
        <w:ind w:left="720" w:hanging="72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5">
    <w:nsid w:val="6E730FB5"/>
    <w:multiLevelType w:val="hybridMultilevel"/>
    <w:tmpl w:val="7410F374"/>
    <w:lvl w:ilvl="0" w:tplc="59126C24">
      <w:start w:val="1"/>
      <w:numFmt w:val="bullet"/>
      <w:lvlText w:val="•"/>
      <w:lvlJc w:val="left"/>
      <w:pPr>
        <w:tabs>
          <w:tab w:val="num" w:pos="720"/>
        </w:tabs>
        <w:ind w:left="720" w:hanging="360"/>
      </w:pPr>
      <w:rPr>
        <w:rFonts w:ascii="Arial" w:hAnsi="Arial" w:hint="default"/>
      </w:rPr>
    </w:lvl>
    <w:lvl w:ilvl="1" w:tplc="08C0ED54" w:tentative="1">
      <w:start w:val="1"/>
      <w:numFmt w:val="bullet"/>
      <w:lvlText w:val="•"/>
      <w:lvlJc w:val="left"/>
      <w:pPr>
        <w:tabs>
          <w:tab w:val="num" w:pos="1440"/>
        </w:tabs>
        <w:ind w:left="1440" w:hanging="360"/>
      </w:pPr>
      <w:rPr>
        <w:rFonts w:ascii="Arial" w:hAnsi="Arial" w:hint="default"/>
      </w:rPr>
    </w:lvl>
    <w:lvl w:ilvl="2" w:tplc="4BFA4648" w:tentative="1">
      <w:start w:val="1"/>
      <w:numFmt w:val="bullet"/>
      <w:lvlText w:val="•"/>
      <w:lvlJc w:val="left"/>
      <w:pPr>
        <w:tabs>
          <w:tab w:val="num" w:pos="2160"/>
        </w:tabs>
        <w:ind w:left="2160" w:hanging="360"/>
      </w:pPr>
      <w:rPr>
        <w:rFonts w:ascii="Arial" w:hAnsi="Arial" w:hint="default"/>
      </w:rPr>
    </w:lvl>
    <w:lvl w:ilvl="3" w:tplc="A51CCDA6" w:tentative="1">
      <w:start w:val="1"/>
      <w:numFmt w:val="bullet"/>
      <w:lvlText w:val="•"/>
      <w:lvlJc w:val="left"/>
      <w:pPr>
        <w:tabs>
          <w:tab w:val="num" w:pos="2880"/>
        </w:tabs>
        <w:ind w:left="2880" w:hanging="360"/>
      </w:pPr>
      <w:rPr>
        <w:rFonts w:ascii="Arial" w:hAnsi="Arial" w:hint="default"/>
      </w:rPr>
    </w:lvl>
    <w:lvl w:ilvl="4" w:tplc="FB5222A8" w:tentative="1">
      <w:start w:val="1"/>
      <w:numFmt w:val="bullet"/>
      <w:lvlText w:val="•"/>
      <w:lvlJc w:val="left"/>
      <w:pPr>
        <w:tabs>
          <w:tab w:val="num" w:pos="3600"/>
        </w:tabs>
        <w:ind w:left="3600" w:hanging="360"/>
      </w:pPr>
      <w:rPr>
        <w:rFonts w:ascii="Arial" w:hAnsi="Arial" w:hint="default"/>
      </w:rPr>
    </w:lvl>
    <w:lvl w:ilvl="5" w:tplc="CD4428CE" w:tentative="1">
      <w:start w:val="1"/>
      <w:numFmt w:val="bullet"/>
      <w:lvlText w:val="•"/>
      <w:lvlJc w:val="left"/>
      <w:pPr>
        <w:tabs>
          <w:tab w:val="num" w:pos="4320"/>
        </w:tabs>
        <w:ind w:left="4320" w:hanging="360"/>
      </w:pPr>
      <w:rPr>
        <w:rFonts w:ascii="Arial" w:hAnsi="Arial" w:hint="default"/>
      </w:rPr>
    </w:lvl>
    <w:lvl w:ilvl="6" w:tplc="D990F974" w:tentative="1">
      <w:start w:val="1"/>
      <w:numFmt w:val="bullet"/>
      <w:lvlText w:val="•"/>
      <w:lvlJc w:val="left"/>
      <w:pPr>
        <w:tabs>
          <w:tab w:val="num" w:pos="5040"/>
        </w:tabs>
        <w:ind w:left="5040" w:hanging="360"/>
      </w:pPr>
      <w:rPr>
        <w:rFonts w:ascii="Arial" w:hAnsi="Arial" w:hint="default"/>
      </w:rPr>
    </w:lvl>
    <w:lvl w:ilvl="7" w:tplc="890882F0" w:tentative="1">
      <w:start w:val="1"/>
      <w:numFmt w:val="bullet"/>
      <w:lvlText w:val="•"/>
      <w:lvlJc w:val="left"/>
      <w:pPr>
        <w:tabs>
          <w:tab w:val="num" w:pos="5760"/>
        </w:tabs>
        <w:ind w:left="5760" w:hanging="360"/>
      </w:pPr>
      <w:rPr>
        <w:rFonts w:ascii="Arial" w:hAnsi="Arial" w:hint="default"/>
      </w:rPr>
    </w:lvl>
    <w:lvl w:ilvl="8" w:tplc="A52E52CE" w:tentative="1">
      <w:start w:val="1"/>
      <w:numFmt w:val="bullet"/>
      <w:lvlText w:val="•"/>
      <w:lvlJc w:val="left"/>
      <w:pPr>
        <w:tabs>
          <w:tab w:val="num" w:pos="6480"/>
        </w:tabs>
        <w:ind w:left="6480" w:hanging="360"/>
      </w:pPr>
      <w:rPr>
        <w:rFonts w:ascii="Arial" w:hAnsi="Arial" w:hint="default"/>
      </w:rPr>
    </w:lvl>
  </w:abstractNum>
  <w:abstractNum w:abstractNumId="136">
    <w:nsid w:val="6ED22FFA"/>
    <w:multiLevelType w:val="hybridMultilevel"/>
    <w:tmpl w:val="575261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7">
    <w:nsid w:val="706B0EA2"/>
    <w:multiLevelType w:val="hybridMultilevel"/>
    <w:tmpl w:val="07EC300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8">
    <w:nsid w:val="71285FE3"/>
    <w:multiLevelType w:val="hybridMultilevel"/>
    <w:tmpl w:val="87B845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9">
    <w:nsid w:val="712903D9"/>
    <w:multiLevelType w:val="hybridMultilevel"/>
    <w:tmpl w:val="A11C4C6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0">
    <w:nsid w:val="71B576E2"/>
    <w:multiLevelType w:val="hybridMultilevel"/>
    <w:tmpl w:val="16E47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1">
    <w:nsid w:val="73683C78"/>
    <w:multiLevelType w:val="hybridMultilevel"/>
    <w:tmpl w:val="B7607E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2">
    <w:nsid w:val="73DE55B8"/>
    <w:multiLevelType w:val="hybridMultilevel"/>
    <w:tmpl w:val="6F602C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3">
    <w:nsid w:val="73E60192"/>
    <w:multiLevelType w:val="multilevel"/>
    <w:tmpl w:val="8CA6236A"/>
    <w:lvl w:ilvl="0">
      <w:start w:val="6"/>
      <w:numFmt w:val="decimal"/>
      <w:lvlText w:val="%1"/>
      <w:lvlJc w:val="left"/>
      <w:pPr>
        <w:ind w:left="360" w:hanging="360"/>
      </w:pPr>
      <w:rPr>
        <w:rFonts w:hint="default"/>
        <w:b w:val="0"/>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4">
    <w:nsid w:val="73F0133E"/>
    <w:multiLevelType w:val="hybridMultilevel"/>
    <w:tmpl w:val="4494391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5">
    <w:nsid w:val="74F05F08"/>
    <w:multiLevelType w:val="hybridMultilevel"/>
    <w:tmpl w:val="D3BE9C44"/>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6">
    <w:nsid w:val="76236CFC"/>
    <w:multiLevelType w:val="hybridMultilevel"/>
    <w:tmpl w:val="965A5E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7">
    <w:nsid w:val="76254135"/>
    <w:multiLevelType w:val="hybridMultilevel"/>
    <w:tmpl w:val="BA9C7F5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8">
    <w:nsid w:val="78AD66FA"/>
    <w:multiLevelType w:val="hybridMultilevel"/>
    <w:tmpl w:val="8758C0FA"/>
    <w:lvl w:ilvl="0" w:tplc="ABB0091A">
      <w:start w:val="1"/>
      <w:numFmt w:val="bullet"/>
      <w:lvlText w:val="•"/>
      <w:lvlJc w:val="left"/>
      <w:pPr>
        <w:tabs>
          <w:tab w:val="num" w:pos="720"/>
        </w:tabs>
        <w:ind w:left="720" w:hanging="360"/>
      </w:pPr>
      <w:rPr>
        <w:rFonts w:ascii="Arial" w:hAnsi="Arial" w:hint="default"/>
      </w:rPr>
    </w:lvl>
    <w:lvl w:ilvl="1" w:tplc="8CB0C174" w:tentative="1">
      <w:start w:val="1"/>
      <w:numFmt w:val="bullet"/>
      <w:lvlText w:val="•"/>
      <w:lvlJc w:val="left"/>
      <w:pPr>
        <w:tabs>
          <w:tab w:val="num" w:pos="1440"/>
        </w:tabs>
        <w:ind w:left="1440" w:hanging="360"/>
      </w:pPr>
      <w:rPr>
        <w:rFonts w:ascii="Arial" w:hAnsi="Arial" w:hint="default"/>
      </w:rPr>
    </w:lvl>
    <w:lvl w:ilvl="2" w:tplc="11845E6E" w:tentative="1">
      <w:start w:val="1"/>
      <w:numFmt w:val="bullet"/>
      <w:lvlText w:val="•"/>
      <w:lvlJc w:val="left"/>
      <w:pPr>
        <w:tabs>
          <w:tab w:val="num" w:pos="2160"/>
        </w:tabs>
        <w:ind w:left="2160" w:hanging="360"/>
      </w:pPr>
      <w:rPr>
        <w:rFonts w:ascii="Arial" w:hAnsi="Arial" w:hint="default"/>
      </w:rPr>
    </w:lvl>
    <w:lvl w:ilvl="3" w:tplc="0FCA2EDA" w:tentative="1">
      <w:start w:val="1"/>
      <w:numFmt w:val="bullet"/>
      <w:lvlText w:val="•"/>
      <w:lvlJc w:val="left"/>
      <w:pPr>
        <w:tabs>
          <w:tab w:val="num" w:pos="2880"/>
        </w:tabs>
        <w:ind w:left="2880" w:hanging="360"/>
      </w:pPr>
      <w:rPr>
        <w:rFonts w:ascii="Arial" w:hAnsi="Arial" w:hint="default"/>
      </w:rPr>
    </w:lvl>
    <w:lvl w:ilvl="4" w:tplc="B53C3542" w:tentative="1">
      <w:start w:val="1"/>
      <w:numFmt w:val="bullet"/>
      <w:lvlText w:val="•"/>
      <w:lvlJc w:val="left"/>
      <w:pPr>
        <w:tabs>
          <w:tab w:val="num" w:pos="3600"/>
        </w:tabs>
        <w:ind w:left="3600" w:hanging="360"/>
      </w:pPr>
      <w:rPr>
        <w:rFonts w:ascii="Arial" w:hAnsi="Arial" w:hint="default"/>
      </w:rPr>
    </w:lvl>
    <w:lvl w:ilvl="5" w:tplc="8D044AEA" w:tentative="1">
      <w:start w:val="1"/>
      <w:numFmt w:val="bullet"/>
      <w:lvlText w:val="•"/>
      <w:lvlJc w:val="left"/>
      <w:pPr>
        <w:tabs>
          <w:tab w:val="num" w:pos="4320"/>
        </w:tabs>
        <w:ind w:left="4320" w:hanging="360"/>
      </w:pPr>
      <w:rPr>
        <w:rFonts w:ascii="Arial" w:hAnsi="Arial" w:hint="default"/>
      </w:rPr>
    </w:lvl>
    <w:lvl w:ilvl="6" w:tplc="67185F5A" w:tentative="1">
      <w:start w:val="1"/>
      <w:numFmt w:val="bullet"/>
      <w:lvlText w:val="•"/>
      <w:lvlJc w:val="left"/>
      <w:pPr>
        <w:tabs>
          <w:tab w:val="num" w:pos="5040"/>
        </w:tabs>
        <w:ind w:left="5040" w:hanging="360"/>
      </w:pPr>
      <w:rPr>
        <w:rFonts w:ascii="Arial" w:hAnsi="Arial" w:hint="default"/>
      </w:rPr>
    </w:lvl>
    <w:lvl w:ilvl="7" w:tplc="6D283234" w:tentative="1">
      <w:start w:val="1"/>
      <w:numFmt w:val="bullet"/>
      <w:lvlText w:val="•"/>
      <w:lvlJc w:val="left"/>
      <w:pPr>
        <w:tabs>
          <w:tab w:val="num" w:pos="5760"/>
        </w:tabs>
        <w:ind w:left="5760" w:hanging="360"/>
      </w:pPr>
      <w:rPr>
        <w:rFonts w:ascii="Arial" w:hAnsi="Arial" w:hint="default"/>
      </w:rPr>
    </w:lvl>
    <w:lvl w:ilvl="8" w:tplc="6082E196" w:tentative="1">
      <w:start w:val="1"/>
      <w:numFmt w:val="bullet"/>
      <w:lvlText w:val="•"/>
      <w:lvlJc w:val="left"/>
      <w:pPr>
        <w:tabs>
          <w:tab w:val="num" w:pos="6480"/>
        </w:tabs>
        <w:ind w:left="6480" w:hanging="360"/>
      </w:pPr>
      <w:rPr>
        <w:rFonts w:ascii="Arial" w:hAnsi="Arial" w:hint="default"/>
      </w:rPr>
    </w:lvl>
  </w:abstractNum>
  <w:abstractNum w:abstractNumId="149">
    <w:nsid w:val="7AA14BBB"/>
    <w:multiLevelType w:val="hybridMultilevel"/>
    <w:tmpl w:val="0952F61A"/>
    <w:lvl w:ilvl="0" w:tplc="0A362494">
      <w:start w:val="1"/>
      <w:numFmt w:val="bullet"/>
      <w:lvlText w:val="•"/>
      <w:lvlJc w:val="left"/>
      <w:pPr>
        <w:tabs>
          <w:tab w:val="num" w:pos="720"/>
        </w:tabs>
        <w:ind w:left="720" w:hanging="360"/>
      </w:pPr>
      <w:rPr>
        <w:rFonts w:ascii="Arial" w:hAnsi="Arial" w:hint="default"/>
      </w:rPr>
    </w:lvl>
    <w:lvl w:ilvl="1" w:tplc="AB2A09CE" w:tentative="1">
      <w:start w:val="1"/>
      <w:numFmt w:val="bullet"/>
      <w:lvlText w:val="•"/>
      <w:lvlJc w:val="left"/>
      <w:pPr>
        <w:tabs>
          <w:tab w:val="num" w:pos="1440"/>
        </w:tabs>
        <w:ind w:left="1440" w:hanging="360"/>
      </w:pPr>
      <w:rPr>
        <w:rFonts w:ascii="Arial" w:hAnsi="Arial" w:hint="default"/>
      </w:rPr>
    </w:lvl>
    <w:lvl w:ilvl="2" w:tplc="A5286B98" w:tentative="1">
      <w:start w:val="1"/>
      <w:numFmt w:val="bullet"/>
      <w:lvlText w:val="•"/>
      <w:lvlJc w:val="left"/>
      <w:pPr>
        <w:tabs>
          <w:tab w:val="num" w:pos="2160"/>
        </w:tabs>
        <w:ind w:left="2160" w:hanging="360"/>
      </w:pPr>
      <w:rPr>
        <w:rFonts w:ascii="Arial" w:hAnsi="Arial" w:hint="default"/>
      </w:rPr>
    </w:lvl>
    <w:lvl w:ilvl="3" w:tplc="0510B296" w:tentative="1">
      <w:start w:val="1"/>
      <w:numFmt w:val="bullet"/>
      <w:lvlText w:val="•"/>
      <w:lvlJc w:val="left"/>
      <w:pPr>
        <w:tabs>
          <w:tab w:val="num" w:pos="2880"/>
        </w:tabs>
        <w:ind w:left="2880" w:hanging="360"/>
      </w:pPr>
      <w:rPr>
        <w:rFonts w:ascii="Arial" w:hAnsi="Arial" w:hint="default"/>
      </w:rPr>
    </w:lvl>
    <w:lvl w:ilvl="4" w:tplc="AF5ABB28" w:tentative="1">
      <w:start w:val="1"/>
      <w:numFmt w:val="bullet"/>
      <w:lvlText w:val="•"/>
      <w:lvlJc w:val="left"/>
      <w:pPr>
        <w:tabs>
          <w:tab w:val="num" w:pos="3600"/>
        </w:tabs>
        <w:ind w:left="3600" w:hanging="360"/>
      </w:pPr>
      <w:rPr>
        <w:rFonts w:ascii="Arial" w:hAnsi="Arial" w:hint="default"/>
      </w:rPr>
    </w:lvl>
    <w:lvl w:ilvl="5" w:tplc="9F7AB858" w:tentative="1">
      <w:start w:val="1"/>
      <w:numFmt w:val="bullet"/>
      <w:lvlText w:val="•"/>
      <w:lvlJc w:val="left"/>
      <w:pPr>
        <w:tabs>
          <w:tab w:val="num" w:pos="4320"/>
        </w:tabs>
        <w:ind w:left="4320" w:hanging="360"/>
      </w:pPr>
      <w:rPr>
        <w:rFonts w:ascii="Arial" w:hAnsi="Arial" w:hint="default"/>
      </w:rPr>
    </w:lvl>
    <w:lvl w:ilvl="6" w:tplc="9AE24384" w:tentative="1">
      <w:start w:val="1"/>
      <w:numFmt w:val="bullet"/>
      <w:lvlText w:val="•"/>
      <w:lvlJc w:val="left"/>
      <w:pPr>
        <w:tabs>
          <w:tab w:val="num" w:pos="5040"/>
        </w:tabs>
        <w:ind w:left="5040" w:hanging="360"/>
      </w:pPr>
      <w:rPr>
        <w:rFonts w:ascii="Arial" w:hAnsi="Arial" w:hint="default"/>
      </w:rPr>
    </w:lvl>
    <w:lvl w:ilvl="7" w:tplc="9ACC31B6" w:tentative="1">
      <w:start w:val="1"/>
      <w:numFmt w:val="bullet"/>
      <w:lvlText w:val="•"/>
      <w:lvlJc w:val="left"/>
      <w:pPr>
        <w:tabs>
          <w:tab w:val="num" w:pos="5760"/>
        </w:tabs>
        <w:ind w:left="5760" w:hanging="360"/>
      </w:pPr>
      <w:rPr>
        <w:rFonts w:ascii="Arial" w:hAnsi="Arial" w:hint="default"/>
      </w:rPr>
    </w:lvl>
    <w:lvl w:ilvl="8" w:tplc="59AA6816" w:tentative="1">
      <w:start w:val="1"/>
      <w:numFmt w:val="bullet"/>
      <w:lvlText w:val="•"/>
      <w:lvlJc w:val="left"/>
      <w:pPr>
        <w:tabs>
          <w:tab w:val="num" w:pos="6480"/>
        </w:tabs>
        <w:ind w:left="6480" w:hanging="360"/>
      </w:pPr>
      <w:rPr>
        <w:rFonts w:ascii="Arial" w:hAnsi="Arial" w:hint="default"/>
      </w:rPr>
    </w:lvl>
  </w:abstractNum>
  <w:abstractNum w:abstractNumId="150">
    <w:nsid w:val="7AD92355"/>
    <w:multiLevelType w:val="hybridMultilevel"/>
    <w:tmpl w:val="5DD414A0"/>
    <w:lvl w:ilvl="0" w:tplc="240A0001">
      <w:start w:val="1"/>
      <w:numFmt w:val="bullet"/>
      <w:lvlText w:val=""/>
      <w:lvlJc w:val="left"/>
      <w:pPr>
        <w:ind w:left="1407" w:hanging="840"/>
      </w:pPr>
      <w:rPr>
        <w:rFonts w:ascii="Symbol" w:hAnsi="Symbol"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151">
    <w:nsid w:val="7BC20322"/>
    <w:multiLevelType w:val="multilevel"/>
    <w:tmpl w:val="1A104C64"/>
    <w:lvl w:ilvl="0">
      <w:start w:val="11"/>
      <w:numFmt w:val="decimal"/>
      <w:lvlText w:val="%1."/>
      <w:lvlJc w:val="left"/>
      <w:pPr>
        <w:ind w:left="525" w:hanging="52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2">
    <w:nsid w:val="7C2A326D"/>
    <w:multiLevelType w:val="hybridMultilevel"/>
    <w:tmpl w:val="90C0777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3">
    <w:nsid w:val="7C8B21E8"/>
    <w:multiLevelType w:val="hybridMultilevel"/>
    <w:tmpl w:val="18DAA6B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4">
    <w:nsid w:val="7CBE4E72"/>
    <w:multiLevelType w:val="hybridMultilevel"/>
    <w:tmpl w:val="4A9210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5">
    <w:nsid w:val="7D697229"/>
    <w:multiLevelType w:val="hybridMultilevel"/>
    <w:tmpl w:val="A5AADF9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6">
    <w:nsid w:val="7E2639B0"/>
    <w:multiLevelType w:val="hybridMultilevel"/>
    <w:tmpl w:val="8D6A9286"/>
    <w:lvl w:ilvl="0" w:tplc="240A0001">
      <w:start w:val="1"/>
      <w:numFmt w:val="bullet"/>
      <w:lvlText w:val=""/>
      <w:lvlJc w:val="left"/>
      <w:pPr>
        <w:ind w:left="720" w:hanging="360"/>
      </w:pPr>
      <w:rPr>
        <w:rFonts w:ascii="Symbol" w:hAnsi="Symbol" w:hint="default"/>
      </w:rPr>
    </w:lvl>
    <w:lvl w:ilvl="1" w:tplc="30E2B05E">
      <w:start w:val="1"/>
      <w:numFmt w:val="bullet"/>
      <w:lvlText w:val=""/>
      <w:lvlJc w:val="left"/>
      <w:pPr>
        <w:ind w:left="1440" w:hanging="360"/>
      </w:pPr>
      <w:rPr>
        <w:rFonts w:ascii="Symbol" w:hAnsi="Symbo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7">
    <w:nsid w:val="7F8260C4"/>
    <w:multiLevelType w:val="multilevel"/>
    <w:tmpl w:val="9D287368"/>
    <w:lvl w:ilvl="0">
      <w:start w:val="1"/>
      <w:numFmt w:val="decimal"/>
      <w:lvlText w:val="%1."/>
      <w:lvlJc w:val="left"/>
      <w:pPr>
        <w:ind w:left="525" w:hanging="52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0"/>
  </w:num>
  <w:num w:numId="2">
    <w:abstractNumId w:val="76"/>
  </w:num>
  <w:num w:numId="3">
    <w:abstractNumId w:val="58"/>
  </w:num>
  <w:num w:numId="4">
    <w:abstractNumId w:val="16"/>
  </w:num>
  <w:num w:numId="5">
    <w:abstractNumId w:val="107"/>
  </w:num>
  <w:num w:numId="6">
    <w:abstractNumId w:val="94"/>
  </w:num>
  <w:num w:numId="7">
    <w:abstractNumId w:val="102"/>
  </w:num>
  <w:num w:numId="8">
    <w:abstractNumId w:val="10"/>
  </w:num>
  <w:num w:numId="9">
    <w:abstractNumId w:val="35"/>
  </w:num>
  <w:num w:numId="10">
    <w:abstractNumId w:val="81"/>
  </w:num>
  <w:num w:numId="11">
    <w:abstractNumId w:val="75"/>
  </w:num>
  <w:num w:numId="12">
    <w:abstractNumId w:val="26"/>
  </w:num>
  <w:num w:numId="13">
    <w:abstractNumId w:val="77"/>
  </w:num>
  <w:num w:numId="14">
    <w:abstractNumId w:val="37"/>
  </w:num>
  <w:num w:numId="15">
    <w:abstractNumId w:val="147"/>
  </w:num>
  <w:num w:numId="16">
    <w:abstractNumId w:val="14"/>
  </w:num>
  <w:num w:numId="17">
    <w:abstractNumId w:val="92"/>
  </w:num>
  <w:num w:numId="18">
    <w:abstractNumId w:val="67"/>
  </w:num>
  <w:num w:numId="19">
    <w:abstractNumId w:val="90"/>
  </w:num>
  <w:num w:numId="20">
    <w:abstractNumId w:val="155"/>
  </w:num>
  <w:num w:numId="21">
    <w:abstractNumId w:val="57"/>
  </w:num>
  <w:num w:numId="22">
    <w:abstractNumId w:val="60"/>
  </w:num>
  <w:num w:numId="23">
    <w:abstractNumId w:val="88"/>
  </w:num>
  <w:num w:numId="24">
    <w:abstractNumId w:val="114"/>
  </w:num>
  <w:num w:numId="25">
    <w:abstractNumId w:val="69"/>
  </w:num>
  <w:num w:numId="26">
    <w:abstractNumId w:val="72"/>
  </w:num>
  <w:num w:numId="27">
    <w:abstractNumId w:val="73"/>
  </w:num>
  <w:num w:numId="28">
    <w:abstractNumId w:val="122"/>
  </w:num>
  <w:num w:numId="29">
    <w:abstractNumId w:val="138"/>
  </w:num>
  <w:num w:numId="30">
    <w:abstractNumId w:val="55"/>
  </w:num>
  <w:num w:numId="31">
    <w:abstractNumId w:val="128"/>
  </w:num>
  <w:num w:numId="32">
    <w:abstractNumId w:val="71"/>
  </w:num>
  <w:num w:numId="33">
    <w:abstractNumId w:val="3"/>
  </w:num>
  <w:num w:numId="34">
    <w:abstractNumId w:val="99"/>
  </w:num>
  <w:num w:numId="35">
    <w:abstractNumId w:val="66"/>
  </w:num>
  <w:num w:numId="36">
    <w:abstractNumId w:val="105"/>
  </w:num>
  <w:num w:numId="37">
    <w:abstractNumId w:val="95"/>
  </w:num>
  <w:num w:numId="38">
    <w:abstractNumId w:val="127"/>
  </w:num>
  <w:num w:numId="39">
    <w:abstractNumId w:val="104"/>
  </w:num>
  <w:num w:numId="40">
    <w:abstractNumId w:val="97"/>
  </w:num>
  <w:num w:numId="41">
    <w:abstractNumId w:val="34"/>
  </w:num>
  <w:num w:numId="42">
    <w:abstractNumId w:val="25"/>
  </w:num>
  <w:num w:numId="43">
    <w:abstractNumId w:val="131"/>
  </w:num>
  <w:num w:numId="44">
    <w:abstractNumId w:val="126"/>
  </w:num>
  <w:num w:numId="45">
    <w:abstractNumId w:val="139"/>
  </w:num>
  <w:num w:numId="46">
    <w:abstractNumId w:val="28"/>
  </w:num>
  <w:num w:numId="47">
    <w:abstractNumId w:val="129"/>
  </w:num>
  <w:num w:numId="48">
    <w:abstractNumId w:val="150"/>
  </w:num>
  <w:num w:numId="49">
    <w:abstractNumId w:val="52"/>
  </w:num>
  <w:num w:numId="50">
    <w:abstractNumId w:val="130"/>
  </w:num>
  <w:num w:numId="51">
    <w:abstractNumId w:val="78"/>
  </w:num>
  <w:num w:numId="52">
    <w:abstractNumId w:val="21"/>
  </w:num>
  <w:num w:numId="53">
    <w:abstractNumId w:val="46"/>
  </w:num>
  <w:num w:numId="54">
    <w:abstractNumId w:val="124"/>
  </w:num>
  <w:num w:numId="55">
    <w:abstractNumId w:val="24"/>
  </w:num>
  <w:num w:numId="56">
    <w:abstractNumId w:val="5"/>
  </w:num>
  <w:num w:numId="57">
    <w:abstractNumId w:val="32"/>
  </w:num>
  <w:num w:numId="58">
    <w:abstractNumId w:val="87"/>
  </w:num>
  <w:num w:numId="59">
    <w:abstractNumId w:val="20"/>
  </w:num>
  <w:num w:numId="60">
    <w:abstractNumId w:val="116"/>
  </w:num>
  <w:num w:numId="61">
    <w:abstractNumId w:val="29"/>
  </w:num>
  <w:num w:numId="62">
    <w:abstractNumId w:val="44"/>
  </w:num>
  <w:num w:numId="63">
    <w:abstractNumId w:val="54"/>
  </w:num>
  <w:num w:numId="64">
    <w:abstractNumId w:val="112"/>
  </w:num>
  <w:num w:numId="65">
    <w:abstractNumId w:val="153"/>
  </w:num>
  <w:num w:numId="66">
    <w:abstractNumId w:val="103"/>
  </w:num>
  <w:num w:numId="67">
    <w:abstractNumId w:val="49"/>
  </w:num>
  <w:num w:numId="68">
    <w:abstractNumId w:val="121"/>
  </w:num>
  <w:num w:numId="69">
    <w:abstractNumId w:val="136"/>
  </w:num>
  <w:num w:numId="70">
    <w:abstractNumId w:val="7"/>
  </w:num>
  <w:num w:numId="71">
    <w:abstractNumId w:val="11"/>
  </w:num>
  <w:num w:numId="72">
    <w:abstractNumId w:val="80"/>
  </w:num>
  <w:num w:numId="73">
    <w:abstractNumId w:val="22"/>
  </w:num>
  <w:num w:numId="74">
    <w:abstractNumId w:val="84"/>
  </w:num>
  <w:num w:numId="75">
    <w:abstractNumId w:val="23"/>
  </w:num>
  <w:num w:numId="76">
    <w:abstractNumId w:val="115"/>
  </w:num>
  <w:num w:numId="77">
    <w:abstractNumId w:val="12"/>
  </w:num>
  <w:num w:numId="78">
    <w:abstractNumId w:val="144"/>
  </w:num>
  <w:num w:numId="79">
    <w:abstractNumId w:val="109"/>
  </w:num>
  <w:num w:numId="80">
    <w:abstractNumId w:val="145"/>
  </w:num>
  <w:num w:numId="81">
    <w:abstractNumId w:val="140"/>
  </w:num>
  <w:num w:numId="82">
    <w:abstractNumId w:val="108"/>
  </w:num>
  <w:num w:numId="83">
    <w:abstractNumId w:val="39"/>
  </w:num>
  <w:num w:numId="84">
    <w:abstractNumId w:val="149"/>
  </w:num>
  <w:num w:numId="85">
    <w:abstractNumId w:val="8"/>
  </w:num>
  <w:num w:numId="86">
    <w:abstractNumId w:val="148"/>
  </w:num>
  <w:num w:numId="87">
    <w:abstractNumId w:val="43"/>
  </w:num>
  <w:num w:numId="88">
    <w:abstractNumId w:val="120"/>
  </w:num>
  <w:num w:numId="89">
    <w:abstractNumId w:val="9"/>
  </w:num>
  <w:num w:numId="90">
    <w:abstractNumId w:val="135"/>
  </w:num>
  <w:num w:numId="91">
    <w:abstractNumId w:val="36"/>
  </w:num>
  <w:num w:numId="92">
    <w:abstractNumId w:val="117"/>
  </w:num>
  <w:num w:numId="93">
    <w:abstractNumId w:val="18"/>
  </w:num>
  <w:num w:numId="94">
    <w:abstractNumId w:val="101"/>
  </w:num>
  <w:num w:numId="95">
    <w:abstractNumId w:val="133"/>
  </w:num>
  <w:num w:numId="96">
    <w:abstractNumId w:val="0"/>
  </w:num>
  <w:num w:numId="97">
    <w:abstractNumId w:val="137"/>
  </w:num>
  <w:num w:numId="98">
    <w:abstractNumId w:val="1"/>
  </w:num>
  <w:num w:numId="99">
    <w:abstractNumId w:val="53"/>
  </w:num>
  <w:num w:numId="100">
    <w:abstractNumId w:val="19"/>
  </w:num>
  <w:num w:numId="101">
    <w:abstractNumId w:val="152"/>
  </w:num>
  <w:num w:numId="102">
    <w:abstractNumId w:val="91"/>
  </w:num>
  <w:num w:numId="103">
    <w:abstractNumId w:val="31"/>
  </w:num>
  <w:num w:numId="104">
    <w:abstractNumId w:val="51"/>
  </w:num>
  <w:num w:numId="105">
    <w:abstractNumId w:val="40"/>
  </w:num>
  <w:num w:numId="106">
    <w:abstractNumId w:val="111"/>
  </w:num>
  <w:num w:numId="107">
    <w:abstractNumId w:val="156"/>
  </w:num>
  <w:num w:numId="108">
    <w:abstractNumId w:val="45"/>
  </w:num>
  <w:num w:numId="109">
    <w:abstractNumId w:val="143"/>
  </w:num>
  <w:num w:numId="110">
    <w:abstractNumId w:val="63"/>
  </w:num>
  <w:num w:numId="111">
    <w:abstractNumId w:val="100"/>
  </w:num>
  <w:num w:numId="112">
    <w:abstractNumId w:val="47"/>
  </w:num>
  <w:num w:numId="113">
    <w:abstractNumId w:val="62"/>
  </w:num>
  <w:num w:numId="114">
    <w:abstractNumId w:val="41"/>
  </w:num>
  <w:num w:numId="115">
    <w:abstractNumId w:val="142"/>
  </w:num>
  <w:num w:numId="116">
    <w:abstractNumId w:val="56"/>
  </w:num>
  <w:num w:numId="117">
    <w:abstractNumId w:val="141"/>
  </w:num>
  <w:num w:numId="118">
    <w:abstractNumId w:val="123"/>
  </w:num>
  <w:num w:numId="119">
    <w:abstractNumId w:val="50"/>
  </w:num>
  <w:num w:numId="120">
    <w:abstractNumId w:val="15"/>
  </w:num>
  <w:num w:numId="121">
    <w:abstractNumId w:val="33"/>
  </w:num>
  <w:num w:numId="122">
    <w:abstractNumId w:val="86"/>
  </w:num>
  <w:num w:numId="123">
    <w:abstractNumId w:val="134"/>
  </w:num>
  <w:num w:numId="124">
    <w:abstractNumId w:val="83"/>
  </w:num>
  <w:num w:numId="125">
    <w:abstractNumId w:val="42"/>
  </w:num>
  <w:num w:numId="126">
    <w:abstractNumId w:val="146"/>
  </w:num>
  <w:num w:numId="127">
    <w:abstractNumId w:val="59"/>
  </w:num>
  <w:num w:numId="128">
    <w:abstractNumId w:val="27"/>
  </w:num>
  <w:num w:numId="129">
    <w:abstractNumId w:val="113"/>
  </w:num>
  <w:num w:numId="130">
    <w:abstractNumId w:val="89"/>
  </w:num>
  <w:num w:numId="131">
    <w:abstractNumId w:val="93"/>
  </w:num>
  <w:num w:numId="132">
    <w:abstractNumId w:val="17"/>
  </w:num>
  <w:num w:numId="133">
    <w:abstractNumId w:val="118"/>
  </w:num>
  <w:num w:numId="134">
    <w:abstractNumId w:val="64"/>
  </w:num>
  <w:num w:numId="135">
    <w:abstractNumId w:val="65"/>
  </w:num>
  <w:num w:numId="136">
    <w:abstractNumId w:val="74"/>
  </w:num>
  <w:num w:numId="137">
    <w:abstractNumId w:val="85"/>
  </w:num>
  <w:num w:numId="138">
    <w:abstractNumId w:val="110"/>
  </w:num>
  <w:num w:numId="139">
    <w:abstractNumId w:val="30"/>
  </w:num>
  <w:num w:numId="140">
    <w:abstractNumId w:val="68"/>
  </w:num>
  <w:num w:numId="141">
    <w:abstractNumId w:val="98"/>
  </w:num>
  <w:num w:numId="142">
    <w:abstractNumId w:val="82"/>
  </w:num>
  <w:num w:numId="143">
    <w:abstractNumId w:val="4"/>
  </w:num>
  <w:num w:numId="144">
    <w:abstractNumId w:val="79"/>
  </w:num>
  <w:num w:numId="145">
    <w:abstractNumId w:val="132"/>
  </w:num>
  <w:num w:numId="146">
    <w:abstractNumId w:val="154"/>
  </w:num>
  <w:num w:numId="147">
    <w:abstractNumId w:val="106"/>
  </w:num>
  <w:num w:numId="148">
    <w:abstractNumId w:val="6"/>
  </w:num>
  <w:num w:numId="149">
    <w:abstractNumId w:val="61"/>
  </w:num>
  <w:num w:numId="150">
    <w:abstractNumId w:val="2"/>
  </w:num>
  <w:num w:numId="151">
    <w:abstractNumId w:val="119"/>
  </w:num>
  <w:num w:numId="152">
    <w:abstractNumId w:val="48"/>
  </w:num>
  <w:num w:numId="153">
    <w:abstractNumId w:val="96"/>
  </w:num>
  <w:num w:numId="154">
    <w:abstractNumId w:val="13"/>
  </w:num>
  <w:num w:numId="155">
    <w:abstractNumId w:val="38"/>
  </w:num>
  <w:num w:numId="156">
    <w:abstractNumId w:val="125"/>
  </w:num>
  <w:num w:numId="157">
    <w:abstractNumId w:val="151"/>
  </w:num>
  <w:num w:numId="158">
    <w:abstractNumId w:val="157"/>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507"/>
    <w:rsid w:val="00001153"/>
    <w:rsid w:val="00001F08"/>
    <w:rsid w:val="00001F68"/>
    <w:rsid w:val="000034B2"/>
    <w:rsid w:val="000034CB"/>
    <w:rsid w:val="00003A5E"/>
    <w:rsid w:val="00003A84"/>
    <w:rsid w:val="00003FC5"/>
    <w:rsid w:val="0000446F"/>
    <w:rsid w:val="0000502B"/>
    <w:rsid w:val="0000582B"/>
    <w:rsid w:val="00005B02"/>
    <w:rsid w:val="00006018"/>
    <w:rsid w:val="000069C6"/>
    <w:rsid w:val="0000751D"/>
    <w:rsid w:val="00007C34"/>
    <w:rsid w:val="00010DFC"/>
    <w:rsid w:val="0001112C"/>
    <w:rsid w:val="000125C8"/>
    <w:rsid w:val="00013529"/>
    <w:rsid w:val="00015699"/>
    <w:rsid w:val="00017139"/>
    <w:rsid w:val="0001766F"/>
    <w:rsid w:val="0002123A"/>
    <w:rsid w:val="00021AD2"/>
    <w:rsid w:val="00022F3B"/>
    <w:rsid w:val="00023111"/>
    <w:rsid w:val="00023EE2"/>
    <w:rsid w:val="00024E22"/>
    <w:rsid w:val="00025EE9"/>
    <w:rsid w:val="00026ED3"/>
    <w:rsid w:val="00027521"/>
    <w:rsid w:val="00027D03"/>
    <w:rsid w:val="000317BA"/>
    <w:rsid w:val="00031FDB"/>
    <w:rsid w:val="000353AE"/>
    <w:rsid w:val="000361B5"/>
    <w:rsid w:val="0003725F"/>
    <w:rsid w:val="00044120"/>
    <w:rsid w:val="000442E9"/>
    <w:rsid w:val="000456E1"/>
    <w:rsid w:val="00047D3A"/>
    <w:rsid w:val="00050548"/>
    <w:rsid w:val="00052592"/>
    <w:rsid w:val="000525EA"/>
    <w:rsid w:val="00052CB2"/>
    <w:rsid w:val="0005370E"/>
    <w:rsid w:val="000551E4"/>
    <w:rsid w:val="00055581"/>
    <w:rsid w:val="00056050"/>
    <w:rsid w:val="00056E8B"/>
    <w:rsid w:val="00057FDD"/>
    <w:rsid w:val="000601F8"/>
    <w:rsid w:val="00061A54"/>
    <w:rsid w:val="0006208F"/>
    <w:rsid w:val="000622CC"/>
    <w:rsid w:val="00063463"/>
    <w:rsid w:val="00064D1A"/>
    <w:rsid w:val="0006534C"/>
    <w:rsid w:val="00065379"/>
    <w:rsid w:val="00066E0A"/>
    <w:rsid w:val="000677B2"/>
    <w:rsid w:val="0007078A"/>
    <w:rsid w:val="00074BB9"/>
    <w:rsid w:val="00075F62"/>
    <w:rsid w:val="00076E7C"/>
    <w:rsid w:val="000779A9"/>
    <w:rsid w:val="00077B44"/>
    <w:rsid w:val="000803AA"/>
    <w:rsid w:val="00081703"/>
    <w:rsid w:val="000824E5"/>
    <w:rsid w:val="00082A80"/>
    <w:rsid w:val="00083AAD"/>
    <w:rsid w:val="00083DE8"/>
    <w:rsid w:val="000840F2"/>
    <w:rsid w:val="000841E1"/>
    <w:rsid w:val="00084BD6"/>
    <w:rsid w:val="000862E9"/>
    <w:rsid w:val="000869C3"/>
    <w:rsid w:val="000911D6"/>
    <w:rsid w:val="00091909"/>
    <w:rsid w:val="00091F49"/>
    <w:rsid w:val="000950CB"/>
    <w:rsid w:val="00096195"/>
    <w:rsid w:val="00097164"/>
    <w:rsid w:val="000A21AE"/>
    <w:rsid w:val="000A2D1A"/>
    <w:rsid w:val="000A516D"/>
    <w:rsid w:val="000A56C7"/>
    <w:rsid w:val="000A5F09"/>
    <w:rsid w:val="000A5F75"/>
    <w:rsid w:val="000B02C4"/>
    <w:rsid w:val="000B28FC"/>
    <w:rsid w:val="000B7428"/>
    <w:rsid w:val="000B75C0"/>
    <w:rsid w:val="000B79A6"/>
    <w:rsid w:val="000C1D61"/>
    <w:rsid w:val="000C2558"/>
    <w:rsid w:val="000C2FCF"/>
    <w:rsid w:val="000C409D"/>
    <w:rsid w:val="000C40B1"/>
    <w:rsid w:val="000C65A1"/>
    <w:rsid w:val="000C6B4D"/>
    <w:rsid w:val="000C6D03"/>
    <w:rsid w:val="000D036A"/>
    <w:rsid w:val="000D27E9"/>
    <w:rsid w:val="000D44EC"/>
    <w:rsid w:val="000D4E4B"/>
    <w:rsid w:val="000D652E"/>
    <w:rsid w:val="000D668D"/>
    <w:rsid w:val="000D6ACA"/>
    <w:rsid w:val="000E0BE2"/>
    <w:rsid w:val="000E131C"/>
    <w:rsid w:val="000E18A5"/>
    <w:rsid w:val="000E1BAF"/>
    <w:rsid w:val="000E265E"/>
    <w:rsid w:val="000E293B"/>
    <w:rsid w:val="000E2EAE"/>
    <w:rsid w:val="000E5A92"/>
    <w:rsid w:val="000E620D"/>
    <w:rsid w:val="000E63BA"/>
    <w:rsid w:val="000E66BB"/>
    <w:rsid w:val="000E6A91"/>
    <w:rsid w:val="000E733E"/>
    <w:rsid w:val="000F0A46"/>
    <w:rsid w:val="000F1759"/>
    <w:rsid w:val="000F1DFE"/>
    <w:rsid w:val="000F5219"/>
    <w:rsid w:val="000F5C62"/>
    <w:rsid w:val="00100612"/>
    <w:rsid w:val="001024EE"/>
    <w:rsid w:val="00103128"/>
    <w:rsid w:val="00104C58"/>
    <w:rsid w:val="0010522A"/>
    <w:rsid w:val="00106047"/>
    <w:rsid w:val="00106E9F"/>
    <w:rsid w:val="001100BD"/>
    <w:rsid w:val="001111DD"/>
    <w:rsid w:val="0011179A"/>
    <w:rsid w:val="00112A7B"/>
    <w:rsid w:val="0011497E"/>
    <w:rsid w:val="001157CF"/>
    <w:rsid w:val="001158CA"/>
    <w:rsid w:val="00116702"/>
    <w:rsid w:val="00116B20"/>
    <w:rsid w:val="00120EC4"/>
    <w:rsid w:val="00121C13"/>
    <w:rsid w:val="001231F3"/>
    <w:rsid w:val="0012366F"/>
    <w:rsid w:val="00123794"/>
    <w:rsid w:val="00125AFB"/>
    <w:rsid w:val="00126341"/>
    <w:rsid w:val="0012681B"/>
    <w:rsid w:val="00126A3E"/>
    <w:rsid w:val="001317D3"/>
    <w:rsid w:val="00131FB7"/>
    <w:rsid w:val="00132BD5"/>
    <w:rsid w:val="001346B6"/>
    <w:rsid w:val="00134CFA"/>
    <w:rsid w:val="00135757"/>
    <w:rsid w:val="0013587C"/>
    <w:rsid w:val="00135BE5"/>
    <w:rsid w:val="00136A65"/>
    <w:rsid w:val="00136C09"/>
    <w:rsid w:val="00137203"/>
    <w:rsid w:val="0014017E"/>
    <w:rsid w:val="001410B4"/>
    <w:rsid w:val="00141EF5"/>
    <w:rsid w:val="00143E78"/>
    <w:rsid w:val="00144141"/>
    <w:rsid w:val="00144609"/>
    <w:rsid w:val="00144984"/>
    <w:rsid w:val="00144D01"/>
    <w:rsid w:val="00145CCF"/>
    <w:rsid w:val="00147955"/>
    <w:rsid w:val="00147C5F"/>
    <w:rsid w:val="00152E55"/>
    <w:rsid w:val="00153EED"/>
    <w:rsid w:val="001546A5"/>
    <w:rsid w:val="001559BE"/>
    <w:rsid w:val="00155A1C"/>
    <w:rsid w:val="0015616B"/>
    <w:rsid w:val="00160FF6"/>
    <w:rsid w:val="0016163A"/>
    <w:rsid w:val="00163BE2"/>
    <w:rsid w:val="00164061"/>
    <w:rsid w:val="0016575E"/>
    <w:rsid w:val="00166380"/>
    <w:rsid w:val="00166F95"/>
    <w:rsid w:val="00167A1D"/>
    <w:rsid w:val="00167BC2"/>
    <w:rsid w:val="001706BB"/>
    <w:rsid w:val="00170F5C"/>
    <w:rsid w:val="00171997"/>
    <w:rsid w:val="001735D8"/>
    <w:rsid w:val="001736EA"/>
    <w:rsid w:val="001740E4"/>
    <w:rsid w:val="001747DE"/>
    <w:rsid w:val="00175109"/>
    <w:rsid w:val="00175632"/>
    <w:rsid w:val="00176B90"/>
    <w:rsid w:val="00180F9F"/>
    <w:rsid w:val="0018107F"/>
    <w:rsid w:val="00181328"/>
    <w:rsid w:val="0018269C"/>
    <w:rsid w:val="00183145"/>
    <w:rsid w:val="0018359E"/>
    <w:rsid w:val="00183EC5"/>
    <w:rsid w:val="00184967"/>
    <w:rsid w:val="00186150"/>
    <w:rsid w:val="00187F47"/>
    <w:rsid w:val="001907DF"/>
    <w:rsid w:val="001907EC"/>
    <w:rsid w:val="00190FB3"/>
    <w:rsid w:val="00191342"/>
    <w:rsid w:val="001915AA"/>
    <w:rsid w:val="0019167F"/>
    <w:rsid w:val="00192F6D"/>
    <w:rsid w:val="00194D4C"/>
    <w:rsid w:val="0019538B"/>
    <w:rsid w:val="00195AFB"/>
    <w:rsid w:val="00195D0B"/>
    <w:rsid w:val="0019668E"/>
    <w:rsid w:val="001A0938"/>
    <w:rsid w:val="001A14F2"/>
    <w:rsid w:val="001A28D0"/>
    <w:rsid w:val="001A2BE5"/>
    <w:rsid w:val="001A3BDE"/>
    <w:rsid w:val="001A3F7F"/>
    <w:rsid w:val="001A5AD3"/>
    <w:rsid w:val="001A6EEA"/>
    <w:rsid w:val="001A6FF6"/>
    <w:rsid w:val="001B073E"/>
    <w:rsid w:val="001B0821"/>
    <w:rsid w:val="001B14BF"/>
    <w:rsid w:val="001B204D"/>
    <w:rsid w:val="001B3642"/>
    <w:rsid w:val="001B3BD8"/>
    <w:rsid w:val="001B3D0D"/>
    <w:rsid w:val="001B3E52"/>
    <w:rsid w:val="001B46E5"/>
    <w:rsid w:val="001B6805"/>
    <w:rsid w:val="001B6BB0"/>
    <w:rsid w:val="001C023D"/>
    <w:rsid w:val="001C0EB3"/>
    <w:rsid w:val="001C3F19"/>
    <w:rsid w:val="001C451C"/>
    <w:rsid w:val="001C452C"/>
    <w:rsid w:val="001C4750"/>
    <w:rsid w:val="001C4BB3"/>
    <w:rsid w:val="001C4BE1"/>
    <w:rsid w:val="001C504B"/>
    <w:rsid w:val="001C63D5"/>
    <w:rsid w:val="001C712B"/>
    <w:rsid w:val="001D018F"/>
    <w:rsid w:val="001D1BEB"/>
    <w:rsid w:val="001D1C4B"/>
    <w:rsid w:val="001D2F70"/>
    <w:rsid w:val="001D30EA"/>
    <w:rsid w:val="001D3F33"/>
    <w:rsid w:val="001D45CB"/>
    <w:rsid w:val="001D4704"/>
    <w:rsid w:val="001D4F12"/>
    <w:rsid w:val="001E13B1"/>
    <w:rsid w:val="001E20E2"/>
    <w:rsid w:val="001E23FB"/>
    <w:rsid w:val="001E2560"/>
    <w:rsid w:val="001E30AC"/>
    <w:rsid w:val="001E3B12"/>
    <w:rsid w:val="001E401A"/>
    <w:rsid w:val="001E4C38"/>
    <w:rsid w:val="001E50FB"/>
    <w:rsid w:val="001E60E1"/>
    <w:rsid w:val="001E654F"/>
    <w:rsid w:val="001E6C22"/>
    <w:rsid w:val="001E7475"/>
    <w:rsid w:val="001F061F"/>
    <w:rsid w:val="001F0F91"/>
    <w:rsid w:val="001F13A6"/>
    <w:rsid w:val="001F163C"/>
    <w:rsid w:val="001F2248"/>
    <w:rsid w:val="001F2601"/>
    <w:rsid w:val="001F26E0"/>
    <w:rsid w:val="001F2DB6"/>
    <w:rsid w:val="001F77E1"/>
    <w:rsid w:val="002010ED"/>
    <w:rsid w:val="0020136F"/>
    <w:rsid w:val="00201A87"/>
    <w:rsid w:val="00201B35"/>
    <w:rsid w:val="00201E3F"/>
    <w:rsid w:val="0020322C"/>
    <w:rsid w:val="00203A72"/>
    <w:rsid w:val="00204612"/>
    <w:rsid w:val="00205257"/>
    <w:rsid w:val="002118B4"/>
    <w:rsid w:val="00211B1D"/>
    <w:rsid w:val="002130EA"/>
    <w:rsid w:val="00213D90"/>
    <w:rsid w:val="00215BA2"/>
    <w:rsid w:val="002170AA"/>
    <w:rsid w:val="002179C5"/>
    <w:rsid w:val="00217E34"/>
    <w:rsid w:val="00220A24"/>
    <w:rsid w:val="002223C3"/>
    <w:rsid w:val="00222510"/>
    <w:rsid w:val="0022351A"/>
    <w:rsid w:val="00223E8D"/>
    <w:rsid w:val="00224408"/>
    <w:rsid w:val="00224B73"/>
    <w:rsid w:val="0022547D"/>
    <w:rsid w:val="00232FC1"/>
    <w:rsid w:val="002331E4"/>
    <w:rsid w:val="00233C91"/>
    <w:rsid w:val="00235C99"/>
    <w:rsid w:val="00236F44"/>
    <w:rsid w:val="002376E6"/>
    <w:rsid w:val="00240C30"/>
    <w:rsid w:val="00241D99"/>
    <w:rsid w:val="00242CF5"/>
    <w:rsid w:val="002449EA"/>
    <w:rsid w:val="002450E4"/>
    <w:rsid w:val="00247AFF"/>
    <w:rsid w:val="00250C27"/>
    <w:rsid w:val="00251D0F"/>
    <w:rsid w:val="00251F05"/>
    <w:rsid w:val="0025204B"/>
    <w:rsid w:val="00252864"/>
    <w:rsid w:val="00253256"/>
    <w:rsid w:val="002537A8"/>
    <w:rsid w:val="00256036"/>
    <w:rsid w:val="0025692F"/>
    <w:rsid w:val="00256A85"/>
    <w:rsid w:val="00260528"/>
    <w:rsid w:val="00260BA8"/>
    <w:rsid w:val="0026273D"/>
    <w:rsid w:val="00262B9E"/>
    <w:rsid w:val="002633A3"/>
    <w:rsid w:val="002638B7"/>
    <w:rsid w:val="00264D55"/>
    <w:rsid w:val="002653EA"/>
    <w:rsid w:val="0026637B"/>
    <w:rsid w:val="00272737"/>
    <w:rsid w:val="00273302"/>
    <w:rsid w:val="002741B1"/>
    <w:rsid w:val="0027484B"/>
    <w:rsid w:val="00274E3A"/>
    <w:rsid w:val="00275A9E"/>
    <w:rsid w:val="00275F6C"/>
    <w:rsid w:val="00276FA4"/>
    <w:rsid w:val="002779BB"/>
    <w:rsid w:val="00281251"/>
    <w:rsid w:val="00283D9D"/>
    <w:rsid w:val="00286E92"/>
    <w:rsid w:val="00287674"/>
    <w:rsid w:val="00287B0D"/>
    <w:rsid w:val="002905E2"/>
    <w:rsid w:val="0029145C"/>
    <w:rsid w:val="00292625"/>
    <w:rsid w:val="002929D9"/>
    <w:rsid w:val="00293887"/>
    <w:rsid w:val="00293F1E"/>
    <w:rsid w:val="00294162"/>
    <w:rsid w:val="0029514B"/>
    <w:rsid w:val="00295174"/>
    <w:rsid w:val="002977DA"/>
    <w:rsid w:val="00297C25"/>
    <w:rsid w:val="00297EA6"/>
    <w:rsid w:val="002A01A7"/>
    <w:rsid w:val="002A13FA"/>
    <w:rsid w:val="002A18EC"/>
    <w:rsid w:val="002A1DF8"/>
    <w:rsid w:val="002A24DF"/>
    <w:rsid w:val="002A256A"/>
    <w:rsid w:val="002A35AD"/>
    <w:rsid w:val="002A3803"/>
    <w:rsid w:val="002A44BA"/>
    <w:rsid w:val="002A4E75"/>
    <w:rsid w:val="002A55C4"/>
    <w:rsid w:val="002A55D5"/>
    <w:rsid w:val="002A6FBE"/>
    <w:rsid w:val="002A75D0"/>
    <w:rsid w:val="002B17B3"/>
    <w:rsid w:val="002B2244"/>
    <w:rsid w:val="002B22AD"/>
    <w:rsid w:val="002B2AA5"/>
    <w:rsid w:val="002B2E24"/>
    <w:rsid w:val="002B3F50"/>
    <w:rsid w:val="002B45F7"/>
    <w:rsid w:val="002B568A"/>
    <w:rsid w:val="002B599B"/>
    <w:rsid w:val="002B6C51"/>
    <w:rsid w:val="002C1A70"/>
    <w:rsid w:val="002C5847"/>
    <w:rsid w:val="002C627B"/>
    <w:rsid w:val="002C75B2"/>
    <w:rsid w:val="002D0AAB"/>
    <w:rsid w:val="002D10B2"/>
    <w:rsid w:val="002D1754"/>
    <w:rsid w:val="002D2AA5"/>
    <w:rsid w:val="002D36CF"/>
    <w:rsid w:val="002D3717"/>
    <w:rsid w:val="002D37C7"/>
    <w:rsid w:val="002D52E7"/>
    <w:rsid w:val="002D5EFE"/>
    <w:rsid w:val="002E069B"/>
    <w:rsid w:val="002E2441"/>
    <w:rsid w:val="002E2F6A"/>
    <w:rsid w:val="002E38F6"/>
    <w:rsid w:val="002E4CFF"/>
    <w:rsid w:val="002E5B6A"/>
    <w:rsid w:val="002E6BC7"/>
    <w:rsid w:val="002E78AF"/>
    <w:rsid w:val="002F05FE"/>
    <w:rsid w:val="002F3319"/>
    <w:rsid w:val="002F35EE"/>
    <w:rsid w:val="002F43B1"/>
    <w:rsid w:val="002F458A"/>
    <w:rsid w:val="002F55FB"/>
    <w:rsid w:val="002F58C8"/>
    <w:rsid w:val="002F5B34"/>
    <w:rsid w:val="002F7E19"/>
    <w:rsid w:val="002F7F1A"/>
    <w:rsid w:val="003001F6"/>
    <w:rsid w:val="00300E7F"/>
    <w:rsid w:val="00301451"/>
    <w:rsid w:val="00301A87"/>
    <w:rsid w:val="00302DE4"/>
    <w:rsid w:val="0030349B"/>
    <w:rsid w:val="0030390F"/>
    <w:rsid w:val="00306328"/>
    <w:rsid w:val="003068C8"/>
    <w:rsid w:val="00306BEC"/>
    <w:rsid w:val="00307791"/>
    <w:rsid w:val="00307AC9"/>
    <w:rsid w:val="00310B21"/>
    <w:rsid w:val="003114FF"/>
    <w:rsid w:val="00311707"/>
    <w:rsid w:val="003126B2"/>
    <w:rsid w:val="0031431B"/>
    <w:rsid w:val="00314C76"/>
    <w:rsid w:val="003154FA"/>
    <w:rsid w:val="0031681E"/>
    <w:rsid w:val="003170DF"/>
    <w:rsid w:val="00317C17"/>
    <w:rsid w:val="00317DEC"/>
    <w:rsid w:val="0032013C"/>
    <w:rsid w:val="00320D86"/>
    <w:rsid w:val="00320F3C"/>
    <w:rsid w:val="00321A72"/>
    <w:rsid w:val="00322D73"/>
    <w:rsid w:val="00322FD8"/>
    <w:rsid w:val="0032432D"/>
    <w:rsid w:val="00324594"/>
    <w:rsid w:val="00325060"/>
    <w:rsid w:val="00326F38"/>
    <w:rsid w:val="0032784A"/>
    <w:rsid w:val="003305AE"/>
    <w:rsid w:val="00330AA1"/>
    <w:rsid w:val="00332516"/>
    <w:rsid w:val="00333F64"/>
    <w:rsid w:val="003340AA"/>
    <w:rsid w:val="0033439C"/>
    <w:rsid w:val="00334E27"/>
    <w:rsid w:val="0033659A"/>
    <w:rsid w:val="00336E24"/>
    <w:rsid w:val="00337348"/>
    <w:rsid w:val="00341589"/>
    <w:rsid w:val="00341C9B"/>
    <w:rsid w:val="00342EF8"/>
    <w:rsid w:val="003432DA"/>
    <w:rsid w:val="00346FFE"/>
    <w:rsid w:val="003472F2"/>
    <w:rsid w:val="003475D5"/>
    <w:rsid w:val="00347AFE"/>
    <w:rsid w:val="00350559"/>
    <w:rsid w:val="00350FBC"/>
    <w:rsid w:val="003512FF"/>
    <w:rsid w:val="003537D6"/>
    <w:rsid w:val="00353D52"/>
    <w:rsid w:val="00354594"/>
    <w:rsid w:val="00354851"/>
    <w:rsid w:val="0035511F"/>
    <w:rsid w:val="003603CA"/>
    <w:rsid w:val="0036093B"/>
    <w:rsid w:val="00360F25"/>
    <w:rsid w:val="003612CB"/>
    <w:rsid w:val="00361C01"/>
    <w:rsid w:val="00362B48"/>
    <w:rsid w:val="00362BE5"/>
    <w:rsid w:val="00363781"/>
    <w:rsid w:val="00363860"/>
    <w:rsid w:val="00364050"/>
    <w:rsid w:val="00365555"/>
    <w:rsid w:val="003655E5"/>
    <w:rsid w:val="00366943"/>
    <w:rsid w:val="0036729A"/>
    <w:rsid w:val="003677C8"/>
    <w:rsid w:val="0036799A"/>
    <w:rsid w:val="00367A13"/>
    <w:rsid w:val="00371CBE"/>
    <w:rsid w:val="0037226A"/>
    <w:rsid w:val="0037232D"/>
    <w:rsid w:val="00372C30"/>
    <w:rsid w:val="003739E1"/>
    <w:rsid w:val="00373BD8"/>
    <w:rsid w:val="00373C11"/>
    <w:rsid w:val="00374384"/>
    <w:rsid w:val="003754D2"/>
    <w:rsid w:val="0037592E"/>
    <w:rsid w:val="00375B6B"/>
    <w:rsid w:val="00377271"/>
    <w:rsid w:val="00377471"/>
    <w:rsid w:val="0037747B"/>
    <w:rsid w:val="00380EE7"/>
    <w:rsid w:val="00380F8D"/>
    <w:rsid w:val="00381C98"/>
    <w:rsid w:val="00383620"/>
    <w:rsid w:val="003837A1"/>
    <w:rsid w:val="003851B5"/>
    <w:rsid w:val="0038642B"/>
    <w:rsid w:val="003864FD"/>
    <w:rsid w:val="003865C0"/>
    <w:rsid w:val="0038793B"/>
    <w:rsid w:val="00391933"/>
    <w:rsid w:val="00392DB1"/>
    <w:rsid w:val="00393A7B"/>
    <w:rsid w:val="00394BEA"/>
    <w:rsid w:val="00395666"/>
    <w:rsid w:val="00395CF8"/>
    <w:rsid w:val="00395DDF"/>
    <w:rsid w:val="00396A5C"/>
    <w:rsid w:val="00397BA2"/>
    <w:rsid w:val="003A0010"/>
    <w:rsid w:val="003A0380"/>
    <w:rsid w:val="003A2992"/>
    <w:rsid w:val="003A2F0D"/>
    <w:rsid w:val="003A3063"/>
    <w:rsid w:val="003A312D"/>
    <w:rsid w:val="003A41E1"/>
    <w:rsid w:val="003A4875"/>
    <w:rsid w:val="003A57DF"/>
    <w:rsid w:val="003A62DC"/>
    <w:rsid w:val="003A693D"/>
    <w:rsid w:val="003A6E6F"/>
    <w:rsid w:val="003A7037"/>
    <w:rsid w:val="003A7413"/>
    <w:rsid w:val="003B08AD"/>
    <w:rsid w:val="003B27AF"/>
    <w:rsid w:val="003B27BB"/>
    <w:rsid w:val="003B2E68"/>
    <w:rsid w:val="003B3135"/>
    <w:rsid w:val="003B3413"/>
    <w:rsid w:val="003B37F1"/>
    <w:rsid w:val="003B3B94"/>
    <w:rsid w:val="003B3DF3"/>
    <w:rsid w:val="003B41A1"/>
    <w:rsid w:val="003B454C"/>
    <w:rsid w:val="003B6B60"/>
    <w:rsid w:val="003B6FFB"/>
    <w:rsid w:val="003B749A"/>
    <w:rsid w:val="003B7EC9"/>
    <w:rsid w:val="003C1051"/>
    <w:rsid w:val="003C1615"/>
    <w:rsid w:val="003C162C"/>
    <w:rsid w:val="003C22E0"/>
    <w:rsid w:val="003C2AF1"/>
    <w:rsid w:val="003C3BAC"/>
    <w:rsid w:val="003C4B43"/>
    <w:rsid w:val="003C4C0B"/>
    <w:rsid w:val="003C5374"/>
    <w:rsid w:val="003C5AFA"/>
    <w:rsid w:val="003C5F94"/>
    <w:rsid w:val="003D08A6"/>
    <w:rsid w:val="003D19F7"/>
    <w:rsid w:val="003D2745"/>
    <w:rsid w:val="003D4932"/>
    <w:rsid w:val="003D6A26"/>
    <w:rsid w:val="003E04DE"/>
    <w:rsid w:val="003E16C0"/>
    <w:rsid w:val="003E3F37"/>
    <w:rsid w:val="003E4876"/>
    <w:rsid w:val="003E547D"/>
    <w:rsid w:val="003E6680"/>
    <w:rsid w:val="003F0133"/>
    <w:rsid w:val="003F022B"/>
    <w:rsid w:val="003F04E9"/>
    <w:rsid w:val="003F07D1"/>
    <w:rsid w:val="003F1BDC"/>
    <w:rsid w:val="003F2A7E"/>
    <w:rsid w:val="003F3EEA"/>
    <w:rsid w:val="003F4933"/>
    <w:rsid w:val="003F4AE2"/>
    <w:rsid w:val="003F5394"/>
    <w:rsid w:val="003F732C"/>
    <w:rsid w:val="00400030"/>
    <w:rsid w:val="004002CD"/>
    <w:rsid w:val="004039FA"/>
    <w:rsid w:val="004047B4"/>
    <w:rsid w:val="004064A3"/>
    <w:rsid w:val="004106A9"/>
    <w:rsid w:val="00411918"/>
    <w:rsid w:val="004119E6"/>
    <w:rsid w:val="004122B6"/>
    <w:rsid w:val="004132AF"/>
    <w:rsid w:val="00413932"/>
    <w:rsid w:val="00413C0C"/>
    <w:rsid w:val="00413DB4"/>
    <w:rsid w:val="00414BD2"/>
    <w:rsid w:val="00414E87"/>
    <w:rsid w:val="004165C5"/>
    <w:rsid w:val="00416A20"/>
    <w:rsid w:val="00416DD5"/>
    <w:rsid w:val="004177E3"/>
    <w:rsid w:val="00417C20"/>
    <w:rsid w:val="00420700"/>
    <w:rsid w:val="00422027"/>
    <w:rsid w:val="00422C3D"/>
    <w:rsid w:val="00423174"/>
    <w:rsid w:val="00424482"/>
    <w:rsid w:val="00425A08"/>
    <w:rsid w:val="0042633F"/>
    <w:rsid w:val="00427CC9"/>
    <w:rsid w:val="0043038B"/>
    <w:rsid w:val="004304ED"/>
    <w:rsid w:val="00430519"/>
    <w:rsid w:val="0043054A"/>
    <w:rsid w:val="004307F9"/>
    <w:rsid w:val="00431425"/>
    <w:rsid w:val="00431B89"/>
    <w:rsid w:val="00431F31"/>
    <w:rsid w:val="0043288E"/>
    <w:rsid w:val="0043347B"/>
    <w:rsid w:val="004338E0"/>
    <w:rsid w:val="0043445F"/>
    <w:rsid w:val="004348AC"/>
    <w:rsid w:val="00434ACA"/>
    <w:rsid w:val="00434F2F"/>
    <w:rsid w:val="00435AA2"/>
    <w:rsid w:val="00435B1D"/>
    <w:rsid w:val="00435D64"/>
    <w:rsid w:val="0043785F"/>
    <w:rsid w:val="00440737"/>
    <w:rsid w:val="00441572"/>
    <w:rsid w:val="00442EAD"/>
    <w:rsid w:val="00443635"/>
    <w:rsid w:val="00443DD7"/>
    <w:rsid w:val="00444015"/>
    <w:rsid w:val="004444FA"/>
    <w:rsid w:val="00444D10"/>
    <w:rsid w:val="00445A03"/>
    <w:rsid w:val="00446264"/>
    <w:rsid w:val="004467B6"/>
    <w:rsid w:val="00447025"/>
    <w:rsid w:val="00447128"/>
    <w:rsid w:val="00447A58"/>
    <w:rsid w:val="00447E96"/>
    <w:rsid w:val="00452AAC"/>
    <w:rsid w:val="0045453A"/>
    <w:rsid w:val="004547A8"/>
    <w:rsid w:val="0045596A"/>
    <w:rsid w:val="004567B8"/>
    <w:rsid w:val="00457C67"/>
    <w:rsid w:val="00457D92"/>
    <w:rsid w:val="004602F8"/>
    <w:rsid w:val="00460813"/>
    <w:rsid w:val="00462F26"/>
    <w:rsid w:val="00463E4C"/>
    <w:rsid w:val="00466541"/>
    <w:rsid w:val="00466EC4"/>
    <w:rsid w:val="0046746E"/>
    <w:rsid w:val="004709B5"/>
    <w:rsid w:val="00470C36"/>
    <w:rsid w:val="00471E42"/>
    <w:rsid w:val="00472148"/>
    <w:rsid w:val="00472276"/>
    <w:rsid w:val="004724F7"/>
    <w:rsid w:val="00473D4F"/>
    <w:rsid w:val="0047574E"/>
    <w:rsid w:val="0047578A"/>
    <w:rsid w:val="004769AD"/>
    <w:rsid w:val="00476BA6"/>
    <w:rsid w:val="00477DC7"/>
    <w:rsid w:val="0048081D"/>
    <w:rsid w:val="004810EF"/>
    <w:rsid w:val="004826D0"/>
    <w:rsid w:val="00483A7F"/>
    <w:rsid w:val="00483FFA"/>
    <w:rsid w:val="00485A77"/>
    <w:rsid w:val="0048623B"/>
    <w:rsid w:val="004876A9"/>
    <w:rsid w:val="0048784A"/>
    <w:rsid w:val="0048793B"/>
    <w:rsid w:val="00490806"/>
    <w:rsid w:val="00493164"/>
    <w:rsid w:val="00493258"/>
    <w:rsid w:val="004944FB"/>
    <w:rsid w:val="004947A2"/>
    <w:rsid w:val="00494D4E"/>
    <w:rsid w:val="004950B9"/>
    <w:rsid w:val="00496419"/>
    <w:rsid w:val="004974FA"/>
    <w:rsid w:val="004A01FC"/>
    <w:rsid w:val="004A18A5"/>
    <w:rsid w:val="004A6BEB"/>
    <w:rsid w:val="004A79F3"/>
    <w:rsid w:val="004B01A2"/>
    <w:rsid w:val="004B0AE0"/>
    <w:rsid w:val="004B176F"/>
    <w:rsid w:val="004B1D1D"/>
    <w:rsid w:val="004B48C8"/>
    <w:rsid w:val="004B48FF"/>
    <w:rsid w:val="004B525C"/>
    <w:rsid w:val="004B5901"/>
    <w:rsid w:val="004B5B3D"/>
    <w:rsid w:val="004B662A"/>
    <w:rsid w:val="004B6943"/>
    <w:rsid w:val="004B6F90"/>
    <w:rsid w:val="004B6FD4"/>
    <w:rsid w:val="004B7B7F"/>
    <w:rsid w:val="004C045E"/>
    <w:rsid w:val="004C10CE"/>
    <w:rsid w:val="004C18B3"/>
    <w:rsid w:val="004C1996"/>
    <w:rsid w:val="004C2307"/>
    <w:rsid w:val="004C691D"/>
    <w:rsid w:val="004C6E70"/>
    <w:rsid w:val="004C7179"/>
    <w:rsid w:val="004C7539"/>
    <w:rsid w:val="004D0349"/>
    <w:rsid w:val="004D2AC8"/>
    <w:rsid w:val="004D3C28"/>
    <w:rsid w:val="004D47F1"/>
    <w:rsid w:val="004D50CA"/>
    <w:rsid w:val="004D6BC9"/>
    <w:rsid w:val="004D6E21"/>
    <w:rsid w:val="004D772D"/>
    <w:rsid w:val="004E0E32"/>
    <w:rsid w:val="004E2C27"/>
    <w:rsid w:val="004E302A"/>
    <w:rsid w:val="004E44FF"/>
    <w:rsid w:val="004E45E4"/>
    <w:rsid w:val="004E467D"/>
    <w:rsid w:val="004E5AC2"/>
    <w:rsid w:val="004E774C"/>
    <w:rsid w:val="004F02A2"/>
    <w:rsid w:val="004F2563"/>
    <w:rsid w:val="004F489F"/>
    <w:rsid w:val="004F57B0"/>
    <w:rsid w:val="004F63FB"/>
    <w:rsid w:val="004F65D2"/>
    <w:rsid w:val="004F76F2"/>
    <w:rsid w:val="004F7FDF"/>
    <w:rsid w:val="005045EF"/>
    <w:rsid w:val="00504875"/>
    <w:rsid w:val="00505653"/>
    <w:rsid w:val="00505A2F"/>
    <w:rsid w:val="0050787E"/>
    <w:rsid w:val="0051038F"/>
    <w:rsid w:val="005112F4"/>
    <w:rsid w:val="005113D0"/>
    <w:rsid w:val="00511D44"/>
    <w:rsid w:val="0051339A"/>
    <w:rsid w:val="00513526"/>
    <w:rsid w:val="005152B4"/>
    <w:rsid w:val="005161D7"/>
    <w:rsid w:val="00516AF9"/>
    <w:rsid w:val="00516ED8"/>
    <w:rsid w:val="00516F0B"/>
    <w:rsid w:val="00522164"/>
    <w:rsid w:val="00522644"/>
    <w:rsid w:val="0052410D"/>
    <w:rsid w:val="005244A3"/>
    <w:rsid w:val="0052589C"/>
    <w:rsid w:val="0052653A"/>
    <w:rsid w:val="00530CEC"/>
    <w:rsid w:val="0053131E"/>
    <w:rsid w:val="005332A2"/>
    <w:rsid w:val="005355B3"/>
    <w:rsid w:val="005358B7"/>
    <w:rsid w:val="00535F65"/>
    <w:rsid w:val="00536176"/>
    <w:rsid w:val="00536387"/>
    <w:rsid w:val="005364BE"/>
    <w:rsid w:val="00537201"/>
    <w:rsid w:val="00537746"/>
    <w:rsid w:val="00537CAB"/>
    <w:rsid w:val="00540E04"/>
    <w:rsid w:val="005428D4"/>
    <w:rsid w:val="00542F44"/>
    <w:rsid w:val="00543956"/>
    <w:rsid w:val="00544765"/>
    <w:rsid w:val="005456C4"/>
    <w:rsid w:val="00545BBD"/>
    <w:rsid w:val="005476EF"/>
    <w:rsid w:val="005508B6"/>
    <w:rsid w:val="00552356"/>
    <w:rsid w:val="0055289B"/>
    <w:rsid w:val="00552C17"/>
    <w:rsid w:val="00552C51"/>
    <w:rsid w:val="00553A18"/>
    <w:rsid w:val="005549F8"/>
    <w:rsid w:val="00555398"/>
    <w:rsid w:val="005555FF"/>
    <w:rsid w:val="00555CF8"/>
    <w:rsid w:val="00555F3C"/>
    <w:rsid w:val="00556D97"/>
    <w:rsid w:val="00560202"/>
    <w:rsid w:val="00560D97"/>
    <w:rsid w:val="0056136A"/>
    <w:rsid w:val="00563FFC"/>
    <w:rsid w:val="005651FA"/>
    <w:rsid w:val="00565734"/>
    <w:rsid w:val="00565C70"/>
    <w:rsid w:val="00566264"/>
    <w:rsid w:val="005662D1"/>
    <w:rsid w:val="00566C5D"/>
    <w:rsid w:val="00566D75"/>
    <w:rsid w:val="005732FA"/>
    <w:rsid w:val="00573FA4"/>
    <w:rsid w:val="00573FAF"/>
    <w:rsid w:val="00574449"/>
    <w:rsid w:val="00575A9C"/>
    <w:rsid w:val="0057706B"/>
    <w:rsid w:val="00580335"/>
    <w:rsid w:val="00581A21"/>
    <w:rsid w:val="00581C48"/>
    <w:rsid w:val="0058267F"/>
    <w:rsid w:val="00583174"/>
    <w:rsid w:val="005831C4"/>
    <w:rsid w:val="00583FD8"/>
    <w:rsid w:val="0058436F"/>
    <w:rsid w:val="00585F6A"/>
    <w:rsid w:val="00586A46"/>
    <w:rsid w:val="00590880"/>
    <w:rsid w:val="00590C55"/>
    <w:rsid w:val="00591602"/>
    <w:rsid w:val="0059595D"/>
    <w:rsid w:val="00595FBC"/>
    <w:rsid w:val="00596201"/>
    <w:rsid w:val="005A0021"/>
    <w:rsid w:val="005A035D"/>
    <w:rsid w:val="005A06DD"/>
    <w:rsid w:val="005A102E"/>
    <w:rsid w:val="005A1B55"/>
    <w:rsid w:val="005A1E73"/>
    <w:rsid w:val="005A2495"/>
    <w:rsid w:val="005A2633"/>
    <w:rsid w:val="005A3244"/>
    <w:rsid w:val="005A3C7D"/>
    <w:rsid w:val="005A632F"/>
    <w:rsid w:val="005A709D"/>
    <w:rsid w:val="005B02CC"/>
    <w:rsid w:val="005B060D"/>
    <w:rsid w:val="005B0D81"/>
    <w:rsid w:val="005B1932"/>
    <w:rsid w:val="005B2716"/>
    <w:rsid w:val="005B2A99"/>
    <w:rsid w:val="005B2AF2"/>
    <w:rsid w:val="005B58FF"/>
    <w:rsid w:val="005B59C5"/>
    <w:rsid w:val="005B62FD"/>
    <w:rsid w:val="005C00C5"/>
    <w:rsid w:val="005C08B7"/>
    <w:rsid w:val="005C19DE"/>
    <w:rsid w:val="005C2A74"/>
    <w:rsid w:val="005C2ED8"/>
    <w:rsid w:val="005C5B36"/>
    <w:rsid w:val="005C6C21"/>
    <w:rsid w:val="005C6E5D"/>
    <w:rsid w:val="005C7B91"/>
    <w:rsid w:val="005C7C7E"/>
    <w:rsid w:val="005D0787"/>
    <w:rsid w:val="005D0F66"/>
    <w:rsid w:val="005D2A5C"/>
    <w:rsid w:val="005D3841"/>
    <w:rsid w:val="005D44D1"/>
    <w:rsid w:val="005D58B3"/>
    <w:rsid w:val="005D5A5E"/>
    <w:rsid w:val="005D7178"/>
    <w:rsid w:val="005D7657"/>
    <w:rsid w:val="005D782E"/>
    <w:rsid w:val="005D7AE9"/>
    <w:rsid w:val="005E0639"/>
    <w:rsid w:val="005E2599"/>
    <w:rsid w:val="005E473B"/>
    <w:rsid w:val="005E510A"/>
    <w:rsid w:val="005E61E3"/>
    <w:rsid w:val="005E653A"/>
    <w:rsid w:val="005E6A22"/>
    <w:rsid w:val="005E7413"/>
    <w:rsid w:val="005F0190"/>
    <w:rsid w:val="005F046A"/>
    <w:rsid w:val="005F0C7E"/>
    <w:rsid w:val="005F39B6"/>
    <w:rsid w:val="005F3AB4"/>
    <w:rsid w:val="005F53CD"/>
    <w:rsid w:val="005F5AF7"/>
    <w:rsid w:val="005F66BD"/>
    <w:rsid w:val="005F6FBA"/>
    <w:rsid w:val="005F777D"/>
    <w:rsid w:val="00600CF8"/>
    <w:rsid w:val="00600DBD"/>
    <w:rsid w:val="006014F5"/>
    <w:rsid w:val="006022EC"/>
    <w:rsid w:val="00602556"/>
    <w:rsid w:val="00602F32"/>
    <w:rsid w:val="006035A1"/>
    <w:rsid w:val="00603A11"/>
    <w:rsid w:val="00604C26"/>
    <w:rsid w:val="00604C2C"/>
    <w:rsid w:val="006051CB"/>
    <w:rsid w:val="006057EA"/>
    <w:rsid w:val="006068D6"/>
    <w:rsid w:val="00607268"/>
    <w:rsid w:val="006110F9"/>
    <w:rsid w:val="006124EB"/>
    <w:rsid w:val="006134CE"/>
    <w:rsid w:val="006145BA"/>
    <w:rsid w:val="0061531B"/>
    <w:rsid w:val="006165B7"/>
    <w:rsid w:val="00616930"/>
    <w:rsid w:val="00620927"/>
    <w:rsid w:val="00621038"/>
    <w:rsid w:val="006212FE"/>
    <w:rsid w:val="00621E51"/>
    <w:rsid w:val="006223B0"/>
    <w:rsid w:val="00622518"/>
    <w:rsid w:val="0062276F"/>
    <w:rsid w:val="00622A9C"/>
    <w:rsid w:val="00622F3F"/>
    <w:rsid w:val="0062409A"/>
    <w:rsid w:val="00624468"/>
    <w:rsid w:val="006245AB"/>
    <w:rsid w:val="006257CE"/>
    <w:rsid w:val="00625FE0"/>
    <w:rsid w:val="00626B6B"/>
    <w:rsid w:val="00626BA6"/>
    <w:rsid w:val="00627BBC"/>
    <w:rsid w:val="00630064"/>
    <w:rsid w:val="00630807"/>
    <w:rsid w:val="00630BE7"/>
    <w:rsid w:val="00630DC2"/>
    <w:rsid w:val="006338D6"/>
    <w:rsid w:val="00633C82"/>
    <w:rsid w:val="00634869"/>
    <w:rsid w:val="0063489E"/>
    <w:rsid w:val="00634AFA"/>
    <w:rsid w:val="00637537"/>
    <w:rsid w:val="00640255"/>
    <w:rsid w:val="00641198"/>
    <w:rsid w:val="00643B51"/>
    <w:rsid w:val="00644181"/>
    <w:rsid w:val="0064476E"/>
    <w:rsid w:val="0064501C"/>
    <w:rsid w:val="00646E2B"/>
    <w:rsid w:val="006502DB"/>
    <w:rsid w:val="00651128"/>
    <w:rsid w:val="0065115C"/>
    <w:rsid w:val="00652F6B"/>
    <w:rsid w:val="00654570"/>
    <w:rsid w:val="00655511"/>
    <w:rsid w:val="006557A4"/>
    <w:rsid w:val="00655F7C"/>
    <w:rsid w:val="00656429"/>
    <w:rsid w:val="0065674B"/>
    <w:rsid w:val="00660068"/>
    <w:rsid w:val="00660698"/>
    <w:rsid w:val="00661BCB"/>
    <w:rsid w:val="00662412"/>
    <w:rsid w:val="00663ED0"/>
    <w:rsid w:val="00664F0A"/>
    <w:rsid w:val="00665057"/>
    <w:rsid w:val="00665903"/>
    <w:rsid w:val="00666241"/>
    <w:rsid w:val="0066661B"/>
    <w:rsid w:val="00666674"/>
    <w:rsid w:val="00666E68"/>
    <w:rsid w:val="00670925"/>
    <w:rsid w:val="00671A88"/>
    <w:rsid w:val="006737FB"/>
    <w:rsid w:val="00674C7F"/>
    <w:rsid w:val="00676D6D"/>
    <w:rsid w:val="00677F8E"/>
    <w:rsid w:val="006801BA"/>
    <w:rsid w:val="00681825"/>
    <w:rsid w:val="00681CA7"/>
    <w:rsid w:val="00681EE8"/>
    <w:rsid w:val="00682778"/>
    <w:rsid w:val="00685B5D"/>
    <w:rsid w:val="0068721E"/>
    <w:rsid w:val="006875D0"/>
    <w:rsid w:val="006875E2"/>
    <w:rsid w:val="0069156B"/>
    <w:rsid w:val="006920A5"/>
    <w:rsid w:val="00693757"/>
    <w:rsid w:val="00693D3B"/>
    <w:rsid w:val="006941D0"/>
    <w:rsid w:val="00694AF6"/>
    <w:rsid w:val="006957EA"/>
    <w:rsid w:val="00695857"/>
    <w:rsid w:val="00695F49"/>
    <w:rsid w:val="006A3A3C"/>
    <w:rsid w:val="006A4506"/>
    <w:rsid w:val="006A4925"/>
    <w:rsid w:val="006A4C06"/>
    <w:rsid w:val="006A58FB"/>
    <w:rsid w:val="006A5D59"/>
    <w:rsid w:val="006A78D0"/>
    <w:rsid w:val="006B077C"/>
    <w:rsid w:val="006B08A7"/>
    <w:rsid w:val="006B1456"/>
    <w:rsid w:val="006B1C65"/>
    <w:rsid w:val="006B320D"/>
    <w:rsid w:val="006B464C"/>
    <w:rsid w:val="006B5265"/>
    <w:rsid w:val="006B6CFD"/>
    <w:rsid w:val="006C1990"/>
    <w:rsid w:val="006C2CF1"/>
    <w:rsid w:val="006C363A"/>
    <w:rsid w:val="006C3D3A"/>
    <w:rsid w:val="006C54B1"/>
    <w:rsid w:val="006C6426"/>
    <w:rsid w:val="006D107A"/>
    <w:rsid w:val="006D2F3E"/>
    <w:rsid w:val="006D4357"/>
    <w:rsid w:val="006D51B5"/>
    <w:rsid w:val="006D5327"/>
    <w:rsid w:val="006D7CA6"/>
    <w:rsid w:val="006E0427"/>
    <w:rsid w:val="006E3145"/>
    <w:rsid w:val="006E3F9C"/>
    <w:rsid w:val="006E4C64"/>
    <w:rsid w:val="006E4E85"/>
    <w:rsid w:val="006E60E3"/>
    <w:rsid w:val="006E6274"/>
    <w:rsid w:val="006E6905"/>
    <w:rsid w:val="006E7484"/>
    <w:rsid w:val="006E7E8A"/>
    <w:rsid w:val="006F1343"/>
    <w:rsid w:val="006F2591"/>
    <w:rsid w:val="006F45F7"/>
    <w:rsid w:val="006F6FF3"/>
    <w:rsid w:val="006F7073"/>
    <w:rsid w:val="006F7841"/>
    <w:rsid w:val="00702AD2"/>
    <w:rsid w:val="00702F5C"/>
    <w:rsid w:val="00704B1E"/>
    <w:rsid w:val="00704EB0"/>
    <w:rsid w:val="00707913"/>
    <w:rsid w:val="00707A1C"/>
    <w:rsid w:val="007126CC"/>
    <w:rsid w:val="007148DC"/>
    <w:rsid w:val="0071594E"/>
    <w:rsid w:val="00715FF5"/>
    <w:rsid w:val="0072033F"/>
    <w:rsid w:val="00721422"/>
    <w:rsid w:val="00722C87"/>
    <w:rsid w:val="00723812"/>
    <w:rsid w:val="00723AA9"/>
    <w:rsid w:val="007241D3"/>
    <w:rsid w:val="007244C9"/>
    <w:rsid w:val="00730476"/>
    <w:rsid w:val="007342BC"/>
    <w:rsid w:val="007348AA"/>
    <w:rsid w:val="00734E47"/>
    <w:rsid w:val="0073575F"/>
    <w:rsid w:val="00735A0C"/>
    <w:rsid w:val="00736513"/>
    <w:rsid w:val="0073693D"/>
    <w:rsid w:val="00736EC9"/>
    <w:rsid w:val="007373AE"/>
    <w:rsid w:val="00743709"/>
    <w:rsid w:val="00744D9D"/>
    <w:rsid w:val="0074533B"/>
    <w:rsid w:val="00750B12"/>
    <w:rsid w:val="00751FE1"/>
    <w:rsid w:val="00751FFF"/>
    <w:rsid w:val="00752D1C"/>
    <w:rsid w:val="00753446"/>
    <w:rsid w:val="00754B87"/>
    <w:rsid w:val="00756A12"/>
    <w:rsid w:val="00757517"/>
    <w:rsid w:val="00757C4B"/>
    <w:rsid w:val="0076158C"/>
    <w:rsid w:val="007615BF"/>
    <w:rsid w:val="00761BC5"/>
    <w:rsid w:val="007635B7"/>
    <w:rsid w:val="00764A58"/>
    <w:rsid w:val="00764C76"/>
    <w:rsid w:val="00765331"/>
    <w:rsid w:val="0077099A"/>
    <w:rsid w:val="00770E0D"/>
    <w:rsid w:val="00772DDA"/>
    <w:rsid w:val="00773021"/>
    <w:rsid w:val="0077310E"/>
    <w:rsid w:val="007734E2"/>
    <w:rsid w:val="00780341"/>
    <w:rsid w:val="00780C6E"/>
    <w:rsid w:val="007817DB"/>
    <w:rsid w:val="00782CED"/>
    <w:rsid w:val="0078301C"/>
    <w:rsid w:val="007833F6"/>
    <w:rsid w:val="00784417"/>
    <w:rsid w:val="007857D3"/>
    <w:rsid w:val="007865E3"/>
    <w:rsid w:val="00786CB6"/>
    <w:rsid w:val="007871A3"/>
    <w:rsid w:val="00790255"/>
    <w:rsid w:val="00790C45"/>
    <w:rsid w:val="00791887"/>
    <w:rsid w:val="00791B30"/>
    <w:rsid w:val="00794719"/>
    <w:rsid w:val="007953A7"/>
    <w:rsid w:val="00795A4E"/>
    <w:rsid w:val="00795FA3"/>
    <w:rsid w:val="00796B06"/>
    <w:rsid w:val="007A1371"/>
    <w:rsid w:val="007A1603"/>
    <w:rsid w:val="007A1C62"/>
    <w:rsid w:val="007A1CAB"/>
    <w:rsid w:val="007A31D5"/>
    <w:rsid w:val="007A4171"/>
    <w:rsid w:val="007A4CE7"/>
    <w:rsid w:val="007A5460"/>
    <w:rsid w:val="007A6289"/>
    <w:rsid w:val="007A79F8"/>
    <w:rsid w:val="007B13B7"/>
    <w:rsid w:val="007B179D"/>
    <w:rsid w:val="007B2425"/>
    <w:rsid w:val="007B3FEB"/>
    <w:rsid w:val="007B41C6"/>
    <w:rsid w:val="007B51A4"/>
    <w:rsid w:val="007B61F6"/>
    <w:rsid w:val="007B7B21"/>
    <w:rsid w:val="007B7F11"/>
    <w:rsid w:val="007C12DA"/>
    <w:rsid w:val="007C1999"/>
    <w:rsid w:val="007C20E7"/>
    <w:rsid w:val="007C2CBC"/>
    <w:rsid w:val="007C4665"/>
    <w:rsid w:val="007D1127"/>
    <w:rsid w:val="007D33DD"/>
    <w:rsid w:val="007D38C8"/>
    <w:rsid w:val="007D426A"/>
    <w:rsid w:val="007D4783"/>
    <w:rsid w:val="007D6551"/>
    <w:rsid w:val="007E1E34"/>
    <w:rsid w:val="007E37FC"/>
    <w:rsid w:val="007E4FCE"/>
    <w:rsid w:val="007E51C3"/>
    <w:rsid w:val="007E54AB"/>
    <w:rsid w:val="007E57F9"/>
    <w:rsid w:val="007E6170"/>
    <w:rsid w:val="007E6364"/>
    <w:rsid w:val="007E6559"/>
    <w:rsid w:val="007E687D"/>
    <w:rsid w:val="007E7E95"/>
    <w:rsid w:val="007F01FA"/>
    <w:rsid w:val="007F093B"/>
    <w:rsid w:val="007F0B5F"/>
    <w:rsid w:val="007F0E02"/>
    <w:rsid w:val="007F28D0"/>
    <w:rsid w:val="007F39D7"/>
    <w:rsid w:val="007F4A90"/>
    <w:rsid w:val="007F56F1"/>
    <w:rsid w:val="007F6DF9"/>
    <w:rsid w:val="007F6FA5"/>
    <w:rsid w:val="0080047D"/>
    <w:rsid w:val="008021EE"/>
    <w:rsid w:val="00803BF4"/>
    <w:rsid w:val="0080446B"/>
    <w:rsid w:val="0080575E"/>
    <w:rsid w:val="00805DEA"/>
    <w:rsid w:val="00807961"/>
    <w:rsid w:val="0081077D"/>
    <w:rsid w:val="00810FEE"/>
    <w:rsid w:val="00811631"/>
    <w:rsid w:val="008117B9"/>
    <w:rsid w:val="008129D9"/>
    <w:rsid w:val="00812DE2"/>
    <w:rsid w:val="00812F23"/>
    <w:rsid w:val="008137EA"/>
    <w:rsid w:val="008140DD"/>
    <w:rsid w:val="00814FEB"/>
    <w:rsid w:val="00815148"/>
    <w:rsid w:val="008159DD"/>
    <w:rsid w:val="00815D64"/>
    <w:rsid w:val="0081616B"/>
    <w:rsid w:val="00816348"/>
    <w:rsid w:val="00817252"/>
    <w:rsid w:val="00817F8B"/>
    <w:rsid w:val="00821612"/>
    <w:rsid w:val="00823E83"/>
    <w:rsid w:val="0082446B"/>
    <w:rsid w:val="00825312"/>
    <w:rsid w:val="008263C9"/>
    <w:rsid w:val="00826517"/>
    <w:rsid w:val="00831C91"/>
    <w:rsid w:val="00833C2D"/>
    <w:rsid w:val="00833DB0"/>
    <w:rsid w:val="00835CAD"/>
    <w:rsid w:val="008369A1"/>
    <w:rsid w:val="00840A3A"/>
    <w:rsid w:val="0084155F"/>
    <w:rsid w:val="00841DF1"/>
    <w:rsid w:val="0084221B"/>
    <w:rsid w:val="0084426C"/>
    <w:rsid w:val="008455E2"/>
    <w:rsid w:val="00845FA5"/>
    <w:rsid w:val="0084680F"/>
    <w:rsid w:val="0084763C"/>
    <w:rsid w:val="00847981"/>
    <w:rsid w:val="008502A3"/>
    <w:rsid w:val="00850B90"/>
    <w:rsid w:val="00850BF8"/>
    <w:rsid w:val="00851720"/>
    <w:rsid w:val="00854E9F"/>
    <w:rsid w:val="0085598E"/>
    <w:rsid w:val="00855F99"/>
    <w:rsid w:val="0085632B"/>
    <w:rsid w:val="0085667C"/>
    <w:rsid w:val="00856ED7"/>
    <w:rsid w:val="0085705E"/>
    <w:rsid w:val="00857086"/>
    <w:rsid w:val="008570DB"/>
    <w:rsid w:val="00857F73"/>
    <w:rsid w:val="00860083"/>
    <w:rsid w:val="00861C04"/>
    <w:rsid w:val="00862679"/>
    <w:rsid w:val="00863E11"/>
    <w:rsid w:val="00864376"/>
    <w:rsid w:val="00864A9F"/>
    <w:rsid w:val="00864D20"/>
    <w:rsid w:val="00865462"/>
    <w:rsid w:val="00867042"/>
    <w:rsid w:val="008678CB"/>
    <w:rsid w:val="008701D5"/>
    <w:rsid w:val="008714B1"/>
    <w:rsid w:val="00871BD6"/>
    <w:rsid w:val="008729F3"/>
    <w:rsid w:val="00873A41"/>
    <w:rsid w:val="00874DEC"/>
    <w:rsid w:val="00875CF5"/>
    <w:rsid w:val="008768C1"/>
    <w:rsid w:val="00877C82"/>
    <w:rsid w:val="00877DA1"/>
    <w:rsid w:val="00881C96"/>
    <w:rsid w:val="00885943"/>
    <w:rsid w:val="008901D3"/>
    <w:rsid w:val="0089022B"/>
    <w:rsid w:val="00891F5D"/>
    <w:rsid w:val="0089253D"/>
    <w:rsid w:val="00893AC7"/>
    <w:rsid w:val="00893DC2"/>
    <w:rsid w:val="008945C5"/>
    <w:rsid w:val="00896B7B"/>
    <w:rsid w:val="00896FCC"/>
    <w:rsid w:val="00897000"/>
    <w:rsid w:val="00897FFC"/>
    <w:rsid w:val="008A11D4"/>
    <w:rsid w:val="008A3198"/>
    <w:rsid w:val="008A32F5"/>
    <w:rsid w:val="008A49FE"/>
    <w:rsid w:val="008A4AB8"/>
    <w:rsid w:val="008A4C85"/>
    <w:rsid w:val="008A4E29"/>
    <w:rsid w:val="008A61AB"/>
    <w:rsid w:val="008A6507"/>
    <w:rsid w:val="008A7608"/>
    <w:rsid w:val="008B0569"/>
    <w:rsid w:val="008B0A07"/>
    <w:rsid w:val="008B0DDC"/>
    <w:rsid w:val="008B21E4"/>
    <w:rsid w:val="008B224E"/>
    <w:rsid w:val="008B2D2F"/>
    <w:rsid w:val="008B349E"/>
    <w:rsid w:val="008B5680"/>
    <w:rsid w:val="008B5D5B"/>
    <w:rsid w:val="008B5D89"/>
    <w:rsid w:val="008B7471"/>
    <w:rsid w:val="008C006E"/>
    <w:rsid w:val="008C02DD"/>
    <w:rsid w:val="008C19D2"/>
    <w:rsid w:val="008C1F46"/>
    <w:rsid w:val="008C2F85"/>
    <w:rsid w:val="008C6800"/>
    <w:rsid w:val="008D0117"/>
    <w:rsid w:val="008D031A"/>
    <w:rsid w:val="008D1595"/>
    <w:rsid w:val="008D1A5F"/>
    <w:rsid w:val="008D4FF8"/>
    <w:rsid w:val="008D5CDA"/>
    <w:rsid w:val="008D77D1"/>
    <w:rsid w:val="008E05E9"/>
    <w:rsid w:val="008E15E3"/>
    <w:rsid w:val="008E2623"/>
    <w:rsid w:val="008E383D"/>
    <w:rsid w:val="008E40BA"/>
    <w:rsid w:val="008E4490"/>
    <w:rsid w:val="008E503D"/>
    <w:rsid w:val="008E5D1B"/>
    <w:rsid w:val="008E6467"/>
    <w:rsid w:val="008E72E4"/>
    <w:rsid w:val="008F003F"/>
    <w:rsid w:val="008F0B24"/>
    <w:rsid w:val="008F1446"/>
    <w:rsid w:val="008F18E1"/>
    <w:rsid w:val="008F1B00"/>
    <w:rsid w:val="008F2AC0"/>
    <w:rsid w:val="008F35A5"/>
    <w:rsid w:val="008F449E"/>
    <w:rsid w:val="008F5479"/>
    <w:rsid w:val="008F6610"/>
    <w:rsid w:val="008F6C96"/>
    <w:rsid w:val="008F7F88"/>
    <w:rsid w:val="00900383"/>
    <w:rsid w:val="009035B3"/>
    <w:rsid w:val="009037B6"/>
    <w:rsid w:val="009039B8"/>
    <w:rsid w:val="00903B80"/>
    <w:rsid w:val="00903C4B"/>
    <w:rsid w:val="0090582C"/>
    <w:rsid w:val="00905EDE"/>
    <w:rsid w:val="00906014"/>
    <w:rsid w:val="0091016C"/>
    <w:rsid w:val="00910BBE"/>
    <w:rsid w:val="00911653"/>
    <w:rsid w:val="009127C2"/>
    <w:rsid w:val="009129B3"/>
    <w:rsid w:val="00913948"/>
    <w:rsid w:val="00913E88"/>
    <w:rsid w:val="009142E6"/>
    <w:rsid w:val="00915402"/>
    <w:rsid w:val="00916504"/>
    <w:rsid w:val="009176EC"/>
    <w:rsid w:val="00920C73"/>
    <w:rsid w:val="0092112D"/>
    <w:rsid w:val="00923629"/>
    <w:rsid w:val="009239D0"/>
    <w:rsid w:val="00924848"/>
    <w:rsid w:val="00924D24"/>
    <w:rsid w:val="00926D7B"/>
    <w:rsid w:val="0093032D"/>
    <w:rsid w:val="00932367"/>
    <w:rsid w:val="00932465"/>
    <w:rsid w:val="009357ED"/>
    <w:rsid w:val="00936E48"/>
    <w:rsid w:val="00940247"/>
    <w:rsid w:val="00940986"/>
    <w:rsid w:val="00940C7B"/>
    <w:rsid w:val="009419DC"/>
    <w:rsid w:val="0094330C"/>
    <w:rsid w:val="009434F4"/>
    <w:rsid w:val="00943824"/>
    <w:rsid w:val="009442D6"/>
    <w:rsid w:val="00944CF1"/>
    <w:rsid w:val="0094570D"/>
    <w:rsid w:val="00946A35"/>
    <w:rsid w:val="00946AFE"/>
    <w:rsid w:val="00946B9B"/>
    <w:rsid w:val="00947F31"/>
    <w:rsid w:val="00950675"/>
    <w:rsid w:val="00950906"/>
    <w:rsid w:val="00950FB0"/>
    <w:rsid w:val="00951044"/>
    <w:rsid w:val="00953023"/>
    <w:rsid w:val="0095378B"/>
    <w:rsid w:val="00954505"/>
    <w:rsid w:val="00954BDA"/>
    <w:rsid w:val="00957AC3"/>
    <w:rsid w:val="00957F5F"/>
    <w:rsid w:val="0096007E"/>
    <w:rsid w:val="009609E4"/>
    <w:rsid w:val="00960F84"/>
    <w:rsid w:val="00961CF4"/>
    <w:rsid w:val="00965584"/>
    <w:rsid w:val="009665C1"/>
    <w:rsid w:val="00972BC8"/>
    <w:rsid w:val="00972FB2"/>
    <w:rsid w:val="009737F2"/>
    <w:rsid w:val="00974553"/>
    <w:rsid w:val="009764A1"/>
    <w:rsid w:val="00977489"/>
    <w:rsid w:val="00980D87"/>
    <w:rsid w:val="0098100A"/>
    <w:rsid w:val="00982FCE"/>
    <w:rsid w:val="0098385F"/>
    <w:rsid w:val="0098590A"/>
    <w:rsid w:val="00985F06"/>
    <w:rsid w:val="009867E7"/>
    <w:rsid w:val="00986850"/>
    <w:rsid w:val="009878BF"/>
    <w:rsid w:val="00987BEF"/>
    <w:rsid w:val="00990DE2"/>
    <w:rsid w:val="00991B5B"/>
    <w:rsid w:val="00991ED2"/>
    <w:rsid w:val="009921F3"/>
    <w:rsid w:val="00995048"/>
    <w:rsid w:val="00995214"/>
    <w:rsid w:val="00995761"/>
    <w:rsid w:val="009A02EF"/>
    <w:rsid w:val="009A14E0"/>
    <w:rsid w:val="009A23E0"/>
    <w:rsid w:val="009A351E"/>
    <w:rsid w:val="009A460E"/>
    <w:rsid w:val="009A4C7C"/>
    <w:rsid w:val="009A7E1D"/>
    <w:rsid w:val="009B01F4"/>
    <w:rsid w:val="009B07D0"/>
    <w:rsid w:val="009B1AC5"/>
    <w:rsid w:val="009B1FA0"/>
    <w:rsid w:val="009B2507"/>
    <w:rsid w:val="009B3B6F"/>
    <w:rsid w:val="009B5EBC"/>
    <w:rsid w:val="009B6577"/>
    <w:rsid w:val="009B7965"/>
    <w:rsid w:val="009C06FE"/>
    <w:rsid w:val="009C13CD"/>
    <w:rsid w:val="009C1756"/>
    <w:rsid w:val="009C1C18"/>
    <w:rsid w:val="009C207E"/>
    <w:rsid w:val="009C3354"/>
    <w:rsid w:val="009C4958"/>
    <w:rsid w:val="009C5313"/>
    <w:rsid w:val="009C5FF3"/>
    <w:rsid w:val="009C6198"/>
    <w:rsid w:val="009C6473"/>
    <w:rsid w:val="009C6E80"/>
    <w:rsid w:val="009C6F86"/>
    <w:rsid w:val="009C720E"/>
    <w:rsid w:val="009C7223"/>
    <w:rsid w:val="009C78BD"/>
    <w:rsid w:val="009D27A0"/>
    <w:rsid w:val="009D2983"/>
    <w:rsid w:val="009D3DAA"/>
    <w:rsid w:val="009D410C"/>
    <w:rsid w:val="009D492F"/>
    <w:rsid w:val="009D60B6"/>
    <w:rsid w:val="009D6A08"/>
    <w:rsid w:val="009D7A71"/>
    <w:rsid w:val="009E026C"/>
    <w:rsid w:val="009E0FAB"/>
    <w:rsid w:val="009E1415"/>
    <w:rsid w:val="009E186A"/>
    <w:rsid w:val="009E3564"/>
    <w:rsid w:val="009E43EA"/>
    <w:rsid w:val="009E5370"/>
    <w:rsid w:val="009E57B5"/>
    <w:rsid w:val="009E58F8"/>
    <w:rsid w:val="009E59A5"/>
    <w:rsid w:val="009E6716"/>
    <w:rsid w:val="009E7042"/>
    <w:rsid w:val="009E7E80"/>
    <w:rsid w:val="009F0653"/>
    <w:rsid w:val="009F07BA"/>
    <w:rsid w:val="009F1E34"/>
    <w:rsid w:val="009F2748"/>
    <w:rsid w:val="009F2F33"/>
    <w:rsid w:val="009F369B"/>
    <w:rsid w:val="009F3864"/>
    <w:rsid w:val="009F3EB3"/>
    <w:rsid w:val="009F45C8"/>
    <w:rsid w:val="009F4DA5"/>
    <w:rsid w:val="009F60D1"/>
    <w:rsid w:val="009F6B9E"/>
    <w:rsid w:val="009F7167"/>
    <w:rsid w:val="009F7DAC"/>
    <w:rsid w:val="009F7E9A"/>
    <w:rsid w:val="00A005A2"/>
    <w:rsid w:val="00A005AB"/>
    <w:rsid w:val="00A006C9"/>
    <w:rsid w:val="00A01093"/>
    <w:rsid w:val="00A01556"/>
    <w:rsid w:val="00A02245"/>
    <w:rsid w:val="00A04F16"/>
    <w:rsid w:val="00A050A9"/>
    <w:rsid w:val="00A05A48"/>
    <w:rsid w:val="00A06F7E"/>
    <w:rsid w:val="00A07C6A"/>
    <w:rsid w:val="00A10102"/>
    <w:rsid w:val="00A10357"/>
    <w:rsid w:val="00A103B9"/>
    <w:rsid w:val="00A10C3F"/>
    <w:rsid w:val="00A11163"/>
    <w:rsid w:val="00A1209F"/>
    <w:rsid w:val="00A13B7C"/>
    <w:rsid w:val="00A142A5"/>
    <w:rsid w:val="00A14CCE"/>
    <w:rsid w:val="00A1537C"/>
    <w:rsid w:val="00A154E9"/>
    <w:rsid w:val="00A20289"/>
    <w:rsid w:val="00A2042B"/>
    <w:rsid w:val="00A236A9"/>
    <w:rsid w:val="00A23B12"/>
    <w:rsid w:val="00A258A3"/>
    <w:rsid w:val="00A25EBB"/>
    <w:rsid w:val="00A26D43"/>
    <w:rsid w:val="00A2739C"/>
    <w:rsid w:val="00A27D3E"/>
    <w:rsid w:val="00A30D85"/>
    <w:rsid w:val="00A30E90"/>
    <w:rsid w:val="00A33353"/>
    <w:rsid w:val="00A33A34"/>
    <w:rsid w:val="00A36784"/>
    <w:rsid w:val="00A3720A"/>
    <w:rsid w:val="00A37518"/>
    <w:rsid w:val="00A40204"/>
    <w:rsid w:val="00A41C41"/>
    <w:rsid w:val="00A426E9"/>
    <w:rsid w:val="00A447C5"/>
    <w:rsid w:val="00A4540C"/>
    <w:rsid w:val="00A46062"/>
    <w:rsid w:val="00A464D7"/>
    <w:rsid w:val="00A46EBB"/>
    <w:rsid w:val="00A5131B"/>
    <w:rsid w:val="00A513C2"/>
    <w:rsid w:val="00A53C14"/>
    <w:rsid w:val="00A55EDC"/>
    <w:rsid w:val="00A57E28"/>
    <w:rsid w:val="00A60CF4"/>
    <w:rsid w:val="00A6201A"/>
    <w:rsid w:val="00A62248"/>
    <w:rsid w:val="00A628EC"/>
    <w:rsid w:val="00A629E2"/>
    <w:rsid w:val="00A661E5"/>
    <w:rsid w:val="00A66333"/>
    <w:rsid w:val="00A66AD4"/>
    <w:rsid w:val="00A66AE3"/>
    <w:rsid w:val="00A7089F"/>
    <w:rsid w:val="00A7226B"/>
    <w:rsid w:val="00A723CE"/>
    <w:rsid w:val="00A72865"/>
    <w:rsid w:val="00A72E40"/>
    <w:rsid w:val="00A73639"/>
    <w:rsid w:val="00A73CA9"/>
    <w:rsid w:val="00A73E18"/>
    <w:rsid w:val="00A76A15"/>
    <w:rsid w:val="00A76ABB"/>
    <w:rsid w:val="00A772BF"/>
    <w:rsid w:val="00A77B2B"/>
    <w:rsid w:val="00A80094"/>
    <w:rsid w:val="00A800F8"/>
    <w:rsid w:val="00A828E0"/>
    <w:rsid w:val="00A8308B"/>
    <w:rsid w:val="00A83FC0"/>
    <w:rsid w:val="00A847CC"/>
    <w:rsid w:val="00A8496E"/>
    <w:rsid w:val="00A84D65"/>
    <w:rsid w:val="00A858DB"/>
    <w:rsid w:val="00A863C6"/>
    <w:rsid w:val="00A8677E"/>
    <w:rsid w:val="00A8696F"/>
    <w:rsid w:val="00A86EEB"/>
    <w:rsid w:val="00A910E4"/>
    <w:rsid w:val="00A91754"/>
    <w:rsid w:val="00A9282C"/>
    <w:rsid w:val="00A93659"/>
    <w:rsid w:val="00A9555A"/>
    <w:rsid w:val="00A97664"/>
    <w:rsid w:val="00A979D1"/>
    <w:rsid w:val="00AA1750"/>
    <w:rsid w:val="00AA259C"/>
    <w:rsid w:val="00AA3878"/>
    <w:rsid w:val="00AA3AB7"/>
    <w:rsid w:val="00AA48BB"/>
    <w:rsid w:val="00AA5612"/>
    <w:rsid w:val="00AA5BD5"/>
    <w:rsid w:val="00AA713B"/>
    <w:rsid w:val="00AA71D1"/>
    <w:rsid w:val="00AB00BC"/>
    <w:rsid w:val="00AB0879"/>
    <w:rsid w:val="00AB19A5"/>
    <w:rsid w:val="00AB247B"/>
    <w:rsid w:val="00AB253D"/>
    <w:rsid w:val="00AB2C03"/>
    <w:rsid w:val="00AB39B2"/>
    <w:rsid w:val="00AB3ED2"/>
    <w:rsid w:val="00AB40EE"/>
    <w:rsid w:val="00AB4CBE"/>
    <w:rsid w:val="00AB6478"/>
    <w:rsid w:val="00AB716C"/>
    <w:rsid w:val="00AB754C"/>
    <w:rsid w:val="00AB7D16"/>
    <w:rsid w:val="00AB7DA3"/>
    <w:rsid w:val="00AB7F54"/>
    <w:rsid w:val="00AC1561"/>
    <w:rsid w:val="00AC1A66"/>
    <w:rsid w:val="00AC20F2"/>
    <w:rsid w:val="00AC24B0"/>
    <w:rsid w:val="00AC27B8"/>
    <w:rsid w:val="00AC2A55"/>
    <w:rsid w:val="00AC2C57"/>
    <w:rsid w:val="00AC41B0"/>
    <w:rsid w:val="00AC480D"/>
    <w:rsid w:val="00AC4B08"/>
    <w:rsid w:val="00AC508B"/>
    <w:rsid w:val="00AC79F0"/>
    <w:rsid w:val="00AD027E"/>
    <w:rsid w:val="00AD19CF"/>
    <w:rsid w:val="00AD4038"/>
    <w:rsid w:val="00AD453C"/>
    <w:rsid w:val="00AD55AB"/>
    <w:rsid w:val="00AD60CF"/>
    <w:rsid w:val="00AD70CC"/>
    <w:rsid w:val="00AE1AD3"/>
    <w:rsid w:val="00AE5385"/>
    <w:rsid w:val="00AE5AB4"/>
    <w:rsid w:val="00AE6028"/>
    <w:rsid w:val="00AE6B92"/>
    <w:rsid w:val="00AE6B9D"/>
    <w:rsid w:val="00AE6E04"/>
    <w:rsid w:val="00AF1726"/>
    <w:rsid w:val="00AF1BF9"/>
    <w:rsid w:val="00AF3176"/>
    <w:rsid w:val="00AF3BA3"/>
    <w:rsid w:val="00AF425A"/>
    <w:rsid w:val="00AF4958"/>
    <w:rsid w:val="00AF5159"/>
    <w:rsid w:val="00AF6507"/>
    <w:rsid w:val="00AF7B89"/>
    <w:rsid w:val="00B006FF"/>
    <w:rsid w:val="00B0138D"/>
    <w:rsid w:val="00B01BDB"/>
    <w:rsid w:val="00B01DAC"/>
    <w:rsid w:val="00B01E28"/>
    <w:rsid w:val="00B02195"/>
    <w:rsid w:val="00B02A6A"/>
    <w:rsid w:val="00B03FBF"/>
    <w:rsid w:val="00B04CC3"/>
    <w:rsid w:val="00B0588C"/>
    <w:rsid w:val="00B05D5E"/>
    <w:rsid w:val="00B05DE9"/>
    <w:rsid w:val="00B066BC"/>
    <w:rsid w:val="00B0678A"/>
    <w:rsid w:val="00B07356"/>
    <w:rsid w:val="00B07B8D"/>
    <w:rsid w:val="00B07D27"/>
    <w:rsid w:val="00B10F48"/>
    <w:rsid w:val="00B11CDE"/>
    <w:rsid w:val="00B120A2"/>
    <w:rsid w:val="00B145DB"/>
    <w:rsid w:val="00B14D2B"/>
    <w:rsid w:val="00B14FF7"/>
    <w:rsid w:val="00B157B7"/>
    <w:rsid w:val="00B15893"/>
    <w:rsid w:val="00B164C1"/>
    <w:rsid w:val="00B1662B"/>
    <w:rsid w:val="00B16D41"/>
    <w:rsid w:val="00B1700D"/>
    <w:rsid w:val="00B17A94"/>
    <w:rsid w:val="00B20882"/>
    <w:rsid w:val="00B2240F"/>
    <w:rsid w:val="00B2449D"/>
    <w:rsid w:val="00B263F0"/>
    <w:rsid w:val="00B26E10"/>
    <w:rsid w:val="00B26FEC"/>
    <w:rsid w:val="00B30940"/>
    <w:rsid w:val="00B30B28"/>
    <w:rsid w:val="00B31C5F"/>
    <w:rsid w:val="00B32297"/>
    <w:rsid w:val="00B36AC3"/>
    <w:rsid w:val="00B36D3E"/>
    <w:rsid w:val="00B37CD4"/>
    <w:rsid w:val="00B4122C"/>
    <w:rsid w:val="00B4152B"/>
    <w:rsid w:val="00B429AA"/>
    <w:rsid w:val="00B44196"/>
    <w:rsid w:val="00B4428F"/>
    <w:rsid w:val="00B44892"/>
    <w:rsid w:val="00B44AE9"/>
    <w:rsid w:val="00B45892"/>
    <w:rsid w:val="00B45C82"/>
    <w:rsid w:val="00B45E2D"/>
    <w:rsid w:val="00B47559"/>
    <w:rsid w:val="00B500B9"/>
    <w:rsid w:val="00B523D8"/>
    <w:rsid w:val="00B53797"/>
    <w:rsid w:val="00B53ACF"/>
    <w:rsid w:val="00B55817"/>
    <w:rsid w:val="00B5598E"/>
    <w:rsid w:val="00B55F61"/>
    <w:rsid w:val="00B5667A"/>
    <w:rsid w:val="00B5708F"/>
    <w:rsid w:val="00B5766B"/>
    <w:rsid w:val="00B57EFC"/>
    <w:rsid w:val="00B62496"/>
    <w:rsid w:val="00B62898"/>
    <w:rsid w:val="00B630BB"/>
    <w:rsid w:val="00B656A9"/>
    <w:rsid w:val="00B65C26"/>
    <w:rsid w:val="00B66E28"/>
    <w:rsid w:val="00B6781E"/>
    <w:rsid w:val="00B716E4"/>
    <w:rsid w:val="00B71849"/>
    <w:rsid w:val="00B71C1C"/>
    <w:rsid w:val="00B72E69"/>
    <w:rsid w:val="00B733D5"/>
    <w:rsid w:val="00B73BD2"/>
    <w:rsid w:val="00B75FB8"/>
    <w:rsid w:val="00B76691"/>
    <w:rsid w:val="00B76D25"/>
    <w:rsid w:val="00B7734D"/>
    <w:rsid w:val="00B77C02"/>
    <w:rsid w:val="00B83A50"/>
    <w:rsid w:val="00B83E4F"/>
    <w:rsid w:val="00B84373"/>
    <w:rsid w:val="00B8479F"/>
    <w:rsid w:val="00B848A3"/>
    <w:rsid w:val="00B84943"/>
    <w:rsid w:val="00B85444"/>
    <w:rsid w:val="00B857B8"/>
    <w:rsid w:val="00B876F4"/>
    <w:rsid w:val="00B878DF"/>
    <w:rsid w:val="00B90E21"/>
    <w:rsid w:val="00B918CB"/>
    <w:rsid w:val="00B92011"/>
    <w:rsid w:val="00B92089"/>
    <w:rsid w:val="00B92A4B"/>
    <w:rsid w:val="00B93809"/>
    <w:rsid w:val="00B93A80"/>
    <w:rsid w:val="00B940A0"/>
    <w:rsid w:val="00B9495D"/>
    <w:rsid w:val="00B964F9"/>
    <w:rsid w:val="00B96BEC"/>
    <w:rsid w:val="00BA0220"/>
    <w:rsid w:val="00BA2E15"/>
    <w:rsid w:val="00BA4E93"/>
    <w:rsid w:val="00BA5FAE"/>
    <w:rsid w:val="00BB000C"/>
    <w:rsid w:val="00BB1CE9"/>
    <w:rsid w:val="00BB213A"/>
    <w:rsid w:val="00BB2C20"/>
    <w:rsid w:val="00BB30D5"/>
    <w:rsid w:val="00BB3595"/>
    <w:rsid w:val="00BB4476"/>
    <w:rsid w:val="00BB6C13"/>
    <w:rsid w:val="00BC12F5"/>
    <w:rsid w:val="00BC1722"/>
    <w:rsid w:val="00BC21DF"/>
    <w:rsid w:val="00BC2936"/>
    <w:rsid w:val="00BC2B64"/>
    <w:rsid w:val="00BC2DD8"/>
    <w:rsid w:val="00BC3009"/>
    <w:rsid w:val="00BC366A"/>
    <w:rsid w:val="00BC484B"/>
    <w:rsid w:val="00BC51A0"/>
    <w:rsid w:val="00BC520A"/>
    <w:rsid w:val="00BC70E0"/>
    <w:rsid w:val="00BC75CB"/>
    <w:rsid w:val="00BD0135"/>
    <w:rsid w:val="00BD0A60"/>
    <w:rsid w:val="00BD0B81"/>
    <w:rsid w:val="00BD1CF2"/>
    <w:rsid w:val="00BD21C4"/>
    <w:rsid w:val="00BD2E80"/>
    <w:rsid w:val="00BD3295"/>
    <w:rsid w:val="00BD3331"/>
    <w:rsid w:val="00BD3BBA"/>
    <w:rsid w:val="00BD4454"/>
    <w:rsid w:val="00BD48DC"/>
    <w:rsid w:val="00BD581C"/>
    <w:rsid w:val="00BD6969"/>
    <w:rsid w:val="00BD6FB1"/>
    <w:rsid w:val="00BE0C1A"/>
    <w:rsid w:val="00BE1AF7"/>
    <w:rsid w:val="00BE2007"/>
    <w:rsid w:val="00BE26C5"/>
    <w:rsid w:val="00BE6DF3"/>
    <w:rsid w:val="00BE76A9"/>
    <w:rsid w:val="00BF305D"/>
    <w:rsid w:val="00BF31DC"/>
    <w:rsid w:val="00BF3FFA"/>
    <w:rsid w:val="00BF4416"/>
    <w:rsid w:val="00BF5D27"/>
    <w:rsid w:val="00BF6FB3"/>
    <w:rsid w:val="00BF7F66"/>
    <w:rsid w:val="00C00ACE"/>
    <w:rsid w:val="00C02398"/>
    <w:rsid w:val="00C03506"/>
    <w:rsid w:val="00C05270"/>
    <w:rsid w:val="00C06D4C"/>
    <w:rsid w:val="00C104A5"/>
    <w:rsid w:val="00C10755"/>
    <w:rsid w:val="00C10E09"/>
    <w:rsid w:val="00C112BE"/>
    <w:rsid w:val="00C11813"/>
    <w:rsid w:val="00C12827"/>
    <w:rsid w:val="00C1378E"/>
    <w:rsid w:val="00C139F3"/>
    <w:rsid w:val="00C13C5E"/>
    <w:rsid w:val="00C145F1"/>
    <w:rsid w:val="00C15CC6"/>
    <w:rsid w:val="00C16669"/>
    <w:rsid w:val="00C174D8"/>
    <w:rsid w:val="00C17779"/>
    <w:rsid w:val="00C2007E"/>
    <w:rsid w:val="00C20D85"/>
    <w:rsid w:val="00C21CCB"/>
    <w:rsid w:val="00C21FE0"/>
    <w:rsid w:val="00C23AD7"/>
    <w:rsid w:val="00C23E76"/>
    <w:rsid w:val="00C243B5"/>
    <w:rsid w:val="00C24B3C"/>
    <w:rsid w:val="00C24F77"/>
    <w:rsid w:val="00C26C86"/>
    <w:rsid w:val="00C27E72"/>
    <w:rsid w:val="00C30194"/>
    <w:rsid w:val="00C3231F"/>
    <w:rsid w:val="00C33B89"/>
    <w:rsid w:val="00C342C4"/>
    <w:rsid w:val="00C35DA8"/>
    <w:rsid w:val="00C37AFD"/>
    <w:rsid w:val="00C401F0"/>
    <w:rsid w:val="00C403F6"/>
    <w:rsid w:val="00C4082B"/>
    <w:rsid w:val="00C40A31"/>
    <w:rsid w:val="00C42B34"/>
    <w:rsid w:val="00C430D4"/>
    <w:rsid w:val="00C43B8D"/>
    <w:rsid w:val="00C440B6"/>
    <w:rsid w:val="00C452C8"/>
    <w:rsid w:val="00C45511"/>
    <w:rsid w:val="00C5003C"/>
    <w:rsid w:val="00C5252A"/>
    <w:rsid w:val="00C5318F"/>
    <w:rsid w:val="00C54559"/>
    <w:rsid w:val="00C54C19"/>
    <w:rsid w:val="00C553D8"/>
    <w:rsid w:val="00C558C5"/>
    <w:rsid w:val="00C61D7D"/>
    <w:rsid w:val="00C626D5"/>
    <w:rsid w:val="00C633DB"/>
    <w:rsid w:val="00C64C93"/>
    <w:rsid w:val="00C64E2C"/>
    <w:rsid w:val="00C66FAD"/>
    <w:rsid w:val="00C67B1E"/>
    <w:rsid w:val="00C70C0C"/>
    <w:rsid w:val="00C725C9"/>
    <w:rsid w:val="00C73FCC"/>
    <w:rsid w:val="00C740E4"/>
    <w:rsid w:val="00C74751"/>
    <w:rsid w:val="00C75C7F"/>
    <w:rsid w:val="00C75F2E"/>
    <w:rsid w:val="00C76DA4"/>
    <w:rsid w:val="00C77799"/>
    <w:rsid w:val="00C77E2F"/>
    <w:rsid w:val="00C80BA8"/>
    <w:rsid w:val="00C823DE"/>
    <w:rsid w:val="00C82876"/>
    <w:rsid w:val="00C838A6"/>
    <w:rsid w:val="00C84967"/>
    <w:rsid w:val="00C849F8"/>
    <w:rsid w:val="00C857CF"/>
    <w:rsid w:val="00C86BCA"/>
    <w:rsid w:val="00C86C08"/>
    <w:rsid w:val="00C86DE2"/>
    <w:rsid w:val="00C878FD"/>
    <w:rsid w:val="00C87D35"/>
    <w:rsid w:val="00C9029C"/>
    <w:rsid w:val="00C909A3"/>
    <w:rsid w:val="00C90C22"/>
    <w:rsid w:val="00C90F71"/>
    <w:rsid w:val="00C917F2"/>
    <w:rsid w:val="00C92A9A"/>
    <w:rsid w:val="00C933AB"/>
    <w:rsid w:val="00C94CC7"/>
    <w:rsid w:val="00C94E68"/>
    <w:rsid w:val="00C95DD8"/>
    <w:rsid w:val="00C966AE"/>
    <w:rsid w:val="00C96750"/>
    <w:rsid w:val="00C96CEF"/>
    <w:rsid w:val="00C97328"/>
    <w:rsid w:val="00C97CED"/>
    <w:rsid w:val="00CA0969"/>
    <w:rsid w:val="00CA23EF"/>
    <w:rsid w:val="00CA2C70"/>
    <w:rsid w:val="00CA390A"/>
    <w:rsid w:val="00CA3D53"/>
    <w:rsid w:val="00CA4E9E"/>
    <w:rsid w:val="00CA4F96"/>
    <w:rsid w:val="00CA541A"/>
    <w:rsid w:val="00CA58C9"/>
    <w:rsid w:val="00CA707D"/>
    <w:rsid w:val="00CA787E"/>
    <w:rsid w:val="00CB0461"/>
    <w:rsid w:val="00CB1168"/>
    <w:rsid w:val="00CB1750"/>
    <w:rsid w:val="00CB2663"/>
    <w:rsid w:val="00CB4B66"/>
    <w:rsid w:val="00CB60ED"/>
    <w:rsid w:val="00CB647A"/>
    <w:rsid w:val="00CB6738"/>
    <w:rsid w:val="00CB6C7D"/>
    <w:rsid w:val="00CC037E"/>
    <w:rsid w:val="00CC2E94"/>
    <w:rsid w:val="00CC3734"/>
    <w:rsid w:val="00CC38B4"/>
    <w:rsid w:val="00CC4EC4"/>
    <w:rsid w:val="00CC6AE8"/>
    <w:rsid w:val="00CC707B"/>
    <w:rsid w:val="00CC7DC2"/>
    <w:rsid w:val="00CD0E45"/>
    <w:rsid w:val="00CD0FF5"/>
    <w:rsid w:val="00CD14FA"/>
    <w:rsid w:val="00CD167A"/>
    <w:rsid w:val="00CD397E"/>
    <w:rsid w:val="00CD399F"/>
    <w:rsid w:val="00CD5233"/>
    <w:rsid w:val="00CE07C9"/>
    <w:rsid w:val="00CE0CAC"/>
    <w:rsid w:val="00CE14FF"/>
    <w:rsid w:val="00CE1F4D"/>
    <w:rsid w:val="00CE222C"/>
    <w:rsid w:val="00CE2417"/>
    <w:rsid w:val="00CE358E"/>
    <w:rsid w:val="00CE59D7"/>
    <w:rsid w:val="00CE5CAE"/>
    <w:rsid w:val="00CE7930"/>
    <w:rsid w:val="00CE79D8"/>
    <w:rsid w:val="00CF04EB"/>
    <w:rsid w:val="00CF06A0"/>
    <w:rsid w:val="00CF0980"/>
    <w:rsid w:val="00CF1674"/>
    <w:rsid w:val="00CF1D68"/>
    <w:rsid w:val="00CF20D6"/>
    <w:rsid w:val="00CF3626"/>
    <w:rsid w:val="00CF378E"/>
    <w:rsid w:val="00CF515A"/>
    <w:rsid w:val="00CF51A2"/>
    <w:rsid w:val="00CF6443"/>
    <w:rsid w:val="00CF69E3"/>
    <w:rsid w:val="00CF702C"/>
    <w:rsid w:val="00CF77CE"/>
    <w:rsid w:val="00D0082A"/>
    <w:rsid w:val="00D024AC"/>
    <w:rsid w:val="00D030DD"/>
    <w:rsid w:val="00D0324F"/>
    <w:rsid w:val="00D03B7C"/>
    <w:rsid w:val="00D0411B"/>
    <w:rsid w:val="00D04473"/>
    <w:rsid w:val="00D04AF1"/>
    <w:rsid w:val="00D0516F"/>
    <w:rsid w:val="00D05385"/>
    <w:rsid w:val="00D05791"/>
    <w:rsid w:val="00D07353"/>
    <w:rsid w:val="00D07D2C"/>
    <w:rsid w:val="00D07D4E"/>
    <w:rsid w:val="00D106C7"/>
    <w:rsid w:val="00D1114C"/>
    <w:rsid w:val="00D112B8"/>
    <w:rsid w:val="00D125C1"/>
    <w:rsid w:val="00D1378D"/>
    <w:rsid w:val="00D148DF"/>
    <w:rsid w:val="00D15368"/>
    <w:rsid w:val="00D17EB0"/>
    <w:rsid w:val="00D20669"/>
    <w:rsid w:val="00D21D99"/>
    <w:rsid w:val="00D22218"/>
    <w:rsid w:val="00D2225B"/>
    <w:rsid w:val="00D25118"/>
    <w:rsid w:val="00D25262"/>
    <w:rsid w:val="00D2691C"/>
    <w:rsid w:val="00D30EF1"/>
    <w:rsid w:val="00D3124D"/>
    <w:rsid w:val="00D31A84"/>
    <w:rsid w:val="00D32438"/>
    <w:rsid w:val="00D33905"/>
    <w:rsid w:val="00D34297"/>
    <w:rsid w:val="00D35BA5"/>
    <w:rsid w:val="00D371D9"/>
    <w:rsid w:val="00D4077C"/>
    <w:rsid w:val="00D4557A"/>
    <w:rsid w:val="00D46783"/>
    <w:rsid w:val="00D47B15"/>
    <w:rsid w:val="00D47C71"/>
    <w:rsid w:val="00D52240"/>
    <w:rsid w:val="00D538EF"/>
    <w:rsid w:val="00D54527"/>
    <w:rsid w:val="00D55625"/>
    <w:rsid w:val="00D55C87"/>
    <w:rsid w:val="00D60865"/>
    <w:rsid w:val="00D61DAB"/>
    <w:rsid w:val="00D62929"/>
    <w:rsid w:val="00D6296D"/>
    <w:rsid w:val="00D632CA"/>
    <w:rsid w:val="00D635FC"/>
    <w:rsid w:val="00D63790"/>
    <w:rsid w:val="00D6774B"/>
    <w:rsid w:val="00D703F6"/>
    <w:rsid w:val="00D7159A"/>
    <w:rsid w:val="00D72984"/>
    <w:rsid w:val="00D72AFE"/>
    <w:rsid w:val="00D74993"/>
    <w:rsid w:val="00D77213"/>
    <w:rsid w:val="00D774C7"/>
    <w:rsid w:val="00D778A1"/>
    <w:rsid w:val="00D81F04"/>
    <w:rsid w:val="00D81F21"/>
    <w:rsid w:val="00D8377E"/>
    <w:rsid w:val="00D8384B"/>
    <w:rsid w:val="00D845A7"/>
    <w:rsid w:val="00D85FAA"/>
    <w:rsid w:val="00D86782"/>
    <w:rsid w:val="00D86CE7"/>
    <w:rsid w:val="00D8741D"/>
    <w:rsid w:val="00D87780"/>
    <w:rsid w:val="00D87BD1"/>
    <w:rsid w:val="00D87F13"/>
    <w:rsid w:val="00D90397"/>
    <w:rsid w:val="00D90BC3"/>
    <w:rsid w:val="00D91A54"/>
    <w:rsid w:val="00D91D33"/>
    <w:rsid w:val="00D92C0A"/>
    <w:rsid w:val="00D92EC7"/>
    <w:rsid w:val="00D93D1D"/>
    <w:rsid w:val="00D9440A"/>
    <w:rsid w:val="00D94C86"/>
    <w:rsid w:val="00D95A8B"/>
    <w:rsid w:val="00D96262"/>
    <w:rsid w:val="00D966F0"/>
    <w:rsid w:val="00D96A6F"/>
    <w:rsid w:val="00D97B35"/>
    <w:rsid w:val="00DA0302"/>
    <w:rsid w:val="00DA05D2"/>
    <w:rsid w:val="00DA0697"/>
    <w:rsid w:val="00DA23A4"/>
    <w:rsid w:val="00DA244A"/>
    <w:rsid w:val="00DA313B"/>
    <w:rsid w:val="00DA34A2"/>
    <w:rsid w:val="00DA37D8"/>
    <w:rsid w:val="00DA4019"/>
    <w:rsid w:val="00DA54E8"/>
    <w:rsid w:val="00DA65FD"/>
    <w:rsid w:val="00DA66A4"/>
    <w:rsid w:val="00DA6859"/>
    <w:rsid w:val="00DA7A84"/>
    <w:rsid w:val="00DB0538"/>
    <w:rsid w:val="00DB0792"/>
    <w:rsid w:val="00DB0D72"/>
    <w:rsid w:val="00DB1559"/>
    <w:rsid w:val="00DB26EC"/>
    <w:rsid w:val="00DB2AC8"/>
    <w:rsid w:val="00DB4493"/>
    <w:rsid w:val="00DB4A13"/>
    <w:rsid w:val="00DB5677"/>
    <w:rsid w:val="00DB5CB1"/>
    <w:rsid w:val="00DB6601"/>
    <w:rsid w:val="00DB6731"/>
    <w:rsid w:val="00DC037A"/>
    <w:rsid w:val="00DC0BEF"/>
    <w:rsid w:val="00DC152A"/>
    <w:rsid w:val="00DC2688"/>
    <w:rsid w:val="00DC2A96"/>
    <w:rsid w:val="00DC2C35"/>
    <w:rsid w:val="00DC57D8"/>
    <w:rsid w:val="00DC57EA"/>
    <w:rsid w:val="00DC729B"/>
    <w:rsid w:val="00DD0747"/>
    <w:rsid w:val="00DD2A39"/>
    <w:rsid w:val="00DD350F"/>
    <w:rsid w:val="00DD574D"/>
    <w:rsid w:val="00DD5B7D"/>
    <w:rsid w:val="00DD673A"/>
    <w:rsid w:val="00DD6AA3"/>
    <w:rsid w:val="00DD6C5A"/>
    <w:rsid w:val="00DD6F67"/>
    <w:rsid w:val="00DD7D3F"/>
    <w:rsid w:val="00DE0AF8"/>
    <w:rsid w:val="00DE1705"/>
    <w:rsid w:val="00DE239D"/>
    <w:rsid w:val="00DE2B2A"/>
    <w:rsid w:val="00DE4B4A"/>
    <w:rsid w:val="00DE5042"/>
    <w:rsid w:val="00DE5916"/>
    <w:rsid w:val="00DE6A2C"/>
    <w:rsid w:val="00DF04CD"/>
    <w:rsid w:val="00DF0D43"/>
    <w:rsid w:val="00DF2121"/>
    <w:rsid w:val="00DF5D9D"/>
    <w:rsid w:val="00DF5E0D"/>
    <w:rsid w:val="00DF68AC"/>
    <w:rsid w:val="00DF79A4"/>
    <w:rsid w:val="00DF7EE7"/>
    <w:rsid w:val="00E0173F"/>
    <w:rsid w:val="00E01F13"/>
    <w:rsid w:val="00E06EC1"/>
    <w:rsid w:val="00E073B2"/>
    <w:rsid w:val="00E10946"/>
    <w:rsid w:val="00E10C92"/>
    <w:rsid w:val="00E10CC5"/>
    <w:rsid w:val="00E10D43"/>
    <w:rsid w:val="00E12B6F"/>
    <w:rsid w:val="00E15299"/>
    <w:rsid w:val="00E15883"/>
    <w:rsid w:val="00E1593A"/>
    <w:rsid w:val="00E177F2"/>
    <w:rsid w:val="00E201A6"/>
    <w:rsid w:val="00E21A40"/>
    <w:rsid w:val="00E22321"/>
    <w:rsid w:val="00E24689"/>
    <w:rsid w:val="00E27885"/>
    <w:rsid w:val="00E308C2"/>
    <w:rsid w:val="00E30A26"/>
    <w:rsid w:val="00E31A93"/>
    <w:rsid w:val="00E31AE6"/>
    <w:rsid w:val="00E31DD5"/>
    <w:rsid w:val="00E32178"/>
    <w:rsid w:val="00E332B0"/>
    <w:rsid w:val="00E33361"/>
    <w:rsid w:val="00E34DEB"/>
    <w:rsid w:val="00E35164"/>
    <w:rsid w:val="00E36BCB"/>
    <w:rsid w:val="00E404CC"/>
    <w:rsid w:val="00E4149F"/>
    <w:rsid w:val="00E42C1F"/>
    <w:rsid w:val="00E435A0"/>
    <w:rsid w:val="00E43708"/>
    <w:rsid w:val="00E43AFC"/>
    <w:rsid w:val="00E45313"/>
    <w:rsid w:val="00E454B0"/>
    <w:rsid w:val="00E4627B"/>
    <w:rsid w:val="00E467DE"/>
    <w:rsid w:val="00E47DE4"/>
    <w:rsid w:val="00E513C2"/>
    <w:rsid w:val="00E523AD"/>
    <w:rsid w:val="00E534B0"/>
    <w:rsid w:val="00E535A0"/>
    <w:rsid w:val="00E54A5C"/>
    <w:rsid w:val="00E555C5"/>
    <w:rsid w:val="00E55F87"/>
    <w:rsid w:val="00E56801"/>
    <w:rsid w:val="00E60C8E"/>
    <w:rsid w:val="00E61B22"/>
    <w:rsid w:val="00E6230C"/>
    <w:rsid w:val="00E62492"/>
    <w:rsid w:val="00E6444E"/>
    <w:rsid w:val="00E64AF5"/>
    <w:rsid w:val="00E701E5"/>
    <w:rsid w:val="00E70882"/>
    <w:rsid w:val="00E708F9"/>
    <w:rsid w:val="00E7092F"/>
    <w:rsid w:val="00E71A17"/>
    <w:rsid w:val="00E72E11"/>
    <w:rsid w:val="00E72EEC"/>
    <w:rsid w:val="00E738D1"/>
    <w:rsid w:val="00E74DC4"/>
    <w:rsid w:val="00E755C3"/>
    <w:rsid w:val="00E75DF5"/>
    <w:rsid w:val="00E76D77"/>
    <w:rsid w:val="00E76E03"/>
    <w:rsid w:val="00E8095F"/>
    <w:rsid w:val="00E8245F"/>
    <w:rsid w:val="00E825F3"/>
    <w:rsid w:val="00E82E60"/>
    <w:rsid w:val="00E84C78"/>
    <w:rsid w:val="00E91168"/>
    <w:rsid w:val="00E930F5"/>
    <w:rsid w:val="00E9310F"/>
    <w:rsid w:val="00E9326C"/>
    <w:rsid w:val="00E94278"/>
    <w:rsid w:val="00E973E3"/>
    <w:rsid w:val="00EA0A29"/>
    <w:rsid w:val="00EA158C"/>
    <w:rsid w:val="00EA4FB0"/>
    <w:rsid w:val="00EA5186"/>
    <w:rsid w:val="00EA5486"/>
    <w:rsid w:val="00EA5612"/>
    <w:rsid w:val="00EA61A1"/>
    <w:rsid w:val="00EA62A8"/>
    <w:rsid w:val="00EA742A"/>
    <w:rsid w:val="00EA749B"/>
    <w:rsid w:val="00EA79B6"/>
    <w:rsid w:val="00EB09D0"/>
    <w:rsid w:val="00EB0FE3"/>
    <w:rsid w:val="00EB19AF"/>
    <w:rsid w:val="00EB1FD0"/>
    <w:rsid w:val="00EB2851"/>
    <w:rsid w:val="00EB4110"/>
    <w:rsid w:val="00EB5B85"/>
    <w:rsid w:val="00EB60E9"/>
    <w:rsid w:val="00EB7CF9"/>
    <w:rsid w:val="00EC0D2B"/>
    <w:rsid w:val="00EC1D93"/>
    <w:rsid w:val="00EC2676"/>
    <w:rsid w:val="00EC309A"/>
    <w:rsid w:val="00EC3849"/>
    <w:rsid w:val="00EC4A35"/>
    <w:rsid w:val="00EC5A0D"/>
    <w:rsid w:val="00EC6213"/>
    <w:rsid w:val="00EC697A"/>
    <w:rsid w:val="00EC69F8"/>
    <w:rsid w:val="00EC70CF"/>
    <w:rsid w:val="00EC7949"/>
    <w:rsid w:val="00EC7CA4"/>
    <w:rsid w:val="00ED0E96"/>
    <w:rsid w:val="00ED163B"/>
    <w:rsid w:val="00ED2986"/>
    <w:rsid w:val="00ED41A0"/>
    <w:rsid w:val="00ED4373"/>
    <w:rsid w:val="00ED4B2C"/>
    <w:rsid w:val="00ED4CE9"/>
    <w:rsid w:val="00ED6846"/>
    <w:rsid w:val="00ED72C3"/>
    <w:rsid w:val="00EE0BBC"/>
    <w:rsid w:val="00EE1542"/>
    <w:rsid w:val="00EE1FC2"/>
    <w:rsid w:val="00EE21D7"/>
    <w:rsid w:val="00EE28B5"/>
    <w:rsid w:val="00EE43A5"/>
    <w:rsid w:val="00EE4566"/>
    <w:rsid w:val="00EE4FC0"/>
    <w:rsid w:val="00EE504C"/>
    <w:rsid w:val="00EE67FF"/>
    <w:rsid w:val="00EE7F0E"/>
    <w:rsid w:val="00EF1006"/>
    <w:rsid w:val="00EF4186"/>
    <w:rsid w:val="00EF5393"/>
    <w:rsid w:val="00EF5B33"/>
    <w:rsid w:val="00EF6210"/>
    <w:rsid w:val="00EF72EC"/>
    <w:rsid w:val="00EF7303"/>
    <w:rsid w:val="00EF7EE7"/>
    <w:rsid w:val="00F0031F"/>
    <w:rsid w:val="00F02219"/>
    <w:rsid w:val="00F03001"/>
    <w:rsid w:val="00F0341A"/>
    <w:rsid w:val="00F0446E"/>
    <w:rsid w:val="00F04E7E"/>
    <w:rsid w:val="00F079C8"/>
    <w:rsid w:val="00F108DF"/>
    <w:rsid w:val="00F11B54"/>
    <w:rsid w:val="00F11E7E"/>
    <w:rsid w:val="00F1275B"/>
    <w:rsid w:val="00F12871"/>
    <w:rsid w:val="00F12C6E"/>
    <w:rsid w:val="00F13AA9"/>
    <w:rsid w:val="00F13BBE"/>
    <w:rsid w:val="00F17F02"/>
    <w:rsid w:val="00F203BB"/>
    <w:rsid w:val="00F22318"/>
    <w:rsid w:val="00F23C70"/>
    <w:rsid w:val="00F241F9"/>
    <w:rsid w:val="00F245F2"/>
    <w:rsid w:val="00F26904"/>
    <w:rsid w:val="00F316F5"/>
    <w:rsid w:val="00F3226E"/>
    <w:rsid w:val="00F33074"/>
    <w:rsid w:val="00F33975"/>
    <w:rsid w:val="00F34091"/>
    <w:rsid w:val="00F351F6"/>
    <w:rsid w:val="00F358FC"/>
    <w:rsid w:val="00F35CD6"/>
    <w:rsid w:val="00F36170"/>
    <w:rsid w:val="00F37EAA"/>
    <w:rsid w:val="00F4114B"/>
    <w:rsid w:val="00F41CAA"/>
    <w:rsid w:val="00F420DA"/>
    <w:rsid w:val="00F42AAE"/>
    <w:rsid w:val="00F43DF9"/>
    <w:rsid w:val="00F4491E"/>
    <w:rsid w:val="00F461E5"/>
    <w:rsid w:val="00F462CC"/>
    <w:rsid w:val="00F475ED"/>
    <w:rsid w:val="00F47D9F"/>
    <w:rsid w:val="00F503A3"/>
    <w:rsid w:val="00F51868"/>
    <w:rsid w:val="00F51961"/>
    <w:rsid w:val="00F5327E"/>
    <w:rsid w:val="00F5374E"/>
    <w:rsid w:val="00F537C1"/>
    <w:rsid w:val="00F54779"/>
    <w:rsid w:val="00F54902"/>
    <w:rsid w:val="00F54A67"/>
    <w:rsid w:val="00F561EF"/>
    <w:rsid w:val="00F5664C"/>
    <w:rsid w:val="00F5687E"/>
    <w:rsid w:val="00F60B0F"/>
    <w:rsid w:val="00F60EE5"/>
    <w:rsid w:val="00F6181C"/>
    <w:rsid w:val="00F61DC5"/>
    <w:rsid w:val="00F62066"/>
    <w:rsid w:val="00F62BA9"/>
    <w:rsid w:val="00F6362F"/>
    <w:rsid w:val="00F63CA7"/>
    <w:rsid w:val="00F63D4A"/>
    <w:rsid w:val="00F646E8"/>
    <w:rsid w:val="00F64C47"/>
    <w:rsid w:val="00F660CB"/>
    <w:rsid w:val="00F66265"/>
    <w:rsid w:val="00F6651F"/>
    <w:rsid w:val="00F66D4E"/>
    <w:rsid w:val="00F67D89"/>
    <w:rsid w:val="00F67E1B"/>
    <w:rsid w:val="00F67F49"/>
    <w:rsid w:val="00F67FB6"/>
    <w:rsid w:val="00F70545"/>
    <w:rsid w:val="00F70703"/>
    <w:rsid w:val="00F716BB"/>
    <w:rsid w:val="00F71E9E"/>
    <w:rsid w:val="00F71F58"/>
    <w:rsid w:val="00F725DE"/>
    <w:rsid w:val="00F72D76"/>
    <w:rsid w:val="00F73B4E"/>
    <w:rsid w:val="00F74F8D"/>
    <w:rsid w:val="00F75009"/>
    <w:rsid w:val="00F760AC"/>
    <w:rsid w:val="00F76A12"/>
    <w:rsid w:val="00F770BF"/>
    <w:rsid w:val="00F77E35"/>
    <w:rsid w:val="00F82527"/>
    <w:rsid w:val="00F8340B"/>
    <w:rsid w:val="00F83A3C"/>
    <w:rsid w:val="00F842B8"/>
    <w:rsid w:val="00F84B3C"/>
    <w:rsid w:val="00F85D22"/>
    <w:rsid w:val="00F85DF2"/>
    <w:rsid w:val="00F878CF"/>
    <w:rsid w:val="00F87CC6"/>
    <w:rsid w:val="00F91F43"/>
    <w:rsid w:val="00F92747"/>
    <w:rsid w:val="00F92A5C"/>
    <w:rsid w:val="00F92C00"/>
    <w:rsid w:val="00F93107"/>
    <w:rsid w:val="00F94EE7"/>
    <w:rsid w:val="00F9662B"/>
    <w:rsid w:val="00F971E7"/>
    <w:rsid w:val="00F97491"/>
    <w:rsid w:val="00F976E1"/>
    <w:rsid w:val="00F979EC"/>
    <w:rsid w:val="00FA05ED"/>
    <w:rsid w:val="00FA1A50"/>
    <w:rsid w:val="00FA2D75"/>
    <w:rsid w:val="00FA54AE"/>
    <w:rsid w:val="00FA63D0"/>
    <w:rsid w:val="00FA70DB"/>
    <w:rsid w:val="00FB007B"/>
    <w:rsid w:val="00FB03CD"/>
    <w:rsid w:val="00FB096F"/>
    <w:rsid w:val="00FB3402"/>
    <w:rsid w:val="00FB35BF"/>
    <w:rsid w:val="00FB4C04"/>
    <w:rsid w:val="00FB519D"/>
    <w:rsid w:val="00FB5271"/>
    <w:rsid w:val="00FB5B6D"/>
    <w:rsid w:val="00FB5D51"/>
    <w:rsid w:val="00FB650E"/>
    <w:rsid w:val="00FB6CF6"/>
    <w:rsid w:val="00FB71D5"/>
    <w:rsid w:val="00FC25B7"/>
    <w:rsid w:val="00FC2A5D"/>
    <w:rsid w:val="00FC47EF"/>
    <w:rsid w:val="00FC498C"/>
    <w:rsid w:val="00FC4C17"/>
    <w:rsid w:val="00FD09C7"/>
    <w:rsid w:val="00FD1990"/>
    <w:rsid w:val="00FD2188"/>
    <w:rsid w:val="00FD29EF"/>
    <w:rsid w:val="00FD2F39"/>
    <w:rsid w:val="00FD4C56"/>
    <w:rsid w:val="00FD4D57"/>
    <w:rsid w:val="00FD5F72"/>
    <w:rsid w:val="00FD63D3"/>
    <w:rsid w:val="00FD6B28"/>
    <w:rsid w:val="00FD7747"/>
    <w:rsid w:val="00FE07DF"/>
    <w:rsid w:val="00FE168B"/>
    <w:rsid w:val="00FE1694"/>
    <w:rsid w:val="00FE434F"/>
    <w:rsid w:val="00FE5081"/>
    <w:rsid w:val="00FE59FF"/>
    <w:rsid w:val="00FE75E9"/>
    <w:rsid w:val="00FE7CAE"/>
    <w:rsid w:val="00FF1ADB"/>
    <w:rsid w:val="00FF2645"/>
    <w:rsid w:val="00FF4007"/>
    <w:rsid w:val="00FF57DC"/>
    <w:rsid w:val="00FF6190"/>
    <w:rsid w:val="00FF7844"/>
    <w:rsid w:val="00FF78CA"/>
  </w:rsids>
  <m:mathPr>
    <m:mathFont m:val="Cambria Math"/>
    <m:brkBin m:val="before"/>
    <m:brkBinSub m:val="--"/>
    <m:smallFrac/>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1"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D72"/>
    <w:pPr>
      <w:spacing w:after="200" w:line="276" w:lineRule="auto"/>
    </w:pPr>
    <w:rPr>
      <w:rFonts w:ascii="Arial" w:hAnsi="Arial"/>
      <w:sz w:val="22"/>
      <w:szCs w:val="22"/>
      <w:lang w:val="es-ES" w:eastAsia="en-US"/>
    </w:rPr>
  </w:style>
  <w:style w:type="paragraph" w:styleId="Ttulo1">
    <w:name w:val="heading 1"/>
    <w:basedOn w:val="Normal"/>
    <w:next w:val="Normal"/>
    <w:link w:val="Ttulo1Car"/>
    <w:qFormat/>
    <w:rsid w:val="00EB0FE3"/>
    <w:pPr>
      <w:keepNext/>
      <w:spacing w:after="0" w:line="240" w:lineRule="auto"/>
      <w:outlineLvl w:val="0"/>
    </w:pPr>
    <w:rPr>
      <w:rFonts w:eastAsia="Times New Roman"/>
      <w:b/>
      <w:bCs/>
      <w:kern w:val="32"/>
      <w:szCs w:val="32"/>
    </w:rPr>
  </w:style>
  <w:style w:type="paragraph" w:styleId="Ttulo2">
    <w:name w:val="heading 2"/>
    <w:basedOn w:val="Normal"/>
    <w:next w:val="Normal"/>
    <w:link w:val="Ttulo2Car"/>
    <w:unhideWhenUsed/>
    <w:qFormat/>
    <w:rsid w:val="003F4933"/>
    <w:pPr>
      <w:keepNext/>
      <w:keepLines/>
      <w:spacing w:before="40" w:after="0"/>
      <w:outlineLvl w:val="1"/>
    </w:pPr>
    <w:rPr>
      <w:rFonts w:eastAsiaTheme="majorEastAsia" w:cstheme="majorBidi"/>
      <w:szCs w:val="26"/>
    </w:rPr>
  </w:style>
  <w:style w:type="paragraph" w:styleId="Ttulo3">
    <w:name w:val="heading 3"/>
    <w:basedOn w:val="Normal"/>
    <w:next w:val="Normal"/>
    <w:link w:val="Ttulo3Car"/>
    <w:qFormat/>
    <w:rsid w:val="00EB0FE3"/>
    <w:pPr>
      <w:keepNext/>
      <w:tabs>
        <w:tab w:val="left" w:pos="4395"/>
      </w:tabs>
      <w:spacing w:after="0" w:line="240" w:lineRule="auto"/>
      <w:outlineLvl w:val="2"/>
    </w:pPr>
    <w:rPr>
      <w:rFonts w:eastAsia="Times New Roman"/>
      <w:b/>
      <w:szCs w:val="20"/>
      <w:lang w:eastAsia="es-ES"/>
    </w:rPr>
  </w:style>
  <w:style w:type="paragraph" w:styleId="Ttulo4">
    <w:name w:val="heading 4"/>
    <w:basedOn w:val="Normal"/>
    <w:next w:val="Normal"/>
    <w:link w:val="Ttulo4Car"/>
    <w:qFormat/>
    <w:rsid w:val="00A66AE3"/>
    <w:pPr>
      <w:keepNext/>
      <w:tabs>
        <w:tab w:val="num" w:pos="864"/>
      </w:tabs>
      <w:spacing w:after="0" w:line="240" w:lineRule="auto"/>
      <w:ind w:left="864" w:hanging="864"/>
      <w:jc w:val="both"/>
      <w:outlineLvl w:val="3"/>
    </w:pPr>
    <w:rPr>
      <w:rFonts w:ascii="Verdana" w:eastAsia="Times New Roman" w:hAnsi="Verdana"/>
      <w:b/>
      <w:bCs/>
      <w:i/>
      <w:sz w:val="20"/>
      <w:szCs w:val="28"/>
      <w:lang w:eastAsia="es-ES"/>
    </w:rPr>
  </w:style>
  <w:style w:type="paragraph" w:styleId="Ttulo5">
    <w:name w:val="heading 5"/>
    <w:basedOn w:val="Normal"/>
    <w:next w:val="Normal"/>
    <w:link w:val="Ttulo5Car"/>
    <w:unhideWhenUsed/>
    <w:qFormat/>
    <w:rsid w:val="00DA66A4"/>
    <w:pPr>
      <w:keepNext/>
      <w:keepLines/>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qFormat/>
    <w:rsid w:val="00A66AE3"/>
    <w:pPr>
      <w:tabs>
        <w:tab w:val="num" w:pos="1152"/>
      </w:tabs>
      <w:spacing w:before="240" w:after="60" w:line="240" w:lineRule="auto"/>
      <w:ind w:left="1152" w:hanging="1152"/>
      <w:jc w:val="both"/>
      <w:outlineLvl w:val="5"/>
    </w:pPr>
    <w:rPr>
      <w:rFonts w:ascii="Verdana" w:eastAsia="Times New Roman" w:hAnsi="Verdana"/>
      <w:b/>
      <w:bCs/>
      <w:i/>
      <w:sz w:val="20"/>
      <w:lang w:eastAsia="es-ES"/>
    </w:rPr>
  </w:style>
  <w:style w:type="paragraph" w:styleId="Ttulo7">
    <w:name w:val="heading 7"/>
    <w:basedOn w:val="Normal"/>
    <w:next w:val="Normal"/>
    <w:link w:val="Ttulo7Car"/>
    <w:qFormat/>
    <w:rsid w:val="00A66AE3"/>
    <w:pPr>
      <w:tabs>
        <w:tab w:val="num" w:pos="1296"/>
      </w:tabs>
      <w:spacing w:before="240" w:after="60" w:line="240" w:lineRule="auto"/>
      <w:ind w:left="1296" w:hanging="1296"/>
      <w:jc w:val="both"/>
      <w:outlineLvl w:val="6"/>
    </w:pPr>
    <w:rPr>
      <w:rFonts w:ascii="Verdana" w:eastAsia="Times New Roman" w:hAnsi="Verdana"/>
      <w:sz w:val="20"/>
      <w:szCs w:val="24"/>
      <w:lang w:eastAsia="es-ES"/>
    </w:rPr>
  </w:style>
  <w:style w:type="paragraph" w:styleId="Ttulo8">
    <w:name w:val="heading 8"/>
    <w:basedOn w:val="Normal"/>
    <w:next w:val="Normal"/>
    <w:link w:val="Ttulo8Car"/>
    <w:qFormat/>
    <w:rsid w:val="00A66AE3"/>
    <w:pPr>
      <w:tabs>
        <w:tab w:val="num" w:pos="1440"/>
      </w:tabs>
      <w:spacing w:before="240" w:after="60" w:line="240" w:lineRule="auto"/>
      <w:ind w:left="1440" w:hanging="1440"/>
      <w:jc w:val="both"/>
      <w:outlineLvl w:val="7"/>
    </w:pPr>
    <w:rPr>
      <w:rFonts w:ascii="Verdana" w:eastAsia="Times New Roman" w:hAnsi="Verdana"/>
      <w:i/>
      <w:iCs/>
      <w:sz w:val="20"/>
      <w:szCs w:val="24"/>
      <w:lang w:eastAsia="es-ES"/>
    </w:rPr>
  </w:style>
  <w:style w:type="paragraph" w:styleId="Ttulo9">
    <w:name w:val="heading 9"/>
    <w:basedOn w:val="Normal"/>
    <w:next w:val="Normal"/>
    <w:link w:val="Ttulo9Car"/>
    <w:qFormat/>
    <w:rsid w:val="00A66AE3"/>
    <w:pPr>
      <w:tabs>
        <w:tab w:val="num" w:pos="1584"/>
      </w:tabs>
      <w:spacing w:before="240" w:after="60" w:line="240" w:lineRule="auto"/>
      <w:ind w:left="1584" w:hanging="1584"/>
      <w:jc w:val="both"/>
      <w:outlineLvl w:val="8"/>
    </w:pPr>
    <w:rPr>
      <w:rFonts w:eastAsia="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B0FE3"/>
    <w:rPr>
      <w:rFonts w:ascii="Arial" w:eastAsia="Times New Roman" w:hAnsi="Arial"/>
      <w:b/>
      <w:bCs/>
      <w:kern w:val="32"/>
      <w:sz w:val="22"/>
      <w:szCs w:val="32"/>
      <w:lang w:val="es-ES" w:eastAsia="en-US"/>
    </w:rPr>
  </w:style>
  <w:style w:type="character" w:customStyle="1" w:styleId="Ttulo2Car">
    <w:name w:val="Título 2 Car"/>
    <w:basedOn w:val="Fuentedeprrafopredeter"/>
    <w:link w:val="Ttulo2"/>
    <w:rsid w:val="003F4933"/>
    <w:rPr>
      <w:rFonts w:ascii="Arial" w:eastAsiaTheme="majorEastAsia" w:hAnsi="Arial" w:cstheme="majorBidi"/>
      <w:sz w:val="22"/>
      <w:szCs w:val="26"/>
      <w:lang w:val="es-ES" w:eastAsia="en-US"/>
    </w:rPr>
  </w:style>
  <w:style w:type="character" w:customStyle="1" w:styleId="Ttulo3Car">
    <w:name w:val="Título 3 Car"/>
    <w:basedOn w:val="Fuentedeprrafopredeter"/>
    <w:link w:val="Ttulo3"/>
    <w:rsid w:val="00EB0FE3"/>
    <w:rPr>
      <w:rFonts w:ascii="Arial" w:eastAsia="Times New Roman" w:hAnsi="Arial"/>
      <w:b/>
      <w:sz w:val="22"/>
      <w:lang w:val="es-ES" w:eastAsia="es-ES"/>
    </w:rPr>
  </w:style>
  <w:style w:type="character" w:customStyle="1" w:styleId="Ttulo5Car">
    <w:name w:val="Título 5 Car"/>
    <w:basedOn w:val="Fuentedeprrafopredeter"/>
    <w:link w:val="Ttulo5"/>
    <w:rsid w:val="00DA66A4"/>
    <w:rPr>
      <w:rFonts w:asciiTheme="majorHAnsi" w:eastAsiaTheme="majorEastAsia" w:hAnsiTheme="majorHAnsi" w:cstheme="majorBidi"/>
      <w:color w:val="365F91" w:themeColor="accent1" w:themeShade="BF"/>
      <w:sz w:val="22"/>
      <w:szCs w:val="22"/>
      <w:lang w:val="es-ES" w:eastAsia="en-US"/>
    </w:rPr>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aliases w:val="Rodapé1"/>
    <w:basedOn w:val="Normal"/>
    <w:link w:val="PiedepginaCar"/>
    <w:uiPriority w:val="99"/>
    <w:unhideWhenUsed/>
    <w:rsid w:val="009B2507"/>
    <w:pPr>
      <w:tabs>
        <w:tab w:val="center" w:pos="4252"/>
        <w:tab w:val="right" w:pos="8504"/>
      </w:tabs>
    </w:pPr>
  </w:style>
  <w:style w:type="character" w:customStyle="1" w:styleId="PiedepginaCar">
    <w:name w:val="Pie de página Car"/>
    <w:aliases w:val="Rodapé1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unhideWhenUsed/>
    <w:rsid w:val="00B62898"/>
    <w:rPr>
      <w:color w:val="0000FF"/>
      <w:u w:val="single"/>
    </w:rPr>
  </w:style>
  <w:style w:type="paragraph" w:styleId="Sinespaciado">
    <w:name w:val="No Spacing"/>
    <w:basedOn w:val="Normal"/>
    <w:link w:val="SinespaciadoCar"/>
    <w:uiPriority w:val="1"/>
    <w:qFormat/>
    <w:rsid w:val="00485A77"/>
    <w:pPr>
      <w:spacing w:after="0" w:line="240" w:lineRule="auto"/>
    </w:pPr>
    <w:rPr>
      <w:lang w:eastAsia="es-ES"/>
    </w:rPr>
  </w:style>
  <w:style w:type="character" w:customStyle="1" w:styleId="SinespaciadoCar">
    <w:name w:val="Sin espaciado Car"/>
    <w:link w:val="Sinespaciado"/>
    <w:uiPriority w:val="1"/>
    <w:rsid w:val="0029145C"/>
    <w:rPr>
      <w:sz w:val="22"/>
      <w:szCs w:val="22"/>
      <w:lang w:val="es-ES" w:eastAsia="es-ES"/>
    </w:rPr>
  </w:style>
  <w:style w:type="paragraph" w:styleId="Textodecuerpo">
    <w:name w:val="Body Text"/>
    <w:aliases w:val="body text,bt,body tesx,contents,Subsection Body Text,Texto independiente Car Car,Inicio,Texto independiente Car Car Car Car Car Car,Texto independiente Car Car Car Car,Texto independiente Car Car Car Car Car"/>
    <w:basedOn w:val="Normal"/>
    <w:link w:val="TextodecuerpoCar"/>
    <w:rsid w:val="00A142A5"/>
    <w:pPr>
      <w:spacing w:after="0" w:line="240" w:lineRule="auto"/>
      <w:jc w:val="both"/>
    </w:pPr>
    <w:rPr>
      <w:rFonts w:ascii="Times New Roman" w:eastAsia="Times New Roman" w:hAnsi="Times New Roman"/>
      <w:sz w:val="24"/>
      <w:szCs w:val="24"/>
      <w:lang w:eastAsia="es-ES"/>
    </w:rPr>
  </w:style>
  <w:style w:type="character" w:customStyle="1" w:styleId="TextodecuerpoCar">
    <w:name w:val="Texto de cuerpo Car"/>
    <w:aliases w:val="body text Car,bt Car,body tesx Car,contents Car,Subsection Body Text Car,Texto independiente Car Car Car,Inicio Car,Texto independiente Car Car Car Car Car Car Car,Texto independiente Car Car Car Car Car1"/>
    <w:link w:val="Textodecuerpo"/>
    <w:rsid w:val="00A142A5"/>
    <w:rPr>
      <w:rFonts w:ascii="Times New Roman" w:eastAsia="Times New Roman" w:hAnsi="Times New Roman"/>
      <w:sz w:val="24"/>
      <w:szCs w:val="24"/>
      <w:lang w:eastAsia="es-ES"/>
    </w:rPr>
  </w:style>
  <w:style w:type="paragraph" w:styleId="Prrafodelista">
    <w:name w:val="List Paragraph"/>
    <w:aliases w:val="Ha,titulo 3,List,Bullets,Fluvial1,Cuadrícula clara - Énfasis 31,Normal. Viñetas,HOJA,Bolita,Párrafo de lista4,BOLADEF,Párrafo de lista3,Párrafo de lista21,BOLA,Nivel 1 OS,Lista vistosa - Énfasis 11,List Paragraph,列出段落,Bullet List"/>
    <w:basedOn w:val="Normal"/>
    <w:link w:val="PrrafodelistaCar"/>
    <w:uiPriority w:val="34"/>
    <w:qFormat/>
    <w:rsid w:val="00D72AFE"/>
    <w:pPr>
      <w:ind w:left="708"/>
    </w:pPr>
  </w:style>
  <w:style w:type="character" w:customStyle="1" w:styleId="PrrafodelistaCar">
    <w:name w:val="Párrafo de lista Car"/>
    <w:aliases w:val="Ha Car,titulo 3 Car,List Car,Bullets Car,Fluvial1 Car,Cuadrícula clara - Énfasis 31 Car,Normal. Viñetas Car,HOJA Car,Bolita Car,Párrafo de lista4 Car,BOLADEF Car,Párrafo de lista3 Car,Párrafo de lista21 Car,BOLA Car,Nivel 1 OS Car"/>
    <w:link w:val="Prrafodelista"/>
    <w:uiPriority w:val="34"/>
    <w:rsid w:val="00420700"/>
    <w:rPr>
      <w:sz w:val="22"/>
      <w:szCs w:val="22"/>
      <w:lang w:val="es-ES" w:eastAsia="en-US"/>
    </w:rPr>
  </w:style>
  <w:style w:type="paragraph" w:styleId="NormalWeb">
    <w:name w:val="Normal (Web)"/>
    <w:basedOn w:val="Normal"/>
    <w:uiPriority w:val="99"/>
    <w:unhideWhenUsed/>
    <w:rsid w:val="00307AC9"/>
    <w:pPr>
      <w:spacing w:before="100" w:beforeAutospacing="1" w:after="100" w:afterAutospacing="1" w:line="240" w:lineRule="auto"/>
    </w:pPr>
    <w:rPr>
      <w:rFonts w:ascii="Times New Roman" w:eastAsia="Times New Roman" w:hAnsi="Times New Roman"/>
      <w:sz w:val="24"/>
      <w:szCs w:val="24"/>
      <w:lang w:val="es-CO" w:eastAsia="es-CO"/>
    </w:rPr>
  </w:style>
  <w:style w:type="paragraph" w:styleId="Textodecuerpo2">
    <w:name w:val="Body Text 2"/>
    <w:basedOn w:val="Normal"/>
    <w:link w:val="Textodecuerpo2Car"/>
    <w:uiPriority w:val="99"/>
    <w:semiHidden/>
    <w:unhideWhenUsed/>
    <w:rsid w:val="00B77C02"/>
    <w:pPr>
      <w:spacing w:after="120" w:line="480" w:lineRule="auto"/>
    </w:pPr>
  </w:style>
  <w:style w:type="character" w:customStyle="1" w:styleId="Textodecuerpo2Car">
    <w:name w:val="Texto de cuerpo 2 Car"/>
    <w:link w:val="Textodecuerpo2"/>
    <w:uiPriority w:val="99"/>
    <w:semiHidden/>
    <w:rsid w:val="00B77C02"/>
    <w:rPr>
      <w:sz w:val="22"/>
      <w:szCs w:val="22"/>
      <w:lang w:val="es-ES" w:eastAsia="en-US"/>
    </w:rPr>
  </w:style>
  <w:style w:type="paragraph" w:customStyle="1" w:styleId="Default">
    <w:name w:val="Default"/>
    <w:link w:val="DefaultCar"/>
    <w:rsid w:val="003114FF"/>
    <w:pPr>
      <w:autoSpaceDE w:val="0"/>
      <w:autoSpaceDN w:val="0"/>
      <w:adjustRightInd w:val="0"/>
    </w:pPr>
    <w:rPr>
      <w:rFonts w:ascii="Verdana" w:hAnsi="Verdana" w:cs="Verdana"/>
      <w:color w:val="000000"/>
      <w:sz w:val="24"/>
      <w:szCs w:val="24"/>
    </w:rPr>
  </w:style>
  <w:style w:type="character" w:customStyle="1" w:styleId="DefaultCar">
    <w:name w:val="Default Car"/>
    <w:link w:val="Default"/>
    <w:rsid w:val="000D6ACA"/>
    <w:rPr>
      <w:rFonts w:ascii="Verdana" w:hAnsi="Verdana" w:cs="Verdana"/>
      <w:color w:val="000000"/>
      <w:sz w:val="24"/>
      <w:szCs w:val="24"/>
    </w:rPr>
  </w:style>
  <w:style w:type="paragraph" w:styleId="Textonotapie">
    <w:name w:val="footnote text"/>
    <w:aliases w:val="ft,single space,Footnote Text Char Char Char Char Char Char Char Char Char Char,Footnote Text Char Char Char Char Char Char Char Char Char Char Char Char,Footnote Text2,ft2,FA Fu,Footnote Text Char Char Char Char Char,fn,footnote text,C"/>
    <w:basedOn w:val="Normal"/>
    <w:link w:val="TextonotapieCar"/>
    <w:uiPriority w:val="99"/>
    <w:unhideWhenUsed/>
    <w:qFormat/>
    <w:rsid w:val="00932465"/>
    <w:pPr>
      <w:spacing w:after="0" w:line="240" w:lineRule="auto"/>
    </w:pPr>
    <w:rPr>
      <w:rFonts w:asciiTheme="minorHAnsi" w:eastAsiaTheme="minorHAnsi" w:hAnsiTheme="minorHAnsi" w:cstheme="minorBidi"/>
      <w:sz w:val="20"/>
      <w:szCs w:val="20"/>
      <w:lang w:val="es-CO"/>
    </w:rPr>
  </w:style>
  <w:style w:type="character" w:customStyle="1" w:styleId="TextonotapieCar">
    <w:name w:val="Texto nota pie Car"/>
    <w:aliases w:val="ft Car,single space Car,Footnote Text Char Char Char Char Char Char Char Char Char Char Car,Footnote Text Char Char Char Char Char Char Char Char Char Char Char Char Car,Footnote Text2 Car,ft2 Car,FA Fu Car,fn Car,footnote text Car"/>
    <w:basedOn w:val="Fuentedeprrafopredeter"/>
    <w:link w:val="Textonotapie"/>
    <w:uiPriority w:val="99"/>
    <w:rsid w:val="00932465"/>
    <w:rPr>
      <w:rFonts w:asciiTheme="minorHAnsi" w:eastAsiaTheme="minorHAnsi" w:hAnsiTheme="minorHAnsi" w:cstheme="minorBidi"/>
      <w:lang w:eastAsia="en-US"/>
    </w:rPr>
  </w:style>
  <w:style w:type="character" w:styleId="Refdenotaalpie">
    <w:name w:val="footnote reference"/>
    <w:aliases w:val="referencia nota al pie,Referencia nota al pie,BVI fnr,BVI fnr Car Car,BVI fnr Car,BVI fnr Car Car Car Car,Texto de nota al pie,Nota de pie,Texto nota al pie,Appel note de bas de page,Ref. de nota al pie2,Ref,de nota al pie,Footnote,f"/>
    <w:basedOn w:val="Fuentedeprrafopredeter"/>
    <w:uiPriority w:val="99"/>
    <w:unhideWhenUsed/>
    <w:rsid w:val="00932465"/>
    <w:rPr>
      <w:vertAlign w:val="superscript"/>
    </w:rPr>
  </w:style>
  <w:style w:type="character" w:customStyle="1" w:styleId="apple-converted-space">
    <w:name w:val="apple-converted-space"/>
    <w:basedOn w:val="Fuentedeprrafopredeter"/>
    <w:rsid w:val="00D63790"/>
  </w:style>
  <w:style w:type="paragraph" w:customStyle="1" w:styleId="vietas">
    <w:name w:val="vietas"/>
    <w:basedOn w:val="Normal"/>
    <w:rsid w:val="0080047D"/>
    <w:pPr>
      <w:spacing w:after="0" w:line="240" w:lineRule="auto"/>
      <w:ind w:left="360" w:hanging="360"/>
      <w:jc w:val="both"/>
    </w:pPr>
    <w:rPr>
      <w:rFonts w:eastAsia="Times New Roman" w:cs="Arial"/>
      <w:sz w:val="20"/>
      <w:szCs w:val="20"/>
      <w:lang w:val="es-CO" w:eastAsia="es-CO"/>
    </w:rPr>
  </w:style>
  <w:style w:type="paragraph" w:customStyle="1" w:styleId="textosmorados">
    <w:name w:val="textosmorados"/>
    <w:basedOn w:val="Normal"/>
    <w:rsid w:val="00C917F2"/>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5">
    <w:name w:val="A5"/>
    <w:uiPriority w:val="99"/>
    <w:rsid w:val="00891F5D"/>
    <w:rPr>
      <w:rFonts w:cs="Zurich BT"/>
      <w:color w:val="000000"/>
      <w:sz w:val="12"/>
      <w:szCs w:val="12"/>
    </w:rPr>
  </w:style>
  <w:style w:type="character" w:customStyle="1" w:styleId="A7">
    <w:name w:val="A7"/>
    <w:uiPriority w:val="99"/>
    <w:rsid w:val="00891F5D"/>
    <w:rPr>
      <w:rFonts w:cs="Zurich BT"/>
      <w:color w:val="000000"/>
      <w:sz w:val="12"/>
      <w:szCs w:val="12"/>
    </w:rPr>
  </w:style>
  <w:style w:type="paragraph" w:customStyle="1" w:styleId="Arialsinespacio">
    <w:name w:val="Arial sin espacio"/>
    <w:basedOn w:val="Sinespaciado"/>
    <w:link w:val="ArialsinespacioCar"/>
    <w:qFormat/>
    <w:rsid w:val="00EB0FE3"/>
    <w:rPr>
      <w:rFonts w:eastAsia="Times New Roman"/>
      <w:szCs w:val="20"/>
    </w:rPr>
  </w:style>
  <w:style w:type="character" w:customStyle="1" w:styleId="ArialsinespacioCar">
    <w:name w:val="Arial sin espacio Car"/>
    <w:link w:val="Arialsinespacio"/>
    <w:rsid w:val="00EB0FE3"/>
    <w:rPr>
      <w:rFonts w:ascii="Arial" w:eastAsia="Times New Roman" w:hAnsi="Arial"/>
      <w:sz w:val="22"/>
      <w:lang w:val="es-ES" w:eastAsia="es-ES"/>
    </w:rPr>
  </w:style>
  <w:style w:type="character" w:styleId="Ttulodelibro">
    <w:name w:val="Book Title"/>
    <w:basedOn w:val="Fuentedeprrafopredeter"/>
    <w:uiPriority w:val="33"/>
    <w:qFormat/>
    <w:rsid w:val="00334E27"/>
    <w:rPr>
      <w:b/>
      <w:bCs/>
      <w:smallCaps/>
      <w:spacing w:val="5"/>
    </w:rPr>
  </w:style>
  <w:style w:type="paragraph" w:styleId="Textocomentario">
    <w:name w:val="annotation text"/>
    <w:basedOn w:val="Normal"/>
    <w:link w:val="TextocomentarioCar"/>
    <w:uiPriority w:val="99"/>
    <w:unhideWhenUsed/>
    <w:rsid w:val="00D31A84"/>
    <w:pPr>
      <w:spacing w:line="240" w:lineRule="auto"/>
    </w:pPr>
    <w:rPr>
      <w:sz w:val="20"/>
      <w:szCs w:val="20"/>
    </w:rPr>
  </w:style>
  <w:style w:type="character" w:customStyle="1" w:styleId="TextocomentarioCar">
    <w:name w:val="Texto comentario Car"/>
    <w:basedOn w:val="Fuentedeprrafopredeter"/>
    <w:link w:val="Textocomentario"/>
    <w:uiPriority w:val="99"/>
    <w:rsid w:val="00D31A84"/>
    <w:rPr>
      <w:lang w:val="es-ES" w:eastAsia="en-US"/>
    </w:rPr>
  </w:style>
  <w:style w:type="character" w:styleId="Textoennegrita">
    <w:name w:val="Strong"/>
    <w:basedOn w:val="Fuentedeprrafopredeter"/>
    <w:uiPriority w:val="22"/>
    <w:qFormat/>
    <w:rsid w:val="005C2A74"/>
    <w:rPr>
      <w:b/>
      <w:bCs/>
    </w:rPr>
  </w:style>
  <w:style w:type="character" w:styleId="Nmerodepgina">
    <w:name w:val="page number"/>
    <w:basedOn w:val="Fuentedeprrafopredeter"/>
    <w:uiPriority w:val="99"/>
    <w:unhideWhenUsed/>
    <w:rsid w:val="007A1CAB"/>
  </w:style>
  <w:style w:type="character" w:styleId="Refdecomentario">
    <w:name w:val="annotation reference"/>
    <w:basedOn w:val="Fuentedeprrafopredeter"/>
    <w:uiPriority w:val="99"/>
    <w:semiHidden/>
    <w:unhideWhenUsed/>
    <w:rsid w:val="00055581"/>
    <w:rPr>
      <w:sz w:val="16"/>
      <w:szCs w:val="16"/>
    </w:rPr>
  </w:style>
  <w:style w:type="paragraph" w:styleId="Asuntodelcomentario">
    <w:name w:val="annotation subject"/>
    <w:basedOn w:val="Textocomentario"/>
    <w:next w:val="Textocomentario"/>
    <w:link w:val="AsuntodelcomentarioCar"/>
    <w:uiPriority w:val="99"/>
    <w:semiHidden/>
    <w:unhideWhenUsed/>
    <w:rsid w:val="00055581"/>
    <w:rPr>
      <w:b/>
      <w:bCs/>
    </w:rPr>
  </w:style>
  <w:style w:type="character" w:customStyle="1" w:styleId="AsuntodelcomentarioCar">
    <w:name w:val="Asunto del comentario Car"/>
    <w:basedOn w:val="TextocomentarioCar"/>
    <w:link w:val="Asuntodelcomentario"/>
    <w:uiPriority w:val="99"/>
    <w:semiHidden/>
    <w:rsid w:val="00055581"/>
    <w:rPr>
      <w:b/>
      <w:bCs/>
      <w:lang w:val="es-ES" w:eastAsia="en-US"/>
    </w:rPr>
  </w:style>
  <w:style w:type="paragraph" w:customStyle="1" w:styleId="Titulo2">
    <w:name w:val="Titulo 2"/>
    <w:basedOn w:val="Normal"/>
    <w:link w:val="Titulo2Car"/>
    <w:qFormat/>
    <w:rsid w:val="008C6800"/>
    <w:pPr>
      <w:jc w:val="both"/>
    </w:pPr>
    <w:rPr>
      <w:rFonts w:cs="Arial"/>
      <w:color w:val="FFFFFF" w:themeColor="background1"/>
      <w:sz w:val="28"/>
      <w:lang w:val="es-CO"/>
    </w:rPr>
  </w:style>
  <w:style w:type="character" w:customStyle="1" w:styleId="Titulo2Car">
    <w:name w:val="Titulo 2 Car"/>
    <w:basedOn w:val="Fuentedeprrafopredeter"/>
    <w:link w:val="Titulo2"/>
    <w:rsid w:val="008C6800"/>
    <w:rPr>
      <w:rFonts w:ascii="Arial" w:hAnsi="Arial" w:cs="Arial"/>
      <w:color w:val="FFFFFF" w:themeColor="background1"/>
      <w:sz w:val="28"/>
      <w:szCs w:val="22"/>
      <w:lang w:eastAsia="en-US"/>
    </w:rPr>
  </w:style>
  <w:style w:type="paragraph" w:customStyle="1" w:styleId="Prrafodelista1">
    <w:name w:val="Párrafo de lista1"/>
    <w:basedOn w:val="Normal"/>
    <w:link w:val="ListParagraphChar"/>
    <w:uiPriority w:val="99"/>
    <w:qFormat/>
    <w:rsid w:val="0029145C"/>
    <w:pPr>
      <w:spacing w:after="0" w:line="240" w:lineRule="auto"/>
      <w:ind w:left="708"/>
    </w:pPr>
    <w:rPr>
      <w:rFonts w:ascii="Times New Roman" w:eastAsia="Times New Roman" w:hAnsi="Times New Roman"/>
      <w:sz w:val="24"/>
      <w:szCs w:val="24"/>
      <w:lang w:eastAsia="es-ES"/>
    </w:rPr>
  </w:style>
  <w:style w:type="character" w:customStyle="1" w:styleId="ListParagraphChar">
    <w:name w:val="List Paragraph Char"/>
    <w:link w:val="Prrafodelista1"/>
    <w:uiPriority w:val="99"/>
    <w:locked/>
    <w:rsid w:val="0029145C"/>
    <w:rPr>
      <w:rFonts w:ascii="Times New Roman" w:eastAsia="Times New Roman" w:hAnsi="Times New Roman"/>
      <w:sz w:val="24"/>
      <w:szCs w:val="24"/>
      <w:lang w:val="es-ES" w:eastAsia="es-ES"/>
    </w:rPr>
  </w:style>
  <w:style w:type="character" w:styleId="Enfasis">
    <w:name w:val="Emphasis"/>
    <w:uiPriority w:val="20"/>
    <w:qFormat/>
    <w:rsid w:val="000D6ACA"/>
    <w:rPr>
      <w:i/>
      <w:iCs/>
    </w:rPr>
  </w:style>
  <w:style w:type="paragraph" w:customStyle="1" w:styleId="Niveldenota12">
    <w:name w:val="Nivel de nota 12"/>
    <w:basedOn w:val="Normal"/>
    <w:uiPriority w:val="99"/>
    <w:unhideWhenUsed/>
    <w:rsid w:val="00C90F71"/>
    <w:pPr>
      <w:keepNext/>
      <w:tabs>
        <w:tab w:val="num" w:pos="0"/>
      </w:tabs>
      <w:spacing w:after="0" w:line="240" w:lineRule="auto"/>
      <w:contextualSpacing/>
      <w:jc w:val="both"/>
      <w:outlineLvl w:val="0"/>
    </w:pPr>
    <w:rPr>
      <w:rFonts w:ascii="Verdana" w:hAnsi="Verdana"/>
    </w:rPr>
  </w:style>
  <w:style w:type="paragraph" w:customStyle="1" w:styleId="Cuadrculamedia21">
    <w:name w:val="Cuadrícula media 21"/>
    <w:uiPriority w:val="1"/>
    <w:qFormat/>
    <w:rsid w:val="00B429AA"/>
    <w:rPr>
      <w:sz w:val="22"/>
      <w:szCs w:val="22"/>
      <w:lang w:val="es-ES" w:eastAsia="en-US"/>
    </w:rPr>
  </w:style>
  <w:style w:type="character" w:customStyle="1" w:styleId="texto1">
    <w:name w:val="texto1"/>
    <w:rsid w:val="00DA66A4"/>
    <w:rPr>
      <w:rFonts w:ascii="Verdana" w:hAnsi="Verdana" w:cs="Times New Roman"/>
      <w:color w:val="000099"/>
      <w:sz w:val="22"/>
      <w:szCs w:val="22"/>
    </w:rPr>
  </w:style>
  <w:style w:type="table" w:customStyle="1" w:styleId="Tabladecuadrcula2-nfasis31">
    <w:name w:val="Tabla de cuadrícula 2 - Énfasis 31"/>
    <w:basedOn w:val="Tablanormal"/>
    <w:uiPriority w:val="47"/>
    <w:rsid w:val="00DA66A4"/>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11">
    <w:name w:val="Tabla de cuadrícula 2 - Énfasis 311"/>
    <w:basedOn w:val="Tablanormal"/>
    <w:uiPriority w:val="47"/>
    <w:rsid w:val="00DA66A4"/>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
    <w:name w:val="Tabla de cuadrícula 1 clara - Énfasis 61"/>
    <w:basedOn w:val="Tablanormal"/>
    <w:uiPriority w:val="46"/>
    <w:rsid w:val="00DA66A4"/>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0">
    <w:name w:val="A0"/>
    <w:uiPriority w:val="99"/>
    <w:rsid w:val="00DA66A4"/>
    <w:rPr>
      <w:rFonts w:cs="Arial Narrow"/>
      <w:color w:val="000000"/>
    </w:rPr>
  </w:style>
  <w:style w:type="paragraph" w:customStyle="1" w:styleId="Pa1">
    <w:name w:val="Pa1"/>
    <w:basedOn w:val="Normal"/>
    <w:next w:val="Normal"/>
    <w:uiPriority w:val="99"/>
    <w:rsid w:val="00DA66A4"/>
    <w:pPr>
      <w:autoSpaceDE w:val="0"/>
      <w:autoSpaceDN w:val="0"/>
      <w:adjustRightInd w:val="0"/>
      <w:spacing w:after="0" w:line="241" w:lineRule="atLeast"/>
    </w:pPr>
    <w:rPr>
      <w:rFonts w:ascii="Arial Narrow" w:hAnsi="Arial Narrow"/>
      <w:sz w:val="24"/>
      <w:szCs w:val="24"/>
      <w:lang w:val="es-MX" w:eastAsia="es-CO"/>
    </w:rPr>
  </w:style>
  <w:style w:type="table" w:customStyle="1" w:styleId="Tabladecuadrcula4-nfasis61">
    <w:name w:val="Tabla de cuadrícula 4 - Énfasis 61"/>
    <w:basedOn w:val="Tablanormal"/>
    <w:uiPriority w:val="49"/>
    <w:rsid w:val="00DA66A4"/>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2-nfasis32">
    <w:name w:val="Tabla de cuadrícula 2 - Énfasis 32"/>
    <w:basedOn w:val="Tablanormal"/>
    <w:uiPriority w:val="47"/>
    <w:rsid w:val="001F0F91"/>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20">
    <w:name w:val="Tabla de cuadrícula 2 - Énfasis 32"/>
    <w:basedOn w:val="Tablanormal"/>
    <w:uiPriority w:val="47"/>
    <w:rsid w:val="001F0F91"/>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Standard">
    <w:name w:val="Standard"/>
    <w:uiPriority w:val="99"/>
    <w:rsid w:val="001F0F91"/>
    <w:pPr>
      <w:widowControl w:val="0"/>
      <w:suppressAutoHyphens/>
      <w:autoSpaceDN w:val="0"/>
      <w:textAlignment w:val="baseline"/>
    </w:pPr>
    <w:rPr>
      <w:rFonts w:ascii="Liberation Serif" w:eastAsia="Droid Sans" w:hAnsi="Liberation Serif" w:cs="FreeSans"/>
      <w:kern w:val="3"/>
      <w:sz w:val="24"/>
      <w:szCs w:val="24"/>
      <w:lang w:eastAsia="zh-CN" w:bidi="hi-IN"/>
    </w:rPr>
  </w:style>
  <w:style w:type="paragraph" w:customStyle="1" w:styleId="BodyText21">
    <w:name w:val="Body Text 21"/>
    <w:basedOn w:val="Normal"/>
    <w:rsid w:val="001F0F91"/>
    <w:pPr>
      <w:widowControl w:val="0"/>
      <w:spacing w:after="0" w:line="240" w:lineRule="auto"/>
      <w:jc w:val="center"/>
    </w:pPr>
    <w:rPr>
      <w:rFonts w:ascii="Courier New" w:eastAsia="Times New Roman" w:hAnsi="Courier New" w:cs="Courier New"/>
      <w:b/>
      <w:bCs/>
      <w:sz w:val="32"/>
      <w:szCs w:val="32"/>
      <w:lang w:val="es-CO" w:eastAsia="es-CO"/>
    </w:rPr>
  </w:style>
  <w:style w:type="table" w:customStyle="1" w:styleId="Tabladelista3-nfasis11">
    <w:name w:val="Tabla de lista 3 - Énfasis 11"/>
    <w:basedOn w:val="Tablanormal"/>
    <w:uiPriority w:val="48"/>
    <w:rsid w:val="001F0F91"/>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cuadrcula1clara-nfasis11">
    <w:name w:val="Tabla de cuadrícula 1 clara - Énfasis 11"/>
    <w:basedOn w:val="Tablanormal"/>
    <w:uiPriority w:val="46"/>
    <w:rsid w:val="001F0F91"/>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2-nfasis61">
    <w:name w:val="Tabla de cuadrícula 2 - Énfasis 61"/>
    <w:basedOn w:val="Tablanormal"/>
    <w:uiPriority w:val="47"/>
    <w:rsid w:val="001F0F91"/>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list0020paragraph">
    <w:name w:val="list_0020paragraph"/>
    <w:basedOn w:val="Normal"/>
    <w:rsid w:val="001F0F91"/>
    <w:pPr>
      <w:spacing w:before="100" w:beforeAutospacing="1" w:after="100" w:afterAutospacing="1" w:line="240" w:lineRule="auto"/>
    </w:pPr>
    <w:rPr>
      <w:rFonts w:ascii="Times" w:hAnsi="Times"/>
      <w:sz w:val="20"/>
      <w:szCs w:val="20"/>
      <w:lang w:val="es-CO" w:eastAsia="es-ES"/>
    </w:rPr>
  </w:style>
  <w:style w:type="character" w:customStyle="1" w:styleId="list0020paragraphchar">
    <w:name w:val="list_0020paragraph__char"/>
    <w:rsid w:val="001F0F91"/>
  </w:style>
  <w:style w:type="paragraph" w:customStyle="1" w:styleId="Textonormal">
    <w:name w:val="Texto normal"/>
    <w:basedOn w:val="Normal"/>
    <w:rsid w:val="001F0F91"/>
    <w:pPr>
      <w:spacing w:after="0" w:line="240" w:lineRule="auto"/>
    </w:pPr>
    <w:rPr>
      <w:rFonts w:ascii="Tahoma" w:eastAsia="Batang" w:hAnsi="Tahoma"/>
      <w:sz w:val="24"/>
      <w:szCs w:val="20"/>
      <w:lang w:val="es-MX" w:eastAsia="es-CO"/>
    </w:rPr>
  </w:style>
  <w:style w:type="paragraph" w:customStyle="1" w:styleId="Sinespaciado1">
    <w:name w:val="Sin espaciado1"/>
    <w:uiPriority w:val="1"/>
    <w:qFormat/>
    <w:rsid w:val="001F0F91"/>
    <w:rPr>
      <w:rFonts w:ascii="Times New Roman" w:eastAsia="Times New Roman" w:hAnsi="Times New Roman"/>
      <w:sz w:val="24"/>
      <w:szCs w:val="24"/>
      <w:lang w:val="es-ES" w:eastAsia="es-ES"/>
    </w:rPr>
  </w:style>
  <w:style w:type="character" w:customStyle="1" w:styleId="CharacterStyle1">
    <w:name w:val="Character Style 1"/>
    <w:uiPriority w:val="99"/>
    <w:rsid w:val="001F0F91"/>
    <w:rPr>
      <w:sz w:val="20"/>
      <w:szCs w:val="20"/>
    </w:rPr>
  </w:style>
  <w:style w:type="paragraph" w:styleId="Encabezadodetabladecontenido">
    <w:name w:val="TOC Heading"/>
    <w:basedOn w:val="Ttulo1"/>
    <w:next w:val="Normal"/>
    <w:uiPriority w:val="39"/>
    <w:unhideWhenUsed/>
    <w:qFormat/>
    <w:rsid w:val="001F0F91"/>
    <w:pPr>
      <w:keepLines/>
      <w:spacing w:before="240" w:line="259" w:lineRule="auto"/>
      <w:outlineLvl w:val="9"/>
    </w:pPr>
    <w:rPr>
      <w:rFonts w:asciiTheme="majorHAnsi" w:eastAsiaTheme="majorEastAsia" w:hAnsiTheme="majorHAnsi" w:cstheme="majorBidi"/>
      <w:b w:val="0"/>
      <w:bCs w:val="0"/>
      <w:color w:val="365F91" w:themeColor="accent1" w:themeShade="BF"/>
      <w:kern w:val="0"/>
      <w:sz w:val="32"/>
      <w:lang w:val="es-CO" w:eastAsia="es-CO"/>
    </w:rPr>
  </w:style>
  <w:style w:type="paragraph" w:styleId="TDC3">
    <w:name w:val="toc 3"/>
    <w:basedOn w:val="Normal"/>
    <w:next w:val="Normal"/>
    <w:autoRedefine/>
    <w:uiPriority w:val="39"/>
    <w:unhideWhenUsed/>
    <w:rsid w:val="001F0F91"/>
    <w:pPr>
      <w:spacing w:after="100"/>
      <w:ind w:left="440"/>
    </w:pPr>
  </w:style>
  <w:style w:type="paragraph" w:styleId="TDC1">
    <w:name w:val="toc 1"/>
    <w:basedOn w:val="Normal"/>
    <w:next w:val="Normal"/>
    <w:autoRedefine/>
    <w:uiPriority w:val="39"/>
    <w:unhideWhenUsed/>
    <w:rsid w:val="001F0F91"/>
    <w:pPr>
      <w:spacing w:after="100"/>
    </w:pPr>
  </w:style>
  <w:style w:type="paragraph" w:styleId="TDC2">
    <w:name w:val="toc 2"/>
    <w:basedOn w:val="Normal"/>
    <w:next w:val="Normal"/>
    <w:autoRedefine/>
    <w:uiPriority w:val="39"/>
    <w:unhideWhenUsed/>
    <w:rsid w:val="001F0F91"/>
    <w:pPr>
      <w:spacing w:after="100"/>
      <w:ind w:left="220"/>
    </w:pPr>
  </w:style>
  <w:style w:type="table" w:styleId="Listaclara-nfasis6">
    <w:name w:val="Light List Accent 6"/>
    <w:basedOn w:val="Tablanormal"/>
    <w:uiPriority w:val="61"/>
    <w:rsid w:val="00946A35"/>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Ttulo4Car">
    <w:name w:val="Título 4 Car"/>
    <w:basedOn w:val="Fuentedeprrafopredeter"/>
    <w:link w:val="Ttulo4"/>
    <w:rsid w:val="00A66AE3"/>
    <w:rPr>
      <w:rFonts w:ascii="Verdana" w:eastAsia="Times New Roman" w:hAnsi="Verdana"/>
      <w:b/>
      <w:bCs/>
      <w:i/>
      <w:szCs w:val="28"/>
      <w:lang w:val="es-ES" w:eastAsia="es-ES"/>
    </w:rPr>
  </w:style>
  <w:style w:type="character" w:customStyle="1" w:styleId="Ttulo6Car">
    <w:name w:val="Título 6 Car"/>
    <w:basedOn w:val="Fuentedeprrafopredeter"/>
    <w:link w:val="Ttulo6"/>
    <w:rsid w:val="00A66AE3"/>
    <w:rPr>
      <w:rFonts w:ascii="Verdana" w:eastAsia="Times New Roman" w:hAnsi="Verdana"/>
      <w:b/>
      <w:bCs/>
      <w:i/>
      <w:szCs w:val="22"/>
      <w:lang w:val="es-ES" w:eastAsia="es-ES"/>
    </w:rPr>
  </w:style>
  <w:style w:type="character" w:customStyle="1" w:styleId="Ttulo7Car">
    <w:name w:val="Título 7 Car"/>
    <w:basedOn w:val="Fuentedeprrafopredeter"/>
    <w:link w:val="Ttulo7"/>
    <w:rsid w:val="00A66AE3"/>
    <w:rPr>
      <w:rFonts w:ascii="Verdana" w:eastAsia="Times New Roman" w:hAnsi="Verdana"/>
      <w:szCs w:val="24"/>
      <w:lang w:val="es-ES" w:eastAsia="es-ES"/>
    </w:rPr>
  </w:style>
  <w:style w:type="character" w:customStyle="1" w:styleId="Ttulo8Car">
    <w:name w:val="Título 8 Car"/>
    <w:basedOn w:val="Fuentedeprrafopredeter"/>
    <w:link w:val="Ttulo8"/>
    <w:rsid w:val="00A66AE3"/>
    <w:rPr>
      <w:rFonts w:ascii="Verdana" w:eastAsia="Times New Roman" w:hAnsi="Verdana"/>
      <w:i/>
      <w:iCs/>
      <w:szCs w:val="24"/>
      <w:lang w:val="es-ES" w:eastAsia="es-ES"/>
    </w:rPr>
  </w:style>
  <w:style w:type="character" w:customStyle="1" w:styleId="Ttulo9Car">
    <w:name w:val="Título 9 Car"/>
    <w:basedOn w:val="Fuentedeprrafopredeter"/>
    <w:link w:val="Ttulo9"/>
    <w:rsid w:val="00A66AE3"/>
    <w:rPr>
      <w:rFonts w:ascii="Arial" w:eastAsia="Times New Roman" w:hAnsi="Arial"/>
      <w:sz w:val="22"/>
      <w:szCs w:val="22"/>
      <w:lang w:val="es-ES" w:eastAsia="es-ES"/>
    </w:rPr>
  </w:style>
  <w:style w:type="paragraph" w:styleId="TDC4">
    <w:name w:val="toc 4"/>
    <w:basedOn w:val="Normal"/>
    <w:next w:val="Normal"/>
    <w:autoRedefine/>
    <w:uiPriority w:val="39"/>
    <w:unhideWhenUsed/>
    <w:rsid w:val="003068C8"/>
    <w:pPr>
      <w:spacing w:after="100" w:line="259" w:lineRule="auto"/>
      <w:ind w:left="660"/>
    </w:pPr>
    <w:rPr>
      <w:rFonts w:asciiTheme="minorHAnsi" w:eastAsiaTheme="minorEastAsia" w:hAnsiTheme="minorHAnsi" w:cstheme="minorBidi"/>
      <w:lang w:val="es-CO" w:eastAsia="es-CO"/>
    </w:rPr>
  </w:style>
  <w:style w:type="paragraph" w:styleId="TDC5">
    <w:name w:val="toc 5"/>
    <w:basedOn w:val="Normal"/>
    <w:next w:val="Normal"/>
    <w:autoRedefine/>
    <w:uiPriority w:val="39"/>
    <w:unhideWhenUsed/>
    <w:rsid w:val="003068C8"/>
    <w:pPr>
      <w:spacing w:after="100" w:line="259" w:lineRule="auto"/>
      <w:ind w:left="880"/>
    </w:pPr>
    <w:rPr>
      <w:rFonts w:asciiTheme="minorHAnsi" w:eastAsiaTheme="minorEastAsia" w:hAnsiTheme="minorHAnsi" w:cstheme="minorBidi"/>
      <w:lang w:val="es-CO" w:eastAsia="es-CO"/>
    </w:rPr>
  </w:style>
  <w:style w:type="paragraph" w:styleId="TDC6">
    <w:name w:val="toc 6"/>
    <w:basedOn w:val="Normal"/>
    <w:next w:val="Normal"/>
    <w:autoRedefine/>
    <w:uiPriority w:val="39"/>
    <w:unhideWhenUsed/>
    <w:rsid w:val="003068C8"/>
    <w:pPr>
      <w:spacing w:after="100" w:line="259" w:lineRule="auto"/>
      <w:ind w:left="1100"/>
    </w:pPr>
    <w:rPr>
      <w:rFonts w:asciiTheme="minorHAnsi" w:eastAsiaTheme="minorEastAsia" w:hAnsiTheme="minorHAnsi" w:cstheme="minorBidi"/>
      <w:lang w:val="es-CO" w:eastAsia="es-CO"/>
    </w:rPr>
  </w:style>
  <w:style w:type="paragraph" w:styleId="TDC7">
    <w:name w:val="toc 7"/>
    <w:basedOn w:val="Normal"/>
    <w:next w:val="Normal"/>
    <w:autoRedefine/>
    <w:uiPriority w:val="39"/>
    <w:unhideWhenUsed/>
    <w:rsid w:val="003068C8"/>
    <w:pPr>
      <w:spacing w:after="100" w:line="259" w:lineRule="auto"/>
      <w:ind w:left="1320"/>
    </w:pPr>
    <w:rPr>
      <w:rFonts w:asciiTheme="minorHAnsi" w:eastAsiaTheme="minorEastAsia" w:hAnsiTheme="minorHAnsi" w:cstheme="minorBidi"/>
      <w:lang w:val="es-CO" w:eastAsia="es-CO"/>
    </w:rPr>
  </w:style>
  <w:style w:type="paragraph" w:styleId="TDC8">
    <w:name w:val="toc 8"/>
    <w:basedOn w:val="Normal"/>
    <w:next w:val="Normal"/>
    <w:autoRedefine/>
    <w:uiPriority w:val="39"/>
    <w:unhideWhenUsed/>
    <w:rsid w:val="003068C8"/>
    <w:pPr>
      <w:spacing w:after="100" w:line="259" w:lineRule="auto"/>
      <w:ind w:left="1540"/>
    </w:pPr>
    <w:rPr>
      <w:rFonts w:asciiTheme="minorHAnsi" w:eastAsiaTheme="minorEastAsia" w:hAnsiTheme="minorHAnsi" w:cstheme="minorBidi"/>
      <w:lang w:val="es-CO" w:eastAsia="es-CO"/>
    </w:rPr>
  </w:style>
  <w:style w:type="paragraph" w:styleId="TDC9">
    <w:name w:val="toc 9"/>
    <w:basedOn w:val="Normal"/>
    <w:next w:val="Normal"/>
    <w:autoRedefine/>
    <w:uiPriority w:val="39"/>
    <w:unhideWhenUsed/>
    <w:rsid w:val="003068C8"/>
    <w:pPr>
      <w:spacing w:after="100" w:line="259" w:lineRule="auto"/>
      <w:ind w:left="1760"/>
    </w:pPr>
    <w:rPr>
      <w:rFonts w:asciiTheme="minorHAnsi" w:eastAsiaTheme="minorEastAsia" w:hAnsiTheme="minorHAnsi" w:cstheme="minorBidi"/>
      <w:lang w:val="es-CO" w:eastAsia="es-CO"/>
    </w:rPr>
  </w:style>
  <w:style w:type="character" w:styleId="Hipervnculovisitado">
    <w:name w:val="FollowedHyperlink"/>
    <w:basedOn w:val="Fuentedeprrafopredeter"/>
    <w:uiPriority w:val="99"/>
    <w:semiHidden/>
    <w:unhideWhenUsed/>
    <w:rsid w:val="00F979EC"/>
    <w:rPr>
      <w:color w:val="800080" w:themeColor="followedHyperlink"/>
      <w:u w:val="single"/>
    </w:rPr>
  </w:style>
  <w:style w:type="paragraph" w:customStyle="1" w:styleId="LauraCuerpoInforme">
    <w:name w:val="Laura Cuerpo Informe"/>
    <w:basedOn w:val="Normal"/>
    <w:link w:val="LauraCuerpoInformeCar"/>
    <w:qFormat/>
    <w:rsid w:val="00F979EC"/>
    <w:pPr>
      <w:spacing w:after="0" w:line="240" w:lineRule="auto"/>
      <w:ind w:left="3905" w:hanging="360"/>
      <w:jc w:val="both"/>
    </w:pPr>
    <w:rPr>
      <w:rFonts w:cs="Arial"/>
      <w:b/>
      <w:color w:val="000000"/>
      <w:lang w:eastAsia="es-ES"/>
    </w:rPr>
  </w:style>
  <w:style w:type="character" w:customStyle="1" w:styleId="LauraCuerpoInformeCar">
    <w:name w:val="Laura Cuerpo Informe Car"/>
    <w:link w:val="LauraCuerpoInforme"/>
    <w:rsid w:val="00F979EC"/>
    <w:rPr>
      <w:rFonts w:ascii="Arial" w:hAnsi="Arial" w:cs="Arial"/>
      <w:b/>
      <w:color w:val="000000"/>
      <w:sz w:val="22"/>
      <w:szCs w:val="22"/>
      <w:lang w:val="es-ES" w:eastAsia="es-ES"/>
    </w:rPr>
  </w:style>
  <w:style w:type="paragraph" w:styleId="Listaconvietas">
    <w:name w:val="List Bullet"/>
    <w:basedOn w:val="Normal"/>
    <w:uiPriority w:val="99"/>
    <w:unhideWhenUsed/>
    <w:rsid w:val="00435AA2"/>
    <w:pPr>
      <w:numPr>
        <w:numId w:val="96"/>
      </w:numPr>
      <w:contextualSpacing/>
    </w:pPr>
  </w:style>
  <w:style w:type="table" w:styleId="Listaclara-nfasis1">
    <w:name w:val="Light List Accent 1"/>
    <w:basedOn w:val="Tablanormal"/>
    <w:uiPriority w:val="61"/>
    <w:rsid w:val="0002123A"/>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Nueve">
    <w:name w:val="Nueve"/>
    <w:rsid w:val="00BC2936"/>
    <w:pPr>
      <w:widowControl w:val="0"/>
      <w:autoSpaceDE w:val="0"/>
      <w:autoSpaceDN w:val="0"/>
      <w:adjustRightInd w:val="0"/>
      <w:spacing w:before="113"/>
      <w:ind w:firstLine="283"/>
      <w:jc w:val="both"/>
    </w:pPr>
    <w:rPr>
      <w:rFonts w:ascii="Arial" w:eastAsia="Times New Roman" w:hAnsi="Arial" w:cs="Arial"/>
      <w:color w:val="000000"/>
      <w:sz w:val="24"/>
      <w:szCs w:val="24"/>
      <w:lang w:val="es-ES" w:eastAsia="es-ES"/>
    </w:rPr>
  </w:style>
  <w:style w:type="paragraph" w:styleId="Epgrafe">
    <w:name w:val="caption"/>
    <w:basedOn w:val="Normal"/>
    <w:next w:val="Normal"/>
    <w:uiPriority w:val="35"/>
    <w:unhideWhenUsed/>
    <w:qFormat/>
    <w:rsid w:val="005A035D"/>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5A035D"/>
    <w:pPr>
      <w:spacing w:after="0"/>
    </w:pPr>
  </w:style>
  <w:style w:type="table" w:customStyle="1" w:styleId="Tabladecuadrcula3-nfasis31">
    <w:name w:val="Tabla de cuadrícula 3 - Énfasis 31"/>
    <w:basedOn w:val="Tablanormal"/>
    <w:uiPriority w:val="48"/>
    <w:rsid w:val="006557A4"/>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
    <w:name w:val="Tabla de cuadrícula 5 oscura - Énfasis 11"/>
    <w:basedOn w:val="Tablanormal"/>
    <w:uiPriority w:val="50"/>
    <w:rsid w:val="0022547D"/>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Cuadrculamediana3-nfasis3">
    <w:name w:val="Medium Grid 3 Accent 3"/>
    <w:basedOn w:val="Tablanormal"/>
    <w:uiPriority w:val="69"/>
    <w:rsid w:val="001A6EEA"/>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clara-nfasis3">
    <w:name w:val="Light Grid Accent 3"/>
    <w:basedOn w:val="Tablanormal"/>
    <w:uiPriority w:val="62"/>
    <w:rsid w:val="001A6EEA"/>
    <w:rPr>
      <w:rFonts w:asciiTheme="minorHAnsi" w:eastAsiaTheme="minorHAnsi"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
    <w:name w:val="Light Shading"/>
    <w:basedOn w:val="Tablanormal"/>
    <w:uiPriority w:val="60"/>
    <w:rsid w:val="00242CF5"/>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3-nfasis310">
    <w:name w:val="Tabla de cuadrícula 3 - Énfasis 31"/>
    <w:basedOn w:val="Tablanormal"/>
    <w:uiPriority w:val="48"/>
    <w:rsid w:val="0012366F"/>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0">
    <w:name w:val="Tabla de cuadrícula 5 oscura - Énfasis 11"/>
    <w:basedOn w:val="Tablanormal"/>
    <w:uiPriority w:val="50"/>
    <w:rsid w:val="0012366F"/>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n">
    <w:name w:val="Revision"/>
    <w:hidden/>
    <w:uiPriority w:val="99"/>
    <w:semiHidden/>
    <w:rsid w:val="006A78D0"/>
    <w:rPr>
      <w:rFonts w:ascii="Arial" w:hAnsi="Arial"/>
      <w:sz w:val="22"/>
      <w:szCs w:val="22"/>
      <w:lang w:val="es-ES" w:eastAsia="en-US"/>
    </w:rPr>
  </w:style>
  <w:style w:type="table" w:customStyle="1" w:styleId="Tabladecuadrcula4-nfasis62">
    <w:name w:val="Tabla de cuadrícula 4 - Énfasis 62"/>
    <w:basedOn w:val="Tablanormal"/>
    <w:uiPriority w:val="49"/>
    <w:rsid w:val="00B716E4"/>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Cuadrculamediana1-nfasis3">
    <w:name w:val="Medium Grid 1 Accent 3"/>
    <w:basedOn w:val="Tablanormal"/>
    <w:uiPriority w:val="67"/>
    <w:rsid w:val="00965584"/>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1"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D72"/>
    <w:pPr>
      <w:spacing w:after="200" w:line="276" w:lineRule="auto"/>
    </w:pPr>
    <w:rPr>
      <w:rFonts w:ascii="Arial" w:hAnsi="Arial"/>
      <w:sz w:val="22"/>
      <w:szCs w:val="22"/>
      <w:lang w:val="es-ES" w:eastAsia="en-US"/>
    </w:rPr>
  </w:style>
  <w:style w:type="paragraph" w:styleId="Ttulo1">
    <w:name w:val="heading 1"/>
    <w:basedOn w:val="Normal"/>
    <w:next w:val="Normal"/>
    <w:link w:val="Ttulo1Car"/>
    <w:qFormat/>
    <w:rsid w:val="00EB0FE3"/>
    <w:pPr>
      <w:keepNext/>
      <w:spacing w:after="0" w:line="240" w:lineRule="auto"/>
      <w:outlineLvl w:val="0"/>
    </w:pPr>
    <w:rPr>
      <w:rFonts w:eastAsia="Times New Roman"/>
      <w:b/>
      <w:bCs/>
      <w:kern w:val="32"/>
      <w:szCs w:val="32"/>
    </w:rPr>
  </w:style>
  <w:style w:type="paragraph" w:styleId="Ttulo2">
    <w:name w:val="heading 2"/>
    <w:basedOn w:val="Normal"/>
    <w:next w:val="Normal"/>
    <w:link w:val="Ttulo2Car"/>
    <w:unhideWhenUsed/>
    <w:qFormat/>
    <w:rsid w:val="003F4933"/>
    <w:pPr>
      <w:keepNext/>
      <w:keepLines/>
      <w:spacing w:before="40" w:after="0"/>
      <w:outlineLvl w:val="1"/>
    </w:pPr>
    <w:rPr>
      <w:rFonts w:eastAsiaTheme="majorEastAsia" w:cstheme="majorBidi"/>
      <w:szCs w:val="26"/>
    </w:rPr>
  </w:style>
  <w:style w:type="paragraph" w:styleId="Ttulo3">
    <w:name w:val="heading 3"/>
    <w:basedOn w:val="Normal"/>
    <w:next w:val="Normal"/>
    <w:link w:val="Ttulo3Car"/>
    <w:qFormat/>
    <w:rsid w:val="00EB0FE3"/>
    <w:pPr>
      <w:keepNext/>
      <w:tabs>
        <w:tab w:val="left" w:pos="4395"/>
      </w:tabs>
      <w:spacing w:after="0" w:line="240" w:lineRule="auto"/>
      <w:outlineLvl w:val="2"/>
    </w:pPr>
    <w:rPr>
      <w:rFonts w:eastAsia="Times New Roman"/>
      <w:b/>
      <w:szCs w:val="20"/>
      <w:lang w:eastAsia="es-ES"/>
    </w:rPr>
  </w:style>
  <w:style w:type="paragraph" w:styleId="Ttulo4">
    <w:name w:val="heading 4"/>
    <w:basedOn w:val="Normal"/>
    <w:next w:val="Normal"/>
    <w:link w:val="Ttulo4Car"/>
    <w:qFormat/>
    <w:rsid w:val="00A66AE3"/>
    <w:pPr>
      <w:keepNext/>
      <w:tabs>
        <w:tab w:val="num" w:pos="864"/>
      </w:tabs>
      <w:spacing w:after="0" w:line="240" w:lineRule="auto"/>
      <w:ind w:left="864" w:hanging="864"/>
      <w:jc w:val="both"/>
      <w:outlineLvl w:val="3"/>
    </w:pPr>
    <w:rPr>
      <w:rFonts w:ascii="Verdana" w:eastAsia="Times New Roman" w:hAnsi="Verdana"/>
      <w:b/>
      <w:bCs/>
      <w:i/>
      <w:sz w:val="20"/>
      <w:szCs w:val="28"/>
      <w:lang w:eastAsia="es-ES"/>
    </w:rPr>
  </w:style>
  <w:style w:type="paragraph" w:styleId="Ttulo5">
    <w:name w:val="heading 5"/>
    <w:basedOn w:val="Normal"/>
    <w:next w:val="Normal"/>
    <w:link w:val="Ttulo5Car"/>
    <w:unhideWhenUsed/>
    <w:qFormat/>
    <w:rsid w:val="00DA66A4"/>
    <w:pPr>
      <w:keepNext/>
      <w:keepLines/>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qFormat/>
    <w:rsid w:val="00A66AE3"/>
    <w:pPr>
      <w:tabs>
        <w:tab w:val="num" w:pos="1152"/>
      </w:tabs>
      <w:spacing w:before="240" w:after="60" w:line="240" w:lineRule="auto"/>
      <w:ind w:left="1152" w:hanging="1152"/>
      <w:jc w:val="both"/>
      <w:outlineLvl w:val="5"/>
    </w:pPr>
    <w:rPr>
      <w:rFonts w:ascii="Verdana" w:eastAsia="Times New Roman" w:hAnsi="Verdana"/>
      <w:b/>
      <w:bCs/>
      <w:i/>
      <w:sz w:val="20"/>
      <w:lang w:eastAsia="es-ES"/>
    </w:rPr>
  </w:style>
  <w:style w:type="paragraph" w:styleId="Ttulo7">
    <w:name w:val="heading 7"/>
    <w:basedOn w:val="Normal"/>
    <w:next w:val="Normal"/>
    <w:link w:val="Ttulo7Car"/>
    <w:qFormat/>
    <w:rsid w:val="00A66AE3"/>
    <w:pPr>
      <w:tabs>
        <w:tab w:val="num" w:pos="1296"/>
      </w:tabs>
      <w:spacing w:before="240" w:after="60" w:line="240" w:lineRule="auto"/>
      <w:ind w:left="1296" w:hanging="1296"/>
      <w:jc w:val="both"/>
      <w:outlineLvl w:val="6"/>
    </w:pPr>
    <w:rPr>
      <w:rFonts w:ascii="Verdana" w:eastAsia="Times New Roman" w:hAnsi="Verdana"/>
      <w:sz w:val="20"/>
      <w:szCs w:val="24"/>
      <w:lang w:eastAsia="es-ES"/>
    </w:rPr>
  </w:style>
  <w:style w:type="paragraph" w:styleId="Ttulo8">
    <w:name w:val="heading 8"/>
    <w:basedOn w:val="Normal"/>
    <w:next w:val="Normal"/>
    <w:link w:val="Ttulo8Car"/>
    <w:qFormat/>
    <w:rsid w:val="00A66AE3"/>
    <w:pPr>
      <w:tabs>
        <w:tab w:val="num" w:pos="1440"/>
      </w:tabs>
      <w:spacing w:before="240" w:after="60" w:line="240" w:lineRule="auto"/>
      <w:ind w:left="1440" w:hanging="1440"/>
      <w:jc w:val="both"/>
      <w:outlineLvl w:val="7"/>
    </w:pPr>
    <w:rPr>
      <w:rFonts w:ascii="Verdana" w:eastAsia="Times New Roman" w:hAnsi="Verdana"/>
      <w:i/>
      <w:iCs/>
      <w:sz w:val="20"/>
      <w:szCs w:val="24"/>
      <w:lang w:eastAsia="es-ES"/>
    </w:rPr>
  </w:style>
  <w:style w:type="paragraph" w:styleId="Ttulo9">
    <w:name w:val="heading 9"/>
    <w:basedOn w:val="Normal"/>
    <w:next w:val="Normal"/>
    <w:link w:val="Ttulo9Car"/>
    <w:qFormat/>
    <w:rsid w:val="00A66AE3"/>
    <w:pPr>
      <w:tabs>
        <w:tab w:val="num" w:pos="1584"/>
      </w:tabs>
      <w:spacing w:before="240" w:after="60" w:line="240" w:lineRule="auto"/>
      <w:ind w:left="1584" w:hanging="1584"/>
      <w:jc w:val="both"/>
      <w:outlineLvl w:val="8"/>
    </w:pPr>
    <w:rPr>
      <w:rFonts w:eastAsia="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B0FE3"/>
    <w:rPr>
      <w:rFonts w:ascii="Arial" w:eastAsia="Times New Roman" w:hAnsi="Arial"/>
      <w:b/>
      <w:bCs/>
      <w:kern w:val="32"/>
      <w:sz w:val="22"/>
      <w:szCs w:val="32"/>
      <w:lang w:val="es-ES" w:eastAsia="en-US"/>
    </w:rPr>
  </w:style>
  <w:style w:type="character" w:customStyle="1" w:styleId="Ttulo2Car">
    <w:name w:val="Título 2 Car"/>
    <w:basedOn w:val="Fuentedeprrafopredeter"/>
    <w:link w:val="Ttulo2"/>
    <w:rsid w:val="003F4933"/>
    <w:rPr>
      <w:rFonts w:ascii="Arial" w:eastAsiaTheme="majorEastAsia" w:hAnsi="Arial" w:cstheme="majorBidi"/>
      <w:sz w:val="22"/>
      <w:szCs w:val="26"/>
      <w:lang w:val="es-ES" w:eastAsia="en-US"/>
    </w:rPr>
  </w:style>
  <w:style w:type="character" w:customStyle="1" w:styleId="Ttulo3Car">
    <w:name w:val="Título 3 Car"/>
    <w:basedOn w:val="Fuentedeprrafopredeter"/>
    <w:link w:val="Ttulo3"/>
    <w:rsid w:val="00EB0FE3"/>
    <w:rPr>
      <w:rFonts w:ascii="Arial" w:eastAsia="Times New Roman" w:hAnsi="Arial"/>
      <w:b/>
      <w:sz w:val="22"/>
      <w:lang w:val="es-ES" w:eastAsia="es-ES"/>
    </w:rPr>
  </w:style>
  <w:style w:type="character" w:customStyle="1" w:styleId="Ttulo5Car">
    <w:name w:val="Título 5 Car"/>
    <w:basedOn w:val="Fuentedeprrafopredeter"/>
    <w:link w:val="Ttulo5"/>
    <w:rsid w:val="00DA66A4"/>
    <w:rPr>
      <w:rFonts w:asciiTheme="majorHAnsi" w:eastAsiaTheme="majorEastAsia" w:hAnsiTheme="majorHAnsi" w:cstheme="majorBidi"/>
      <w:color w:val="365F91" w:themeColor="accent1" w:themeShade="BF"/>
      <w:sz w:val="22"/>
      <w:szCs w:val="22"/>
      <w:lang w:val="es-ES" w:eastAsia="en-US"/>
    </w:rPr>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aliases w:val="Rodapé1"/>
    <w:basedOn w:val="Normal"/>
    <w:link w:val="PiedepginaCar"/>
    <w:uiPriority w:val="99"/>
    <w:unhideWhenUsed/>
    <w:rsid w:val="009B2507"/>
    <w:pPr>
      <w:tabs>
        <w:tab w:val="center" w:pos="4252"/>
        <w:tab w:val="right" w:pos="8504"/>
      </w:tabs>
    </w:pPr>
  </w:style>
  <w:style w:type="character" w:customStyle="1" w:styleId="PiedepginaCar">
    <w:name w:val="Pie de página Car"/>
    <w:aliases w:val="Rodapé1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unhideWhenUsed/>
    <w:rsid w:val="00B62898"/>
    <w:rPr>
      <w:color w:val="0000FF"/>
      <w:u w:val="single"/>
    </w:rPr>
  </w:style>
  <w:style w:type="paragraph" w:styleId="Sinespaciado">
    <w:name w:val="No Spacing"/>
    <w:basedOn w:val="Normal"/>
    <w:link w:val="SinespaciadoCar"/>
    <w:uiPriority w:val="1"/>
    <w:qFormat/>
    <w:rsid w:val="00485A77"/>
    <w:pPr>
      <w:spacing w:after="0" w:line="240" w:lineRule="auto"/>
    </w:pPr>
    <w:rPr>
      <w:lang w:eastAsia="es-ES"/>
    </w:rPr>
  </w:style>
  <w:style w:type="character" w:customStyle="1" w:styleId="SinespaciadoCar">
    <w:name w:val="Sin espaciado Car"/>
    <w:link w:val="Sinespaciado"/>
    <w:uiPriority w:val="1"/>
    <w:rsid w:val="0029145C"/>
    <w:rPr>
      <w:sz w:val="22"/>
      <w:szCs w:val="22"/>
      <w:lang w:val="es-ES" w:eastAsia="es-ES"/>
    </w:rPr>
  </w:style>
  <w:style w:type="paragraph" w:styleId="Textodecuerpo">
    <w:name w:val="Body Text"/>
    <w:aliases w:val="body text,bt,body tesx,contents,Subsection Body Text,Texto independiente Car Car,Inicio,Texto independiente Car Car Car Car Car Car,Texto independiente Car Car Car Car,Texto independiente Car Car Car Car Car"/>
    <w:basedOn w:val="Normal"/>
    <w:link w:val="TextodecuerpoCar"/>
    <w:rsid w:val="00A142A5"/>
    <w:pPr>
      <w:spacing w:after="0" w:line="240" w:lineRule="auto"/>
      <w:jc w:val="both"/>
    </w:pPr>
    <w:rPr>
      <w:rFonts w:ascii="Times New Roman" w:eastAsia="Times New Roman" w:hAnsi="Times New Roman"/>
      <w:sz w:val="24"/>
      <w:szCs w:val="24"/>
      <w:lang w:eastAsia="es-ES"/>
    </w:rPr>
  </w:style>
  <w:style w:type="character" w:customStyle="1" w:styleId="TextodecuerpoCar">
    <w:name w:val="Texto de cuerpo Car"/>
    <w:aliases w:val="body text Car,bt Car,body tesx Car,contents Car,Subsection Body Text Car,Texto independiente Car Car Car,Inicio Car,Texto independiente Car Car Car Car Car Car Car,Texto independiente Car Car Car Car Car1"/>
    <w:link w:val="Textodecuerpo"/>
    <w:rsid w:val="00A142A5"/>
    <w:rPr>
      <w:rFonts w:ascii="Times New Roman" w:eastAsia="Times New Roman" w:hAnsi="Times New Roman"/>
      <w:sz w:val="24"/>
      <w:szCs w:val="24"/>
      <w:lang w:eastAsia="es-ES"/>
    </w:rPr>
  </w:style>
  <w:style w:type="paragraph" w:styleId="Prrafodelista">
    <w:name w:val="List Paragraph"/>
    <w:aliases w:val="Ha,titulo 3,List,Bullets,Fluvial1,Cuadrícula clara - Énfasis 31,Normal. Viñetas,HOJA,Bolita,Párrafo de lista4,BOLADEF,Párrafo de lista3,Párrafo de lista21,BOLA,Nivel 1 OS,Lista vistosa - Énfasis 11,List Paragraph,列出段落,Bullet List"/>
    <w:basedOn w:val="Normal"/>
    <w:link w:val="PrrafodelistaCar"/>
    <w:uiPriority w:val="34"/>
    <w:qFormat/>
    <w:rsid w:val="00D72AFE"/>
    <w:pPr>
      <w:ind w:left="708"/>
    </w:pPr>
  </w:style>
  <w:style w:type="character" w:customStyle="1" w:styleId="PrrafodelistaCar">
    <w:name w:val="Párrafo de lista Car"/>
    <w:aliases w:val="Ha Car,titulo 3 Car,List Car,Bullets Car,Fluvial1 Car,Cuadrícula clara - Énfasis 31 Car,Normal. Viñetas Car,HOJA Car,Bolita Car,Párrafo de lista4 Car,BOLADEF Car,Párrafo de lista3 Car,Párrafo de lista21 Car,BOLA Car,Nivel 1 OS Car"/>
    <w:link w:val="Prrafodelista"/>
    <w:uiPriority w:val="34"/>
    <w:rsid w:val="00420700"/>
    <w:rPr>
      <w:sz w:val="22"/>
      <w:szCs w:val="22"/>
      <w:lang w:val="es-ES" w:eastAsia="en-US"/>
    </w:rPr>
  </w:style>
  <w:style w:type="paragraph" w:styleId="NormalWeb">
    <w:name w:val="Normal (Web)"/>
    <w:basedOn w:val="Normal"/>
    <w:uiPriority w:val="99"/>
    <w:unhideWhenUsed/>
    <w:rsid w:val="00307AC9"/>
    <w:pPr>
      <w:spacing w:before="100" w:beforeAutospacing="1" w:after="100" w:afterAutospacing="1" w:line="240" w:lineRule="auto"/>
    </w:pPr>
    <w:rPr>
      <w:rFonts w:ascii="Times New Roman" w:eastAsia="Times New Roman" w:hAnsi="Times New Roman"/>
      <w:sz w:val="24"/>
      <w:szCs w:val="24"/>
      <w:lang w:val="es-CO" w:eastAsia="es-CO"/>
    </w:rPr>
  </w:style>
  <w:style w:type="paragraph" w:styleId="Textodecuerpo2">
    <w:name w:val="Body Text 2"/>
    <w:basedOn w:val="Normal"/>
    <w:link w:val="Textodecuerpo2Car"/>
    <w:uiPriority w:val="99"/>
    <w:semiHidden/>
    <w:unhideWhenUsed/>
    <w:rsid w:val="00B77C02"/>
    <w:pPr>
      <w:spacing w:after="120" w:line="480" w:lineRule="auto"/>
    </w:pPr>
  </w:style>
  <w:style w:type="character" w:customStyle="1" w:styleId="Textodecuerpo2Car">
    <w:name w:val="Texto de cuerpo 2 Car"/>
    <w:link w:val="Textodecuerpo2"/>
    <w:uiPriority w:val="99"/>
    <w:semiHidden/>
    <w:rsid w:val="00B77C02"/>
    <w:rPr>
      <w:sz w:val="22"/>
      <w:szCs w:val="22"/>
      <w:lang w:val="es-ES" w:eastAsia="en-US"/>
    </w:rPr>
  </w:style>
  <w:style w:type="paragraph" w:customStyle="1" w:styleId="Default">
    <w:name w:val="Default"/>
    <w:link w:val="DefaultCar"/>
    <w:rsid w:val="003114FF"/>
    <w:pPr>
      <w:autoSpaceDE w:val="0"/>
      <w:autoSpaceDN w:val="0"/>
      <w:adjustRightInd w:val="0"/>
    </w:pPr>
    <w:rPr>
      <w:rFonts w:ascii="Verdana" w:hAnsi="Verdana" w:cs="Verdana"/>
      <w:color w:val="000000"/>
      <w:sz w:val="24"/>
      <w:szCs w:val="24"/>
    </w:rPr>
  </w:style>
  <w:style w:type="character" w:customStyle="1" w:styleId="DefaultCar">
    <w:name w:val="Default Car"/>
    <w:link w:val="Default"/>
    <w:rsid w:val="000D6ACA"/>
    <w:rPr>
      <w:rFonts w:ascii="Verdana" w:hAnsi="Verdana" w:cs="Verdana"/>
      <w:color w:val="000000"/>
      <w:sz w:val="24"/>
      <w:szCs w:val="24"/>
    </w:rPr>
  </w:style>
  <w:style w:type="paragraph" w:styleId="Textonotapie">
    <w:name w:val="footnote text"/>
    <w:aliases w:val="ft,single space,Footnote Text Char Char Char Char Char Char Char Char Char Char,Footnote Text Char Char Char Char Char Char Char Char Char Char Char Char,Footnote Text2,ft2,FA Fu,Footnote Text Char Char Char Char Char,fn,footnote text,C"/>
    <w:basedOn w:val="Normal"/>
    <w:link w:val="TextonotapieCar"/>
    <w:uiPriority w:val="99"/>
    <w:unhideWhenUsed/>
    <w:qFormat/>
    <w:rsid w:val="00932465"/>
    <w:pPr>
      <w:spacing w:after="0" w:line="240" w:lineRule="auto"/>
    </w:pPr>
    <w:rPr>
      <w:rFonts w:asciiTheme="minorHAnsi" w:eastAsiaTheme="minorHAnsi" w:hAnsiTheme="minorHAnsi" w:cstheme="minorBidi"/>
      <w:sz w:val="20"/>
      <w:szCs w:val="20"/>
      <w:lang w:val="es-CO"/>
    </w:rPr>
  </w:style>
  <w:style w:type="character" w:customStyle="1" w:styleId="TextonotapieCar">
    <w:name w:val="Texto nota pie Car"/>
    <w:aliases w:val="ft Car,single space Car,Footnote Text Char Char Char Char Char Char Char Char Char Char Car,Footnote Text Char Char Char Char Char Char Char Char Char Char Char Char Car,Footnote Text2 Car,ft2 Car,FA Fu Car,fn Car,footnote text Car"/>
    <w:basedOn w:val="Fuentedeprrafopredeter"/>
    <w:link w:val="Textonotapie"/>
    <w:uiPriority w:val="99"/>
    <w:rsid w:val="00932465"/>
    <w:rPr>
      <w:rFonts w:asciiTheme="minorHAnsi" w:eastAsiaTheme="minorHAnsi" w:hAnsiTheme="minorHAnsi" w:cstheme="minorBidi"/>
      <w:lang w:eastAsia="en-US"/>
    </w:rPr>
  </w:style>
  <w:style w:type="character" w:styleId="Refdenotaalpie">
    <w:name w:val="footnote reference"/>
    <w:aliases w:val="referencia nota al pie,Referencia nota al pie,BVI fnr,BVI fnr Car Car,BVI fnr Car,BVI fnr Car Car Car Car,Texto de nota al pie,Nota de pie,Texto nota al pie,Appel note de bas de page,Ref. de nota al pie2,Ref,de nota al pie,Footnote,f"/>
    <w:basedOn w:val="Fuentedeprrafopredeter"/>
    <w:uiPriority w:val="99"/>
    <w:unhideWhenUsed/>
    <w:rsid w:val="00932465"/>
    <w:rPr>
      <w:vertAlign w:val="superscript"/>
    </w:rPr>
  </w:style>
  <w:style w:type="character" w:customStyle="1" w:styleId="apple-converted-space">
    <w:name w:val="apple-converted-space"/>
    <w:basedOn w:val="Fuentedeprrafopredeter"/>
    <w:rsid w:val="00D63790"/>
  </w:style>
  <w:style w:type="paragraph" w:customStyle="1" w:styleId="vietas">
    <w:name w:val="vietas"/>
    <w:basedOn w:val="Normal"/>
    <w:rsid w:val="0080047D"/>
    <w:pPr>
      <w:spacing w:after="0" w:line="240" w:lineRule="auto"/>
      <w:ind w:left="360" w:hanging="360"/>
      <w:jc w:val="both"/>
    </w:pPr>
    <w:rPr>
      <w:rFonts w:eastAsia="Times New Roman" w:cs="Arial"/>
      <w:sz w:val="20"/>
      <w:szCs w:val="20"/>
      <w:lang w:val="es-CO" w:eastAsia="es-CO"/>
    </w:rPr>
  </w:style>
  <w:style w:type="paragraph" w:customStyle="1" w:styleId="textosmorados">
    <w:name w:val="textosmorados"/>
    <w:basedOn w:val="Normal"/>
    <w:rsid w:val="00C917F2"/>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5">
    <w:name w:val="A5"/>
    <w:uiPriority w:val="99"/>
    <w:rsid w:val="00891F5D"/>
    <w:rPr>
      <w:rFonts w:cs="Zurich BT"/>
      <w:color w:val="000000"/>
      <w:sz w:val="12"/>
      <w:szCs w:val="12"/>
    </w:rPr>
  </w:style>
  <w:style w:type="character" w:customStyle="1" w:styleId="A7">
    <w:name w:val="A7"/>
    <w:uiPriority w:val="99"/>
    <w:rsid w:val="00891F5D"/>
    <w:rPr>
      <w:rFonts w:cs="Zurich BT"/>
      <w:color w:val="000000"/>
      <w:sz w:val="12"/>
      <w:szCs w:val="12"/>
    </w:rPr>
  </w:style>
  <w:style w:type="paragraph" w:customStyle="1" w:styleId="Arialsinespacio">
    <w:name w:val="Arial sin espacio"/>
    <w:basedOn w:val="Sinespaciado"/>
    <w:link w:val="ArialsinespacioCar"/>
    <w:qFormat/>
    <w:rsid w:val="00EB0FE3"/>
    <w:rPr>
      <w:rFonts w:eastAsia="Times New Roman"/>
      <w:szCs w:val="20"/>
    </w:rPr>
  </w:style>
  <w:style w:type="character" w:customStyle="1" w:styleId="ArialsinespacioCar">
    <w:name w:val="Arial sin espacio Car"/>
    <w:link w:val="Arialsinespacio"/>
    <w:rsid w:val="00EB0FE3"/>
    <w:rPr>
      <w:rFonts w:ascii="Arial" w:eastAsia="Times New Roman" w:hAnsi="Arial"/>
      <w:sz w:val="22"/>
      <w:lang w:val="es-ES" w:eastAsia="es-ES"/>
    </w:rPr>
  </w:style>
  <w:style w:type="character" w:styleId="Ttulodelibro">
    <w:name w:val="Book Title"/>
    <w:basedOn w:val="Fuentedeprrafopredeter"/>
    <w:uiPriority w:val="33"/>
    <w:qFormat/>
    <w:rsid w:val="00334E27"/>
    <w:rPr>
      <w:b/>
      <w:bCs/>
      <w:smallCaps/>
      <w:spacing w:val="5"/>
    </w:rPr>
  </w:style>
  <w:style w:type="paragraph" w:styleId="Textocomentario">
    <w:name w:val="annotation text"/>
    <w:basedOn w:val="Normal"/>
    <w:link w:val="TextocomentarioCar"/>
    <w:uiPriority w:val="99"/>
    <w:unhideWhenUsed/>
    <w:rsid w:val="00D31A84"/>
    <w:pPr>
      <w:spacing w:line="240" w:lineRule="auto"/>
    </w:pPr>
    <w:rPr>
      <w:sz w:val="20"/>
      <w:szCs w:val="20"/>
    </w:rPr>
  </w:style>
  <w:style w:type="character" w:customStyle="1" w:styleId="TextocomentarioCar">
    <w:name w:val="Texto comentario Car"/>
    <w:basedOn w:val="Fuentedeprrafopredeter"/>
    <w:link w:val="Textocomentario"/>
    <w:uiPriority w:val="99"/>
    <w:rsid w:val="00D31A84"/>
    <w:rPr>
      <w:lang w:val="es-ES" w:eastAsia="en-US"/>
    </w:rPr>
  </w:style>
  <w:style w:type="character" w:styleId="Textoennegrita">
    <w:name w:val="Strong"/>
    <w:basedOn w:val="Fuentedeprrafopredeter"/>
    <w:uiPriority w:val="22"/>
    <w:qFormat/>
    <w:rsid w:val="005C2A74"/>
    <w:rPr>
      <w:b/>
      <w:bCs/>
    </w:rPr>
  </w:style>
  <w:style w:type="character" w:styleId="Nmerodepgina">
    <w:name w:val="page number"/>
    <w:basedOn w:val="Fuentedeprrafopredeter"/>
    <w:uiPriority w:val="99"/>
    <w:unhideWhenUsed/>
    <w:rsid w:val="007A1CAB"/>
  </w:style>
  <w:style w:type="character" w:styleId="Refdecomentario">
    <w:name w:val="annotation reference"/>
    <w:basedOn w:val="Fuentedeprrafopredeter"/>
    <w:uiPriority w:val="99"/>
    <w:semiHidden/>
    <w:unhideWhenUsed/>
    <w:rsid w:val="00055581"/>
    <w:rPr>
      <w:sz w:val="16"/>
      <w:szCs w:val="16"/>
    </w:rPr>
  </w:style>
  <w:style w:type="paragraph" w:styleId="Asuntodelcomentario">
    <w:name w:val="annotation subject"/>
    <w:basedOn w:val="Textocomentario"/>
    <w:next w:val="Textocomentario"/>
    <w:link w:val="AsuntodelcomentarioCar"/>
    <w:uiPriority w:val="99"/>
    <w:semiHidden/>
    <w:unhideWhenUsed/>
    <w:rsid w:val="00055581"/>
    <w:rPr>
      <w:b/>
      <w:bCs/>
    </w:rPr>
  </w:style>
  <w:style w:type="character" w:customStyle="1" w:styleId="AsuntodelcomentarioCar">
    <w:name w:val="Asunto del comentario Car"/>
    <w:basedOn w:val="TextocomentarioCar"/>
    <w:link w:val="Asuntodelcomentario"/>
    <w:uiPriority w:val="99"/>
    <w:semiHidden/>
    <w:rsid w:val="00055581"/>
    <w:rPr>
      <w:b/>
      <w:bCs/>
      <w:lang w:val="es-ES" w:eastAsia="en-US"/>
    </w:rPr>
  </w:style>
  <w:style w:type="paragraph" w:customStyle="1" w:styleId="Titulo2">
    <w:name w:val="Titulo 2"/>
    <w:basedOn w:val="Normal"/>
    <w:link w:val="Titulo2Car"/>
    <w:qFormat/>
    <w:rsid w:val="008C6800"/>
    <w:pPr>
      <w:jc w:val="both"/>
    </w:pPr>
    <w:rPr>
      <w:rFonts w:cs="Arial"/>
      <w:color w:val="FFFFFF" w:themeColor="background1"/>
      <w:sz w:val="28"/>
      <w:lang w:val="es-CO"/>
    </w:rPr>
  </w:style>
  <w:style w:type="character" w:customStyle="1" w:styleId="Titulo2Car">
    <w:name w:val="Titulo 2 Car"/>
    <w:basedOn w:val="Fuentedeprrafopredeter"/>
    <w:link w:val="Titulo2"/>
    <w:rsid w:val="008C6800"/>
    <w:rPr>
      <w:rFonts w:ascii="Arial" w:hAnsi="Arial" w:cs="Arial"/>
      <w:color w:val="FFFFFF" w:themeColor="background1"/>
      <w:sz w:val="28"/>
      <w:szCs w:val="22"/>
      <w:lang w:eastAsia="en-US"/>
    </w:rPr>
  </w:style>
  <w:style w:type="paragraph" w:customStyle="1" w:styleId="Prrafodelista1">
    <w:name w:val="Párrafo de lista1"/>
    <w:basedOn w:val="Normal"/>
    <w:link w:val="ListParagraphChar"/>
    <w:uiPriority w:val="99"/>
    <w:qFormat/>
    <w:rsid w:val="0029145C"/>
    <w:pPr>
      <w:spacing w:after="0" w:line="240" w:lineRule="auto"/>
      <w:ind w:left="708"/>
    </w:pPr>
    <w:rPr>
      <w:rFonts w:ascii="Times New Roman" w:eastAsia="Times New Roman" w:hAnsi="Times New Roman"/>
      <w:sz w:val="24"/>
      <w:szCs w:val="24"/>
      <w:lang w:eastAsia="es-ES"/>
    </w:rPr>
  </w:style>
  <w:style w:type="character" w:customStyle="1" w:styleId="ListParagraphChar">
    <w:name w:val="List Paragraph Char"/>
    <w:link w:val="Prrafodelista1"/>
    <w:uiPriority w:val="99"/>
    <w:locked/>
    <w:rsid w:val="0029145C"/>
    <w:rPr>
      <w:rFonts w:ascii="Times New Roman" w:eastAsia="Times New Roman" w:hAnsi="Times New Roman"/>
      <w:sz w:val="24"/>
      <w:szCs w:val="24"/>
      <w:lang w:val="es-ES" w:eastAsia="es-ES"/>
    </w:rPr>
  </w:style>
  <w:style w:type="character" w:styleId="Enfasis">
    <w:name w:val="Emphasis"/>
    <w:uiPriority w:val="20"/>
    <w:qFormat/>
    <w:rsid w:val="000D6ACA"/>
    <w:rPr>
      <w:i/>
      <w:iCs/>
    </w:rPr>
  </w:style>
  <w:style w:type="paragraph" w:customStyle="1" w:styleId="Niveldenota12">
    <w:name w:val="Nivel de nota 12"/>
    <w:basedOn w:val="Normal"/>
    <w:uiPriority w:val="99"/>
    <w:unhideWhenUsed/>
    <w:rsid w:val="00C90F71"/>
    <w:pPr>
      <w:keepNext/>
      <w:tabs>
        <w:tab w:val="num" w:pos="0"/>
      </w:tabs>
      <w:spacing w:after="0" w:line="240" w:lineRule="auto"/>
      <w:contextualSpacing/>
      <w:jc w:val="both"/>
      <w:outlineLvl w:val="0"/>
    </w:pPr>
    <w:rPr>
      <w:rFonts w:ascii="Verdana" w:hAnsi="Verdana"/>
    </w:rPr>
  </w:style>
  <w:style w:type="paragraph" w:customStyle="1" w:styleId="Cuadrculamedia21">
    <w:name w:val="Cuadrícula media 21"/>
    <w:uiPriority w:val="1"/>
    <w:qFormat/>
    <w:rsid w:val="00B429AA"/>
    <w:rPr>
      <w:sz w:val="22"/>
      <w:szCs w:val="22"/>
      <w:lang w:val="es-ES" w:eastAsia="en-US"/>
    </w:rPr>
  </w:style>
  <w:style w:type="character" w:customStyle="1" w:styleId="texto1">
    <w:name w:val="texto1"/>
    <w:rsid w:val="00DA66A4"/>
    <w:rPr>
      <w:rFonts w:ascii="Verdana" w:hAnsi="Verdana" w:cs="Times New Roman"/>
      <w:color w:val="000099"/>
      <w:sz w:val="22"/>
      <w:szCs w:val="22"/>
    </w:rPr>
  </w:style>
  <w:style w:type="table" w:customStyle="1" w:styleId="Tabladecuadrcula2-nfasis31">
    <w:name w:val="Tabla de cuadrícula 2 - Énfasis 31"/>
    <w:basedOn w:val="Tablanormal"/>
    <w:uiPriority w:val="47"/>
    <w:rsid w:val="00DA66A4"/>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11">
    <w:name w:val="Tabla de cuadrícula 2 - Énfasis 311"/>
    <w:basedOn w:val="Tablanormal"/>
    <w:uiPriority w:val="47"/>
    <w:rsid w:val="00DA66A4"/>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
    <w:name w:val="Tabla de cuadrícula 1 clara - Énfasis 61"/>
    <w:basedOn w:val="Tablanormal"/>
    <w:uiPriority w:val="46"/>
    <w:rsid w:val="00DA66A4"/>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0">
    <w:name w:val="A0"/>
    <w:uiPriority w:val="99"/>
    <w:rsid w:val="00DA66A4"/>
    <w:rPr>
      <w:rFonts w:cs="Arial Narrow"/>
      <w:color w:val="000000"/>
    </w:rPr>
  </w:style>
  <w:style w:type="paragraph" w:customStyle="1" w:styleId="Pa1">
    <w:name w:val="Pa1"/>
    <w:basedOn w:val="Normal"/>
    <w:next w:val="Normal"/>
    <w:uiPriority w:val="99"/>
    <w:rsid w:val="00DA66A4"/>
    <w:pPr>
      <w:autoSpaceDE w:val="0"/>
      <w:autoSpaceDN w:val="0"/>
      <w:adjustRightInd w:val="0"/>
      <w:spacing w:after="0" w:line="241" w:lineRule="atLeast"/>
    </w:pPr>
    <w:rPr>
      <w:rFonts w:ascii="Arial Narrow" w:hAnsi="Arial Narrow"/>
      <w:sz w:val="24"/>
      <w:szCs w:val="24"/>
      <w:lang w:val="es-MX" w:eastAsia="es-CO"/>
    </w:rPr>
  </w:style>
  <w:style w:type="table" w:customStyle="1" w:styleId="Tabladecuadrcula4-nfasis61">
    <w:name w:val="Tabla de cuadrícula 4 - Énfasis 61"/>
    <w:basedOn w:val="Tablanormal"/>
    <w:uiPriority w:val="49"/>
    <w:rsid w:val="00DA66A4"/>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2-nfasis32">
    <w:name w:val="Tabla de cuadrícula 2 - Énfasis 32"/>
    <w:basedOn w:val="Tablanormal"/>
    <w:uiPriority w:val="47"/>
    <w:rsid w:val="001F0F91"/>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20">
    <w:name w:val="Tabla de cuadrícula 2 - Énfasis 32"/>
    <w:basedOn w:val="Tablanormal"/>
    <w:uiPriority w:val="47"/>
    <w:rsid w:val="001F0F91"/>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Standard">
    <w:name w:val="Standard"/>
    <w:uiPriority w:val="99"/>
    <w:rsid w:val="001F0F91"/>
    <w:pPr>
      <w:widowControl w:val="0"/>
      <w:suppressAutoHyphens/>
      <w:autoSpaceDN w:val="0"/>
      <w:textAlignment w:val="baseline"/>
    </w:pPr>
    <w:rPr>
      <w:rFonts w:ascii="Liberation Serif" w:eastAsia="Droid Sans" w:hAnsi="Liberation Serif" w:cs="FreeSans"/>
      <w:kern w:val="3"/>
      <w:sz w:val="24"/>
      <w:szCs w:val="24"/>
      <w:lang w:eastAsia="zh-CN" w:bidi="hi-IN"/>
    </w:rPr>
  </w:style>
  <w:style w:type="paragraph" w:customStyle="1" w:styleId="BodyText21">
    <w:name w:val="Body Text 21"/>
    <w:basedOn w:val="Normal"/>
    <w:rsid w:val="001F0F91"/>
    <w:pPr>
      <w:widowControl w:val="0"/>
      <w:spacing w:after="0" w:line="240" w:lineRule="auto"/>
      <w:jc w:val="center"/>
    </w:pPr>
    <w:rPr>
      <w:rFonts w:ascii="Courier New" w:eastAsia="Times New Roman" w:hAnsi="Courier New" w:cs="Courier New"/>
      <w:b/>
      <w:bCs/>
      <w:sz w:val="32"/>
      <w:szCs w:val="32"/>
      <w:lang w:val="es-CO" w:eastAsia="es-CO"/>
    </w:rPr>
  </w:style>
  <w:style w:type="table" w:customStyle="1" w:styleId="Tabladelista3-nfasis11">
    <w:name w:val="Tabla de lista 3 - Énfasis 11"/>
    <w:basedOn w:val="Tablanormal"/>
    <w:uiPriority w:val="48"/>
    <w:rsid w:val="001F0F91"/>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cuadrcula1clara-nfasis11">
    <w:name w:val="Tabla de cuadrícula 1 clara - Énfasis 11"/>
    <w:basedOn w:val="Tablanormal"/>
    <w:uiPriority w:val="46"/>
    <w:rsid w:val="001F0F91"/>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2-nfasis61">
    <w:name w:val="Tabla de cuadrícula 2 - Énfasis 61"/>
    <w:basedOn w:val="Tablanormal"/>
    <w:uiPriority w:val="47"/>
    <w:rsid w:val="001F0F91"/>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list0020paragraph">
    <w:name w:val="list_0020paragraph"/>
    <w:basedOn w:val="Normal"/>
    <w:rsid w:val="001F0F91"/>
    <w:pPr>
      <w:spacing w:before="100" w:beforeAutospacing="1" w:after="100" w:afterAutospacing="1" w:line="240" w:lineRule="auto"/>
    </w:pPr>
    <w:rPr>
      <w:rFonts w:ascii="Times" w:hAnsi="Times"/>
      <w:sz w:val="20"/>
      <w:szCs w:val="20"/>
      <w:lang w:val="es-CO" w:eastAsia="es-ES"/>
    </w:rPr>
  </w:style>
  <w:style w:type="character" w:customStyle="1" w:styleId="list0020paragraphchar">
    <w:name w:val="list_0020paragraph__char"/>
    <w:rsid w:val="001F0F91"/>
  </w:style>
  <w:style w:type="paragraph" w:customStyle="1" w:styleId="Textonormal">
    <w:name w:val="Texto normal"/>
    <w:basedOn w:val="Normal"/>
    <w:rsid w:val="001F0F91"/>
    <w:pPr>
      <w:spacing w:after="0" w:line="240" w:lineRule="auto"/>
    </w:pPr>
    <w:rPr>
      <w:rFonts w:ascii="Tahoma" w:eastAsia="Batang" w:hAnsi="Tahoma"/>
      <w:sz w:val="24"/>
      <w:szCs w:val="20"/>
      <w:lang w:val="es-MX" w:eastAsia="es-CO"/>
    </w:rPr>
  </w:style>
  <w:style w:type="paragraph" w:customStyle="1" w:styleId="Sinespaciado1">
    <w:name w:val="Sin espaciado1"/>
    <w:uiPriority w:val="1"/>
    <w:qFormat/>
    <w:rsid w:val="001F0F91"/>
    <w:rPr>
      <w:rFonts w:ascii="Times New Roman" w:eastAsia="Times New Roman" w:hAnsi="Times New Roman"/>
      <w:sz w:val="24"/>
      <w:szCs w:val="24"/>
      <w:lang w:val="es-ES" w:eastAsia="es-ES"/>
    </w:rPr>
  </w:style>
  <w:style w:type="character" w:customStyle="1" w:styleId="CharacterStyle1">
    <w:name w:val="Character Style 1"/>
    <w:uiPriority w:val="99"/>
    <w:rsid w:val="001F0F91"/>
    <w:rPr>
      <w:sz w:val="20"/>
      <w:szCs w:val="20"/>
    </w:rPr>
  </w:style>
  <w:style w:type="paragraph" w:styleId="Encabezadodetabladecontenido">
    <w:name w:val="TOC Heading"/>
    <w:basedOn w:val="Ttulo1"/>
    <w:next w:val="Normal"/>
    <w:uiPriority w:val="39"/>
    <w:unhideWhenUsed/>
    <w:qFormat/>
    <w:rsid w:val="001F0F91"/>
    <w:pPr>
      <w:keepLines/>
      <w:spacing w:before="240" w:line="259" w:lineRule="auto"/>
      <w:outlineLvl w:val="9"/>
    </w:pPr>
    <w:rPr>
      <w:rFonts w:asciiTheme="majorHAnsi" w:eastAsiaTheme="majorEastAsia" w:hAnsiTheme="majorHAnsi" w:cstheme="majorBidi"/>
      <w:b w:val="0"/>
      <w:bCs w:val="0"/>
      <w:color w:val="365F91" w:themeColor="accent1" w:themeShade="BF"/>
      <w:kern w:val="0"/>
      <w:sz w:val="32"/>
      <w:lang w:val="es-CO" w:eastAsia="es-CO"/>
    </w:rPr>
  </w:style>
  <w:style w:type="paragraph" w:styleId="TDC3">
    <w:name w:val="toc 3"/>
    <w:basedOn w:val="Normal"/>
    <w:next w:val="Normal"/>
    <w:autoRedefine/>
    <w:uiPriority w:val="39"/>
    <w:unhideWhenUsed/>
    <w:rsid w:val="001F0F91"/>
    <w:pPr>
      <w:spacing w:after="100"/>
      <w:ind w:left="440"/>
    </w:pPr>
  </w:style>
  <w:style w:type="paragraph" w:styleId="TDC1">
    <w:name w:val="toc 1"/>
    <w:basedOn w:val="Normal"/>
    <w:next w:val="Normal"/>
    <w:autoRedefine/>
    <w:uiPriority w:val="39"/>
    <w:unhideWhenUsed/>
    <w:rsid w:val="001F0F91"/>
    <w:pPr>
      <w:spacing w:after="100"/>
    </w:pPr>
  </w:style>
  <w:style w:type="paragraph" w:styleId="TDC2">
    <w:name w:val="toc 2"/>
    <w:basedOn w:val="Normal"/>
    <w:next w:val="Normal"/>
    <w:autoRedefine/>
    <w:uiPriority w:val="39"/>
    <w:unhideWhenUsed/>
    <w:rsid w:val="001F0F91"/>
    <w:pPr>
      <w:spacing w:after="100"/>
      <w:ind w:left="220"/>
    </w:pPr>
  </w:style>
  <w:style w:type="table" w:styleId="Listaclara-nfasis6">
    <w:name w:val="Light List Accent 6"/>
    <w:basedOn w:val="Tablanormal"/>
    <w:uiPriority w:val="61"/>
    <w:rsid w:val="00946A35"/>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Ttulo4Car">
    <w:name w:val="Título 4 Car"/>
    <w:basedOn w:val="Fuentedeprrafopredeter"/>
    <w:link w:val="Ttulo4"/>
    <w:rsid w:val="00A66AE3"/>
    <w:rPr>
      <w:rFonts w:ascii="Verdana" w:eastAsia="Times New Roman" w:hAnsi="Verdana"/>
      <w:b/>
      <w:bCs/>
      <w:i/>
      <w:szCs w:val="28"/>
      <w:lang w:val="es-ES" w:eastAsia="es-ES"/>
    </w:rPr>
  </w:style>
  <w:style w:type="character" w:customStyle="1" w:styleId="Ttulo6Car">
    <w:name w:val="Título 6 Car"/>
    <w:basedOn w:val="Fuentedeprrafopredeter"/>
    <w:link w:val="Ttulo6"/>
    <w:rsid w:val="00A66AE3"/>
    <w:rPr>
      <w:rFonts w:ascii="Verdana" w:eastAsia="Times New Roman" w:hAnsi="Verdana"/>
      <w:b/>
      <w:bCs/>
      <w:i/>
      <w:szCs w:val="22"/>
      <w:lang w:val="es-ES" w:eastAsia="es-ES"/>
    </w:rPr>
  </w:style>
  <w:style w:type="character" w:customStyle="1" w:styleId="Ttulo7Car">
    <w:name w:val="Título 7 Car"/>
    <w:basedOn w:val="Fuentedeprrafopredeter"/>
    <w:link w:val="Ttulo7"/>
    <w:rsid w:val="00A66AE3"/>
    <w:rPr>
      <w:rFonts w:ascii="Verdana" w:eastAsia="Times New Roman" w:hAnsi="Verdana"/>
      <w:szCs w:val="24"/>
      <w:lang w:val="es-ES" w:eastAsia="es-ES"/>
    </w:rPr>
  </w:style>
  <w:style w:type="character" w:customStyle="1" w:styleId="Ttulo8Car">
    <w:name w:val="Título 8 Car"/>
    <w:basedOn w:val="Fuentedeprrafopredeter"/>
    <w:link w:val="Ttulo8"/>
    <w:rsid w:val="00A66AE3"/>
    <w:rPr>
      <w:rFonts w:ascii="Verdana" w:eastAsia="Times New Roman" w:hAnsi="Verdana"/>
      <w:i/>
      <w:iCs/>
      <w:szCs w:val="24"/>
      <w:lang w:val="es-ES" w:eastAsia="es-ES"/>
    </w:rPr>
  </w:style>
  <w:style w:type="character" w:customStyle="1" w:styleId="Ttulo9Car">
    <w:name w:val="Título 9 Car"/>
    <w:basedOn w:val="Fuentedeprrafopredeter"/>
    <w:link w:val="Ttulo9"/>
    <w:rsid w:val="00A66AE3"/>
    <w:rPr>
      <w:rFonts w:ascii="Arial" w:eastAsia="Times New Roman" w:hAnsi="Arial"/>
      <w:sz w:val="22"/>
      <w:szCs w:val="22"/>
      <w:lang w:val="es-ES" w:eastAsia="es-ES"/>
    </w:rPr>
  </w:style>
  <w:style w:type="paragraph" w:styleId="TDC4">
    <w:name w:val="toc 4"/>
    <w:basedOn w:val="Normal"/>
    <w:next w:val="Normal"/>
    <w:autoRedefine/>
    <w:uiPriority w:val="39"/>
    <w:unhideWhenUsed/>
    <w:rsid w:val="003068C8"/>
    <w:pPr>
      <w:spacing w:after="100" w:line="259" w:lineRule="auto"/>
      <w:ind w:left="660"/>
    </w:pPr>
    <w:rPr>
      <w:rFonts w:asciiTheme="minorHAnsi" w:eastAsiaTheme="minorEastAsia" w:hAnsiTheme="minorHAnsi" w:cstheme="minorBidi"/>
      <w:lang w:val="es-CO" w:eastAsia="es-CO"/>
    </w:rPr>
  </w:style>
  <w:style w:type="paragraph" w:styleId="TDC5">
    <w:name w:val="toc 5"/>
    <w:basedOn w:val="Normal"/>
    <w:next w:val="Normal"/>
    <w:autoRedefine/>
    <w:uiPriority w:val="39"/>
    <w:unhideWhenUsed/>
    <w:rsid w:val="003068C8"/>
    <w:pPr>
      <w:spacing w:after="100" w:line="259" w:lineRule="auto"/>
      <w:ind w:left="880"/>
    </w:pPr>
    <w:rPr>
      <w:rFonts w:asciiTheme="minorHAnsi" w:eastAsiaTheme="minorEastAsia" w:hAnsiTheme="minorHAnsi" w:cstheme="minorBidi"/>
      <w:lang w:val="es-CO" w:eastAsia="es-CO"/>
    </w:rPr>
  </w:style>
  <w:style w:type="paragraph" w:styleId="TDC6">
    <w:name w:val="toc 6"/>
    <w:basedOn w:val="Normal"/>
    <w:next w:val="Normal"/>
    <w:autoRedefine/>
    <w:uiPriority w:val="39"/>
    <w:unhideWhenUsed/>
    <w:rsid w:val="003068C8"/>
    <w:pPr>
      <w:spacing w:after="100" w:line="259" w:lineRule="auto"/>
      <w:ind w:left="1100"/>
    </w:pPr>
    <w:rPr>
      <w:rFonts w:asciiTheme="minorHAnsi" w:eastAsiaTheme="minorEastAsia" w:hAnsiTheme="minorHAnsi" w:cstheme="minorBidi"/>
      <w:lang w:val="es-CO" w:eastAsia="es-CO"/>
    </w:rPr>
  </w:style>
  <w:style w:type="paragraph" w:styleId="TDC7">
    <w:name w:val="toc 7"/>
    <w:basedOn w:val="Normal"/>
    <w:next w:val="Normal"/>
    <w:autoRedefine/>
    <w:uiPriority w:val="39"/>
    <w:unhideWhenUsed/>
    <w:rsid w:val="003068C8"/>
    <w:pPr>
      <w:spacing w:after="100" w:line="259" w:lineRule="auto"/>
      <w:ind w:left="1320"/>
    </w:pPr>
    <w:rPr>
      <w:rFonts w:asciiTheme="minorHAnsi" w:eastAsiaTheme="minorEastAsia" w:hAnsiTheme="minorHAnsi" w:cstheme="minorBidi"/>
      <w:lang w:val="es-CO" w:eastAsia="es-CO"/>
    </w:rPr>
  </w:style>
  <w:style w:type="paragraph" w:styleId="TDC8">
    <w:name w:val="toc 8"/>
    <w:basedOn w:val="Normal"/>
    <w:next w:val="Normal"/>
    <w:autoRedefine/>
    <w:uiPriority w:val="39"/>
    <w:unhideWhenUsed/>
    <w:rsid w:val="003068C8"/>
    <w:pPr>
      <w:spacing w:after="100" w:line="259" w:lineRule="auto"/>
      <w:ind w:left="1540"/>
    </w:pPr>
    <w:rPr>
      <w:rFonts w:asciiTheme="minorHAnsi" w:eastAsiaTheme="minorEastAsia" w:hAnsiTheme="minorHAnsi" w:cstheme="minorBidi"/>
      <w:lang w:val="es-CO" w:eastAsia="es-CO"/>
    </w:rPr>
  </w:style>
  <w:style w:type="paragraph" w:styleId="TDC9">
    <w:name w:val="toc 9"/>
    <w:basedOn w:val="Normal"/>
    <w:next w:val="Normal"/>
    <w:autoRedefine/>
    <w:uiPriority w:val="39"/>
    <w:unhideWhenUsed/>
    <w:rsid w:val="003068C8"/>
    <w:pPr>
      <w:spacing w:after="100" w:line="259" w:lineRule="auto"/>
      <w:ind w:left="1760"/>
    </w:pPr>
    <w:rPr>
      <w:rFonts w:asciiTheme="minorHAnsi" w:eastAsiaTheme="minorEastAsia" w:hAnsiTheme="minorHAnsi" w:cstheme="minorBidi"/>
      <w:lang w:val="es-CO" w:eastAsia="es-CO"/>
    </w:rPr>
  </w:style>
  <w:style w:type="character" w:styleId="Hipervnculovisitado">
    <w:name w:val="FollowedHyperlink"/>
    <w:basedOn w:val="Fuentedeprrafopredeter"/>
    <w:uiPriority w:val="99"/>
    <w:semiHidden/>
    <w:unhideWhenUsed/>
    <w:rsid w:val="00F979EC"/>
    <w:rPr>
      <w:color w:val="800080" w:themeColor="followedHyperlink"/>
      <w:u w:val="single"/>
    </w:rPr>
  </w:style>
  <w:style w:type="paragraph" w:customStyle="1" w:styleId="LauraCuerpoInforme">
    <w:name w:val="Laura Cuerpo Informe"/>
    <w:basedOn w:val="Normal"/>
    <w:link w:val="LauraCuerpoInformeCar"/>
    <w:qFormat/>
    <w:rsid w:val="00F979EC"/>
    <w:pPr>
      <w:spacing w:after="0" w:line="240" w:lineRule="auto"/>
      <w:ind w:left="3905" w:hanging="360"/>
      <w:jc w:val="both"/>
    </w:pPr>
    <w:rPr>
      <w:rFonts w:cs="Arial"/>
      <w:b/>
      <w:color w:val="000000"/>
      <w:lang w:eastAsia="es-ES"/>
    </w:rPr>
  </w:style>
  <w:style w:type="character" w:customStyle="1" w:styleId="LauraCuerpoInformeCar">
    <w:name w:val="Laura Cuerpo Informe Car"/>
    <w:link w:val="LauraCuerpoInforme"/>
    <w:rsid w:val="00F979EC"/>
    <w:rPr>
      <w:rFonts w:ascii="Arial" w:hAnsi="Arial" w:cs="Arial"/>
      <w:b/>
      <w:color w:val="000000"/>
      <w:sz w:val="22"/>
      <w:szCs w:val="22"/>
      <w:lang w:val="es-ES" w:eastAsia="es-ES"/>
    </w:rPr>
  </w:style>
  <w:style w:type="paragraph" w:styleId="Listaconvietas">
    <w:name w:val="List Bullet"/>
    <w:basedOn w:val="Normal"/>
    <w:uiPriority w:val="99"/>
    <w:unhideWhenUsed/>
    <w:rsid w:val="00435AA2"/>
    <w:pPr>
      <w:numPr>
        <w:numId w:val="96"/>
      </w:numPr>
      <w:contextualSpacing/>
    </w:pPr>
  </w:style>
  <w:style w:type="table" w:styleId="Listaclara-nfasis1">
    <w:name w:val="Light List Accent 1"/>
    <w:basedOn w:val="Tablanormal"/>
    <w:uiPriority w:val="61"/>
    <w:rsid w:val="0002123A"/>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Nueve">
    <w:name w:val="Nueve"/>
    <w:rsid w:val="00BC2936"/>
    <w:pPr>
      <w:widowControl w:val="0"/>
      <w:autoSpaceDE w:val="0"/>
      <w:autoSpaceDN w:val="0"/>
      <w:adjustRightInd w:val="0"/>
      <w:spacing w:before="113"/>
      <w:ind w:firstLine="283"/>
      <w:jc w:val="both"/>
    </w:pPr>
    <w:rPr>
      <w:rFonts w:ascii="Arial" w:eastAsia="Times New Roman" w:hAnsi="Arial" w:cs="Arial"/>
      <w:color w:val="000000"/>
      <w:sz w:val="24"/>
      <w:szCs w:val="24"/>
      <w:lang w:val="es-ES" w:eastAsia="es-ES"/>
    </w:rPr>
  </w:style>
  <w:style w:type="paragraph" w:styleId="Epgrafe">
    <w:name w:val="caption"/>
    <w:basedOn w:val="Normal"/>
    <w:next w:val="Normal"/>
    <w:uiPriority w:val="35"/>
    <w:unhideWhenUsed/>
    <w:qFormat/>
    <w:rsid w:val="005A035D"/>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5A035D"/>
    <w:pPr>
      <w:spacing w:after="0"/>
    </w:pPr>
  </w:style>
  <w:style w:type="table" w:customStyle="1" w:styleId="Tabladecuadrcula3-nfasis31">
    <w:name w:val="Tabla de cuadrícula 3 - Énfasis 31"/>
    <w:basedOn w:val="Tablanormal"/>
    <w:uiPriority w:val="48"/>
    <w:rsid w:val="006557A4"/>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
    <w:name w:val="Tabla de cuadrícula 5 oscura - Énfasis 11"/>
    <w:basedOn w:val="Tablanormal"/>
    <w:uiPriority w:val="50"/>
    <w:rsid w:val="0022547D"/>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Cuadrculamediana3-nfasis3">
    <w:name w:val="Medium Grid 3 Accent 3"/>
    <w:basedOn w:val="Tablanormal"/>
    <w:uiPriority w:val="69"/>
    <w:rsid w:val="001A6EEA"/>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clara-nfasis3">
    <w:name w:val="Light Grid Accent 3"/>
    <w:basedOn w:val="Tablanormal"/>
    <w:uiPriority w:val="62"/>
    <w:rsid w:val="001A6EEA"/>
    <w:rPr>
      <w:rFonts w:asciiTheme="minorHAnsi" w:eastAsiaTheme="minorHAnsi"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
    <w:name w:val="Light Shading"/>
    <w:basedOn w:val="Tablanormal"/>
    <w:uiPriority w:val="60"/>
    <w:rsid w:val="00242CF5"/>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3-nfasis310">
    <w:name w:val="Tabla de cuadrícula 3 - Énfasis 31"/>
    <w:basedOn w:val="Tablanormal"/>
    <w:uiPriority w:val="48"/>
    <w:rsid w:val="0012366F"/>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0">
    <w:name w:val="Tabla de cuadrícula 5 oscura - Énfasis 11"/>
    <w:basedOn w:val="Tablanormal"/>
    <w:uiPriority w:val="50"/>
    <w:rsid w:val="0012366F"/>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n">
    <w:name w:val="Revision"/>
    <w:hidden/>
    <w:uiPriority w:val="99"/>
    <w:semiHidden/>
    <w:rsid w:val="006A78D0"/>
    <w:rPr>
      <w:rFonts w:ascii="Arial" w:hAnsi="Arial"/>
      <w:sz w:val="22"/>
      <w:szCs w:val="22"/>
      <w:lang w:val="es-ES" w:eastAsia="en-US"/>
    </w:rPr>
  </w:style>
  <w:style w:type="table" w:customStyle="1" w:styleId="Tabladecuadrcula4-nfasis62">
    <w:name w:val="Tabla de cuadrícula 4 - Énfasis 62"/>
    <w:basedOn w:val="Tablanormal"/>
    <w:uiPriority w:val="49"/>
    <w:rsid w:val="00B716E4"/>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Cuadrculamediana1-nfasis3">
    <w:name w:val="Medium Grid 1 Accent 3"/>
    <w:basedOn w:val="Tablanormal"/>
    <w:uiPriority w:val="67"/>
    <w:rsid w:val="00965584"/>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1337">
      <w:bodyDiv w:val="1"/>
      <w:marLeft w:val="0"/>
      <w:marRight w:val="0"/>
      <w:marTop w:val="0"/>
      <w:marBottom w:val="0"/>
      <w:divBdr>
        <w:top w:val="none" w:sz="0" w:space="0" w:color="auto"/>
        <w:left w:val="none" w:sz="0" w:space="0" w:color="auto"/>
        <w:bottom w:val="none" w:sz="0" w:space="0" w:color="auto"/>
        <w:right w:val="none" w:sz="0" w:space="0" w:color="auto"/>
      </w:divBdr>
    </w:div>
    <w:div w:id="72819414">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60043888">
      <w:bodyDiv w:val="1"/>
      <w:marLeft w:val="0"/>
      <w:marRight w:val="0"/>
      <w:marTop w:val="0"/>
      <w:marBottom w:val="0"/>
      <w:divBdr>
        <w:top w:val="none" w:sz="0" w:space="0" w:color="auto"/>
        <w:left w:val="none" w:sz="0" w:space="0" w:color="auto"/>
        <w:bottom w:val="none" w:sz="0" w:space="0" w:color="auto"/>
        <w:right w:val="none" w:sz="0" w:space="0" w:color="auto"/>
      </w:divBdr>
    </w:div>
    <w:div w:id="179004485">
      <w:bodyDiv w:val="1"/>
      <w:marLeft w:val="0"/>
      <w:marRight w:val="0"/>
      <w:marTop w:val="0"/>
      <w:marBottom w:val="0"/>
      <w:divBdr>
        <w:top w:val="none" w:sz="0" w:space="0" w:color="auto"/>
        <w:left w:val="none" w:sz="0" w:space="0" w:color="auto"/>
        <w:bottom w:val="none" w:sz="0" w:space="0" w:color="auto"/>
        <w:right w:val="none" w:sz="0" w:space="0" w:color="auto"/>
      </w:divBdr>
    </w:div>
    <w:div w:id="206769137">
      <w:bodyDiv w:val="1"/>
      <w:marLeft w:val="0"/>
      <w:marRight w:val="0"/>
      <w:marTop w:val="0"/>
      <w:marBottom w:val="0"/>
      <w:divBdr>
        <w:top w:val="none" w:sz="0" w:space="0" w:color="auto"/>
        <w:left w:val="none" w:sz="0" w:space="0" w:color="auto"/>
        <w:bottom w:val="none" w:sz="0" w:space="0" w:color="auto"/>
        <w:right w:val="none" w:sz="0" w:space="0" w:color="auto"/>
      </w:divBdr>
    </w:div>
    <w:div w:id="236134519">
      <w:bodyDiv w:val="1"/>
      <w:marLeft w:val="0"/>
      <w:marRight w:val="0"/>
      <w:marTop w:val="0"/>
      <w:marBottom w:val="0"/>
      <w:divBdr>
        <w:top w:val="none" w:sz="0" w:space="0" w:color="auto"/>
        <w:left w:val="none" w:sz="0" w:space="0" w:color="auto"/>
        <w:bottom w:val="none" w:sz="0" w:space="0" w:color="auto"/>
        <w:right w:val="none" w:sz="0" w:space="0" w:color="auto"/>
      </w:divBdr>
    </w:div>
    <w:div w:id="356347715">
      <w:bodyDiv w:val="1"/>
      <w:marLeft w:val="0"/>
      <w:marRight w:val="0"/>
      <w:marTop w:val="0"/>
      <w:marBottom w:val="0"/>
      <w:divBdr>
        <w:top w:val="none" w:sz="0" w:space="0" w:color="auto"/>
        <w:left w:val="none" w:sz="0" w:space="0" w:color="auto"/>
        <w:bottom w:val="none" w:sz="0" w:space="0" w:color="auto"/>
        <w:right w:val="none" w:sz="0" w:space="0" w:color="auto"/>
      </w:divBdr>
    </w:div>
    <w:div w:id="400443456">
      <w:bodyDiv w:val="1"/>
      <w:marLeft w:val="0"/>
      <w:marRight w:val="0"/>
      <w:marTop w:val="0"/>
      <w:marBottom w:val="0"/>
      <w:divBdr>
        <w:top w:val="none" w:sz="0" w:space="0" w:color="auto"/>
        <w:left w:val="none" w:sz="0" w:space="0" w:color="auto"/>
        <w:bottom w:val="none" w:sz="0" w:space="0" w:color="auto"/>
        <w:right w:val="none" w:sz="0" w:space="0" w:color="auto"/>
      </w:divBdr>
    </w:div>
    <w:div w:id="441075241">
      <w:bodyDiv w:val="1"/>
      <w:marLeft w:val="0"/>
      <w:marRight w:val="0"/>
      <w:marTop w:val="0"/>
      <w:marBottom w:val="0"/>
      <w:divBdr>
        <w:top w:val="none" w:sz="0" w:space="0" w:color="auto"/>
        <w:left w:val="none" w:sz="0" w:space="0" w:color="auto"/>
        <w:bottom w:val="none" w:sz="0" w:space="0" w:color="auto"/>
        <w:right w:val="none" w:sz="0" w:space="0" w:color="auto"/>
      </w:divBdr>
      <w:divsChild>
        <w:div w:id="243299424">
          <w:marLeft w:val="562"/>
          <w:marRight w:val="0"/>
          <w:marTop w:val="0"/>
          <w:marBottom w:val="0"/>
          <w:divBdr>
            <w:top w:val="none" w:sz="0" w:space="0" w:color="auto"/>
            <w:left w:val="none" w:sz="0" w:space="0" w:color="auto"/>
            <w:bottom w:val="none" w:sz="0" w:space="0" w:color="auto"/>
            <w:right w:val="none" w:sz="0" w:space="0" w:color="auto"/>
          </w:divBdr>
        </w:div>
        <w:div w:id="283729610">
          <w:marLeft w:val="562"/>
          <w:marRight w:val="0"/>
          <w:marTop w:val="0"/>
          <w:marBottom w:val="0"/>
          <w:divBdr>
            <w:top w:val="none" w:sz="0" w:space="0" w:color="auto"/>
            <w:left w:val="none" w:sz="0" w:space="0" w:color="auto"/>
            <w:bottom w:val="none" w:sz="0" w:space="0" w:color="auto"/>
            <w:right w:val="none" w:sz="0" w:space="0" w:color="auto"/>
          </w:divBdr>
        </w:div>
        <w:div w:id="639649058">
          <w:marLeft w:val="562"/>
          <w:marRight w:val="0"/>
          <w:marTop w:val="0"/>
          <w:marBottom w:val="0"/>
          <w:divBdr>
            <w:top w:val="none" w:sz="0" w:space="0" w:color="auto"/>
            <w:left w:val="none" w:sz="0" w:space="0" w:color="auto"/>
            <w:bottom w:val="none" w:sz="0" w:space="0" w:color="auto"/>
            <w:right w:val="none" w:sz="0" w:space="0" w:color="auto"/>
          </w:divBdr>
        </w:div>
        <w:div w:id="863788924">
          <w:marLeft w:val="562"/>
          <w:marRight w:val="0"/>
          <w:marTop w:val="0"/>
          <w:marBottom w:val="0"/>
          <w:divBdr>
            <w:top w:val="none" w:sz="0" w:space="0" w:color="auto"/>
            <w:left w:val="none" w:sz="0" w:space="0" w:color="auto"/>
            <w:bottom w:val="none" w:sz="0" w:space="0" w:color="auto"/>
            <w:right w:val="none" w:sz="0" w:space="0" w:color="auto"/>
          </w:divBdr>
        </w:div>
        <w:div w:id="1107458764">
          <w:marLeft w:val="562"/>
          <w:marRight w:val="0"/>
          <w:marTop w:val="0"/>
          <w:marBottom w:val="0"/>
          <w:divBdr>
            <w:top w:val="none" w:sz="0" w:space="0" w:color="auto"/>
            <w:left w:val="none" w:sz="0" w:space="0" w:color="auto"/>
            <w:bottom w:val="none" w:sz="0" w:space="0" w:color="auto"/>
            <w:right w:val="none" w:sz="0" w:space="0" w:color="auto"/>
          </w:divBdr>
        </w:div>
        <w:div w:id="1573544909">
          <w:marLeft w:val="562"/>
          <w:marRight w:val="0"/>
          <w:marTop w:val="0"/>
          <w:marBottom w:val="0"/>
          <w:divBdr>
            <w:top w:val="none" w:sz="0" w:space="0" w:color="auto"/>
            <w:left w:val="none" w:sz="0" w:space="0" w:color="auto"/>
            <w:bottom w:val="none" w:sz="0" w:space="0" w:color="auto"/>
            <w:right w:val="none" w:sz="0" w:space="0" w:color="auto"/>
          </w:divBdr>
        </w:div>
        <w:div w:id="1637100612">
          <w:marLeft w:val="562"/>
          <w:marRight w:val="0"/>
          <w:marTop w:val="0"/>
          <w:marBottom w:val="0"/>
          <w:divBdr>
            <w:top w:val="none" w:sz="0" w:space="0" w:color="auto"/>
            <w:left w:val="none" w:sz="0" w:space="0" w:color="auto"/>
            <w:bottom w:val="none" w:sz="0" w:space="0" w:color="auto"/>
            <w:right w:val="none" w:sz="0" w:space="0" w:color="auto"/>
          </w:divBdr>
        </w:div>
        <w:div w:id="1923710326">
          <w:marLeft w:val="562"/>
          <w:marRight w:val="0"/>
          <w:marTop w:val="0"/>
          <w:marBottom w:val="0"/>
          <w:divBdr>
            <w:top w:val="none" w:sz="0" w:space="0" w:color="auto"/>
            <w:left w:val="none" w:sz="0" w:space="0" w:color="auto"/>
            <w:bottom w:val="none" w:sz="0" w:space="0" w:color="auto"/>
            <w:right w:val="none" w:sz="0" w:space="0" w:color="auto"/>
          </w:divBdr>
        </w:div>
      </w:divsChild>
    </w:div>
    <w:div w:id="444273923">
      <w:bodyDiv w:val="1"/>
      <w:marLeft w:val="0"/>
      <w:marRight w:val="0"/>
      <w:marTop w:val="0"/>
      <w:marBottom w:val="0"/>
      <w:divBdr>
        <w:top w:val="none" w:sz="0" w:space="0" w:color="auto"/>
        <w:left w:val="none" w:sz="0" w:space="0" w:color="auto"/>
        <w:bottom w:val="none" w:sz="0" w:space="0" w:color="auto"/>
        <w:right w:val="none" w:sz="0" w:space="0" w:color="auto"/>
      </w:divBdr>
      <w:divsChild>
        <w:div w:id="1049912714">
          <w:marLeft w:val="720"/>
          <w:marRight w:val="0"/>
          <w:marTop w:val="120"/>
          <w:marBottom w:val="120"/>
          <w:divBdr>
            <w:top w:val="none" w:sz="0" w:space="0" w:color="auto"/>
            <w:left w:val="none" w:sz="0" w:space="0" w:color="auto"/>
            <w:bottom w:val="none" w:sz="0" w:space="0" w:color="auto"/>
            <w:right w:val="none" w:sz="0" w:space="0" w:color="auto"/>
          </w:divBdr>
        </w:div>
        <w:div w:id="1131436999">
          <w:marLeft w:val="720"/>
          <w:marRight w:val="0"/>
          <w:marTop w:val="120"/>
          <w:marBottom w:val="120"/>
          <w:divBdr>
            <w:top w:val="none" w:sz="0" w:space="0" w:color="auto"/>
            <w:left w:val="none" w:sz="0" w:space="0" w:color="auto"/>
            <w:bottom w:val="none" w:sz="0" w:space="0" w:color="auto"/>
            <w:right w:val="none" w:sz="0" w:space="0" w:color="auto"/>
          </w:divBdr>
        </w:div>
        <w:div w:id="1973977034">
          <w:marLeft w:val="720"/>
          <w:marRight w:val="0"/>
          <w:marTop w:val="120"/>
          <w:marBottom w:val="120"/>
          <w:divBdr>
            <w:top w:val="none" w:sz="0" w:space="0" w:color="auto"/>
            <w:left w:val="none" w:sz="0" w:space="0" w:color="auto"/>
            <w:bottom w:val="none" w:sz="0" w:space="0" w:color="auto"/>
            <w:right w:val="none" w:sz="0" w:space="0" w:color="auto"/>
          </w:divBdr>
        </w:div>
        <w:div w:id="2048797896">
          <w:marLeft w:val="720"/>
          <w:marRight w:val="0"/>
          <w:marTop w:val="120"/>
          <w:marBottom w:val="120"/>
          <w:divBdr>
            <w:top w:val="none" w:sz="0" w:space="0" w:color="auto"/>
            <w:left w:val="none" w:sz="0" w:space="0" w:color="auto"/>
            <w:bottom w:val="none" w:sz="0" w:space="0" w:color="auto"/>
            <w:right w:val="none" w:sz="0" w:space="0" w:color="auto"/>
          </w:divBdr>
        </w:div>
      </w:divsChild>
    </w:div>
    <w:div w:id="475297944">
      <w:bodyDiv w:val="1"/>
      <w:marLeft w:val="0"/>
      <w:marRight w:val="0"/>
      <w:marTop w:val="0"/>
      <w:marBottom w:val="0"/>
      <w:divBdr>
        <w:top w:val="none" w:sz="0" w:space="0" w:color="auto"/>
        <w:left w:val="none" w:sz="0" w:space="0" w:color="auto"/>
        <w:bottom w:val="none" w:sz="0" w:space="0" w:color="auto"/>
        <w:right w:val="none" w:sz="0" w:space="0" w:color="auto"/>
      </w:divBdr>
    </w:div>
    <w:div w:id="511381350">
      <w:bodyDiv w:val="1"/>
      <w:marLeft w:val="0"/>
      <w:marRight w:val="0"/>
      <w:marTop w:val="0"/>
      <w:marBottom w:val="0"/>
      <w:divBdr>
        <w:top w:val="none" w:sz="0" w:space="0" w:color="auto"/>
        <w:left w:val="none" w:sz="0" w:space="0" w:color="auto"/>
        <w:bottom w:val="none" w:sz="0" w:space="0" w:color="auto"/>
        <w:right w:val="none" w:sz="0" w:space="0" w:color="auto"/>
      </w:divBdr>
    </w:div>
    <w:div w:id="533732129">
      <w:bodyDiv w:val="1"/>
      <w:marLeft w:val="0"/>
      <w:marRight w:val="0"/>
      <w:marTop w:val="0"/>
      <w:marBottom w:val="0"/>
      <w:divBdr>
        <w:top w:val="none" w:sz="0" w:space="0" w:color="auto"/>
        <w:left w:val="none" w:sz="0" w:space="0" w:color="auto"/>
        <w:bottom w:val="none" w:sz="0" w:space="0" w:color="auto"/>
        <w:right w:val="none" w:sz="0" w:space="0" w:color="auto"/>
      </w:divBdr>
    </w:div>
    <w:div w:id="605579598">
      <w:bodyDiv w:val="1"/>
      <w:marLeft w:val="0"/>
      <w:marRight w:val="0"/>
      <w:marTop w:val="0"/>
      <w:marBottom w:val="0"/>
      <w:divBdr>
        <w:top w:val="none" w:sz="0" w:space="0" w:color="auto"/>
        <w:left w:val="none" w:sz="0" w:space="0" w:color="auto"/>
        <w:bottom w:val="none" w:sz="0" w:space="0" w:color="auto"/>
        <w:right w:val="none" w:sz="0" w:space="0" w:color="auto"/>
      </w:divBdr>
      <w:divsChild>
        <w:div w:id="1355889442">
          <w:marLeft w:val="547"/>
          <w:marRight w:val="0"/>
          <w:marTop w:val="0"/>
          <w:marBottom w:val="0"/>
          <w:divBdr>
            <w:top w:val="none" w:sz="0" w:space="0" w:color="auto"/>
            <w:left w:val="none" w:sz="0" w:space="0" w:color="auto"/>
            <w:bottom w:val="none" w:sz="0" w:space="0" w:color="auto"/>
            <w:right w:val="none" w:sz="0" w:space="0" w:color="auto"/>
          </w:divBdr>
        </w:div>
        <w:div w:id="1678383856">
          <w:marLeft w:val="547"/>
          <w:marRight w:val="0"/>
          <w:marTop w:val="0"/>
          <w:marBottom w:val="0"/>
          <w:divBdr>
            <w:top w:val="none" w:sz="0" w:space="0" w:color="auto"/>
            <w:left w:val="none" w:sz="0" w:space="0" w:color="auto"/>
            <w:bottom w:val="none" w:sz="0" w:space="0" w:color="auto"/>
            <w:right w:val="none" w:sz="0" w:space="0" w:color="auto"/>
          </w:divBdr>
        </w:div>
      </w:divsChild>
    </w:div>
    <w:div w:id="606278615">
      <w:bodyDiv w:val="1"/>
      <w:marLeft w:val="0"/>
      <w:marRight w:val="0"/>
      <w:marTop w:val="0"/>
      <w:marBottom w:val="0"/>
      <w:divBdr>
        <w:top w:val="none" w:sz="0" w:space="0" w:color="auto"/>
        <w:left w:val="none" w:sz="0" w:space="0" w:color="auto"/>
        <w:bottom w:val="none" w:sz="0" w:space="0" w:color="auto"/>
        <w:right w:val="none" w:sz="0" w:space="0" w:color="auto"/>
      </w:divBdr>
    </w:div>
    <w:div w:id="635257162">
      <w:bodyDiv w:val="1"/>
      <w:marLeft w:val="0"/>
      <w:marRight w:val="0"/>
      <w:marTop w:val="0"/>
      <w:marBottom w:val="0"/>
      <w:divBdr>
        <w:top w:val="none" w:sz="0" w:space="0" w:color="auto"/>
        <w:left w:val="none" w:sz="0" w:space="0" w:color="auto"/>
        <w:bottom w:val="none" w:sz="0" w:space="0" w:color="auto"/>
        <w:right w:val="none" w:sz="0" w:space="0" w:color="auto"/>
      </w:divBdr>
    </w:div>
    <w:div w:id="703292138">
      <w:bodyDiv w:val="1"/>
      <w:marLeft w:val="0"/>
      <w:marRight w:val="0"/>
      <w:marTop w:val="0"/>
      <w:marBottom w:val="0"/>
      <w:divBdr>
        <w:top w:val="none" w:sz="0" w:space="0" w:color="auto"/>
        <w:left w:val="none" w:sz="0" w:space="0" w:color="auto"/>
        <w:bottom w:val="none" w:sz="0" w:space="0" w:color="auto"/>
        <w:right w:val="none" w:sz="0" w:space="0" w:color="auto"/>
      </w:divBdr>
      <w:divsChild>
        <w:div w:id="1389111285">
          <w:marLeft w:val="0"/>
          <w:marRight w:val="0"/>
          <w:marTop w:val="0"/>
          <w:marBottom w:val="0"/>
          <w:divBdr>
            <w:top w:val="none" w:sz="0" w:space="0" w:color="auto"/>
            <w:left w:val="none" w:sz="0" w:space="0" w:color="auto"/>
            <w:bottom w:val="none" w:sz="0" w:space="0" w:color="auto"/>
            <w:right w:val="none" w:sz="0" w:space="0" w:color="auto"/>
          </w:divBdr>
        </w:div>
      </w:divsChild>
    </w:div>
    <w:div w:id="749234607">
      <w:bodyDiv w:val="1"/>
      <w:marLeft w:val="0"/>
      <w:marRight w:val="0"/>
      <w:marTop w:val="0"/>
      <w:marBottom w:val="0"/>
      <w:divBdr>
        <w:top w:val="none" w:sz="0" w:space="0" w:color="auto"/>
        <w:left w:val="none" w:sz="0" w:space="0" w:color="auto"/>
        <w:bottom w:val="none" w:sz="0" w:space="0" w:color="auto"/>
        <w:right w:val="none" w:sz="0" w:space="0" w:color="auto"/>
      </w:divBdr>
      <w:divsChild>
        <w:div w:id="747463117">
          <w:marLeft w:val="994"/>
          <w:marRight w:val="0"/>
          <w:marTop w:val="0"/>
          <w:marBottom w:val="0"/>
          <w:divBdr>
            <w:top w:val="none" w:sz="0" w:space="0" w:color="auto"/>
            <w:left w:val="none" w:sz="0" w:space="0" w:color="auto"/>
            <w:bottom w:val="none" w:sz="0" w:space="0" w:color="auto"/>
            <w:right w:val="none" w:sz="0" w:space="0" w:color="auto"/>
          </w:divBdr>
        </w:div>
        <w:div w:id="1625311982">
          <w:marLeft w:val="994"/>
          <w:marRight w:val="0"/>
          <w:marTop w:val="0"/>
          <w:marBottom w:val="0"/>
          <w:divBdr>
            <w:top w:val="none" w:sz="0" w:space="0" w:color="auto"/>
            <w:left w:val="none" w:sz="0" w:space="0" w:color="auto"/>
            <w:bottom w:val="none" w:sz="0" w:space="0" w:color="auto"/>
            <w:right w:val="none" w:sz="0" w:space="0" w:color="auto"/>
          </w:divBdr>
        </w:div>
        <w:div w:id="1849439107">
          <w:marLeft w:val="994"/>
          <w:marRight w:val="0"/>
          <w:marTop w:val="0"/>
          <w:marBottom w:val="0"/>
          <w:divBdr>
            <w:top w:val="none" w:sz="0" w:space="0" w:color="auto"/>
            <w:left w:val="none" w:sz="0" w:space="0" w:color="auto"/>
            <w:bottom w:val="none" w:sz="0" w:space="0" w:color="auto"/>
            <w:right w:val="none" w:sz="0" w:space="0" w:color="auto"/>
          </w:divBdr>
        </w:div>
      </w:divsChild>
    </w:div>
    <w:div w:id="786122420">
      <w:bodyDiv w:val="1"/>
      <w:marLeft w:val="0"/>
      <w:marRight w:val="0"/>
      <w:marTop w:val="0"/>
      <w:marBottom w:val="0"/>
      <w:divBdr>
        <w:top w:val="none" w:sz="0" w:space="0" w:color="auto"/>
        <w:left w:val="none" w:sz="0" w:space="0" w:color="auto"/>
        <w:bottom w:val="none" w:sz="0" w:space="0" w:color="auto"/>
        <w:right w:val="none" w:sz="0" w:space="0" w:color="auto"/>
      </w:divBdr>
    </w:div>
    <w:div w:id="816804186">
      <w:bodyDiv w:val="1"/>
      <w:marLeft w:val="0"/>
      <w:marRight w:val="0"/>
      <w:marTop w:val="0"/>
      <w:marBottom w:val="0"/>
      <w:divBdr>
        <w:top w:val="none" w:sz="0" w:space="0" w:color="auto"/>
        <w:left w:val="none" w:sz="0" w:space="0" w:color="auto"/>
        <w:bottom w:val="none" w:sz="0" w:space="0" w:color="auto"/>
        <w:right w:val="none" w:sz="0" w:space="0" w:color="auto"/>
      </w:divBdr>
      <w:divsChild>
        <w:div w:id="31537915">
          <w:marLeft w:val="720"/>
          <w:marRight w:val="0"/>
          <w:marTop w:val="120"/>
          <w:marBottom w:val="120"/>
          <w:divBdr>
            <w:top w:val="none" w:sz="0" w:space="0" w:color="auto"/>
            <w:left w:val="none" w:sz="0" w:space="0" w:color="auto"/>
            <w:bottom w:val="none" w:sz="0" w:space="0" w:color="auto"/>
            <w:right w:val="none" w:sz="0" w:space="0" w:color="auto"/>
          </w:divBdr>
        </w:div>
        <w:div w:id="410086832">
          <w:marLeft w:val="720"/>
          <w:marRight w:val="0"/>
          <w:marTop w:val="120"/>
          <w:marBottom w:val="120"/>
          <w:divBdr>
            <w:top w:val="none" w:sz="0" w:space="0" w:color="auto"/>
            <w:left w:val="none" w:sz="0" w:space="0" w:color="auto"/>
            <w:bottom w:val="none" w:sz="0" w:space="0" w:color="auto"/>
            <w:right w:val="none" w:sz="0" w:space="0" w:color="auto"/>
          </w:divBdr>
        </w:div>
        <w:div w:id="849024396">
          <w:marLeft w:val="720"/>
          <w:marRight w:val="0"/>
          <w:marTop w:val="120"/>
          <w:marBottom w:val="120"/>
          <w:divBdr>
            <w:top w:val="none" w:sz="0" w:space="0" w:color="auto"/>
            <w:left w:val="none" w:sz="0" w:space="0" w:color="auto"/>
            <w:bottom w:val="none" w:sz="0" w:space="0" w:color="auto"/>
            <w:right w:val="none" w:sz="0" w:space="0" w:color="auto"/>
          </w:divBdr>
        </w:div>
        <w:div w:id="1875724822">
          <w:marLeft w:val="720"/>
          <w:marRight w:val="0"/>
          <w:marTop w:val="120"/>
          <w:marBottom w:val="120"/>
          <w:divBdr>
            <w:top w:val="none" w:sz="0" w:space="0" w:color="auto"/>
            <w:left w:val="none" w:sz="0" w:space="0" w:color="auto"/>
            <w:bottom w:val="none" w:sz="0" w:space="0" w:color="auto"/>
            <w:right w:val="none" w:sz="0" w:space="0" w:color="auto"/>
          </w:divBdr>
        </w:div>
      </w:divsChild>
    </w:div>
    <w:div w:id="852258522">
      <w:bodyDiv w:val="1"/>
      <w:marLeft w:val="0"/>
      <w:marRight w:val="0"/>
      <w:marTop w:val="0"/>
      <w:marBottom w:val="0"/>
      <w:divBdr>
        <w:top w:val="none" w:sz="0" w:space="0" w:color="auto"/>
        <w:left w:val="none" w:sz="0" w:space="0" w:color="auto"/>
        <w:bottom w:val="none" w:sz="0" w:space="0" w:color="auto"/>
        <w:right w:val="none" w:sz="0" w:space="0" w:color="auto"/>
      </w:divBdr>
    </w:div>
    <w:div w:id="885288761">
      <w:bodyDiv w:val="1"/>
      <w:marLeft w:val="0"/>
      <w:marRight w:val="0"/>
      <w:marTop w:val="0"/>
      <w:marBottom w:val="0"/>
      <w:divBdr>
        <w:top w:val="none" w:sz="0" w:space="0" w:color="auto"/>
        <w:left w:val="none" w:sz="0" w:space="0" w:color="auto"/>
        <w:bottom w:val="none" w:sz="0" w:space="0" w:color="auto"/>
        <w:right w:val="none" w:sz="0" w:space="0" w:color="auto"/>
      </w:divBdr>
    </w:div>
    <w:div w:id="909852691">
      <w:bodyDiv w:val="1"/>
      <w:marLeft w:val="0"/>
      <w:marRight w:val="0"/>
      <w:marTop w:val="0"/>
      <w:marBottom w:val="0"/>
      <w:divBdr>
        <w:top w:val="none" w:sz="0" w:space="0" w:color="auto"/>
        <w:left w:val="none" w:sz="0" w:space="0" w:color="auto"/>
        <w:bottom w:val="none" w:sz="0" w:space="0" w:color="auto"/>
        <w:right w:val="none" w:sz="0" w:space="0" w:color="auto"/>
      </w:divBdr>
      <w:divsChild>
        <w:div w:id="1185482236">
          <w:marLeft w:val="0"/>
          <w:marRight w:val="0"/>
          <w:marTop w:val="0"/>
          <w:marBottom w:val="0"/>
          <w:divBdr>
            <w:top w:val="none" w:sz="0" w:space="0" w:color="auto"/>
            <w:left w:val="none" w:sz="0" w:space="0" w:color="auto"/>
            <w:bottom w:val="none" w:sz="0" w:space="0" w:color="auto"/>
            <w:right w:val="none" w:sz="0" w:space="0" w:color="auto"/>
          </w:divBdr>
        </w:div>
        <w:div w:id="614563680">
          <w:marLeft w:val="0"/>
          <w:marRight w:val="0"/>
          <w:marTop w:val="0"/>
          <w:marBottom w:val="0"/>
          <w:divBdr>
            <w:top w:val="none" w:sz="0" w:space="0" w:color="auto"/>
            <w:left w:val="none" w:sz="0" w:space="0" w:color="auto"/>
            <w:bottom w:val="none" w:sz="0" w:space="0" w:color="auto"/>
            <w:right w:val="none" w:sz="0" w:space="0" w:color="auto"/>
          </w:divBdr>
        </w:div>
      </w:divsChild>
    </w:div>
    <w:div w:id="924073167">
      <w:bodyDiv w:val="1"/>
      <w:marLeft w:val="0"/>
      <w:marRight w:val="0"/>
      <w:marTop w:val="0"/>
      <w:marBottom w:val="0"/>
      <w:divBdr>
        <w:top w:val="none" w:sz="0" w:space="0" w:color="auto"/>
        <w:left w:val="none" w:sz="0" w:space="0" w:color="auto"/>
        <w:bottom w:val="none" w:sz="0" w:space="0" w:color="auto"/>
        <w:right w:val="none" w:sz="0" w:space="0" w:color="auto"/>
      </w:divBdr>
      <w:divsChild>
        <w:div w:id="187909782">
          <w:marLeft w:val="547"/>
          <w:marRight w:val="0"/>
          <w:marTop w:val="120"/>
          <w:marBottom w:val="0"/>
          <w:divBdr>
            <w:top w:val="none" w:sz="0" w:space="0" w:color="auto"/>
            <w:left w:val="none" w:sz="0" w:space="0" w:color="auto"/>
            <w:bottom w:val="none" w:sz="0" w:space="0" w:color="auto"/>
            <w:right w:val="none" w:sz="0" w:space="0" w:color="auto"/>
          </w:divBdr>
        </w:div>
        <w:div w:id="484585399">
          <w:marLeft w:val="547"/>
          <w:marRight w:val="0"/>
          <w:marTop w:val="120"/>
          <w:marBottom w:val="0"/>
          <w:divBdr>
            <w:top w:val="none" w:sz="0" w:space="0" w:color="auto"/>
            <w:left w:val="none" w:sz="0" w:space="0" w:color="auto"/>
            <w:bottom w:val="none" w:sz="0" w:space="0" w:color="auto"/>
            <w:right w:val="none" w:sz="0" w:space="0" w:color="auto"/>
          </w:divBdr>
        </w:div>
        <w:div w:id="1363095527">
          <w:marLeft w:val="547"/>
          <w:marRight w:val="0"/>
          <w:marTop w:val="120"/>
          <w:marBottom w:val="0"/>
          <w:divBdr>
            <w:top w:val="none" w:sz="0" w:space="0" w:color="auto"/>
            <w:left w:val="none" w:sz="0" w:space="0" w:color="auto"/>
            <w:bottom w:val="none" w:sz="0" w:space="0" w:color="auto"/>
            <w:right w:val="none" w:sz="0" w:space="0" w:color="auto"/>
          </w:divBdr>
        </w:div>
        <w:div w:id="1567955447">
          <w:marLeft w:val="547"/>
          <w:marRight w:val="0"/>
          <w:marTop w:val="120"/>
          <w:marBottom w:val="0"/>
          <w:divBdr>
            <w:top w:val="none" w:sz="0" w:space="0" w:color="auto"/>
            <w:left w:val="none" w:sz="0" w:space="0" w:color="auto"/>
            <w:bottom w:val="none" w:sz="0" w:space="0" w:color="auto"/>
            <w:right w:val="none" w:sz="0" w:space="0" w:color="auto"/>
          </w:divBdr>
        </w:div>
        <w:div w:id="1883515054">
          <w:marLeft w:val="547"/>
          <w:marRight w:val="0"/>
          <w:marTop w:val="120"/>
          <w:marBottom w:val="0"/>
          <w:divBdr>
            <w:top w:val="none" w:sz="0" w:space="0" w:color="auto"/>
            <w:left w:val="none" w:sz="0" w:space="0" w:color="auto"/>
            <w:bottom w:val="none" w:sz="0" w:space="0" w:color="auto"/>
            <w:right w:val="none" w:sz="0" w:space="0" w:color="auto"/>
          </w:divBdr>
        </w:div>
        <w:div w:id="2009475503">
          <w:marLeft w:val="547"/>
          <w:marRight w:val="0"/>
          <w:marTop w:val="120"/>
          <w:marBottom w:val="0"/>
          <w:divBdr>
            <w:top w:val="none" w:sz="0" w:space="0" w:color="auto"/>
            <w:left w:val="none" w:sz="0" w:space="0" w:color="auto"/>
            <w:bottom w:val="none" w:sz="0" w:space="0" w:color="auto"/>
            <w:right w:val="none" w:sz="0" w:space="0" w:color="auto"/>
          </w:divBdr>
        </w:div>
      </w:divsChild>
    </w:div>
    <w:div w:id="943732402">
      <w:bodyDiv w:val="1"/>
      <w:marLeft w:val="0"/>
      <w:marRight w:val="0"/>
      <w:marTop w:val="0"/>
      <w:marBottom w:val="0"/>
      <w:divBdr>
        <w:top w:val="none" w:sz="0" w:space="0" w:color="auto"/>
        <w:left w:val="none" w:sz="0" w:space="0" w:color="auto"/>
        <w:bottom w:val="none" w:sz="0" w:space="0" w:color="auto"/>
        <w:right w:val="none" w:sz="0" w:space="0" w:color="auto"/>
      </w:divBdr>
    </w:div>
    <w:div w:id="972295663">
      <w:bodyDiv w:val="1"/>
      <w:marLeft w:val="0"/>
      <w:marRight w:val="0"/>
      <w:marTop w:val="0"/>
      <w:marBottom w:val="0"/>
      <w:divBdr>
        <w:top w:val="none" w:sz="0" w:space="0" w:color="auto"/>
        <w:left w:val="none" w:sz="0" w:space="0" w:color="auto"/>
        <w:bottom w:val="none" w:sz="0" w:space="0" w:color="auto"/>
        <w:right w:val="none" w:sz="0" w:space="0" w:color="auto"/>
      </w:divBdr>
    </w:div>
    <w:div w:id="1101989658">
      <w:bodyDiv w:val="1"/>
      <w:marLeft w:val="0"/>
      <w:marRight w:val="0"/>
      <w:marTop w:val="0"/>
      <w:marBottom w:val="0"/>
      <w:divBdr>
        <w:top w:val="none" w:sz="0" w:space="0" w:color="auto"/>
        <w:left w:val="none" w:sz="0" w:space="0" w:color="auto"/>
        <w:bottom w:val="none" w:sz="0" w:space="0" w:color="auto"/>
        <w:right w:val="none" w:sz="0" w:space="0" w:color="auto"/>
      </w:divBdr>
    </w:div>
    <w:div w:id="1102602223">
      <w:bodyDiv w:val="1"/>
      <w:marLeft w:val="0"/>
      <w:marRight w:val="0"/>
      <w:marTop w:val="0"/>
      <w:marBottom w:val="0"/>
      <w:divBdr>
        <w:top w:val="none" w:sz="0" w:space="0" w:color="auto"/>
        <w:left w:val="none" w:sz="0" w:space="0" w:color="auto"/>
        <w:bottom w:val="none" w:sz="0" w:space="0" w:color="auto"/>
        <w:right w:val="none" w:sz="0" w:space="0" w:color="auto"/>
      </w:divBdr>
      <w:divsChild>
        <w:div w:id="34815189">
          <w:marLeft w:val="0"/>
          <w:marRight w:val="0"/>
          <w:marTop w:val="0"/>
          <w:marBottom w:val="0"/>
          <w:divBdr>
            <w:top w:val="none" w:sz="0" w:space="0" w:color="auto"/>
            <w:left w:val="none" w:sz="0" w:space="0" w:color="auto"/>
            <w:bottom w:val="none" w:sz="0" w:space="0" w:color="auto"/>
            <w:right w:val="none" w:sz="0" w:space="0" w:color="auto"/>
          </w:divBdr>
          <w:divsChild>
            <w:div w:id="1673489189">
              <w:marLeft w:val="0"/>
              <w:marRight w:val="0"/>
              <w:marTop w:val="0"/>
              <w:marBottom w:val="0"/>
              <w:divBdr>
                <w:top w:val="none" w:sz="0" w:space="0" w:color="auto"/>
                <w:left w:val="none" w:sz="0" w:space="0" w:color="auto"/>
                <w:bottom w:val="none" w:sz="0" w:space="0" w:color="auto"/>
                <w:right w:val="none" w:sz="0" w:space="0" w:color="auto"/>
              </w:divBdr>
              <w:divsChild>
                <w:div w:id="275453315">
                  <w:marLeft w:val="0"/>
                  <w:marRight w:val="0"/>
                  <w:marTop w:val="0"/>
                  <w:marBottom w:val="0"/>
                  <w:divBdr>
                    <w:top w:val="none" w:sz="0" w:space="0" w:color="auto"/>
                    <w:left w:val="none" w:sz="0" w:space="0" w:color="auto"/>
                    <w:bottom w:val="none" w:sz="0" w:space="0" w:color="auto"/>
                    <w:right w:val="none" w:sz="0" w:space="0" w:color="auto"/>
                  </w:divBdr>
                  <w:divsChild>
                    <w:div w:id="318772062">
                      <w:marLeft w:val="0"/>
                      <w:marRight w:val="0"/>
                      <w:marTop w:val="0"/>
                      <w:marBottom w:val="0"/>
                      <w:divBdr>
                        <w:top w:val="none" w:sz="0" w:space="0" w:color="auto"/>
                        <w:left w:val="none" w:sz="0" w:space="0" w:color="auto"/>
                        <w:bottom w:val="none" w:sz="0" w:space="0" w:color="auto"/>
                        <w:right w:val="none" w:sz="0" w:space="0" w:color="auto"/>
                      </w:divBdr>
                      <w:divsChild>
                        <w:div w:id="1398477722">
                          <w:marLeft w:val="0"/>
                          <w:marRight w:val="0"/>
                          <w:marTop w:val="0"/>
                          <w:marBottom w:val="0"/>
                          <w:divBdr>
                            <w:top w:val="none" w:sz="0" w:space="0" w:color="auto"/>
                            <w:left w:val="none" w:sz="0" w:space="0" w:color="auto"/>
                            <w:bottom w:val="none" w:sz="0" w:space="0" w:color="auto"/>
                            <w:right w:val="none" w:sz="0" w:space="0" w:color="auto"/>
                          </w:divBdr>
                          <w:divsChild>
                            <w:div w:id="1732926002">
                              <w:marLeft w:val="0"/>
                              <w:marRight w:val="0"/>
                              <w:marTop w:val="0"/>
                              <w:marBottom w:val="0"/>
                              <w:divBdr>
                                <w:top w:val="none" w:sz="0" w:space="0" w:color="auto"/>
                                <w:left w:val="none" w:sz="0" w:space="0" w:color="auto"/>
                                <w:bottom w:val="none" w:sz="0" w:space="0" w:color="auto"/>
                                <w:right w:val="none" w:sz="0" w:space="0" w:color="auto"/>
                              </w:divBdr>
                              <w:divsChild>
                                <w:div w:id="375277112">
                                  <w:marLeft w:val="0"/>
                                  <w:marRight w:val="0"/>
                                  <w:marTop w:val="0"/>
                                  <w:marBottom w:val="0"/>
                                  <w:divBdr>
                                    <w:top w:val="none" w:sz="0" w:space="0" w:color="auto"/>
                                    <w:left w:val="none" w:sz="0" w:space="0" w:color="auto"/>
                                    <w:bottom w:val="none" w:sz="0" w:space="0" w:color="auto"/>
                                    <w:right w:val="none" w:sz="0" w:space="0" w:color="auto"/>
                                  </w:divBdr>
                                  <w:divsChild>
                                    <w:div w:id="805666432">
                                      <w:marLeft w:val="0"/>
                                      <w:marRight w:val="0"/>
                                      <w:marTop w:val="0"/>
                                      <w:marBottom w:val="0"/>
                                      <w:divBdr>
                                        <w:top w:val="none" w:sz="0" w:space="0" w:color="auto"/>
                                        <w:left w:val="none" w:sz="0" w:space="0" w:color="auto"/>
                                        <w:bottom w:val="none" w:sz="0" w:space="0" w:color="auto"/>
                                        <w:right w:val="none" w:sz="0" w:space="0" w:color="auto"/>
                                      </w:divBdr>
                                      <w:divsChild>
                                        <w:div w:id="1199010245">
                                          <w:marLeft w:val="0"/>
                                          <w:marRight w:val="0"/>
                                          <w:marTop w:val="0"/>
                                          <w:marBottom w:val="0"/>
                                          <w:divBdr>
                                            <w:top w:val="none" w:sz="0" w:space="0" w:color="auto"/>
                                            <w:left w:val="none" w:sz="0" w:space="0" w:color="auto"/>
                                            <w:bottom w:val="none" w:sz="0" w:space="0" w:color="auto"/>
                                            <w:right w:val="none" w:sz="0" w:space="0" w:color="auto"/>
                                          </w:divBdr>
                                          <w:divsChild>
                                            <w:div w:id="1311246118">
                                              <w:marLeft w:val="0"/>
                                              <w:marRight w:val="0"/>
                                              <w:marTop w:val="0"/>
                                              <w:marBottom w:val="0"/>
                                              <w:divBdr>
                                                <w:top w:val="single" w:sz="12" w:space="2" w:color="FFFFCC"/>
                                                <w:left w:val="single" w:sz="12" w:space="2" w:color="FFFFCC"/>
                                                <w:bottom w:val="single" w:sz="12" w:space="2" w:color="FFFFCC"/>
                                                <w:right w:val="single" w:sz="12" w:space="0" w:color="FFFFCC"/>
                                              </w:divBdr>
                                              <w:divsChild>
                                                <w:div w:id="744960549">
                                                  <w:marLeft w:val="0"/>
                                                  <w:marRight w:val="0"/>
                                                  <w:marTop w:val="0"/>
                                                  <w:marBottom w:val="0"/>
                                                  <w:divBdr>
                                                    <w:top w:val="none" w:sz="0" w:space="0" w:color="auto"/>
                                                    <w:left w:val="none" w:sz="0" w:space="0" w:color="auto"/>
                                                    <w:bottom w:val="none" w:sz="0" w:space="0" w:color="auto"/>
                                                    <w:right w:val="none" w:sz="0" w:space="0" w:color="auto"/>
                                                  </w:divBdr>
                                                  <w:divsChild>
                                                    <w:div w:id="1487360560">
                                                      <w:marLeft w:val="0"/>
                                                      <w:marRight w:val="0"/>
                                                      <w:marTop w:val="0"/>
                                                      <w:marBottom w:val="0"/>
                                                      <w:divBdr>
                                                        <w:top w:val="none" w:sz="0" w:space="0" w:color="auto"/>
                                                        <w:left w:val="none" w:sz="0" w:space="0" w:color="auto"/>
                                                        <w:bottom w:val="none" w:sz="0" w:space="0" w:color="auto"/>
                                                        <w:right w:val="none" w:sz="0" w:space="0" w:color="auto"/>
                                                      </w:divBdr>
                                                      <w:divsChild>
                                                        <w:div w:id="1850833694">
                                                          <w:marLeft w:val="0"/>
                                                          <w:marRight w:val="0"/>
                                                          <w:marTop w:val="0"/>
                                                          <w:marBottom w:val="0"/>
                                                          <w:divBdr>
                                                            <w:top w:val="none" w:sz="0" w:space="0" w:color="auto"/>
                                                            <w:left w:val="none" w:sz="0" w:space="0" w:color="auto"/>
                                                            <w:bottom w:val="none" w:sz="0" w:space="0" w:color="auto"/>
                                                            <w:right w:val="none" w:sz="0" w:space="0" w:color="auto"/>
                                                          </w:divBdr>
                                                          <w:divsChild>
                                                            <w:div w:id="1945109323">
                                                              <w:marLeft w:val="0"/>
                                                              <w:marRight w:val="0"/>
                                                              <w:marTop w:val="0"/>
                                                              <w:marBottom w:val="0"/>
                                                              <w:divBdr>
                                                                <w:top w:val="none" w:sz="0" w:space="0" w:color="auto"/>
                                                                <w:left w:val="none" w:sz="0" w:space="0" w:color="auto"/>
                                                                <w:bottom w:val="none" w:sz="0" w:space="0" w:color="auto"/>
                                                                <w:right w:val="none" w:sz="0" w:space="0" w:color="auto"/>
                                                              </w:divBdr>
                                                              <w:divsChild>
                                                                <w:div w:id="178471086">
                                                                  <w:marLeft w:val="0"/>
                                                                  <w:marRight w:val="0"/>
                                                                  <w:marTop w:val="0"/>
                                                                  <w:marBottom w:val="0"/>
                                                                  <w:divBdr>
                                                                    <w:top w:val="none" w:sz="0" w:space="0" w:color="auto"/>
                                                                    <w:left w:val="none" w:sz="0" w:space="0" w:color="auto"/>
                                                                    <w:bottom w:val="none" w:sz="0" w:space="0" w:color="auto"/>
                                                                    <w:right w:val="none" w:sz="0" w:space="0" w:color="auto"/>
                                                                  </w:divBdr>
                                                                  <w:divsChild>
                                                                    <w:div w:id="1988052393">
                                                                      <w:marLeft w:val="0"/>
                                                                      <w:marRight w:val="0"/>
                                                                      <w:marTop w:val="0"/>
                                                                      <w:marBottom w:val="0"/>
                                                                      <w:divBdr>
                                                                        <w:top w:val="none" w:sz="0" w:space="0" w:color="auto"/>
                                                                        <w:left w:val="none" w:sz="0" w:space="0" w:color="auto"/>
                                                                        <w:bottom w:val="none" w:sz="0" w:space="0" w:color="auto"/>
                                                                        <w:right w:val="none" w:sz="0" w:space="0" w:color="auto"/>
                                                                      </w:divBdr>
                                                                      <w:divsChild>
                                                                        <w:div w:id="682973603">
                                                                          <w:marLeft w:val="0"/>
                                                                          <w:marRight w:val="0"/>
                                                                          <w:marTop w:val="0"/>
                                                                          <w:marBottom w:val="0"/>
                                                                          <w:divBdr>
                                                                            <w:top w:val="none" w:sz="0" w:space="0" w:color="auto"/>
                                                                            <w:left w:val="none" w:sz="0" w:space="0" w:color="auto"/>
                                                                            <w:bottom w:val="none" w:sz="0" w:space="0" w:color="auto"/>
                                                                            <w:right w:val="none" w:sz="0" w:space="0" w:color="auto"/>
                                                                          </w:divBdr>
                                                                          <w:divsChild>
                                                                            <w:div w:id="1318150218">
                                                                              <w:marLeft w:val="0"/>
                                                                              <w:marRight w:val="0"/>
                                                                              <w:marTop w:val="0"/>
                                                                              <w:marBottom w:val="0"/>
                                                                              <w:divBdr>
                                                                                <w:top w:val="none" w:sz="0" w:space="0" w:color="auto"/>
                                                                                <w:left w:val="none" w:sz="0" w:space="0" w:color="auto"/>
                                                                                <w:bottom w:val="none" w:sz="0" w:space="0" w:color="auto"/>
                                                                                <w:right w:val="none" w:sz="0" w:space="0" w:color="auto"/>
                                                                              </w:divBdr>
                                                                              <w:divsChild>
                                                                                <w:div w:id="1211112245">
                                                                                  <w:marLeft w:val="0"/>
                                                                                  <w:marRight w:val="0"/>
                                                                                  <w:marTop w:val="0"/>
                                                                                  <w:marBottom w:val="0"/>
                                                                                  <w:divBdr>
                                                                                    <w:top w:val="none" w:sz="0" w:space="0" w:color="auto"/>
                                                                                    <w:left w:val="none" w:sz="0" w:space="0" w:color="auto"/>
                                                                                    <w:bottom w:val="none" w:sz="0" w:space="0" w:color="auto"/>
                                                                                    <w:right w:val="none" w:sz="0" w:space="0" w:color="auto"/>
                                                                                  </w:divBdr>
                                                                                  <w:divsChild>
                                                                                    <w:div w:id="1149711205">
                                                                                      <w:marLeft w:val="0"/>
                                                                                      <w:marRight w:val="0"/>
                                                                                      <w:marTop w:val="0"/>
                                                                                      <w:marBottom w:val="0"/>
                                                                                      <w:divBdr>
                                                                                        <w:top w:val="none" w:sz="0" w:space="0" w:color="auto"/>
                                                                                        <w:left w:val="none" w:sz="0" w:space="0" w:color="auto"/>
                                                                                        <w:bottom w:val="none" w:sz="0" w:space="0" w:color="auto"/>
                                                                                        <w:right w:val="none" w:sz="0" w:space="0" w:color="auto"/>
                                                                                      </w:divBdr>
                                                                                      <w:divsChild>
                                                                                        <w:div w:id="335378142">
                                                                                          <w:marLeft w:val="0"/>
                                                                                          <w:marRight w:val="120"/>
                                                                                          <w:marTop w:val="0"/>
                                                                                          <w:marBottom w:val="150"/>
                                                                                          <w:divBdr>
                                                                                            <w:top w:val="single" w:sz="2" w:space="0" w:color="EFEFEF"/>
                                                                                            <w:left w:val="single" w:sz="6" w:space="0" w:color="EFEFEF"/>
                                                                                            <w:bottom w:val="single" w:sz="6" w:space="0" w:color="E2E2E2"/>
                                                                                            <w:right w:val="single" w:sz="6" w:space="0" w:color="EFEFEF"/>
                                                                                          </w:divBdr>
                                                                                          <w:divsChild>
                                                                                            <w:div w:id="428349769">
                                                                                              <w:marLeft w:val="0"/>
                                                                                              <w:marRight w:val="0"/>
                                                                                              <w:marTop w:val="0"/>
                                                                                              <w:marBottom w:val="0"/>
                                                                                              <w:divBdr>
                                                                                                <w:top w:val="none" w:sz="0" w:space="0" w:color="auto"/>
                                                                                                <w:left w:val="none" w:sz="0" w:space="0" w:color="auto"/>
                                                                                                <w:bottom w:val="none" w:sz="0" w:space="0" w:color="auto"/>
                                                                                                <w:right w:val="none" w:sz="0" w:space="0" w:color="auto"/>
                                                                                              </w:divBdr>
                                                                                              <w:divsChild>
                                                                                                <w:div w:id="2089451129">
                                                                                                  <w:marLeft w:val="0"/>
                                                                                                  <w:marRight w:val="0"/>
                                                                                                  <w:marTop w:val="0"/>
                                                                                                  <w:marBottom w:val="0"/>
                                                                                                  <w:divBdr>
                                                                                                    <w:top w:val="none" w:sz="0" w:space="0" w:color="auto"/>
                                                                                                    <w:left w:val="none" w:sz="0" w:space="0" w:color="auto"/>
                                                                                                    <w:bottom w:val="none" w:sz="0" w:space="0" w:color="auto"/>
                                                                                                    <w:right w:val="none" w:sz="0" w:space="0" w:color="auto"/>
                                                                                                  </w:divBdr>
                                                                                                  <w:divsChild>
                                                                                                    <w:div w:id="740104911">
                                                                                                      <w:marLeft w:val="0"/>
                                                                                                      <w:marRight w:val="0"/>
                                                                                                      <w:marTop w:val="0"/>
                                                                                                      <w:marBottom w:val="0"/>
                                                                                                      <w:divBdr>
                                                                                                        <w:top w:val="none" w:sz="0" w:space="0" w:color="auto"/>
                                                                                                        <w:left w:val="none" w:sz="0" w:space="0" w:color="auto"/>
                                                                                                        <w:bottom w:val="none" w:sz="0" w:space="0" w:color="auto"/>
                                                                                                        <w:right w:val="none" w:sz="0" w:space="0" w:color="auto"/>
                                                                                                      </w:divBdr>
                                                                                                      <w:divsChild>
                                                                                                        <w:div w:id="212886179">
                                                                                                          <w:marLeft w:val="0"/>
                                                                                                          <w:marRight w:val="0"/>
                                                                                                          <w:marTop w:val="0"/>
                                                                                                          <w:marBottom w:val="0"/>
                                                                                                          <w:divBdr>
                                                                                                            <w:top w:val="none" w:sz="0" w:space="0" w:color="auto"/>
                                                                                                            <w:left w:val="none" w:sz="0" w:space="0" w:color="auto"/>
                                                                                                            <w:bottom w:val="none" w:sz="0" w:space="0" w:color="auto"/>
                                                                                                            <w:right w:val="none" w:sz="0" w:space="0" w:color="auto"/>
                                                                                                          </w:divBdr>
                                                                                                          <w:divsChild>
                                                                                                            <w:div w:id="335351105">
                                                                                                              <w:marLeft w:val="0"/>
                                                                                                              <w:marRight w:val="0"/>
                                                                                                              <w:marTop w:val="0"/>
                                                                                                              <w:marBottom w:val="0"/>
                                                                                                              <w:divBdr>
                                                                                                                <w:top w:val="single" w:sz="2" w:space="4" w:color="D8D8D8"/>
                                                                                                                <w:left w:val="single" w:sz="2" w:space="0" w:color="D8D8D8"/>
                                                                                                                <w:bottom w:val="single" w:sz="2" w:space="4" w:color="D8D8D8"/>
                                                                                                                <w:right w:val="single" w:sz="2" w:space="0" w:color="D8D8D8"/>
                                                                                                              </w:divBdr>
                                                                                                              <w:divsChild>
                                                                                                                <w:div w:id="310910538">
                                                                                                                  <w:marLeft w:val="225"/>
                                                                                                                  <w:marRight w:val="225"/>
                                                                                                                  <w:marTop w:val="75"/>
                                                                                                                  <w:marBottom w:val="75"/>
                                                                                                                  <w:divBdr>
                                                                                                                    <w:top w:val="none" w:sz="0" w:space="0" w:color="auto"/>
                                                                                                                    <w:left w:val="none" w:sz="0" w:space="0" w:color="auto"/>
                                                                                                                    <w:bottom w:val="none" w:sz="0" w:space="0" w:color="auto"/>
                                                                                                                    <w:right w:val="none" w:sz="0" w:space="0" w:color="auto"/>
                                                                                                                  </w:divBdr>
                                                                                                                  <w:divsChild>
                                                                                                                    <w:div w:id="1344282013">
                                                                                                                      <w:marLeft w:val="0"/>
                                                                                                                      <w:marRight w:val="0"/>
                                                                                                                      <w:marTop w:val="0"/>
                                                                                                                      <w:marBottom w:val="0"/>
                                                                                                                      <w:divBdr>
                                                                                                                        <w:top w:val="single" w:sz="6" w:space="0" w:color="auto"/>
                                                                                                                        <w:left w:val="single" w:sz="6" w:space="0" w:color="auto"/>
                                                                                                                        <w:bottom w:val="single" w:sz="6" w:space="0" w:color="auto"/>
                                                                                                                        <w:right w:val="single" w:sz="6" w:space="0" w:color="auto"/>
                                                                                                                      </w:divBdr>
                                                                                                                      <w:divsChild>
                                                                                                                        <w:div w:id="1197355177">
                                                                                                                          <w:marLeft w:val="0"/>
                                                                                                                          <w:marRight w:val="0"/>
                                                                                                                          <w:marTop w:val="0"/>
                                                                                                                          <w:marBottom w:val="0"/>
                                                                                                                          <w:divBdr>
                                                                                                                            <w:top w:val="none" w:sz="0" w:space="0" w:color="auto"/>
                                                                                                                            <w:left w:val="none" w:sz="0" w:space="0" w:color="auto"/>
                                                                                                                            <w:bottom w:val="none" w:sz="0" w:space="0" w:color="auto"/>
                                                                                                                            <w:right w:val="none" w:sz="0" w:space="0" w:color="auto"/>
                                                                                                                          </w:divBdr>
                                                                                                                          <w:divsChild>
                                                                                                                            <w:div w:id="107165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5191678">
      <w:bodyDiv w:val="1"/>
      <w:marLeft w:val="0"/>
      <w:marRight w:val="0"/>
      <w:marTop w:val="0"/>
      <w:marBottom w:val="0"/>
      <w:divBdr>
        <w:top w:val="none" w:sz="0" w:space="0" w:color="auto"/>
        <w:left w:val="none" w:sz="0" w:space="0" w:color="auto"/>
        <w:bottom w:val="none" w:sz="0" w:space="0" w:color="auto"/>
        <w:right w:val="none" w:sz="0" w:space="0" w:color="auto"/>
      </w:divBdr>
    </w:div>
    <w:div w:id="1289892978">
      <w:bodyDiv w:val="1"/>
      <w:marLeft w:val="0"/>
      <w:marRight w:val="0"/>
      <w:marTop w:val="0"/>
      <w:marBottom w:val="0"/>
      <w:divBdr>
        <w:top w:val="none" w:sz="0" w:space="0" w:color="auto"/>
        <w:left w:val="none" w:sz="0" w:space="0" w:color="auto"/>
        <w:bottom w:val="none" w:sz="0" w:space="0" w:color="auto"/>
        <w:right w:val="none" w:sz="0" w:space="0" w:color="auto"/>
      </w:divBdr>
    </w:div>
    <w:div w:id="1381436884">
      <w:bodyDiv w:val="1"/>
      <w:marLeft w:val="0"/>
      <w:marRight w:val="0"/>
      <w:marTop w:val="0"/>
      <w:marBottom w:val="0"/>
      <w:divBdr>
        <w:top w:val="none" w:sz="0" w:space="0" w:color="auto"/>
        <w:left w:val="none" w:sz="0" w:space="0" w:color="auto"/>
        <w:bottom w:val="none" w:sz="0" w:space="0" w:color="auto"/>
        <w:right w:val="none" w:sz="0" w:space="0" w:color="auto"/>
      </w:divBdr>
    </w:div>
    <w:div w:id="1452088685">
      <w:bodyDiv w:val="1"/>
      <w:marLeft w:val="0"/>
      <w:marRight w:val="0"/>
      <w:marTop w:val="0"/>
      <w:marBottom w:val="0"/>
      <w:divBdr>
        <w:top w:val="none" w:sz="0" w:space="0" w:color="auto"/>
        <w:left w:val="none" w:sz="0" w:space="0" w:color="auto"/>
        <w:bottom w:val="none" w:sz="0" w:space="0" w:color="auto"/>
        <w:right w:val="none" w:sz="0" w:space="0" w:color="auto"/>
      </w:divBdr>
    </w:div>
    <w:div w:id="1559052243">
      <w:bodyDiv w:val="1"/>
      <w:marLeft w:val="0"/>
      <w:marRight w:val="0"/>
      <w:marTop w:val="0"/>
      <w:marBottom w:val="0"/>
      <w:divBdr>
        <w:top w:val="none" w:sz="0" w:space="0" w:color="auto"/>
        <w:left w:val="none" w:sz="0" w:space="0" w:color="auto"/>
        <w:bottom w:val="none" w:sz="0" w:space="0" w:color="auto"/>
        <w:right w:val="none" w:sz="0" w:space="0" w:color="auto"/>
      </w:divBdr>
      <w:divsChild>
        <w:div w:id="690108926">
          <w:marLeft w:val="720"/>
          <w:marRight w:val="0"/>
          <w:marTop w:val="120"/>
          <w:marBottom w:val="120"/>
          <w:divBdr>
            <w:top w:val="none" w:sz="0" w:space="0" w:color="auto"/>
            <w:left w:val="none" w:sz="0" w:space="0" w:color="auto"/>
            <w:bottom w:val="none" w:sz="0" w:space="0" w:color="auto"/>
            <w:right w:val="none" w:sz="0" w:space="0" w:color="auto"/>
          </w:divBdr>
        </w:div>
        <w:div w:id="710687097">
          <w:marLeft w:val="720"/>
          <w:marRight w:val="0"/>
          <w:marTop w:val="120"/>
          <w:marBottom w:val="120"/>
          <w:divBdr>
            <w:top w:val="none" w:sz="0" w:space="0" w:color="auto"/>
            <w:left w:val="none" w:sz="0" w:space="0" w:color="auto"/>
            <w:bottom w:val="none" w:sz="0" w:space="0" w:color="auto"/>
            <w:right w:val="none" w:sz="0" w:space="0" w:color="auto"/>
          </w:divBdr>
        </w:div>
        <w:div w:id="804929770">
          <w:marLeft w:val="720"/>
          <w:marRight w:val="0"/>
          <w:marTop w:val="120"/>
          <w:marBottom w:val="120"/>
          <w:divBdr>
            <w:top w:val="none" w:sz="0" w:space="0" w:color="auto"/>
            <w:left w:val="none" w:sz="0" w:space="0" w:color="auto"/>
            <w:bottom w:val="none" w:sz="0" w:space="0" w:color="auto"/>
            <w:right w:val="none" w:sz="0" w:space="0" w:color="auto"/>
          </w:divBdr>
        </w:div>
        <w:div w:id="1478917840">
          <w:marLeft w:val="720"/>
          <w:marRight w:val="0"/>
          <w:marTop w:val="120"/>
          <w:marBottom w:val="120"/>
          <w:divBdr>
            <w:top w:val="none" w:sz="0" w:space="0" w:color="auto"/>
            <w:left w:val="none" w:sz="0" w:space="0" w:color="auto"/>
            <w:bottom w:val="none" w:sz="0" w:space="0" w:color="auto"/>
            <w:right w:val="none" w:sz="0" w:space="0" w:color="auto"/>
          </w:divBdr>
        </w:div>
      </w:divsChild>
    </w:div>
    <w:div w:id="1638486700">
      <w:bodyDiv w:val="1"/>
      <w:marLeft w:val="0"/>
      <w:marRight w:val="0"/>
      <w:marTop w:val="0"/>
      <w:marBottom w:val="0"/>
      <w:divBdr>
        <w:top w:val="none" w:sz="0" w:space="0" w:color="auto"/>
        <w:left w:val="none" w:sz="0" w:space="0" w:color="auto"/>
        <w:bottom w:val="none" w:sz="0" w:space="0" w:color="auto"/>
        <w:right w:val="none" w:sz="0" w:space="0" w:color="auto"/>
      </w:divBdr>
    </w:div>
    <w:div w:id="1657610381">
      <w:bodyDiv w:val="1"/>
      <w:marLeft w:val="0"/>
      <w:marRight w:val="0"/>
      <w:marTop w:val="0"/>
      <w:marBottom w:val="0"/>
      <w:divBdr>
        <w:top w:val="none" w:sz="0" w:space="0" w:color="auto"/>
        <w:left w:val="none" w:sz="0" w:space="0" w:color="auto"/>
        <w:bottom w:val="none" w:sz="0" w:space="0" w:color="auto"/>
        <w:right w:val="none" w:sz="0" w:space="0" w:color="auto"/>
      </w:divBdr>
    </w:div>
    <w:div w:id="1804543727">
      <w:bodyDiv w:val="1"/>
      <w:marLeft w:val="0"/>
      <w:marRight w:val="0"/>
      <w:marTop w:val="0"/>
      <w:marBottom w:val="0"/>
      <w:divBdr>
        <w:top w:val="none" w:sz="0" w:space="0" w:color="auto"/>
        <w:left w:val="none" w:sz="0" w:space="0" w:color="auto"/>
        <w:bottom w:val="none" w:sz="0" w:space="0" w:color="auto"/>
        <w:right w:val="none" w:sz="0" w:space="0" w:color="auto"/>
      </w:divBdr>
      <w:divsChild>
        <w:div w:id="551697666">
          <w:marLeft w:val="144"/>
          <w:marRight w:val="0"/>
          <w:marTop w:val="0"/>
          <w:marBottom w:val="0"/>
          <w:divBdr>
            <w:top w:val="none" w:sz="0" w:space="0" w:color="auto"/>
            <w:left w:val="none" w:sz="0" w:space="0" w:color="auto"/>
            <w:bottom w:val="none" w:sz="0" w:space="0" w:color="auto"/>
            <w:right w:val="none" w:sz="0" w:space="0" w:color="auto"/>
          </w:divBdr>
        </w:div>
        <w:div w:id="1829395252">
          <w:marLeft w:val="144"/>
          <w:marRight w:val="0"/>
          <w:marTop w:val="0"/>
          <w:marBottom w:val="0"/>
          <w:divBdr>
            <w:top w:val="none" w:sz="0" w:space="0" w:color="auto"/>
            <w:left w:val="none" w:sz="0" w:space="0" w:color="auto"/>
            <w:bottom w:val="none" w:sz="0" w:space="0" w:color="auto"/>
            <w:right w:val="none" w:sz="0" w:space="0" w:color="auto"/>
          </w:divBdr>
        </w:div>
        <w:div w:id="2015718897">
          <w:marLeft w:val="144"/>
          <w:marRight w:val="0"/>
          <w:marTop w:val="0"/>
          <w:marBottom w:val="0"/>
          <w:divBdr>
            <w:top w:val="none" w:sz="0" w:space="0" w:color="auto"/>
            <w:left w:val="none" w:sz="0" w:space="0" w:color="auto"/>
            <w:bottom w:val="none" w:sz="0" w:space="0" w:color="auto"/>
            <w:right w:val="none" w:sz="0" w:space="0" w:color="auto"/>
          </w:divBdr>
        </w:div>
      </w:divsChild>
    </w:div>
    <w:div w:id="1848863143">
      <w:bodyDiv w:val="1"/>
      <w:marLeft w:val="0"/>
      <w:marRight w:val="0"/>
      <w:marTop w:val="0"/>
      <w:marBottom w:val="0"/>
      <w:divBdr>
        <w:top w:val="none" w:sz="0" w:space="0" w:color="auto"/>
        <w:left w:val="none" w:sz="0" w:space="0" w:color="auto"/>
        <w:bottom w:val="none" w:sz="0" w:space="0" w:color="auto"/>
        <w:right w:val="none" w:sz="0" w:space="0" w:color="auto"/>
      </w:divBdr>
      <w:divsChild>
        <w:div w:id="1618874875">
          <w:marLeft w:val="1267"/>
          <w:marRight w:val="0"/>
          <w:marTop w:val="0"/>
          <w:marBottom w:val="0"/>
          <w:divBdr>
            <w:top w:val="none" w:sz="0" w:space="0" w:color="auto"/>
            <w:left w:val="none" w:sz="0" w:space="0" w:color="auto"/>
            <w:bottom w:val="none" w:sz="0" w:space="0" w:color="auto"/>
            <w:right w:val="none" w:sz="0" w:space="0" w:color="auto"/>
          </w:divBdr>
        </w:div>
        <w:div w:id="1682201230">
          <w:marLeft w:val="1267"/>
          <w:marRight w:val="0"/>
          <w:marTop w:val="0"/>
          <w:marBottom w:val="0"/>
          <w:divBdr>
            <w:top w:val="none" w:sz="0" w:space="0" w:color="auto"/>
            <w:left w:val="none" w:sz="0" w:space="0" w:color="auto"/>
            <w:bottom w:val="none" w:sz="0" w:space="0" w:color="auto"/>
            <w:right w:val="none" w:sz="0" w:space="0" w:color="auto"/>
          </w:divBdr>
        </w:div>
        <w:div w:id="1504584758">
          <w:marLeft w:val="1267"/>
          <w:marRight w:val="0"/>
          <w:marTop w:val="0"/>
          <w:marBottom w:val="0"/>
          <w:divBdr>
            <w:top w:val="none" w:sz="0" w:space="0" w:color="auto"/>
            <w:left w:val="none" w:sz="0" w:space="0" w:color="auto"/>
            <w:bottom w:val="none" w:sz="0" w:space="0" w:color="auto"/>
            <w:right w:val="none" w:sz="0" w:space="0" w:color="auto"/>
          </w:divBdr>
        </w:div>
        <w:div w:id="629937583">
          <w:marLeft w:val="1267"/>
          <w:marRight w:val="0"/>
          <w:marTop w:val="0"/>
          <w:marBottom w:val="0"/>
          <w:divBdr>
            <w:top w:val="none" w:sz="0" w:space="0" w:color="auto"/>
            <w:left w:val="none" w:sz="0" w:space="0" w:color="auto"/>
            <w:bottom w:val="none" w:sz="0" w:space="0" w:color="auto"/>
            <w:right w:val="none" w:sz="0" w:space="0" w:color="auto"/>
          </w:divBdr>
        </w:div>
      </w:divsChild>
    </w:div>
    <w:div w:id="1933661693">
      <w:bodyDiv w:val="1"/>
      <w:marLeft w:val="0"/>
      <w:marRight w:val="0"/>
      <w:marTop w:val="0"/>
      <w:marBottom w:val="0"/>
      <w:divBdr>
        <w:top w:val="none" w:sz="0" w:space="0" w:color="auto"/>
        <w:left w:val="none" w:sz="0" w:space="0" w:color="auto"/>
        <w:bottom w:val="none" w:sz="0" w:space="0" w:color="auto"/>
        <w:right w:val="none" w:sz="0" w:space="0" w:color="auto"/>
      </w:divBdr>
      <w:divsChild>
        <w:div w:id="2067021338">
          <w:marLeft w:val="0"/>
          <w:marRight w:val="0"/>
          <w:marTop w:val="0"/>
          <w:marBottom w:val="0"/>
          <w:divBdr>
            <w:top w:val="none" w:sz="0" w:space="0" w:color="auto"/>
            <w:left w:val="none" w:sz="0" w:space="0" w:color="auto"/>
            <w:bottom w:val="none" w:sz="0" w:space="0" w:color="auto"/>
            <w:right w:val="none" w:sz="0" w:space="0" w:color="auto"/>
          </w:divBdr>
          <w:divsChild>
            <w:div w:id="253317993">
              <w:marLeft w:val="0"/>
              <w:marRight w:val="0"/>
              <w:marTop w:val="0"/>
              <w:marBottom w:val="0"/>
              <w:divBdr>
                <w:top w:val="none" w:sz="0" w:space="0" w:color="auto"/>
                <w:left w:val="none" w:sz="0" w:space="0" w:color="auto"/>
                <w:bottom w:val="none" w:sz="0" w:space="0" w:color="auto"/>
                <w:right w:val="none" w:sz="0" w:space="0" w:color="auto"/>
              </w:divBdr>
              <w:divsChild>
                <w:div w:id="418020928">
                  <w:marLeft w:val="0"/>
                  <w:marRight w:val="0"/>
                  <w:marTop w:val="0"/>
                  <w:marBottom w:val="0"/>
                  <w:divBdr>
                    <w:top w:val="none" w:sz="0" w:space="0" w:color="auto"/>
                    <w:left w:val="none" w:sz="0" w:space="0" w:color="auto"/>
                    <w:bottom w:val="none" w:sz="0" w:space="0" w:color="auto"/>
                    <w:right w:val="none" w:sz="0" w:space="0" w:color="auto"/>
                  </w:divBdr>
                  <w:divsChild>
                    <w:div w:id="1275595487">
                      <w:marLeft w:val="0"/>
                      <w:marRight w:val="0"/>
                      <w:marTop w:val="0"/>
                      <w:marBottom w:val="0"/>
                      <w:divBdr>
                        <w:top w:val="none" w:sz="0" w:space="0" w:color="auto"/>
                        <w:left w:val="none" w:sz="0" w:space="0" w:color="auto"/>
                        <w:bottom w:val="none" w:sz="0" w:space="0" w:color="auto"/>
                        <w:right w:val="none" w:sz="0" w:space="0" w:color="auto"/>
                      </w:divBdr>
                      <w:divsChild>
                        <w:div w:id="1167474591">
                          <w:marLeft w:val="0"/>
                          <w:marRight w:val="0"/>
                          <w:marTop w:val="0"/>
                          <w:marBottom w:val="0"/>
                          <w:divBdr>
                            <w:top w:val="none" w:sz="0" w:space="0" w:color="auto"/>
                            <w:left w:val="none" w:sz="0" w:space="0" w:color="auto"/>
                            <w:bottom w:val="none" w:sz="0" w:space="0" w:color="auto"/>
                            <w:right w:val="none" w:sz="0" w:space="0" w:color="auto"/>
                          </w:divBdr>
                          <w:divsChild>
                            <w:div w:id="365183396">
                              <w:marLeft w:val="0"/>
                              <w:marRight w:val="0"/>
                              <w:marTop w:val="0"/>
                              <w:marBottom w:val="0"/>
                              <w:divBdr>
                                <w:top w:val="none" w:sz="0" w:space="0" w:color="auto"/>
                                <w:left w:val="none" w:sz="0" w:space="0" w:color="auto"/>
                                <w:bottom w:val="none" w:sz="0" w:space="0" w:color="auto"/>
                                <w:right w:val="none" w:sz="0" w:space="0" w:color="auto"/>
                              </w:divBdr>
                              <w:divsChild>
                                <w:div w:id="2030180324">
                                  <w:marLeft w:val="0"/>
                                  <w:marRight w:val="0"/>
                                  <w:marTop w:val="0"/>
                                  <w:marBottom w:val="0"/>
                                  <w:divBdr>
                                    <w:top w:val="none" w:sz="0" w:space="0" w:color="auto"/>
                                    <w:left w:val="none" w:sz="0" w:space="0" w:color="auto"/>
                                    <w:bottom w:val="none" w:sz="0" w:space="0" w:color="auto"/>
                                    <w:right w:val="none" w:sz="0" w:space="0" w:color="auto"/>
                                  </w:divBdr>
                                  <w:divsChild>
                                    <w:div w:id="1148132500">
                                      <w:marLeft w:val="0"/>
                                      <w:marRight w:val="0"/>
                                      <w:marTop w:val="0"/>
                                      <w:marBottom w:val="0"/>
                                      <w:divBdr>
                                        <w:top w:val="none" w:sz="0" w:space="0" w:color="auto"/>
                                        <w:left w:val="none" w:sz="0" w:space="0" w:color="auto"/>
                                        <w:bottom w:val="none" w:sz="0" w:space="0" w:color="auto"/>
                                        <w:right w:val="none" w:sz="0" w:space="0" w:color="auto"/>
                                      </w:divBdr>
                                      <w:divsChild>
                                        <w:div w:id="1902401107">
                                          <w:marLeft w:val="0"/>
                                          <w:marRight w:val="0"/>
                                          <w:marTop w:val="0"/>
                                          <w:marBottom w:val="0"/>
                                          <w:divBdr>
                                            <w:top w:val="none" w:sz="0" w:space="0" w:color="auto"/>
                                            <w:left w:val="none" w:sz="0" w:space="0" w:color="auto"/>
                                            <w:bottom w:val="none" w:sz="0" w:space="0" w:color="auto"/>
                                            <w:right w:val="none" w:sz="0" w:space="0" w:color="auto"/>
                                          </w:divBdr>
                                          <w:divsChild>
                                            <w:div w:id="16007776">
                                              <w:marLeft w:val="0"/>
                                              <w:marRight w:val="0"/>
                                              <w:marTop w:val="0"/>
                                              <w:marBottom w:val="0"/>
                                              <w:divBdr>
                                                <w:top w:val="single" w:sz="12" w:space="2" w:color="FFFFCC"/>
                                                <w:left w:val="single" w:sz="12" w:space="2" w:color="FFFFCC"/>
                                                <w:bottom w:val="single" w:sz="12" w:space="2" w:color="FFFFCC"/>
                                                <w:right w:val="single" w:sz="12" w:space="0" w:color="FFFFCC"/>
                                              </w:divBdr>
                                              <w:divsChild>
                                                <w:div w:id="870462861">
                                                  <w:marLeft w:val="0"/>
                                                  <w:marRight w:val="0"/>
                                                  <w:marTop w:val="0"/>
                                                  <w:marBottom w:val="0"/>
                                                  <w:divBdr>
                                                    <w:top w:val="none" w:sz="0" w:space="0" w:color="auto"/>
                                                    <w:left w:val="none" w:sz="0" w:space="0" w:color="auto"/>
                                                    <w:bottom w:val="none" w:sz="0" w:space="0" w:color="auto"/>
                                                    <w:right w:val="none" w:sz="0" w:space="0" w:color="auto"/>
                                                  </w:divBdr>
                                                  <w:divsChild>
                                                    <w:div w:id="181016255">
                                                      <w:marLeft w:val="0"/>
                                                      <w:marRight w:val="0"/>
                                                      <w:marTop w:val="0"/>
                                                      <w:marBottom w:val="0"/>
                                                      <w:divBdr>
                                                        <w:top w:val="none" w:sz="0" w:space="0" w:color="auto"/>
                                                        <w:left w:val="none" w:sz="0" w:space="0" w:color="auto"/>
                                                        <w:bottom w:val="none" w:sz="0" w:space="0" w:color="auto"/>
                                                        <w:right w:val="none" w:sz="0" w:space="0" w:color="auto"/>
                                                      </w:divBdr>
                                                      <w:divsChild>
                                                        <w:div w:id="449933957">
                                                          <w:marLeft w:val="0"/>
                                                          <w:marRight w:val="0"/>
                                                          <w:marTop w:val="0"/>
                                                          <w:marBottom w:val="0"/>
                                                          <w:divBdr>
                                                            <w:top w:val="none" w:sz="0" w:space="0" w:color="auto"/>
                                                            <w:left w:val="none" w:sz="0" w:space="0" w:color="auto"/>
                                                            <w:bottom w:val="none" w:sz="0" w:space="0" w:color="auto"/>
                                                            <w:right w:val="none" w:sz="0" w:space="0" w:color="auto"/>
                                                          </w:divBdr>
                                                          <w:divsChild>
                                                            <w:div w:id="1301419951">
                                                              <w:marLeft w:val="0"/>
                                                              <w:marRight w:val="0"/>
                                                              <w:marTop w:val="0"/>
                                                              <w:marBottom w:val="0"/>
                                                              <w:divBdr>
                                                                <w:top w:val="none" w:sz="0" w:space="0" w:color="auto"/>
                                                                <w:left w:val="none" w:sz="0" w:space="0" w:color="auto"/>
                                                                <w:bottom w:val="none" w:sz="0" w:space="0" w:color="auto"/>
                                                                <w:right w:val="none" w:sz="0" w:space="0" w:color="auto"/>
                                                              </w:divBdr>
                                                              <w:divsChild>
                                                                <w:div w:id="1930234579">
                                                                  <w:marLeft w:val="0"/>
                                                                  <w:marRight w:val="0"/>
                                                                  <w:marTop w:val="0"/>
                                                                  <w:marBottom w:val="0"/>
                                                                  <w:divBdr>
                                                                    <w:top w:val="none" w:sz="0" w:space="0" w:color="auto"/>
                                                                    <w:left w:val="none" w:sz="0" w:space="0" w:color="auto"/>
                                                                    <w:bottom w:val="none" w:sz="0" w:space="0" w:color="auto"/>
                                                                    <w:right w:val="none" w:sz="0" w:space="0" w:color="auto"/>
                                                                  </w:divBdr>
                                                                  <w:divsChild>
                                                                    <w:div w:id="1937132505">
                                                                      <w:marLeft w:val="0"/>
                                                                      <w:marRight w:val="0"/>
                                                                      <w:marTop w:val="0"/>
                                                                      <w:marBottom w:val="0"/>
                                                                      <w:divBdr>
                                                                        <w:top w:val="none" w:sz="0" w:space="0" w:color="auto"/>
                                                                        <w:left w:val="none" w:sz="0" w:space="0" w:color="auto"/>
                                                                        <w:bottom w:val="none" w:sz="0" w:space="0" w:color="auto"/>
                                                                        <w:right w:val="none" w:sz="0" w:space="0" w:color="auto"/>
                                                                      </w:divBdr>
                                                                      <w:divsChild>
                                                                        <w:div w:id="2014338908">
                                                                          <w:marLeft w:val="0"/>
                                                                          <w:marRight w:val="0"/>
                                                                          <w:marTop w:val="0"/>
                                                                          <w:marBottom w:val="0"/>
                                                                          <w:divBdr>
                                                                            <w:top w:val="none" w:sz="0" w:space="0" w:color="auto"/>
                                                                            <w:left w:val="none" w:sz="0" w:space="0" w:color="auto"/>
                                                                            <w:bottom w:val="none" w:sz="0" w:space="0" w:color="auto"/>
                                                                            <w:right w:val="none" w:sz="0" w:space="0" w:color="auto"/>
                                                                          </w:divBdr>
                                                                          <w:divsChild>
                                                                            <w:div w:id="895118283">
                                                                              <w:marLeft w:val="0"/>
                                                                              <w:marRight w:val="0"/>
                                                                              <w:marTop w:val="0"/>
                                                                              <w:marBottom w:val="0"/>
                                                                              <w:divBdr>
                                                                                <w:top w:val="none" w:sz="0" w:space="0" w:color="auto"/>
                                                                                <w:left w:val="none" w:sz="0" w:space="0" w:color="auto"/>
                                                                                <w:bottom w:val="none" w:sz="0" w:space="0" w:color="auto"/>
                                                                                <w:right w:val="none" w:sz="0" w:space="0" w:color="auto"/>
                                                                              </w:divBdr>
                                                                              <w:divsChild>
                                                                                <w:div w:id="1759324498">
                                                                                  <w:marLeft w:val="0"/>
                                                                                  <w:marRight w:val="0"/>
                                                                                  <w:marTop w:val="0"/>
                                                                                  <w:marBottom w:val="0"/>
                                                                                  <w:divBdr>
                                                                                    <w:top w:val="none" w:sz="0" w:space="0" w:color="auto"/>
                                                                                    <w:left w:val="none" w:sz="0" w:space="0" w:color="auto"/>
                                                                                    <w:bottom w:val="none" w:sz="0" w:space="0" w:color="auto"/>
                                                                                    <w:right w:val="none" w:sz="0" w:space="0" w:color="auto"/>
                                                                                  </w:divBdr>
                                                                                  <w:divsChild>
                                                                                    <w:div w:id="472874199">
                                                                                      <w:marLeft w:val="0"/>
                                                                                      <w:marRight w:val="0"/>
                                                                                      <w:marTop w:val="0"/>
                                                                                      <w:marBottom w:val="0"/>
                                                                                      <w:divBdr>
                                                                                        <w:top w:val="none" w:sz="0" w:space="0" w:color="auto"/>
                                                                                        <w:left w:val="none" w:sz="0" w:space="0" w:color="auto"/>
                                                                                        <w:bottom w:val="none" w:sz="0" w:space="0" w:color="auto"/>
                                                                                        <w:right w:val="none" w:sz="0" w:space="0" w:color="auto"/>
                                                                                      </w:divBdr>
                                                                                      <w:divsChild>
                                                                                        <w:div w:id="709888181">
                                                                                          <w:marLeft w:val="0"/>
                                                                                          <w:marRight w:val="120"/>
                                                                                          <w:marTop w:val="0"/>
                                                                                          <w:marBottom w:val="150"/>
                                                                                          <w:divBdr>
                                                                                            <w:top w:val="single" w:sz="2" w:space="0" w:color="EFEFEF"/>
                                                                                            <w:left w:val="single" w:sz="6" w:space="0" w:color="EFEFEF"/>
                                                                                            <w:bottom w:val="single" w:sz="6" w:space="0" w:color="E2E2E2"/>
                                                                                            <w:right w:val="single" w:sz="6" w:space="0" w:color="EFEFEF"/>
                                                                                          </w:divBdr>
                                                                                          <w:divsChild>
                                                                                            <w:div w:id="138153813">
                                                                                              <w:marLeft w:val="0"/>
                                                                                              <w:marRight w:val="0"/>
                                                                                              <w:marTop w:val="0"/>
                                                                                              <w:marBottom w:val="0"/>
                                                                                              <w:divBdr>
                                                                                                <w:top w:val="none" w:sz="0" w:space="0" w:color="auto"/>
                                                                                                <w:left w:val="none" w:sz="0" w:space="0" w:color="auto"/>
                                                                                                <w:bottom w:val="none" w:sz="0" w:space="0" w:color="auto"/>
                                                                                                <w:right w:val="none" w:sz="0" w:space="0" w:color="auto"/>
                                                                                              </w:divBdr>
                                                                                              <w:divsChild>
                                                                                                <w:div w:id="165633928">
                                                                                                  <w:marLeft w:val="0"/>
                                                                                                  <w:marRight w:val="0"/>
                                                                                                  <w:marTop w:val="0"/>
                                                                                                  <w:marBottom w:val="0"/>
                                                                                                  <w:divBdr>
                                                                                                    <w:top w:val="none" w:sz="0" w:space="0" w:color="auto"/>
                                                                                                    <w:left w:val="none" w:sz="0" w:space="0" w:color="auto"/>
                                                                                                    <w:bottom w:val="none" w:sz="0" w:space="0" w:color="auto"/>
                                                                                                    <w:right w:val="none" w:sz="0" w:space="0" w:color="auto"/>
                                                                                                  </w:divBdr>
                                                                                                  <w:divsChild>
                                                                                                    <w:div w:id="761875888">
                                                                                                      <w:marLeft w:val="0"/>
                                                                                                      <w:marRight w:val="0"/>
                                                                                                      <w:marTop w:val="0"/>
                                                                                                      <w:marBottom w:val="0"/>
                                                                                                      <w:divBdr>
                                                                                                        <w:top w:val="none" w:sz="0" w:space="0" w:color="auto"/>
                                                                                                        <w:left w:val="none" w:sz="0" w:space="0" w:color="auto"/>
                                                                                                        <w:bottom w:val="none" w:sz="0" w:space="0" w:color="auto"/>
                                                                                                        <w:right w:val="none" w:sz="0" w:space="0" w:color="auto"/>
                                                                                                      </w:divBdr>
                                                                                                      <w:divsChild>
                                                                                                        <w:div w:id="734593355">
                                                                                                          <w:marLeft w:val="0"/>
                                                                                                          <w:marRight w:val="0"/>
                                                                                                          <w:marTop w:val="0"/>
                                                                                                          <w:marBottom w:val="0"/>
                                                                                                          <w:divBdr>
                                                                                                            <w:top w:val="none" w:sz="0" w:space="0" w:color="auto"/>
                                                                                                            <w:left w:val="none" w:sz="0" w:space="0" w:color="auto"/>
                                                                                                            <w:bottom w:val="none" w:sz="0" w:space="0" w:color="auto"/>
                                                                                                            <w:right w:val="none" w:sz="0" w:space="0" w:color="auto"/>
                                                                                                          </w:divBdr>
                                                                                                          <w:divsChild>
                                                                                                            <w:div w:id="1985699207">
                                                                                                              <w:marLeft w:val="0"/>
                                                                                                              <w:marRight w:val="0"/>
                                                                                                              <w:marTop w:val="0"/>
                                                                                                              <w:marBottom w:val="0"/>
                                                                                                              <w:divBdr>
                                                                                                                <w:top w:val="single" w:sz="2" w:space="4" w:color="D8D8D8"/>
                                                                                                                <w:left w:val="single" w:sz="2" w:space="0" w:color="D8D8D8"/>
                                                                                                                <w:bottom w:val="single" w:sz="2" w:space="4" w:color="D8D8D8"/>
                                                                                                                <w:right w:val="single" w:sz="2" w:space="0" w:color="D8D8D8"/>
                                                                                                              </w:divBdr>
                                                                                                              <w:divsChild>
                                                                                                                <w:div w:id="102503281">
                                                                                                                  <w:marLeft w:val="225"/>
                                                                                                                  <w:marRight w:val="225"/>
                                                                                                                  <w:marTop w:val="75"/>
                                                                                                                  <w:marBottom w:val="75"/>
                                                                                                                  <w:divBdr>
                                                                                                                    <w:top w:val="none" w:sz="0" w:space="0" w:color="auto"/>
                                                                                                                    <w:left w:val="none" w:sz="0" w:space="0" w:color="auto"/>
                                                                                                                    <w:bottom w:val="none" w:sz="0" w:space="0" w:color="auto"/>
                                                                                                                    <w:right w:val="none" w:sz="0" w:space="0" w:color="auto"/>
                                                                                                                  </w:divBdr>
                                                                                                                  <w:divsChild>
                                                                                                                    <w:div w:id="385564883">
                                                                                                                      <w:marLeft w:val="0"/>
                                                                                                                      <w:marRight w:val="0"/>
                                                                                                                      <w:marTop w:val="0"/>
                                                                                                                      <w:marBottom w:val="0"/>
                                                                                                                      <w:divBdr>
                                                                                                                        <w:top w:val="single" w:sz="6" w:space="0" w:color="auto"/>
                                                                                                                        <w:left w:val="single" w:sz="6" w:space="0" w:color="auto"/>
                                                                                                                        <w:bottom w:val="single" w:sz="6" w:space="0" w:color="auto"/>
                                                                                                                        <w:right w:val="single" w:sz="6" w:space="0" w:color="auto"/>
                                                                                                                      </w:divBdr>
                                                                                                                      <w:divsChild>
                                                                                                                        <w:div w:id="1224944113">
                                                                                                                          <w:marLeft w:val="0"/>
                                                                                                                          <w:marRight w:val="0"/>
                                                                                                                          <w:marTop w:val="0"/>
                                                                                                                          <w:marBottom w:val="0"/>
                                                                                                                          <w:divBdr>
                                                                                                                            <w:top w:val="none" w:sz="0" w:space="0" w:color="auto"/>
                                                                                                                            <w:left w:val="none" w:sz="0" w:space="0" w:color="auto"/>
                                                                                                                            <w:bottom w:val="none" w:sz="0" w:space="0" w:color="auto"/>
                                                                                                                            <w:right w:val="none" w:sz="0" w:space="0" w:color="auto"/>
                                                                                                                          </w:divBdr>
                                                                                                                          <w:divsChild>
                                                                                                                            <w:div w:id="92287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3926446">
      <w:bodyDiv w:val="1"/>
      <w:marLeft w:val="0"/>
      <w:marRight w:val="0"/>
      <w:marTop w:val="0"/>
      <w:marBottom w:val="0"/>
      <w:divBdr>
        <w:top w:val="none" w:sz="0" w:space="0" w:color="auto"/>
        <w:left w:val="none" w:sz="0" w:space="0" w:color="auto"/>
        <w:bottom w:val="none" w:sz="0" w:space="0" w:color="auto"/>
        <w:right w:val="none" w:sz="0" w:space="0" w:color="auto"/>
      </w:divBdr>
    </w:div>
    <w:div w:id="2022245410">
      <w:bodyDiv w:val="1"/>
      <w:marLeft w:val="0"/>
      <w:marRight w:val="0"/>
      <w:marTop w:val="0"/>
      <w:marBottom w:val="0"/>
      <w:divBdr>
        <w:top w:val="none" w:sz="0" w:space="0" w:color="auto"/>
        <w:left w:val="none" w:sz="0" w:space="0" w:color="auto"/>
        <w:bottom w:val="none" w:sz="0" w:space="0" w:color="auto"/>
        <w:right w:val="none" w:sz="0" w:space="0" w:color="auto"/>
      </w:divBdr>
      <w:divsChild>
        <w:div w:id="557588699">
          <w:marLeft w:val="0"/>
          <w:marRight w:val="0"/>
          <w:marTop w:val="0"/>
          <w:marBottom w:val="0"/>
          <w:divBdr>
            <w:top w:val="none" w:sz="0" w:space="0" w:color="auto"/>
            <w:left w:val="none" w:sz="0" w:space="0" w:color="auto"/>
            <w:bottom w:val="none" w:sz="0" w:space="0" w:color="auto"/>
            <w:right w:val="none" w:sz="0" w:space="0" w:color="auto"/>
          </w:divBdr>
        </w:div>
      </w:divsChild>
    </w:div>
    <w:div w:id="2033913414">
      <w:bodyDiv w:val="1"/>
      <w:marLeft w:val="0"/>
      <w:marRight w:val="0"/>
      <w:marTop w:val="0"/>
      <w:marBottom w:val="0"/>
      <w:divBdr>
        <w:top w:val="none" w:sz="0" w:space="0" w:color="auto"/>
        <w:left w:val="none" w:sz="0" w:space="0" w:color="auto"/>
        <w:bottom w:val="none" w:sz="0" w:space="0" w:color="auto"/>
        <w:right w:val="none" w:sz="0" w:space="0" w:color="auto"/>
      </w:divBdr>
    </w:div>
    <w:div w:id="2078893773">
      <w:bodyDiv w:val="1"/>
      <w:marLeft w:val="0"/>
      <w:marRight w:val="0"/>
      <w:marTop w:val="0"/>
      <w:marBottom w:val="0"/>
      <w:divBdr>
        <w:top w:val="none" w:sz="0" w:space="0" w:color="auto"/>
        <w:left w:val="none" w:sz="0" w:space="0" w:color="auto"/>
        <w:bottom w:val="none" w:sz="0" w:space="0" w:color="auto"/>
        <w:right w:val="none" w:sz="0" w:space="0" w:color="auto"/>
      </w:divBdr>
    </w:div>
    <w:div w:id="210954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vlnxportalapp:8090/portal/page/portal/IntranetICBF/organigrama/SecretariaGeneral/O_controlinterno_disciplinario" TargetMode="External"/><Relationship Id="rId14" Type="http://schemas.openxmlformats.org/officeDocument/2006/relationships/image" Target="media/image4.png"/><Relationship Id="rId15" Type="http://schemas.openxmlformats.org/officeDocument/2006/relationships/chart" Target="charts/chart1.xml"/><Relationship Id="rId16" Type="http://schemas.openxmlformats.org/officeDocument/2006/relationships/image" Target="media/image5.png"/><Relationship Id="rId17" Type="http://schemas.openxmlformats.org/officeDocument/2006/relationships/chart" Target="charts/chart2.xml"/><Relationship Id="rId18" Type="http://schemas.openxmlformats.org/officeDocument/2006/relationships/chart" Target="charts/chart3.xml"/><Relationship Id="rId19" Type="http://schemas.openxmlformats.org/officeDocument/2006/relationships/chart" Target="charts/chart4.xml"/><Relationship Id="rId50" Type="http://schemas.microsoft.com/office/2007/relationships/diagramDrawing" Target="diagrams/drawing2.xml"/><Relationship Id="rId51" Type="http://schemas.openxmlformats.org/officeDocument/2006/relationships/image" Target="media/image17.png"/><Relationship Id="rId52" Type="http://schemas.openxmlformats.org/officeDocument/2006/relationships/header" Target="header1.xml"/><Relationship Id="rId53" Type="http://schemas.openxmlformats.org/officeDocument/2006/relationships/footer" Target="footer1.xml"/><Relationship Id="rId54" Type="http://schemas.openxmlformats.org/officeDocument/2006/relationships/fontTable" Target="fontTable.xml"/><Relationship Id="rId55" Type="http://schemas.openxmlformats.org/officeDocument/2006/relationships/theme" Target="theme/theme1.xml"/><Relationship Id="rId40" Type="http://schemas.openxmlformats.org/officeDocument/2006/relationships/diagramQuickStyle" Target="diagrams/quickStyle1.xml"/><Relationship Id="rId41" Type="http://schemas.openxmlformats.org/officeDocument/2006/relationships/diagramColors" Target="diagrams/colors1.xml"/><Relationship Id="rId42" Type="http://schemas.microsoft.com/office/2007/relationships/diagramDrawing" Target="diagrams/drawing1.xml"/><Relationship Id="rId43" Type="http://schemas.openxmlformats.org/officeDocument/2006/relationships/image" Target="media/image15.png"/><Relationship Id="rId44" Type="http://schemas.openxmlformats.org/officeDocument/2006/relationships/image" Target="media/image16.png"/><Relationship Id="rId45" Type="http://schemas.openxmlformats.org/officeDocument/2006/relationships/hyperlink" Target="http://svlnxportalapp.icbf.gov.co:8090/portal/page/portal/PortalICBF/LeyTransparencia/Transparencia/EstrategiaAnticorrupcion/15/Anexo%201.%20Estrategia%20Racionalizaci%C3%B3n%20Tr%C3%A1mites.%20ICBF%202015..pdf" TargetMode="External"/><Relationship Id="rId46" Type="http://schemas.openxmlformats.org/officeDocument/2006/relationships/diagramData" Target="diagrams/data2.xml"/><Relationship Id="rId47" Type="http://schemas.openxmlformats.org/officeDocument/2006/relationships/diagramLayout" Target="diagrams/layout2.xml"/><Relationship Id="rId48" Type="http://schemas.openxmlformats.org/officeDocument/2006/relationships/diagramQuickStyle" Target="diagrams/quickStyle2.xml"/><Relationship Id="rId49" Type="http://schemas.openxmlformats.org/officeDocument/2006/relationships/diagramColors" Target="diagrams/colors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30" Type="http://schemas.openxmlformats.org/officeDocument/2006/relationships/hyperlink" Target="http://www.icbf.gov.co/portal/page/portal/PortalICBF/LeyTransparencia/RendicionCuentasICBF" TargetMode="External"/><Relationship Id="rId31" Type="http://schemas.openxmlformats.org/officeDocument/2006/relationships/hyperlink" Target="http://www.icbf.gov.co/portal/page/portal/IntranetICBF/organigrama/SecretariaGeneral/GestionHumana/Bienestar%20Social" TargetMode="External"/><Relationship Id="rId32" Type="http://schemas.openxmlformats.org/officeDocument/2006/relationships/hyperlink" Target="http://www.icbf.gov.co/portal/page/portal/PortalICBF/LeyTransparencia/Transparencia/EstrategiaAnticorrupcion/15/Mapa%20de%20Riesgos%20de%20Corrupci%C3%B3n%202015..pdf" TargetMode="External"/><Relationship Id="rId33" Type="http://schemas.openxmlformats.org/officeDocument/2006/relationships/image" Target="media/image11.png"/><Relationship Id="rId34" Type="http://schemas.openxmlformats.org/officeDocument/2006/relationships/image" Target="media/image12.emf"/><Relationship Id="rId35" Type="http://schemas.openxmlformats.org/officeDocument/2006/relationships/image" Target="media/image13.png"/><Relationship Id="rId36" Type="http://schemas.openxmlformats.org/officeDocument/2006/relationships/hyperlink" Target="http://www.icbf.gov.co/portal/page/portal/PortalICBF/LeyTransparencia/RendicionCuentasICBF" TargetMode="External"/><Relationship Id="rId37" Type="http://schemas.openxmlformats.org/officeDocument/2006/relationships/image" Target="media/image14.png"/><Relationship Id="rId38" Type="http://schemas.openxmlformats.org/officeDocument/2006/relationships/diagramData" Target="diagrams/data1.xml"/><Relationship Id="rId39" Type="http://schemas.openxmlformats.org/officeDocument/2006/relationships/diagramLayout" Target="diagrams/layout1.xml"/><Relationship Id="rId20" Type="http://schemas.openxmlformats.org/officeDocument/2006/relationships/chart" Target="charts/chart5.xml"/><Relationship Id="rId21" Type="http://schemas.openxmlformats.org/officeDocument/2006/relationships/image" Target="media/image6.png"/><Relationship Id="rId22" Type="http://schemas.openxmlformats.org/officeDocument/2006/relationships/image" Target="media/image7.wmf"/><Relationship Id="rId23" Type="http://schemas.openxmlformats.org/officeDocument/2006/relationships/package" Target="embeddings/Hoja_de_c_lculo_de_Microsoft_Excel1.xlsx"/><Relationship Id="rId24" Type="http://schemas.openxmlformats.org/officeDocument/2006/relationships/image" Target="media/image8.png"/><Relationship Id="rId25" Type="http://schemas.openxmlformats.org/officeDocument/2006/relationships/image" Target="media/image9.emf"/><Relationship Id="rId26" Type="http://schemas.openxmlformats.org/officeDocument/2006/relationships/image" Target="media/image10.emf"/><Relationship Id="rId27" Type="http://schemas.openxmlformats.org/officeDocument/2006/relationships/hyperlink" Target="http://www.suin-snbf.gov.co/suin" TargetMode="External"/><Relationship Id="rId28" Type="http://schemas.openxmlformats.org/officeDocument/2006/relationships/hyperlink" Target="http://www.icbf.gov.co" TargetMode="External"/><Relationship Id="rId29" Type="http://schemas.openxmlformats.org/officeDocument/2006/relationships/hyperlink" Target="http://www.icbf.gov.co" TargetMode="External"/><Relationship Id="rId10" Type="http://schemas.openxmlformats.org/officeDocument/2006/relationships/image" Target="media/image1.jpeg"/><Relationship Id="rId11" Type="http://schemas.openxmlformats.org/officeDocument/2006/relationships/image" Target="media/image2.png"/><Relationship Id="rId12"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 Id="rId2" Type="http://schemas.openxmlformats.org/officeDocument/2006/relationships/image" Target="media/image19.png"/></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oleObject" Target="file:///C:\Users\CarlosA.Rodriguez\Documents\Seguimiento%20Ejecuci&#243;n%202015\informe%202015\cuadros%20regionales%20(Autoguardado).xlsx" TargetMode="External"/></Relationships>
</file>

<file path=word/charts/_rels/chart2.xml.rels><?xml version="1.0" encoding="UTF-8" standalone="yes"?>
<Relationships xmlns="http://schemas.openxmlformats.org/package/2006/relationships"><Relationship Id="rId1" Type="http://schemas.openxmlformats.org/officeDocument/2006/relationships/themeOverride" Target="../theme/themeOverride2.xml"/><Relationship Id="rId2" Type="http://schemas.openxmlformats.org/officeDocument/2006/relationships/oleObject" Target="file:///C:\Users\CarlosA.Rodriguez\Documents\Seguimiento%20Ejecuci&#243;n%202015\informe%202015\cuadros%20regionales%20(Autoguardado).xlsx" TargetMode="External"/><Relationship Id="rId3"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CarlosA.Rodriguez\Documents\Seguimiento%20Ejecuci&#243;n%202015\TC%20cierre%20DIC%202015\Seguimiento%20Diciembre\Dic%20cierre\12%20enero\Copia%20de%20An&#225;lisis_hist&#243;rico2014.xlsx" TargetMode="External"/></Relationships>
</file>

<file path=word/charts/_rels/chart4.xml.rels><?xml version="1.0" encoding="UTF-8" standalone="yes"?>
<Relationships xmlns="http://schemas.openxmlformats.org/package/2006/relationships"><Relationship Id="rId1" Type="http://schemas.openxmlformats.org/officeDocument/2006/relationships/themeOverride" Target="../theme/themeOverride3.xml"/><Relationship Id="rId2" Type="http://schemas.openxmlformats.org/officeDocument/2006/relationships/oleObject" Target="file:///C:\Users\CarlosA.Rodriguez\Documents\Seguimiento%20Ejecuci&#243;n%202016\Metas_Ajustadas.xlsx" TargetMode="External"/></Relationships>
</file>

<file path=word/charts/_rels/chart5.xml.rels><?xml version="1.0" encoding="UTF-8" standalone="yes"?>
<Relationships xmlns="http://schemas.openxmlformats.org/package/2006/relationships"><Relationship Id="rId1" Type="http://schemas.openxmlformats.org/officeDocument/2006/relationships/themeOverride" Target="../theme/themeOverride4.xml"/><Relationship Id="rId2" Type="http://schemas.openxmlformats.org/officeDocument/2006/relationships/oleObject" Target="file:///C:\Users\CarlosA.Rodriguez\Documents\Seguimiento%20Ejecuci&#243;n%202015\informe%202015\cuadros%20regionales%20(Autoguardad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a:noFill/>
              </a:ln>
              <a:effectLst>
                <a:outerShdw blurRad="254000" sx="102000" sy="102000" algn="ctr" rotWithShape="0">
                  <a:prstClr val="black">
                    <a:alpha val="20000"/>
                  </a:prstClr>
                </a:outerShdw>
              </a:effectLst>
              <a:sp3d/>
            </c:spPr>
          </c:dPt>
          <c:dPt>
            <c:idx val="1"/>
            <c:bubble3D val="0"/>
            <c:spPr>
              <a:solidFill>
                <a:schemeClr val="accent6">
                  <a:lumMod val="20000"/>
                  <a:lumOff val="80000"/>
                </a:schemeClr>
              </a:solidFill>
              <a:ln>
                <a:noFill/>
              </a:ln>
              <a:effectLst>
                <a:outerShdw blurRad="254000" sx="102000" sy="102000" algn="ctr" rotWithShape="0">
                  <a:prstClr val="black">
                    <a:alpha val="20000"/>
                  </a:prstClr>
                </a:outerShdw>
              </a:effectLst>
              <a:sp3d/>
            </c:spPr>
          </c:dPt>
          <c:dLbls>
            <c:dLbl>
              <c:idx val="0"/>
              <c:layout>
                <c:manualLayout>
                  <c:x val="0.0279146981627297"/>
                  <c:y val="0.00384550889472149"/>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23080555555555557"/>
                      <c:h val="0.18340296004666085"/>
                    </c:manualLayout>
                  </c15:layout>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lt1"/>
                    </a:solidFill>
                    <a:latin typeface="+mn-lt"/>
                    <a:ea typeface="+mn-ea"/>
                    <a:cs typeface="+mn-cs"/>
                  </a:defRPr>
                </a:pPr>
                <a:endParaRPr lang="es-ES"/>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'TAblas y Gráficos informe'!$A$14:$A$15</c:f>
              <c:strCache>
                <c:ptCount val="2"/>
                <c:pt idx="0">
                  <c:v>Funcionamiento</c:v>
                </c:pt>
                <c:pt idx="1">
                  <c:v>Inversión</c:v>
                </c:pt>
              </c:strCache>
            </c:strRef>
          </c:cat>
          <c:val>
            <c:numRef>
              <c:f>'TAblas y Gráficos informe'!$B$14:$B$15</c:f>
              <c:numCache>
                <c:formatCode>_-* #,##0_-;\-* #,##0_-;_-* "-"??_-;_-@_-</c:formatCode>
                <c:ptCount val="2"/>
                <c:pt idx="0">
                  <c:v>324735.7003690001</c:v>
                </c:pt>
                <c:pt idx="1">
                  <c:v>4.978879094358E6</c:v>
                </c:pt>
              </c:numCache>
            </c:numRef>
          </c:val>
        </c:ser>
        <c:dLbls>
          <c:dLblPos val="ctr"/>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E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3831146106737"/>
          <c:y val="0.0509259259259259"/>
          <c:w val="0.796168853893263"/>
          <c:h val="0.735771361913094"/>
        </c:manualLayout>
      </c:layout>
      <c:barChart>
        <c:barDir val="col"/>
        <c:grouping val="stacked"/>
        <c:varyColors val="0"/>
        <c:ser>
          <c:idx val="0"/>
          <c:order val="0"/>
          <c:tx>
            <c:strRef>
              <c:f>'TAblas y Gráficos informe'!$J$22</c:f>
              <c:strCache>
                <c:ptCount val="1"/>
                <c:pt idx="0">
                  <c:v>otros</c:v>
                </c:pt>
              </c:strCache>
            </c:strRef>
          </c:tx>
          <c:spPr>
            <a:solidFill>
              <a:schemeClr val="accent1">
                <a:lumMod val="40000"/>
                <a:lumOff val="60000"/>
              </a:schemeClr>
            </a:solidFill>
            <a:ln>
              <a:solidFill>
                <a:schemeClr val="accent1">
                  <a:lumMod val="20000"/>
                  <a:lumOff val="80000"/>
                </a:schemeClr>
              </a:solidFill>
            </a:ln>
            <a:effectLst/>
          </c:spPr>
          <c:invertIfNegative val="0"/>
          <c:dPt>
            <c:idx val="2"/>
            <c:invertIfNegative val="0"/>
            <c:bubble3D val="0"/>
            <c:spPr>
              <a:solidFill>
                <a:schemeClr val="accent2"/>
              </a:solidFill>
              <a:ln>
                <a:solidFill>
                  <a:schemeClr val="accent1">
                    <a:lumMod val="20000"/>
                    <a:lumOff val="80000"/>
                  </a:schemeClr>
                </a:solidFill>
              </a:ln>
              <a:effectLst/>
            </c:spPr>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'TAblas y Gráficos informe'!$K$21:$M$21</c:f>
              <c:strCache>
                <c:ptCount val="3"/>
                <c:pt idx="0">
                  <c:v>Nación </c:v>
                </c:pt>
                <c:pt idx="2">
                  <c:v>Propios</c:v>
                </c:pt>
              </c:strCache>
            </c:strRef>
          </c:cat>
          <c:val>
            <c:numRef>
              <c:f>'TAblas y Gráficos informe'!$K$22:$M$22</c:f>
              <c:numCache>
                <c:formatCode>General</c:formatCode>
                <c:ptCount val="3"/>
                <c:pt idx="0" formatCode="_-* #,##0_-;\-* #,##0_-;_-* &quot;-&quot;??_-;_-@_-">
                  <c:v>1.154901207873E6</c:v>
                </c:pt>
                <c:pt idx="2" formatCode="_-* #,##0_-;\-* #,##0_-;_-* &quot;-&quot;??_-;_-@_-">
                  <c:v>1.619262803036E6</c:v>
                </c:pt>
              </c:numCache>
            </c:numRef>
          </c:val>
        </c:ser>
        <c:ser>
          <c:idx val="1"/>
          <c:order val="1"/>
          <c:tx>
            <c:strRef>
              <c:f>'TAblas y Gráficos informe'!$J$23</c:f>
              <c:strCache>
                <c:ptCount val="1"/>
                <c:pt idx="0">
                  <c:v>CREE</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s-CO" sz="12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'TAblas y Gráficos informe'!$K$21:$M$21</c:f>
              <c:strCache>
                <c:ptCount val="3"/>
                <c:pt idx="0">
                  <c:v>Nación </c:v>
                </c:pt>
                <c:pt idx="2">
                  <c:v>Propios</c:v>
                </c:pt>
              </c:strCache>
            </c:strRef>
          </c:cat>
          <c:val>
            <c:numRef>
              <c:f>'TAblas y Gráficos informe'!$K$23:$M$23</c:f>
              <c:numCache>
                <c:formatCode>General</c:formatCode>
                <c:ptCount val="3"/>
                <c:pt idx="0" formatCode="_-* #,##0_-;\-* #,##0_-;_-* &quot;-&quot;??_-;_-@_-">
                  <c:v>2.529450783818E6</c:v>
                </c:pt>
              </c:numCache>
            </c:numRef>
          </c:val>
        </c:ser>
        <c:dLbls>
          <c:showLegendKey val="0"/>
          <c:showVal val="1"/>
          <c:showCatName val="0"/>
          <c:showSerName val="0"/>
          <c:showPercent val="0"/>
          <c:showBubbleSize val="0"/>
        </c:dLbls>
        <c:gapWidth val="50"/>
        <c:overlap val="100"/>
        <c:axId val="576797736"/>
        <c:axId val="576801144"/>
      </c:barChart>
      <c:catAx>
        <c:axId val="576797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s-ES"/>
          </a:p>
        </c:txPr>
        <c:crossAx val="576801144"/>
        <c:crosses val="autoZero"/>
        <c:auto val="1"/>
        <c:lblAlgn val="ctr"/>
        <c:lblOffset val="100"/>
        <c:noMultiLvlLbl val="0"/>
      </c:catAx>
      <c:valAx>
        <c:axId val="576801144"/>
        <c:scaling>
          <c:orientation val="minMax"/>
        </c:scaling>
        <c:delete val="1"/>
        <c:axPos val="l"/>
        <c:numFmt formatCode="_-* #,##0_-;\-* #,##0_-;_-* &quot;-&quot;??_-;_-@_-" sourceLinked="1"/>
        <c:majorTickMark val="none"/>
        <c:minorTickMark val="none"/>
        <c:tickLblPos val="nextTo"/>
        <c:crossAx val="576797736"/>
        <c:crosses val="autoZero"/>
        <c:crossBetween val="between"/>
      </c:valAx>
      <c:spPr>
        <a:noFill/>
        <a:ln>
          <a:noFill/>
        </a:ln>
        <a:effectLst/>
      </c:spPr>
    </c:plotArea>
    <c:legend>
      <c:legendPos val="b"/>
      <c:layout>
        <c:manualLayout>
          <c:xMode val="edge"/>
          <c:yMode val="edge"/>
          <c:x val="0.417424083341752"/>
          <c:y val="0.0901319714192393"/>
          <c:w val="0.236214129483814"/>
          <c:h val="0.0893318022747157"/>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tx>
            <c:strRef>
              <c:f>'TOTAL ICBF (2)'!$BV$28</c:f>
              <c:strCache>
                <c:ptCount val="1"/>
                <c:pt idx="0">
                  <c:v>Aprop.</c:v>
                </c:pt>
              </c:strCache>
            </c:strRef>
          </c:tx>
          <c:spPr>
            <a:solidFill>
              <a:schemeClr val="accent3">
                <a:lumMod val="75000"/>
              </a:schemeClr>
            </a:solidFill>
            <a:ln>
              <a:solidFill>
                <a:schemeClr val="bg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s-E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ICBF (2)'!$BU$29:$BU$33</c:f>
              <c:numCache>
                <c:formatCode>General</c:formatCode>
                <c:ptCount val="5"/>
                <c:pt idx="0">
                  <c:v>2011.0</c:v>
                </c:pt>
                <c:pt idx="1">
                  <c:v>2012.0</c:v>
                </c:pt>
                <c:pt idx="2">
                  <c:v>2013.0</c:v>
                </c:pt>
                <c:pt idx="3">
                  <c:v>2014.0</c:v>
                </c:pt>
                <c:pt idx="4">
                  <c:v>2015.0</c:v>
                </c:pt>
              </c:numCache>
            </c:numRef>
          </c:cat>
          <c:val>
            <c:numRef>
              <c:f>'TOTAL ICBF (2)'!$BV$29:$BV$33</c:f>
              <c:numCache>
                <c:formatCode>_(* #,##0_);_(* \(#,##0\);_(* "-"??_);_(@_)</c:formatCode>
                <c:ptCount val="5"/>
                <c:pt idx="0">
                  <c:v>3.177949352742E6</c:v>
                </c:pt>
                <c:pt idx="1">
                  <c:v>4.036740214043E6</c:v>
                </c:pt>
                <c:pt idx="2">
                  <c:v>4.81024440542E6</c:v>
                </c:pt>
                <c:pt idx="3">
                  <c:v>4.627122948409E6</c:v>
                </c:pt>
                <c:pt idx="4">
                  <c:v>5.303614794727E6</c:v>
                </c:pt>
              </c:numCache>
            </c:numRef>
          </c:val>
        </c:ser>
        <c:dLbls>
          <c:showLegendKey val="0"/>
          <c:showVal val="1"/>
          <c:showCatName val="0"/>
          <c:showSerName val="0"/>
          <c:showPercent val="0"/>
          <c:showBubbleSize val="0"/>
        </c:dLbls>
        <c:gapWidth val="75"/>
        <c:axId val="599283608"/>
        <c:axId val="599287400"/>
      </c:barChart>
      <c:lineChart>
        <c:grouping val="standard"/>
        <c:varyColors val="0"/>
        <c:ser>
          <c:idx val="0"/>
          <c:order val="1"/>
          <c:tx>
            <c:strRef>
              <c:f>'TOTAL ICBF (2)'!$BY$28</c:f>
              <c:strCache>
                <c:ptCount val="1"/>
                <c:pt idx="0">
                  <c:v>% Comp.</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0877197178046155"/>
                  <c:y val="-0.0028869852581440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75000"/>
                      </a:schemeClr>
                    </a:solidFill>
                    <a:latin typeface="+mn-lt"/>
                    <a:ea typeface="+mn-ea"/>
                    <a:cs typeface="+mn-cs"/>
                  </a:defRPr>
                </a:pPr>
                <a:endParaRPr lang="es-E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ICBF (2)'!$BU$29:$BU$33</c:f>
              <c:numCache>
                <c:formatCode>General</c:formatCode>
                <c:ptCount val="5"/>
                <c:pt idx="0">
                  <c:v>2011.0</c:v>
                </c:pt>
                <c:pt idx="1">
                  <c:v>2012.0</c:v>
                </c:pt>
                <c:pt idx="2">
                  <c:v>2013.0</c:v>
                </c:pt>
                <c:pt idx="3">
                  <c:v>2014.0</c:v>
                </c:pt>
                <c:pt idx="4">
                  <c:v>2015.0</c:v>
                </c:pt>
              </c:numCache>
            </c:numRef>
          </c:cat>
          <c:val>
            <c:numRef>
              <c:f>'TOTAL ICBF (2)'!$BY$29:$BY$33</c:f>
              <c:numCache>
                <c:formatCode>0.0%</c:formatCode>
                <c:ptCount val="5"/>
                <c:pt idx="0">
                  <c:v>0.938048854244637</c:v>
                </c:pt>
                <c:pt idx="1">
                  <c:v>0.960640932675927</c:v>
                </c:pt>
                <c:pt idx="2">
                  <c:v>0.972677692563121</c:v>
                </c:pt>
                <c:pt idx="3">
                  <c:v>0.980946642952305</c:v>
                </c:pt>
                <c:pt idx="4">
                  <c:v>0.985067531346928</c:v>
                </c:pt>
              </c:numCache>
            </c:numRef>
          </c:val>
          <c:smooth val="0"/>
        </c:ser>
        <c:ser>
          <c:idx val="2"/>
          <c:order val="2"/>
          <c:tx>
            <c:strRef>
              <c:f>'TOTAL ICBF (2)'!$BZ$28</c:f>
              <c:strCache>
                <c:ptCount val="1"/>
                <c:pt idx="0">
                  <c:v>% Obli.</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dLbl>
              <c:idx val="0"/>
              <c:layout>
                <c:manualLayout>
                  <c:x val="-0.0901112041133564"/>
                  <c:y val="0.00874864997092245"/>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mn-lt"/>
                    <a:ea typeface="+mn-ea"/>
                    <a:cs typeface="+mn-cs"/>
                  </a:defRPr>
                </a:pPr>
                <a:endParaRPr lang="es-E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'TOTAL ICBF (2)'!$BU$29:$BU$33</c:f>
              <c:numCache>
                <c:formatCode>General</c:formatCode>
                <c:ptCount val="5"/>
                <c:pt idx="0">
                  <c:v>2011.0</c:v>
                </c:pt>
                <c:pt idx="1">
                  <c:v>2012.0</c:v>
                </c:pt>
                <c:pt idx="2">
                  <c:v>2013.0</c:v>
                </c:pt>
                <c:pt idx="3">
                  <c:v>2014.0</c:v>
                </c:pt>
                <c:pt idx="4">
                  <c:v>2015.0</c:v>
                </c:pt>
              </c:numCache>
            </c:numRef>
          </c:cat>
          <c:val>
            <c:numRef>
              <c:f>'TOTAL ICBF (2)'!$BZ$29:$BZ$33</c:f>
              <c:numCache>
                <c:formatCode>0.0%</c:formatCode>
                <c:ptCount val="5"/>
                <c:pt idx="0">
                  <c:v>0.883885133076743</c:v>
                </c:pt>
                <c:pt idx="1">
                  <c:v>0.914023668888287</c:v>
                </c:pt>
                <c:pt idx="2">
                  <c:v>0.938615046698153</c:v>
                </c:pt>
                <c:pt idx="3">
                  <c:v>0.965575587822031</c:v>
                </c:pt>
                <c:pt idx="4">
                  <c:v>0.968665172245385</c:v>
                </c:pt>
              </c:numCache>
            </c:numRef>
          </c:val>
          <c:smooth val="0"/>
        </c:ser>
        <c:dLbls>
          <c:showLegendKey val="0"/>
          <c:showVal val="1"/>
          <c:showCatName val="0"/>
          <c:showSerName val="0"/>
          <c:showPercent val="0"/>
          <c:showBubbleSize val="0"/>
        </c:dLbls>
        <c:marker val="1"/>
        <c:smooth val="0"/>
        <c:axId val="599294360"/>
        <c:axId val="599290872"/>
      </c:lineChart>
      <c:catAx>
        <c:axId val="599283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S"/>
          </a:p>
        </c:txPr>
        <c:crossAx val="599287400"/>
        <c:crosses val="autoZero"/>
        <c:auto val="1"/>
        <c:lblAlgn val="ctr"/>
        <c:lblOffset val="100"/>
        <c:noMultiLvlLbl val="0"/>
      </c:catAx>
      <c:valAx>
        <c:axId val="599287400"/>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S"/>
          </a:p>
        </c:txPr>
        <c:crossAx val="599283608"/>
        <c:crosses val="autoZero"/>
        <c:crossBetween val="between"/>
      </c:valAx>
      <c:valAx>
        <c:axId val="599290872"/>
        <c:scaling>
          <c:orientation val="minMax"/>
          <c:max val="1.2"/>
          <c:min val="0.8"/>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99294360"/>
        <c:crosses val="max"/>
        <c:crossBetween val="between"/>
        <c:majorUnit val="0.1"/>
      </c:valAx>
      <c:catAx>
        <c:axId val="599294360"/>
        <c:scaling>
          <c:orientation val="minMax"/>
        </c:scaling>
        <c:delete val="1"/>
        <c:axPos val="b"/>
        <c:numFmt formatCode="General" sourceLinked="1"/>
        <c:majorTickMark val="out"/>
        <c:minorTickMark val="none"/>
        <c:tickLblPos val="nextTo"/>
        <c:crossAx val="5992908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18714727659136"/>
          <c:y val="0.131220613843832"/>
          <c:w val="0.970591142249929"/>
          <c:h val="0.654863554587918"/>
        </c:manualLayout>
      </c:layout>
      <c:barChart>
        <c:barDir val="col"/>
        <c:grouping val="clustered"/>
        <c:varyColors val="0"/>
        <c:ser>
          <c:idx val="2"/>
          <c:order val="0"/>
          <c:tx>
            <c:strRef>
              <c:f>'Metas '!$A$64</c:f>
              <c:strCache>
                <c:ptCount val="1"/>
                <c:pt idx="0">
                  <c:v>Comp. %</c:v>
                </c:pt>
              </c:strCache>
            </c:strRef>
          </c:tx>
          <c:spPr>
            <a:solidFill>
              <a:schemeClr val="accent1"/>
            </a:solid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accent1"/>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'Metas '!$J$1:$M$1</c:f>
              <c:strCache>
                <c:ptCount val="4"/>
                <c:pt idx="0">
                  <c:v>SEP.</c:v>
                </c:pt>
                <c:pt idx="1">
                  <c:v>OCT.</c:v>
                </c:pt>
                <c:pt idx="2">
                  <c:v>NOV.</c:v>
                </c:pt>
                <c:pt idx="3">
                  <c:v>DIC.</c:v>
                </c:pt>
              </c:strCache>
            </c:strRef>
          </c:cat>
          <c:val>
            <c:numRef>
              <c:f>'Metas '!$C$135:$F$135</c:f>
              <c:numCache>
                <c:formatCode>0.0%</c:formatCode>
                <c:ptCount val="4"/>
                <c:pt idx="0">
                  <c:v>0.761964086947097</c:v>
                </c:pt>
                <c:pt idx="1">
                  <c:v>0.836832002965624</c:v>
                </c:pt>
                <c:pt idx="2">
                  <c:v>0.905909562251452</c:v>
                </c:pt>
                <c:pt idx="3">
                  <c:v>0.985067531346927</c:v>
                </c:pt>
              </c:numCache>
            </c:numRef>
          </c:val>
        </c:ser>
        <c:ser>
          <c:idx val="3"/>
          <c:order val="1"/>
          <c:tx>
            <c:strRef>
              <c:f>'Metas '!$A$65</c:f>
              <c:strCache>
                <c:ptCount val="1"/>
                <c:pt idx="0">
                  <c:v>Obli. %</c:v>
                </c:pt>
              </c:strCache>
            </c:strRef>
          </c:tx>
          <c:spPr>
            <a:solidFill>
              <a:srgbClr val="C00000"/>
            </a:solidFill>
            <a:ln>
              <a:noFill/>
            </a:ln>
            <a:effectLst/>
          </c:spPr>
          <c:invertIfNegative val="0"/>
          <c:dLbls>
            <c:dLbl>
              <c:idx val="2"/>
              <c:layout>
                <c:manualLayout>
                  <c:x val="0.0"/>
                  <c:y val="0.00972004546991349"/>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00401029878410057"/>
                  <c:y val="0.0121500568373919"/>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1400" b="1" i="0" u="none" strike="noStrike" kern="1200" baseline="0">
                    <a:solidFill>
                      <a:srgbClr val="C00000"/>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'Metas '!$J$1:$M$1</c:f>
              <c:strCache>
                <c:ptCount val="4"/>
                <c:pt idx="0">
                  <c:v>SEP.</c:v>
                </c:pt>
                <c:pt idx="1">
                  <c:v>OCT.</c:v>
                </c:pt>
                <c:pt idx="2">
                  <c:v>NOV.</c:v>
                </c:pt>
                <c:pt idx="3">
                  <c:v>DIC.</c:v>
                </c:pt>
              </c:strCache>
            </c:strRef>
          </c:cat>
          <c:val>
            <c:numRef>
              <c:f>'Metas '!$C$136:$F$136</c:f>
              <c:numCache>
                <c:formatCode>0.0%</c:formatCode>
                <c:ptCount val="4"/>
                <c:pt idx="0">
                  <c:v>0.257167804237172</c:v>
                </c:pt>
                <c:pt idx="1">
                  <c:v>0.531984106489495</c:v>
                </c:pt>
                <c:pt idx="2">
                  <c:v>0.740928531954483</c:v>
                </c:pt>
                <c:pt idx="3">
                  <c:v>0.968665172245385</c:v>
                </c:pt>
              </c:numCache>
            </c:numRef>
          </c:val>
        </c:ser>
        <c:dLbls>
          <c:showLegendKey val="0"/>
          <c:showVal val="1"/>
          <c:showCatName val="0"/>
          <c:showSerName val="0"/>
          <c:showPercent val="0"/>
          <c:showBubbleSize val="0"/>
        </c:dLbls>
        <c:gapWidth val="75"/>
        <c:overlap val="-20"/>
        <c:axId val="599376824"/>
        <c:axId val="599380552"/>
      </c:barChart>
      <c:lineChart>
        <c:grouping val="standard"/>
        <c:varyColors val="0"/>
        <c:ser>
          <c:idx val="0"/>
          <c:order val="2"/>
          <c:tx>
            <c:strRef>
              <c:f>'Metas '!$A$133</c:f>
              <c:strCache>
                <c:ptCount val="1"/>
                <c:pt idx="0">
                  <c:v>Meta Comp. Presidencia</c:v>
                </c:pt>
              </c:strCache>
            </c:strRef>
          </c:tx>
          <c:spPr>
            <a:ln w="28575" cap="rnd">
              <a:solidFill>
                <a:schemeClr val="accent6">
                  <a:lumMod val="75000"/>
                </a:schemeClr>
              </a:solidFill>
              <a:round/>
            </a:ln>
            <a:effectLst/>
          </c:spPr>
          <c:marker>
            <c:symbol val="circle"/>
            <c:size val="6"/>
            <c:spPr>
              <a:solidFill>
                <a:schemeClr val="accent6">
                  <a:lumMod val="75000"/>
                </a:schemeClr>
              </a:solidFill>
              <a:ln>
                <a:solidFill>
                  <a:schemeClr val="accent6">
                    <a:lumMod val="75000"/>
                  </a:schemeClr>
                </a:solidFill>
              </a:ln>
              <a:effectLst/>
            </c:spPr>
          </c:marker>
          <c:dPt>
            <c:idx val="1"/>
            <c:bubble3D val="0"/>
          </c:dPt>
          <c:dPt>
            <c:idx val="2"/>
            <c:bubble3D val="0"/>
          </c:dPt>
          <c:dPt>
            <c:idx val="3"/>
            <c:bubble3D val="0"/>
          </c:dPt>
          <c:dLbls>
            <c:dLbl>
              <c:idx val="0"/>
              <c:layout>
                <c:manualLayout>
                  <c:x val="-0.0847443497679448"/>
                  <c:y val="-0.0389894367214517"/>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0.0887546485520453"/>
                  <c:y val="-0.0389894367214516"/>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0.0776930656250136"/>
                  <c:y val="-0.0319969355069243"/>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0.0870236941293541"/>
                  <c:y val="0.00774771813322317"/>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1400" b="0" i="0" u="none" strike="noStrike" kern="1200" baseline="0">
                    <a:solidFill>
                      <a:schemeClr val="accent6">
                        <a:lumMod val="50000"/>
                      </a:schemeClr>
                    </a:solidFill>
                    <a:latin typeface="+mn-lt"/>
                    <a:ea typeface="+mn-ea"/>
                    <a:cs typeface="+mn-cs"/>
                  </a:defRPr>
                </a:pPr>
                <a:endParaRPr lang="es-E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'Metas '!$C$132:$F$132</c:f>
              <c:strCache>
                <c:ptCount val="4"/>
                <c:pt idx="0">
                  <c:v>1° Trimestre</c:v>
                </c:pt>
                <c:pt idx="1">
                  <c:v>2° Trimestre</c:v>
                </c:pt>
                <c:pt idx="2">
                  <c:v>3° Trimestre</c:v>
                </c:pt>
                <c:pt idx="3">
                  <c:v>4° Trimestre</c:v>
                </c:pt>
              </c:strCache>
            </c:strRef>
          </c:cat>
          <c:val>
            <c:numRef>
              <c:f>'Metas '!$C$133:$F$133</c:f>
              <c:numCache>
                <c:formatCode>0.0%</c:formatCode>
                <c:ptCount val="4"/>
                <c:pt idx="0">
                  <c:v>0.644200000000001</c:v>
                </c:pt>
                <c:pt idx="1">
                  <c:v>0.676429219094654</c:v>
                </c:pt>
                <c:pt idx="2">
                  <c:v>0.772800000000001</c:v>
                </c:pt>
                <c:pt idx="3">
                  <c:v>0.98</c:v>
                </c:pt>
              </c:numCache>
            </c:numRef>
          </c:val>
          <c:smooth val="0"/>
        </c:ser>
        <c:ser>
          <c:idx val="1"/>
          <c:order val="3"/>
          <c:tx>
            <c:strRef>
              <c:f>'Metas '!$A$134</c:f>
              <c:strCache>
                <c:ptCount val="1"/>
                <c:pt idx="0">
                  <c:v>Meta Obli. Presidencia</c:v>
                </c:pt>
              </c:strCache>
            </c:strRef>
          </c:tx>
          <c:spPr>
            <a:ln w="28575" cap="rnd">
              <a:solidFill>
                <a:schemeClr val="accent6"/>
              </a:solidFill>
              <a:round/>
            </a:ln>
            <a:effectLst/>
          </c:spPr>
          <c:marker>
            <c:symbol val="circle"/>
            <c:size val="6"/>
            <c:spPr>
              <a:solidFill>
                <a:schemeClr val="accent6"/>
              </a:solidFill>
              <a:ln>
                <a:solidFill>
                  <a:schemeClr val="accent6"/>
                </a:solidFill>
              </a:ln>
              <a:effectLst/>
            </c:spPr>
          </c:marker>
          <c:dLbls>
            <c:dLbl>
              <c:idx val="0"/>
              <c:layout>
                <c:manualLayout>
                  <c:x val="0.0135262851928717"/>
                  <c:y val="0.0103857155130204"/>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0.00416444405627597"/>
                  <c:y val="0.0176758280871277"/>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0.00550566687763634"/>
                  <c:y val="0.0247887998139053"/>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0.0148630514542385"/>
                  <c:y val="0.0229490656223613"/>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1400" b="0" i="0" u="none" strike="noStrike" kern="1200" baseline="0">
                    <a:solidFill>
                      <a:schemeClr val="accent6"/>
                    </a:solidFill>
                    <a:latin typeface="+mn-lt"/>
                    <a:ea typeface="+mn-ea"/>
                    <a:cs typeface="+mn-cs"/>
                  </a:defRPr>
                </a:pPr>
                <a:endParaRPr lang="es-E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'Metas '!$C$132:$F$132</c:f>
              <c:strCache>
                <c:ptCount val="4"/>
                <c:pt idx="0">
                  <c:v>1° Trimestre</c:v>
                </c:pt>
                <c:pt idx="1">
                  <c:v>2° Trimestre</c:v>
                </c:pt>
                <c:pt idx="2">
                  <c:v>3° Trimestre</c:v>
                </c:pt>
                <c:pt idx="3">
                  <c:v>4° Trimestre</c:v>
                </c:pt>
              </c:strCache>
            </c:strRef>
          </c:cat>
          <c:val>
            <c:numRef>
              <c:f>'Metas '!$C$134:$F$134</c:f>
              <c:numCache>
                <c:formatCode>0.0%</c:formatCode>
                <c:ptCount val="4"/>
                <c:pt idx="0">
                  <c:v>0.148</c:v>
                </c:pt>
                <c:pt idx="1">
                  <c:v>0.33614688081722</c:v>
                </c:pt>
                <c:pt idx="2">
                  <c:v>0.573300030179436</c:v>
                </c:pt>
                <c:pt idx="3">
                  <c:v>0.95</c:v>
                </c:pt>
              </c:numCache>
            </c:numRef>
          </c:val>
          <c:smooth val="0"/>
        </c:ser>
        <c:dLbls>
          <c:showLegendKey val="0"/>
          <c:showVal val="0"/>
          <c:showCatName val="0"/>
          <c:showSerName val="0"/>
          <c:showPercent val="0"/>
          <c:showBubbleSize val="0"/>
        </c:dLbls>
        <c:marker val="1"/>
        <c:smooth val="0"/>
        <c:axId val="599376824"/>
        <c:axId val="599380552"/>
      </c:lineChart>
      <c:catAx>
        <c:axId val="59937682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s-ES"/>
          </a:p>
        </c:txPr>
        <c:crossAx val="599380552"/>
        <c:crosses val="autoZero"/>
        <c:auto val="1"/>
        <c:lblAlgn val="ctr"/>
        <c:lblOffset val="100"/>
        <c:noMultiLvlLbl val="0"/>
      </c:catAx>
      <c:valAx>
        <c:axId val="599380552"/>
        <c:scaling>
          <c:orientation val="minMax"/>
          <c:max val="1.0"/>
          <c:min val="0.1"/>
        </c:scaling>
        <c:delete val="1"/>
        <c:axPos val="l"/>
        <c:numFmt formatCode="0.0%" sourceLinked="1"/>
        <c:majorTickMark val="none"/>
        <c:minorTickMark val="none"/>
        <c:tickLblPos val="nextTo"/>
        <c:crossAx val="599376824"/>
        <c:crosses val="autoZero"/>
        <c:crossBetween val="between"/>
      </c:valAx>
      <c:spPr>
        <a:noFill/>
        <a:ln>
          <a:noFill/>
        </a:ln>
        <a:effectLst/>
      </c:spPr>
    </c:plotArea>
    <c:legend>
      <c:legendPos val="b"/>
      <c:layout>
        <c:manualLayout>
          <c:xMode val="edge"/>
          <c:yMode val="edge"/>
          <c:x val="0.0379458946017199"/>
          <c:y val="0.841957834172958"/>
          <c:w val="0.916896771989437"/>
          <c:h val="0.15804212537735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'TAblas y Gráficos informe'!$A$109</c:f>
              <c:strCache>
                <c:ptCount val="1"/>
              </c:strCache>
            </c:strRef>
          </c:tx>
          <c:spPr>
            <a:solidFill>
              <a:schemeClr val="accent6">
                <a:lumMod val="60000"/>
                <a:lumOff val="40000"/>
              </a:schemeClr>
            </a:solidFill>
            <a:ln>
              <a:noFill/>
            </a:ln>
            <a:effectLst/>
          </c:spPr>
          <c:invertIfNegative val="0"/>
          <c:cat>
            <c:strRef>
              <c:f>'TAblas y Gráficos informe'!$A$111:$A$116</c:f>
              <c:strCache>
                <c:ptCount val="6"/>
                <c:pt idx="0">
                  <c:v>Región Caribe</c:v>
                </c:pt>
                <c:pt idx="1">
                  <c:v>Región Centro Oriente</c:v>
                </c:pt>
                <c:pt idx="2">
                  <c:v>Región Centro Sur</c:v>
                </c:pt>
                <c:pt idx="3">
                  <c:v>Región Eje Cafetero</c:v>
                </c:pt>
                <c:pt idx="4">
                  <c:v>Región Llanos</c:v>
                </c:pt>
                <c:pt idx="5">
                  <c:v>Región Pacífico</c:v>
                </c:pt>
              </c:strCache>
            </c:strRef>
          </c:cat>
          <c:val>
            <c:numRef>
              <c:f>'TAblas y Gráficos informe'!$B$111:$B$116</c:f>
              <c:numCache>
                <c:formatCode>_-* #,##0_-;\-* #,##0_-;_-* "-"??_-;_-@_-</c:formatCode>
                <c:ptCount val="6"/>
                <c:pt idx="0">
                  <c:v>1.0821586960945E12</c:v>
                </c:pt>
                <c:pt idx="1">
                  <c:v>7.93736758631E11</c:v>
                </c:pt>
                <c:pt idx="2">
                  <c:v>3.39666328263E11</c:v>
                </c:pt>
                <c:pt idx="3">
                  <c:v>5.56013068023E11</c:v>
                </c:pt>
                <c:pt idx="4">
                  <c:v>1.664711104345E11</c:v>
                </c:pt>
                <c:pt idx="5">
                  <c:v>7.60737913831E11</c:v>
                </c:pt>
              </c:numCache>
            </c:numRef>
          </c:val>
        </c:ser>
        <c:dLbls>
          <c:showLegendKey val="0"/>
          <c:showVal val="0"/>
          <c:showCatName val="0"/>
          <c:showSerName val="0"/>
          <c:showPercent val="0"/>
          <c:showBubbleSize val="0"/>
        </c:dLbls>
        <c:gapWidth val="100"/>
        <c:axId val="599306552"/>
        <c:axId val="576774296"/>
      </c:barChart>
      <c:lineChart>
        <c:grouping val="standard"/>
        <c:varyColors val="0"/>
        <c:ser>
          <c:idx val="1"/>
          <c:order val="1"/>
          <c:tx>
            <c:strRef>
              <c:f>'TAblas y Gráficos informe'!$E$110</c:f>
              <c:strCache>
                <c:ptCount val="1"/>
                <c:pt idx="0">
                  <c:v>% Comp.</c:v>
                </c:pt>
              </c:strCache>
            </c:strRef>
          </c:tx>
          <c:spPr>
            <a:ln w="2857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lumMod val="50000"/>
                      </a:schemeClr>
                    </a:solidFill>
                    <a:latin typeface="+mn-lt"/>
                    <a:ea typeface="+mn-ea"/>
                    <a:cs typeface="+mn-cs"/>
                  </a:defRPr>
                </a:pPr>
                <a:endParaRPr lang="es-E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'TAblas y Gráficos informe'!$A$111:$A$116</c:f>
              <c:strCache>
                <c:ptCount val="6"/>
                <c:pt idx="0">
                  <c:v>Región Caribe</c:v>
                </c:pt>
                <c:pt idx="1">
                  <c:v>Región Centro Oriente</c:v>
                </c:pt>
                <c:pt idx="2">
                  <c:v>Región Centro Sur</c:v>
                </c:pt>
                <c:pt idx="3">
                  <c:v>Región Eje Cafetero</c:v>
                </c:pt>
                <c:pt idx="4">
                  <c:v>Región Llanos</c:v>
                </c:pt>
                <c:pt idx="5">
                  <c:v>Región Pacífico</c:v>
                </c:pt>
              </c:strCache>
            </c:strRef>
          </c:cat>
          <c:val>
            <c:numRef>
              <c:f>'TAblas y Gráficos informe'!$E$111:$E$116</c:f>
              <c:numCache>
                <c:formatCode>0.0%</c:formatCode>
                <c:ptCount val="6"/>
                <c:pt idx="0">
                  <c:v>0.995051339781358</c:v>
                </c:pt>
                <c:pt idx="1">
                  <c:v>0.985922171522089</c:v>
                </c:pt>
                <c:pt idx="2">
                  <c:v>0.99358674190206</c:v>
                </c:pt>
                <c:pt idx="3">
                  <c:v>0.992146871804658</c:v>
                </c:pt>
                <c:pt idx="4">
                  <c:v>0.987258059121456</c:v>
                </c:pt>
                <c:pt idx="5">
                  <c:v>0.993919792058849</c:v>
                </c:pt>
              </c:numCache>
            </c:numRef>
          </c:val>
          <c:smooth val="0"/>
        </c:ser>
        <c:ser>
          <c:idx val="2"/>
          <c:order val="2"/>
          <c:tx>
            <c:strRef>
              <c:f>'TAblas y Gráficos informe'!$F$110</c:f>
              <c:strCache>
                <c:ptCount val="1"/>
                <c:pt idx="0">
                  <c:v>% Obli.</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C00000"/>
                    </a:solidFill>
                    <a:latin typeface="+mn-lt"/>
                    <a:ea typeface="+mn-ea"/>
                    <a:cs typeface="+mn-cs"/>
                  </a:defRPr>
                </a:pPr>
                <a:endParaRPr lang="es-E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'TAblas y Gráficos informe'!$A$111:$A$116</c:f>
              <c:strCache>
                <c:ptCount val="6"/>
                <c:pt idx="0">
                  <c:v>Región Caribe</c:v>
                </c:pt>
                <c:pt idx="1">
                  <c:v>Región Centro Oriente</c:v>
                </c:pt>
                <c:pt idx="2">
                  <c:v>Región Centro Sur</c:v>
                </c:pt>
                <c:pt idx="3">
                  <c:v>Región Eje Cafetero</c:v>
                </c:pt>
                <c:pt idx="4">
                  <c:v>Región Llanos</c:v>
                </c:pt>
                <c:pt idx="5">
                  <c:v>Región Pacífico</c:v>
                </c:pt>
              </c:strCache>
            </c:strRef>
          </c:cat>
          <c:val>
            <c:numRef>
              <c:f>'TAblas y Gráficos informe'!$F$111:$F$116</c:f>
              <c:numCache>
                <c:formatCode>0.0%</c:formatCode>
                <c:ptCount val="6"/>
                <c:pt idx="0">
                  <c:v>0.992337197767446</c:v>
                </c:pt>
                <c:pt idx="1">
                  <c:v>0.978726123435755</c:v>
                </c:pt>
                <c:pt idx="2">
                  <c:v>0.992550512980578</c:v>
                </c:pt>
                <c:pt idx="3">
                  <c:v>0.991851401546047</c:v>
                </c:pt>
                <c:pt idx="4">
                  <c:v>0.984701835684865</c:v>
                </c:pt>
                <c:pt idx="5">
                  <c:v>0.98921191180935</c:v>
                </c:pt>
              </c:numCache>
            </c:numRef>
          </c:val>
          <c:smooth val="0"/>
        </c:ser>
        <c:dLbls>
          <c:showLegendKey val="0"/>
          <c:showVal val="0"/>
          <c:showCatName val="0"/>
          <c:showSerName val="0"/>
          <c:showPercent val="0"/>
          <c:showBubbleSize val="0"/>
        </c:dLbls>
        <c:marker val="1"/>
        <c:smooth val="0"/>
        <c:axId val="599394280"/>
        <c:axId val="599390760"/>
      </c:lineChart>
      <c:catAx>
        <c:axId val="599306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crossAx val="576774296"/>
        <c:crosses val="autoZero"/>
        <c:auto val="1"/>
        <c:lblAlgn val="ctr"/>
        <c:lblOffset val="100"/>
        <c:noMultiLvlLbl val="0"/>
      </c:catAx>
      <c:valAx>
        <c:axId val="576774296"/>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99306552"/>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dispUnitsLbl>
        </c:dispUnits>
      </c:valAx>
      <c:valAx>
        <c:axId val="599390760"/>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99394280"/>
        <c:crosses val="max"/>
        <c:crossBetween val="between"/>
        <c:majorUnit val="0.01"/>
      </c:valAx>
      <c:catAx>
        <c:axId val="599394280"/>
        <c:scaling>
          <c:orientation val="minMax"/>
        </c:scaling>
        <c:delete val="1"/>
        <c:axPos val="b"/>
        <c:numFmt formatCode="General" sourceLinked="1"/>
        <c:majorTickMark val="out"/>
        <c:minorTickMark val="none"/>
        <c:tickLblPos val="nextTo"/>
        <c:crossAx val="59939076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6562C2-3170-45DB-8915-6146BE178382}" type="doc">
      <dgm:prSet loTypeId="urn:microsoft.com/office/officeart/2005/8/layout/hierarchy3" loCatId="hierarchy" qsTypeId="urn:microsoft.com/office/officeart/2005/8/quickstyle/simple1" qsCatId="simple" csTypeId="urn:microsoft.com/office/officeart/2005/8/colors/colorful5" csCatId="colorful" phldr="1"/>
      <dgm:spPr/>
      <dgm:t>
        <a:bodyPr/>
        <a:lstStyle/>
        <a:p>
          <a:endParaRPr lang="es-CO"/>
        </a:p>
      </dgm:t>
    </dgm:pt>
    <dgm:pt modelId="{9FFF7D6A-B5DA-4C56-B64C-8562457D474D}">
      <dgm:prSet phldrT="[Texto]"/>
      <dgm:spPr>
        <a:xfrm>
          <a:off x="367" y="16947"/>
          <a:ext cx="1336142" cy="66807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b="1" baseline="0" dirty="0" smtClean="0">
              <a:solidFill>
                <a:sysClr val="window" lastClr="FFFFFF"/>
              </a:solidFill>
              <a:latin typeface="Arial" panose="020B0604020202020204" pitchFamily="34" charset="0"/>
              <a:ea typeface="+mn-ea"/>
              <a:cs typeface="Arial" panose="020B0604020202020204" pitchFamily="34" charset="0"/>
            </a:rPr>
            <a:t>Auditoria Regular Vigencia 2014</a:t>
          </a:r>
          <a:endParaRPr lang="es-CO" b="1" dirty="0">
            <a:solidFill>
              <a:sysClr val="window" lastClr="FFFFFF"/>
            </a:solidFill>
            <a:latin typeface="Calibri" panose="020F0502020204030204"/>
            <a:ea typeface="+mn-ea"/>
            <a:cs typeface="+mn-cs"/>
          </a:endParaRPr>
        </a:p>
      </dgm:t>
    </dgm:pt>
    <dgm:pt modelId="{61D1D1DD-9B52-4BC8-8ECA-7BECFE991EAD}" type="parTrans" cxnId="{D69080C3-A9B7-4639-A963-4E0C03A8D31C}">
      <dgm:prSet/>
      <dgm:spPr/>
      <dgm:t>
        <a:bodyPr/>
        <a:lstStyle/>
        <a:p>
          <a:endParaRPr lang="es-CO"/>
        </a:p>
      </dgm:t>
    </dgm:pt>
    <dgm:pt modelId="{CD56C51B-48EC-49D1-840F-AAE7897D33FB}" type="sibTrans" cxnId="{D69080C3-A9B7-4639-A963-4E0C03A8D31C}">
      <dgm:prSet/>
      <dgm:spPr/>
      <dgm:t>
        <a:bodyPr/>
        <a:lstStyle/>
        <a:p>
          <a:endParaRPr lang="es-CO"/>
        </a:p>
      </dgm:t>
    </dgm:pt>
    <dgm:pt modelId="{A7E85954-A631-433B-94D5-C7FABD8C9030}">
      <dgm:prSet phldrT="[Texto]"/>
      <dgm:spPr>
        <a:xfrm>
          <a:off x="267595" y="852036"/>
          <a:ext cx="1068914" cy="66807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r>
            <a:rPr lang="es-CO" dirty="0" smtClean="0">
              <a:solidFill>
                <a:sysClr val="windowText" lastClr="000000">
                  <a:hueOff val="0"/>
                  <a:satOff val="0"/>
                  <a:lumOff val="0"/>
                  <a:alphaOff val="0"/>
                </a:sysClr>
              </a:solidFill>
              <a:latin typeface="Calibri" panose="020F0502020204030204"/>
              <a:ea typeface="+mn-ea"/>
              <a:cs typeface="+mn-cs"/>
            </a:rPr>
            <a:t>247 hallazgos</a:t>
          </a:r>
          <a:endParaRPr lang="es-CO" dirty="0">
            <a:solidFill>
              <a:sysClr val="windowText" lastClr="000000">
                <a:hueOff val="0"/>
                <a:satOff val="0"/>
                <a:lumOff val="0"/>
                <a:alphaOff val="0"/>
              </a:sysClr>
            </a:solidFill>
            <a:latin typeface="Calibri" panose="020F0502020204030204"/>
            <a:ea typeface="+mn-ea"/>
            <a:cs typeface="+mn-cs"/>
          </a:endParaRPr>
        </a:p>
      </dgm:t>
    </dgm:pt>
    <dgm:pt modelId="{E5FCBB3D-012A-493B-9B4E-E99D39AEAB75}" type="parTrans" cxnId="{4A4FA281-ACFD-415D-8CEC-50EC1D613CD6}">
      <dgm:prSet/>
      <dgm:spPr>
        <a:xfrm>
          <a:off x="133981" y="685018"/>
          <a:ext cx="133614" cy="501053"/>
        </a:xfrm>
        <a:noFill/>
        <a:ln w="12700" cap="flat" cmpd="sng" algn="ctr">
          <a:solidFill>
            <a:srgbClr val="70AD47">
              <a:hueOff val="0"/>
              <a:satOff val="0"/>
              <a:lumOff val="0"/>
              <a:alphaOff val="0"/>
            </a:srgbClr>
          </a:solidFill>
          <a:prstDash val="solid"/>
          <a:miter lim="800000"/>
        </a:ln>
        <a:effectLst/>
      </dgm:spPr>
      <dgm:t>
        <a:bodyPr/>
        <a:lstStyle/>
        <a:p>
          <a:endParaRPr lang="es-CO"/>
        </a:p>
      </dgm:t>
    </dgm:pt>
    <dgm:pt modelId="{0330ECC5-256A-446E-8BA4-182A54663D95}" type="sibTrans" cxnId="{4A4FA281-ACFD-415D-8CEC-50EC1D613CD6}">
      <dgm:prSet/>
      <dgm:spPr/>
      <dgm:t>
        <a:bodyPr/>
        <a:lstStyle/>
        <a:p>
          <a:endParaRPr lang="es-CO"/>
        </a:p>
      </dgm:t>
    </dgm:pt>
    <dgm:pt modelId="{3448180C-5702-4FDC-9CF4-026E6B20DC7F}">
      <dgm:prSet phldrT="[Texto]"/>
      <dgm:spPr>
        <a:xfrm>
          <a:off x="267595" y="1687125"/>
          <a:ext cx="1068914" cy="668071"/>
        </a:xfrm>
        <a:solidFill>
          <a:sysClr val="window" lastClr="FFFFFF">
            <a:alpha val="90000"/>
            <a:hueOff val="0"/>
            <a:satOff val="0"/>
            <a:lumOff val="0"/>
            <a:alphaOff val="0"/>
          </a:sysClr>
        </a:solidFill>
        <a:ln w="12700" cap="flat" cmpd="sng" algn="ctr">
          <a:solidFill>
            <a:srgbClr val="4472C4">
              <a:hueOff val="-2451115"/>
              <a:satOff val="-3409"/>
              <a:lumOff val="-1307"/>
              <a:alphaOff val="0"/>
            </a:srgbClr>
          </a:solidFill>
          <a:prstDash val="solid"/>
          <a:miter lim="800000"/>
        </a:ln>
        <a:effectLst/>
      </dgm:spPr>
      <dgm:t>
        <a:bodyPr/>
        <a:lstStyle/>
        <a:p>
          <a:r>
            <a:rPr lang="es-CO" dirty="0" smtClean="0">
              <a:solidFill>
                <a:sysClr val="windowText" lastClr="000000">
                  <a:hueOff val="0"/>
                  <a:satOff val="0"/>
                  <a:lumOff val="0"/>
                  <a:alphaOff val="0"/>
                </a:sysClr>
              </a:solidFill>
              <a:latin typeface="Calibri" panose="020F0502020204030204"/>
              <a:ea typeface="+mn-ea"/>
              <a:cs typeface="+mn-cs"/>
            </a:rPr>
            <a:t>1208 Actividades</a:t>
          </a:r>
        </a:p>
      </dgm:t>
    </dgm:pt>
    <dgm:pt modelId="{1FDC595C-8D2D-4123-8F05-9A6ADC22D164}" type="parTrans" cxnId="{8F21B509-F071-4B4D-9704-AB176F27CA74}">
      <dgm:prSet/>
      <dgm:spPr>
        <a:xfrm>
          <a:off x="133981" y="685018"/>
          <a:ext cx="133614" cy="1336142"/>
        </a:xfrm>
        <a:noFill/>
        <a:ln w="12700" cap="flat" cmpd="sng" algn="ctr">
          <a:solidFill>
            <a:srgbClr val="70AD47">
              <a:hueOff val="0"/>
              <a:satOff val="0"/>
              <a:lumOff val="0"/>
              <a:alphaOff val="0"/>
            </a:srgbClr>
          </a:solidFill>
          <a:prstDash val="solid"/>
          <a:miter lim="800000"/>
        </a:ln>
        <a:effectLst/>
      </dgm:spPr>
      <dgm:t>
        <a:bodyPr/>
        <a:lstStyle/>
        <a:p>
          <a:endParaRPr lang="es-CO"/>
        </a:p>
      </dgm:t>
    </dgm:pt>
    <dgm:pt modelId="{D979709A-3ABC-4F16-A573-3E144588A587}" type="sibTrans" cxnId="{8F21B509-F071-4B4D-9704-AB176F27CA74}">
      <dgm:prSet/>
      <dgm:spPr/>
      <dgm:t>
        <a:bodyPr/>
        <a:lstStyle/>
        <a:p>
          <a:endParaRPr lang="es-CO"/>
        </a:p>
      </dgm:t>
    </dgm:pt>
    <dgm:pt modelId="{84A07B4C-5710-4CDE-9B21-9AF22EF1FD37}">
      <dgm:prSet phldrT="[Texto]"/>
      <dgm:spPr>
        <a:xfrm>
          <a:off x="1670545" y="16947"/>
          <a:ext cx="1336142" cy="668071"/>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b="1" dirty="0" smtClean="0">
              <a:solidFill>
                <a:sysClr val="window" lastClr="FFFFFF"/>
              </a:solidFill>
              <a:latin typeface="Calibri" panose="020F0502020204030204"/>
              <a:ea typeface="+mn-ea"/>
              <a:cs typeface="+mn-cs"/>
            </a:rPr>
            <a:t>Reformulación Auditorias Anteriores</a:t>
          </a:r>
          <a:endParaRPr lang="es-CO" b="1" dirty="0">
            <a:solidFill>
              <a:sysClr val="window" lastClr="FFFFFF"/>
            </a:solidFill>
            <a:latin typeface="Calibri" panose="020F0502020204030204"/>
            <a:ea typeface="+mn-ea"/>
            <a:cs typeface="+mn-cs"/>
          </a:endParaRPr>
        </a:p>
      </dgm:t>
    </dgm:pt>
    <dgm:pt modelId="{7B82C502-C436-4CC3-BC41-19F5365C8735}" type="parTrans" cxnId="{29DEA33A-7B4E-4B38-AD79-F000CE618662}">
      <dgm:prSet/>
      <dgm:spPr/>
      <dgm:t>
        <a:bodyPr/>
        <a:lstStyle/>
        <a:p>
          <a:endParaRPr lang="es-CO"/>
        </a:p>
      </dgm:t>
    </dgm:pt>
    <dgm:pt modelId="{A39C0076-1172-43E7-816A-7AB9FEAD6114}" type="sibTrans" cxnId="{29DEA33A-7B4E-4B38-AD79-F000CE618662}">
      <dgm:prSet/>
      <dgm:spPr/>
      <dgm:t>
        <a:bodyPr/>
        <a:lstStyle/>
        <a:p>
          <a:endParaRPr lang="es-CO"/>
        </a:p>
      </dgm:t>
    </dgm:pt>
    <dgm:pt modelId="{5A2AC8B0-6376-4670-BFDD-A5C433C2C275}">
      <dgm:prSet phldrT="[Texto]"/>
      <dgm:spPr>
        <a:xfrm>
          <a:off x="1937773" y="852036"/>
          <a:ext cx="1068914" cy="668071"/>
        </a:xfrm>
        <a:solidFill>
          <a:sysClr val="window" lastClr="FFFFFF">
            <a:alpha val="90000"/>
            <a:hueOff val="0"/>
            <a:satOff val="0"/>
            <a:lumOff val="0"/>
            <a:alphaOff val="0"/>
          </a:sysClr>
        </a:solidFill>
        <a:ln w="12700" cap="flat" cmpd="sng" algn="ctr">
          <a:solidFill>
            <a:srgbClr val="4472C4">
              <a:hueOff val="-4902230"/>
              <a:satOff val="-6819"/>
              <a:lumOff val="-2615"/>
              <a:alphaOff val="0"/>
            </a:srgbClr>
          </a:solidFill>
          <a:prstDash val="solid"/>
          <a:miter lim="800000"/>
        </a:ln>
        <a:effectLst/>
      </dgm:spPr>
      <dgm:t>
        <a:bodyPr/>
        <a:lstStyle/>
        <a:p>
          <a:r>
            <a:rPr lang="es-CO" dirty="0" smtClean="0">
              <a:solidFill>
                <a:sysClr val="windowText" lastClr="000000">
                  <a:hueOff val="0"/>
                  <a:satOff val="0"/>
                  <a:lumOff val="0"/>
                  <a:alphaOff val="0"/>
                </a:sysClr>
              </a:solidFill>
              <a:latin typeface="Calibri" panose="020F0502020204030204"/>
              <a:ea typeface="+mn-ea"/>
              <a:cs typeface="+mn-cs"/>
            </a:rPr>
            <a:t>261 Hallazgos</a:t>
          </a:r>
          <a:endParaRPr lang="es-CO" dirty="0">
            <a:solidFill>
              <a:sysClr val="windowText" lastClr="000000">
                <a:hueOff val="0"/>
                <a:satOff val="0"/>
                <a:lumOff val="0"/>
                <a:alphaOff val="0"/>
              </a:sysClr>
            </a:solidFill>
            <a:latin typeface="Calibri" panose="020F0502020204030204"/>
            <a:ea typeface="+mn-ea"/>
            <a:cs typeface="+mn-cs"/>
          </a:endParaRPr>
        </a:p>
      </dgm:t>
    </dgm:pt>
    <dgm:pt modelId="{84F25758-2630-4D43-B13F-0F0A1608E1C9}" type="parTrans" cxnId="{03A7DC38-5F72-4646-9CB2-472B54637327}">
      <dgm:prSet/>
      <dgm:spPr>
        <a:xfrm>
          <a:off x="1804159" y="685018"/>
          <a:ext cx="133614" cy="501053"/>
        </a:xfrm>
        <a:noFill/>
        <a:ln w="12700" cap="flat" cmpd="sng" algn="ctr">
          <a:solidFill>
            <a:srgbClr val="70AD47">
              <a:hueOff val="0"/>
              <a:satOff val="0"/>
              <a:lumOff val="0"/>
              <a:alphaOff val="0"/>
            </a:srgbClr>
          </a:solidFill>
          <a:prstDash val="solid"/>
          <a:miter lim="800000"/>
        </a:ln>
        <a:effectLst/>
      </dgm:spPr>
      <dgm:t>
        <a:bodyPr/>
        <a:lstStyle/>
        <a:p>
          <a:endParaRPr lang="es-CO"/>
        </a:p>
      </dgm:t>
    </dgm:pt>
    <dgm:pt modelId="{FD19CCF7-F3F6-4E0A-BF16-4D2BCE1B76CD}" type="sibTrans" cxnId="{03A7DC38-5F72-4646-9CB2-472B54637327}">
      <dgm:prSet/>
      <dgm:spPr/>
      <dgm:t>
        <a:bodyPr/>
        <a:lstStyle/>
        <a:p>
          <a:endParaRPr lang="es-CO"/>
        </a:p>
      </dgm:t>
    </dgm:pt>
    <dgm:pt modelId="{CFE85174-5101-42FD-806F-CA6A02DA3B56}">
      <dgm:prSet phldrT="[Texto]"/>
      <dgm:spPr>
        <a:xfrm>
          <a:off x="1937773" y="1687125"/>
          <a:ext cx="1068914" cy="668071"/>
        </a:xfrm>
        <a:solidFill>
          <a:sysClr val="window" lastClr="FFFFFF">
            <a:alpha val="90000"/>
            <a:hueOff val="0"/>
            <a:satOff val="0"/>
            <a:lumOff val="0"/>
            <a:alphaOff val="0"/>
          </a:sysClr>
        </a:solidFill>
        <a:ln w="12700" cap="flat" cmpd="sng" algn="ctr">
          <a:solidFill>
            <a:srgbClr val="4472C4">
              <a:hueOff val="-7353344"/>
              <a:satOff val="-10228"/>
              <a:lumOff val="-3922"/>
              <a:alphaOff val="0"/>
            </a:srgbClr>
          </a:solidFill>
          <a:prstDash val="solid"/>
          <a:miter lim="800000"/>
        </a:ln>
        <a:effectLst/>
      </dgm:spPr>
      <dgm:t>
        <a:bodyPr/>
        <a:lstStyle/>
        <a:p>
          <a:r>
            <a:rPr lang="es-CO" dirty="0" smtClean="0">
              <a:solidFill>
                <a:sysClr val="windowText" lastClr="000000">
                  <a:hueOff val="0"/>
                  <a:satOff val="0"/>
                  <a:lumOff val="0"/>
                  <a:alphaOff val="0"/>
                </a:sysClr>
              </a:solidFill>
              <a:latin typeface="Calibri" panose="020F0502020204030204"/>
              <a:ea typeface="+mn-ea"/>
              <a:cs typeface="+mn-cs"/>
            </a:rPr>
            <a:t>666 Actividades</a:t>
          </a:r>
          <a:endParaRPr lang="es-CO" dirty="0">
            <a:solidFill>
              <a:sysClr val="windowText" lastClr="000000">
                <a:hueOff val="0"/>
                <a:satOff val="0"/>
                <a:lumOff val="0"/>
                <a:alphaOff val="0"/>
              </a:sysClr>
            </a:solidFill>
            <a:latin typeface="Calibri" panose="020F0502020204030204"/>
            <a:ea typeface="+mn-ea"/>
            <a:cs typeface="+mn-cs"/>
          </a:endParaRPr>
        </a:p>
      </dgm:t>
    </dgm:pt>
    <dgm:pt modelId="{BBF6B983-9A49-4052-B60F-0694A52C3C3C}" type="parTrans" cxnId="{4EA18287-A1A5-4E69-83B1-B22D66602567}">
      <dgm:prSet/>
      <dgm:spPr>
        <a:xfrm>
          <a:off x="1804159" y="685018"/>
          <a:ext cx="133614" cy="1336142"/>
        </a:xfrm>
        <a:noFill/>
        <a:ln w="12700" cap="flat" cmpd="sng" algn="ctr">
          <a:solidFill>
            <a:srgbClr val="70AD47">
              <a:hueOff val="0"/>
              <a:satOff val="0"/>
              <a:lumOff val="0"/>
              <a:alphaOff val="0"/>
            </a:srgbClr>
          </a:solidFill>
          <a:prstDash val="solid"/>
          <a:miter lim="800000"/>
        </a:ln>
        <a:effectLst/>
      </dgm:spPr>
      <dgm:t>
        <a:bodyPr/>
        <a:lstStyle/>
        <a:p>
          <a:endParaRPr lang="es-CO"/>
        </a:p>
      </dgm:t>
    </dgm:pt>
    <dgm:pt modelId="{6720C157-FAAE-4824-A00A-1EAA3DD2547D}" type="sibTrans" cxnId="{4EA18287-A1A5-4E69-83B1-B22D66602567}">
      <dgm:prSet/>
      <dgm:spPr/>
      <dgm:t>
        <a:bodyPr/>
        <a:lstStyle/>
        <a:p>
          <a:endParaRPr lang="es-CO"/>
        </a:p>
      </dgm:t>
    </dgm:pt>
    <dgm:pt modelId="{813444C2-995C-422A-8473-084B9BE5F186}" type="pres">
      <dgm:prSet presAssocID="{056562C2-3170-45DB-8915-6146BE178382}" presName="diagram" presStyleCnt="0">
        <dgm:presLayoutVars>
          <dgm:chPref val="1"/>
          <dgm:dir/>
          <dgm:animOne val="branch"/>
          <dgm:animLvl val="lvl"/>
          <dgm:resizeHandles/>
        </dgm:presLayoutVars>
      </dgm:prSet>
      <dgm:spPr/>
      <dgm:t>
        <a:bodyPr/>
        <a:lstStyle/>
        <a:p>
          <a:endParaRPr lang="es-CO"/>
        </a:p>
      </dgm:t>
    </dgm:pt>
    <dgm:pt modelId="{A265E709-A92D-4953-AB7E-C2A7262D4EBC}" type="pres">
      <dgm:prSet presAssocID="{9FFF7D6A-B5DA-4C56-B64C-8562457D474D}" presName="root" presStyleCnt="0"/>
      <dgm:spPr/>
    </dgm:pt>
    <dgm:pt modelId="{54CD3025-FE36-4715-A488-CA374C2F16A0}" type="pres">
      <dgm:prSet presAssocID="{9FFF7D6A-B5DA-4C56-B64C-8562457D474D}" presName="rootComposite" presStyleCnt="0"/>
      <dgm:spPr/>
    </dgm:pt>
    <dgm:pt modelId="{E72ABF0D-ECA2-4084-A45F-15C931C81354}" type="pres">
      <dgm:prSet presAssocID="{9FFF7D6A-B5DA-4C56-B64C-8562457D474D}" presName="rootText" presStyleLbl="node1" presStyleIdx="0" presStyleCnt="2"/>
      <dgm:spPr>
        <a:prstGeom prst="roundRect">
          <a:avLst>
            <a:gd name="adj" fmla="val 10000"/>
          </a:avLst>
        </a:prstGeom>
      </dgm:spPr>
      <dgm:t>
        <a:bodyPr/>
        <a:lstStyle/>
        <a:p>
          <a:endParaRPr lang="es-CO"/>
        </a:p>
      </dgm:t>
    </dgm:pt>
    <dgm:pt modelId="{AD11F0BE-D1D5-4D4B-9292-F1C4E8F93669}" type="pres">
      <dgm:prSet presAssocID="{9FFF7D6A-B5DA-4C56-B64C-8562457D474D}" presName="rootConnector" presStyleLbl="node1" presStyleIdx="0" presStyleCnt="2"/>
      <dgm:spPr/>
      <dgm:t>
        <a:bodyPr/>
        <a:lstStyle/>
        <a:p>
          <a:endParaRPr lang="es-CO"/>
        </a:p>
      </dgm:t>
    </dgm:pt>
    <dgm:pt modelId="{4EC9F5EC-D595-4A5D-A174-57451F2B02AA}" type="pres">
      <dgm:prSet presAssocID="{9FFF7D6A-B5DA-4C56-B64C-8562457D474D}" presName="childShape" presStyleCnt="0"/>
      <dgm:spPr/>
    </dgm:pt>
    <dgm:pt modelId="{FF1A2DF1-168F-434C-9BD9-036D545F72F6}" type="pres">
      <dgm:prSet presAssocID="{E5FCBB3D-012A-493B-9B4E-E99D39AEAB75}" presName="Name13" presStyleLbl="parChTrans1D2" presStyleIdx="0" presStyleCnt="4"/>
      <dgm:spPr>
        <a:custGeom>
          <a:avLst/>
          <a:gdLst/>
          <a:ahLst/>
          <a:cxnLst/>
          <a:rect l="0" t="0" r="0" b="0"/>
          <a:pathLst>
            <a:path>
              <a:moveTo>
                <a:pt x="0" y="0"/>
              </a:moveTo>
              <a:lnTo>
                <a:pt x="0" y="501053"/>
              </a:lnTo>
              <a:lnTo>
                <a:pt x="133614" y="501053"/>
              </a:lnTo>
            </a:path>
          </a:pathLst>
        </a:custGeom>
      </dgm:spPr>
      <dgm:t>
        <a:bodyPr/>
        <a:lstStyle/>
        <a:p>
          <a:endParaRPr lang="es-CO"/>
        </a:p>
      </dgm:t>
    </dgm:pt>
    <dgm:pt modelId="{EBD04CDB-E418-4D45-AE14-00874E6E4A59}" type="pres">
      <dgm:prSet presAssocID="{A7E85954-A631-433B-94D5-C7FABD8C9030}" presName="childText" presStyleLbl="bgAcc1" presStyleIdx="0" presStyleCnt="4">
        <dgm:presLayoutVars>
          <dgm:bulletEnabled val="1"/>
        </dgm:presLayoutVars>
      </dgm:prSet>
      <dgm:spPr>
        <a:prstGeom prst="roundRect">
          <a:avLst>
            <a:gd name="adj" fmla="val 10000"/>
          </a:avLst>
        </a:prstGeom>
      </dgm:spPr>
      <dgm:t>
        <a:bodyPr/>
        <a:lstStyle/>
        <a:p>
          <a:endParaRPr lang="es-CO"/>
        </a:p>
      </dgm:t>
    </dgm:pt>
    <dgm:pt modelId="{BCAC38F3-D915-419F-8139-9A7427544063}" type="pres">
      <dgm:prSet presAssocID="{1FDC595C-8D2D-4123-8F05-9A6ADC22D164}" presName="Name13" presStyleLbl="parChTrans1D2" presStyleIdx="1" presStyleCnt="4"/>
      <dgm:spPr>
        <a:custGeom>
          <a:avLst/>
          <a:gdLst/>
          <a:ahLst/>
          <a:cxnLst/>
          <a:rect l="0" t="0" r="0" b="0"/>
          <a:pathLst>
            <a:path>
              <a:moveTo>
                <a:pt x="0" y="0"/>
              </a:moveTo>
              <a:lnTo>
                <a:pt x="0" y="1336142"/>
              </a:lnTo>
              <a:lnTo>
                <a:pt x="133614" y="1336142"/>
              </a:lnTo>
            </a:path>
          </a:pathLst>
        </a:custGeom>
      </dgm:spPr>
      <dgm:t>
        <a:bodyPr/>
        <a:lstStyle/>
        <a:p>
          <a:endParaRPr lang="es-CO"/>
        </a:p>
      </dgm:t>
    </dgm:pt>
    <dgm:pt modelId="{72766396-6A74-473B-8F0E-0ABBAE2CF709}" type="pres">
      <dgm:prSet presAssocID="{3448180C-5702-4FDC-9CF4-026E6B20DC7F}" presName="childText" presStyleLbl="bgAcc1" presStyleIdx="1" presStyleCnt="4">
        <dgm:presLayoutVars>
          <dgm:bulletEnabled val="1"/>
        </dgm:presLayoutVars>
      </dgm:prSet>
      <dgm:spPr>
        <a:prstGeom prst="roundRect">
          <a:avLst>
            <a:gd name="adj" fmla="val 10000"/>
          </a:avLst>
        </a:prstGeom>
      </dgm:spPr>
      <dgm:t>
        <a:bodyPr/>
        <a:lstStyle/>
        <a:p>
          <a:endParaRPr lang="es-CO"/>
        </a:p>
      </dgm:t>
    </dgm:pt>
    <dgm:pt modelId="{9E03F4E3-FA87-4BAB-8609-483F8668F413}" type="pres">
      <dgm:prSet presAssocID="{84A07B4C-5710-4CDE-9B21-9AF22EF1FD37}" presName="root" presStyleCnt="0"/>
      <dgm:spPr/>
    </dgm:pt>
    <dgm:pt modelId="{F3B3A219-ABFC-4AC8-9B43-EAD91E423F32}" type="pres">
      <dgm:prSet presAssocID="{84A07B4C-5710-4CDE-9B21-9AF22EF1FD37}" presName="rootComposite" presStyleCnt="0"/>
      <dgm:spPr/>
    </dgm:pt>
    <dgm:pt modelId="{D74823ED-E0AA-45CD-8618-76FA9EF383E0}" type="pres">
      <dgm:prSet presAssocID="{84A07B4C-5710-4CDE-9B21-9AF22EF1FD37}" presName="rootText" presStyleLbl="node1" presStyleIdx="1" presStyleCnt="2"/>
      <dgm:spPr>
        <a:prstGeom prst="roundRect">
          <a:avLst>
            <a:gd name="adj" fmla="val 10000"/>
          </a:avLst>
        </a:prstGeom>
      </dgm:spPr>
      <dgm:t>
        <a:bodyPr/>
        <a:lstStyle/>
        <a:p>
          <a:endParaRPr lang="es-CO"/>
        </a:p>
      </dgm:t>
    </dgm:pt>
    <dgm:pt modelId="{2CBDBF03-83DB-46E7-90AD-295EED9B2F7D}" type="pres">
      <dgm:prSet presAssocID="{84A07B4C-5710-4CDE-9B21-9AF22EF1FD37}" presName="rootConnector" presStyleLbl="node1" presStyleIdx="1" presStyleCnt="2"/>
      <dgm:spPr/>
      <dgm:t>
        <a:bodyPr/>
        <a:lstStyle/>
        <a:p>
          <a:endParaRPr lang="es-CO"/>
        </a:p>
      </dgm:t>
    </dgm:pt>
    <dgm:pt modelId="{038101D6-DAA6-42D5-81D5-ED6729A000F2}" type="pres">
      <dgm:prSet presAssocID="{84A07B4C-5710-4CDE-9B21-9AF22EF1FD37}" presName="childShape" presStyleCnt="0"/>
      <dgm:spPr/>
    </dgm:pt>
    <dgm:pt modelId="{080F4E51-7D59-455A-B21A-ABE3897B0033}" type="pres">
      <dgm:prSet presAssocID="{84F25758-2630-4D43-B13F-0F0A1608E1C9}" presName="Name13" presStyleLbl="parChTrans1D2" presStyleIdx="2" presStyleCnt="4"/>
      <dgm:spPr>
        <a:custGeom>
          <a:avLst/>
          <a:gdLst/>
          <a:ahLst/>
          <a:cxnLst/>
          <a:rect l="0" t="0" r="0" b="0"/>
          <a:pathLst>
            <a:path>
              <a:moveTo>
                <a:pt x="0" y="0"/>
              </a:moveTo>
              <a:lnTo>
                <a:pt x="0" y="501053"/>
              </a:lnTo>
              <a:lnTo>
                <a:pt x="133614" y="501053"/>
              </a:lnTo>
            </a:path>
          </a:pathLst>
        </a:custGeom>
      </dgm:spPr>
      <dgm:t>
        <a:bodyPr/>
        <a:lstStyle/>
        <a:p>
          <a:endParaRPr lang="es-CO"/>
        </a:p>
      </dgm:t>
    </dgm:pt>
    <dgm:pt modelId="{ACF8E7BD-032D-41EB-B307-946F08D16394}" type="pres">
      <dgm:prSet presAssocID="{5A2AC8B0-6376-4670-BFDD-A5C433C2C275}" presName="childText" presStyleLbl="bgAcc1" presStyleIdx="2" presStyleCnt="4">
        <dgm:presLayoutVars>
          <dgm:bulletEnabled val="1"/>
        </dgm:presLayoutVars>
      </dgm:prSet>
      <dgm:spPr>
        <a:prstGeom prst="roundRect">
          <a:avLst>
            <a:gd name="adj" fmla="val 10000"/>
          </a:avLst>
        </a:prstGeom>
      </dgm:spPr>
      <dgm:t>
        <a:bodyPr/>
        <a:lstStyle/>
        <a:p>
          <a:endParaRPr lang="es-CO"/>
        </a:p>
      </dgm:t>
    </dgm:pt>
    <dgm:pt modelId="{1855D15A-3D64-40A2-A3F2-FD511B15978D}" type="pres">
      <dgm:prSet presAssocID="{BBF6B983-9A49-4052-B60F-0694A52C3C3C}" presName="Name13" presStyleLbl="parChTrans1D2" presStyleIdx="3" presStyleCnt="4"/>
      <dgm:spPr>
        <a:custGeom>
          <a:avLst/>
          <a:gdLst/>
          <a:ahLst/>
          <a:cxnLst/>
          <a:rect l="0" t="0" r="0" b="0"/>
          <a:pathLst>
            <a:path>
              <a:moveTo>
                <a:pt x="0" y="0"/>
              </a:moveTo>
              <a:lnTo>
                <a:pt x="0" y="1336142"/>
              </a:lnTo>
              <a:lnTo>
                <a:pt x="133614" y="1336142"/>
              </a:lnTo>
            </a:path>
          </a:pathLst>
        </a:custGeom>
      </dgm:spPr>
      <dgm:t>
        <a:bodyPr/>
        <a:lstStyle/>
        <a:p>
          <a:endParaRPr lang="es-CO"/>
        </a:p>
      </dgm:t>
    </dgm:pt>
    <dgm:pt modelId="{6BCB10DE-AE47-445A-8662-A9D93A2E4C3D}" type="pres">
      <dgm:prSet presAssocID="{CFE85174-5101-42FD-806F-CA6A02DA3B56}" presName="childText" presStyleLbl="bgAcc1" presStyleIdx="3" presStyleCnt="4">
        <dgm:presLayoutVars>
          <dgm:bulletEnabled val="1"/>
        </dgm:presLayoutVars>
      </dgm:prSet>
      <dgm:spPr>
        <a:prstGeom prst="roundRect">
          <a:avLst>
            <a:gd name="adj" fmla="val 10000"/>
          </a:avLst>
        </a:prstGeom>
      </dgm:spPr>
      <dgm:t>
        <a:bodyPr/>
        <a:lstStyle/>
        <a:p>
          <a:endParaRPr lang="es-CO"/>
        </a:p>
      </dgm:t>
    </dgm:pt>
  </dgm:ptLst>
  <dgm:cxnLst>
    <dgm:cxn modelId="{8F21B509-F071-4B4D-9704-AB176F27CA74}" srcId="{9FFF7D6A-B5DA-4C56-B64C-8562457D474D}" destId="{3448180C-5702-4FDC-9CF4-026E6B20DC7F}" srcOrd="1" destOrd="0" parTransId="{1FDC595C-8D2D-4123-8F05-9A6ADC22D164}" sibTransId="{D979709A-3ABC-4F16-A573-3E144588A587}"/>
    <dgm:cxn modelId="{DBF656A7-CBF5-4423-BB96-A2848184E457}" type="presOf" srcId="{84A07B4C-5710-4CDE-9B21-9AF22EF1FD37}" destId="{D74823ED-E0AA-45CD-8618-76FA9EF383E0}" srcOrd="0" destOrd="0" presId="urn:microsoft.com/office/officeart/2005/8/layout/hierarchy3"/>
    <dgm:cxn modelId="{29DEA33A-7B4E-4B38-AD79-F000CE618662}" srcId="{056562C2-3170-45DB-8915-6146BE178382}" destId="{84A07B4C-5710-4CDE-9B21-9AF22EF1FD37}" srcOrd="1" destOrd="0" parTransId="{7B82C502-C436-4CC3-BC41-19F5365C8735}" sibTransId="{A39C0076-1172-43E7-816A-7AB9FEAD6114}"/>
    <dgm:cxn modelId="{ABC5FAF9-FF00-4229-B573-209757B99516}" type="presOf" srcId="{E5FCBB3D-012A-493B-9B4E-E99D39AEAB75}" destId="{FF1A2DF1-168F-434C-9BD9-036D545F72F6}" srcOrd="0" destOrd="0" presId="urn:microsoft.com/office/officeart/2005/8/layout/hierarchy3"/>
    <dgm:cxn modelId="{03A7DC38-5F72-4646-9CB2-472B54637327}" srcId="{84A07B4C-5710-4CDE-9B21-9AF22EF1FD37}" destId="{5A2AC8B0-6376-4670-BFDD-A5C433C2C275}" srcOrd="0" destOrd="0" parTransId="{84F25758-2630-4D43-B13F-0F0A1608E1C9}" sibTransId="{FD19CCF7-F3F6-4E0A-BF16-4D2BCE1B76CD}"/>
    <dgm:cxn modelId="{D69080C3-A9B7-4639-A963-4E0C03A8D31C}" srcId="{056562C2-3170-45DB-8915-6146BE178382}" destId="{9FFF7D6A-B5DA-4C56-B64C-8562457D474D}" srcOrd="0" destOrd="0" parTransId="{61D1D1DD-9B52-4BC8-8ECA-7BECFE991EAD}" sibTransId="{CD56C51B-48EC-49D1-840F-AAE7897D33FB}"/>
    <dgm:cxn modelId="{62C1B431-D9DD-4C0D-87A6-4D8EC501F7EE}" type="presOf" srcId="{9FFF7D6A-B5DA-4C56-B64C-8562457D474D}" destId="{AD11F0BE-D1D5-4D4B-9292-F1C4E8F93669}" srcOrd="1" destOrd="0" presId="urn:microsoft.com/office/officeart/2005/8/layout/hierarchy3"/>
    <dgm:cxn modelId="{4A4FA281-ACFD-415D-8CEC-50EC1D613CD6}" srcId="{9FFF7D6A-B5DA-4C56-B64C-8562457D474D}" destId="{A7E85954-A631-433B-94D5-C7FABD8C9030}" srcOrd="0" destOrd="0" parTransId="{E5FCBB3D-012A-493B-9B4E-E99D39AEAB75}" sibTransId="{0330ECC5-256A-446E-8BA4-182A54663D95}"/>
    <dgm:cxn modelId="{B3D595A4-B642-4CDB-B359-746180968507}" type="presOf" srcId="{A7E85954-A631-433B-94D5-C7FABD8C9030}" destId="{EBD04CDB-E418-4D45-AE14-00874E6E4A59}" srcOrd="0" destOrd="0" presId="urn:microsoft.com/office/officeart/2005/8/layout/hierarchy3"/>
    <dgm:cxn modelId="{C029FB94-C14E-4A83-B058-4B31FF11D6FA}" type="presOf" srcId="{9FFF7D6A-B5DA-4C56-B64C-8562457D474D}" destId="{E72ABF0D-ECA2-4084-A45F-15C931C81354}" srcOrd="0" destOrd="0" presId="urn:microsoft.com/office/officeart/2005/8/layout/hierarchy3"/>
    <dgm:cxn modelId="{41076F79-8A90-4F30-9094-87826793510F}" type="presOf" srcId="{BBF6B983-9A49-4052-B60F-0694A52C3C3C}" destId="{1855D15A-3D64-40A2-A3F2-FD511B15978D}" srcOrd="0" destOrd="0" presId="urn:microsoft.com/office/officeart/2005/8/layout/hierarchy3"/>
    <dgm:cxn modelId="{51EB8026-9942-4743-969A-3BDE2769690F}" type="presOf" srcId="{CFE85174-5101-42FD-806F-CA6A02DA3B56}" destId="{6BCB10DE-AE47-445A-8662-A9D93A2E4C3D}" srcOrd="0" destOrd="0" presId="urn:microsoft.com/office/officeart/2005/8/layout/hierarchy3"/>
    <dgm:cxn modelId="{9EFBCF56-0EF2-4600-A9CD-7A09FD8C4E39}" type="presOf" srcId="{5A2AC8B0-6376-4670-BFDD-A5C433C2C275}" destId="{ACF8E7BD-032D-41EB-B307-946F08D16394}" srcOrd="0" destOrd="0" presId="urn:microsoft.com/office/officeart/2005/8/layout/hierarchy3"/>
    <dgm:cxn modelId="{4EA18287-A1A5-4E69-83B1-B22D66602567}" srcId="{84A07B4C-5710-4CDE-9B21-9AF22EF1FD37}" destId="{CFE85174-5101-42FD-806F-CA6A02DA3B56}" srcOrd="1" destOrd="0" parTransId="{BBF6B983-9A49-4052-B60F-0694A52C3C3C}" sibTransId="{6720C157-FAAE-4824-A00A-1EAA3DD2547D}"/>
    <dgm:cxn modelId="{523764A1-BEC6-4E3B-8B40-F9D79F7DDD56}" type="presOf" srcId="{056562C2-3170-45DB-8915-6146BE178382}" destId="{813444C2-995C-422A-8473-084B9BE5F186}" srcOrd="0" destOrd="0" presId="urn:microsoft.com/office/officeart/2005/8/layout/hierarchy3"/>
    <dgm:cxn modelId="{806114C8-B668-4EC2-B3C4-3285F37F5593}" type="presOf" srcId="{84A07B4C-5710-4CDE-9B21-9AF22EF1FD37}" destId="{2CBDBF03-83DB-46E7-90AD-295EED9B2F7D}" srcOrd="1" destOrd="0" presId="urn:microsoft.com/office/officeart/2005/8/layout/hierarchy3"/>
    <dgm:cxn modelId="{1CF96851-1B97-4BC4-8AD0-FCC77BE18CDB}" type="presOf" srcId="{3448180C-5702-4FDC-9CF4-026E6B20DC7F}" destId="{72766396-6A74-473B-8F0E-0ABBAE2CF709}" srcOrd="0" destOrd="0" presId="urn:microsoft.com/office/officeart/2005/8/layout/hierarchy3"/>
    <dgm:cxn modelId="{DF995F72-3616-4E61-8354-D1407DE73977}" type="presOf" srcId="{1FDC595C-8D2D-4123-8F05-9A6ADC22D164}" destId="{BCAC38F3-D915-419F-8139-9A7427544063}" srcOrd="0" destOrd="0" presId="urn:microsoft.com/office/officeart/2005/8/layout/hierarchy3"/>
    <dgm:cxn modelId="{2D764C71-B62A-4944-9ACA-91D14724505B}" type="presOf" srcId="{84F25758-2630-4D43-B13F-0F0A1608E1C9}" destId="{080F4E51-7D59-455A-B21A-ABE3897B0033}" srcOrd="0" destOrd="0" presId="urn:microsoft.com/office/officeart/2005/8/layout/hierarchy3"/>
    <dgm:cxn modelId="{7668A37E-1575-47D6-BE3A-1B76403BBBEF}" type="presParOf" srcId="{813444C2-995C-422A-8473-084B9BE5F186}" destId="{A265E709-A92D-4953-AB7E-C2A7262D4EBC}" srcOrd="0" destOrd="0" presId="urn:microsoft.com/office/officeart/2005/8/layout/hierarchy3"/>
    <dgm:cxn modelId="{BDD21127-B957-457A-A5E9-74A9252410D4}" type="presParOf" srcId="{A265E709-A92D-4953-AB7E-C2A7262D4EBC}" destId="{54CD3025-FE36-4715-A488-CA374C2F16A0}" srcOrd="0" destOrd="0" presId="urn:microsoft.com/office/officeart/2005/8/layout/hierarchy3"/>
    <dgm:cxn modelId="{59BA7A0F-276A-4B02-89D0-A05CB7250967}" type="presParOf" srcId="{54CD3025-FE36-4715-A488-CA374C2F16A0}" destId="{E72ABF0D-ECA2-4084-A45F-15C931C81354}" srcOrd="0" destOrd="0" presId="urn:microsoft.com/office/officeart/2005/8/layout/hierarchy3"/>
    <dgm:cxn modelId="{B5F99962-3286-4A7B-BA70-3EB01FDAB474}" type="presParOf" srcId="{54CD3025-FE36-4715-A488-CA374C2F16A0}" destId="{AD11F0BE-D1D5-4D4B-9292-F1C4E8F93669}" srcOrd="1" destOrd="0" presId="urn:microsoft.com/office/officeart/2005/8/layout/hierarchy3"/>
    <dgm:cxn modelId="{F5687BC9-D2AB-4D38-88C3-1517B2C46B4F}" type="presParOf" srcId="{A265E709-A92D-4953-AB7E-C2A7262D4EBC}" destId="{4EC9F5EC-D595-4A5D-A174-57451F2B02AA}" srcOrd="1" destOrd="0" presId="urn:microsoft.com/office/officeart/2005/8/layout/hierarchy3"/>
    <dgm:cxn modelId="{B8405DC0-4836-4826-BE58-075D36822A22}" type="presParOf" srcId="{4EC9F5EC-D595-4A5D-A174-57451F2B02AA}" destId="{FF1A2DF1-168F-434C-9BD9-036D545F72F6}" srcOrd="0" destOrd="0" presId="urn:microsoft.com/office/officeart/2005/8/layout/hierarchy3"/>
    <dgm:cxn modelId="{C66D98CF-06F1-48C8-9DF1-D86D5F6D2B94}" type="presParOf" srcId="{4EC9F5EC-D595-4A5D-A174-57451F2B02AA}" destId="{EBD04CDB-E418-4D45-AE14-00874E6E4A59}" srcOrd="1" destOrd="0" presId="urn:microsoft.com/office/officeart/2005/8/layout/hierarchy3"/>
    <dgm:cxn modelId="{C5C25C36-40BB-4C94-A3D9-1BA3C490786B}" type="presParOf" srcId="{4EC9F5EC-D595-4A5D-A174-57451F2B02AA}" destId="{BCAC38F3-D915-419F-8139-9A7427544063}" srcOrd="2" destOrd="0" presId="urn:microsoft.com/office/officeart/2005/8/layout/hierarchy3"/>
    <dgm:cxn modelId="{971DB37B-E69C-48CE-BE73-4719F31F5408}" type="presParOf" srcId="{4EC9F5EC-D595-4A5D-A174-57451F2B02AA}" destId="{72766396-6A74-473B-8F0E-0ABBAE2CF709}" srcOrd="3" destOrd="0" presId="urn:microsoft.com/office/officeart/2005/8/layout/hierarchy3"/>
    <dgm:cxn modelId="{FC36E6BD-1805-4E3C-8B7A-9481A0F464DB}" type="presParOf" srcId="{813444C2-995C-422A-8473-084B9BE5F186}" destId="{9E03F4E3-FA87-4BAB-8609-483F8668F413}" srcOrd="1" destOrd="0" presId="urn:microsoft.com/office/officeart/2005/8/layout/hierarchy3"/>
    <dgm:cxn modelId="{FB407F0E-7EA6-4144-8BE3-E484DDE447EB}" type="presParOf" srcId="{9E03F4E3-FA87-4BAB-8609-483F8668F413}" destId="{F3B3A219-ABFC-4AC8-9B43-EAD91E423F32}" srcOrd="0" destOrd="0" presId="urn:microsoft.com/office/officeart/2005/8/layout/hierarchy3"/>
    <dgm:cxn modelId="{1D6AA806-3A22-4394-A6C5-27A9900E14AF}" type="presParOf" srcId="{F3B3A219-ABFC-4AC8-9B43-EAD91E423F32}" destId="{D74823ED-E0AA-45CD-8618-76FA9EF383E0}" srcOrd="0" destOrd="0" presId="urn:microsoft.com/office/officeart/2005/8/layout/hierarchy3"/>
    <dgm:cxn modelId="{A8343C61-E86C-4C02-A7B6-472A88A8FD58}" type="presParOf" srcId="{F3B3A219-ABFC-4AC8-9B43-EAD91E423F32}" destId="{2CBDBF03-83DB-46E7-90AD-295EED9B2F7D}" srcOrd="1" destOrd="0" presId="urn:microsoft.com/office/officeart/2005/8/layout/hierarchy3"/>
    <dgm:cxn modelId="{02BF636E-8FEC-4711-A071-2558E77AE11F}" type="presParOf" srcId="{9E03F4E3-FA87-4BAB-8609-483F8668F413}" destId="{038101D6-DAA6-42D5-81D5-ED6729A000F2}" srcOrd="1" destOrd="0" presId="urn:microsoft.com/office/officeart/2005/8/layout/hierarchy3"/>
    <dgm:cxn modelId="{606C0CF3-5FDF-4CB4-82A3-A9300F94E82A}" type="presParOf" srcId="{038101D6-DAA6-42D5-81D5-ED6729A000F2}" destId="{080F4E51-7D59-455A-B21A-ABE3897B0033}" srcOrd="0" destOrd="0" presId="urn:microsoft.com/office/officeart/2005/8/layout/hierarchy3"/>
    <dgm:cxn modelId="{E5106F20-850C-472C-B830-296BDE002322}" type="presParOf" srcId="{038101D6-DAA6-42D5-81D5-ED6729A000F2}" destId="{ACF8E7BD-032D-41EB-B307-946F08D16394}" srcOrd="1" destOrd="0" presId="urn:microsoft.com/office/officeart/2005/8/layout/hierarchy3"/>
    <dgm:cxn modelId="{407242D9-A35F-4A73-8C5A-3B9B1DB5A399}" type="presParOf" srcId="{038101D6-DAA6-42D5-81D5-ED6729A000F2}" destId="{1855D15A-3D64-40A2-A3F2-FD511B15978D}" srcOrd="2" destOrd="0" presId="urn:microsoft.com/office/officeart/2005/8/layout/hierarchy3"/>
    <dgm:cxn modelId="{9F07B3C0-F751-460D-899B-B5C61F3A80F0}" type="presParOf" srcId="{038101D6-DAA6-42D5-81D5-ED6729A000F2}" destId="{6BCB10DE-AE47-445A-8662-A9D93A2E4C3D}" srcOrd="3" destOrd="0" presId="urn:microsoft.com/office/officeart/2005/8/layout/hierarchy3"/>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E3B36DE-27D4-456D-8504-AF89C0848466}"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es-CO"/>
        </a:p>
      </dgm:t>
    </dgm:pt>
    <dgm:pt modelId="{E05CE92A-CB82-4E8D-9B07-A07EB2EE3A38}">
      <dgm:prSet phldrT="[Texto]" custT="1"/>
      <dgm:spPr/>
      <dgm:t>
        <a:bodyPr/>
        <a:lstStyle/>
        <a:p>
          <a:r>
            <a:rPr lang="es-CO" sz="1000" dirty="0" smtClean="0">
              <a:latin typeface="Arial" panose="020B0604020202020204" pitchFamily="34" charset="0"/>
              <a:cs typeface="Arial" panose="020B0604020202020204" pitchFamily="34" charset="0"/>
            </a:rPr>
            <a:t>Gestión de Cooperación</a:t>
          </a:r>
          <a:endParaRPr lang="es-CO" sz="1000" dirty="0">
            <a:latin typeface="Arial" panose="020B0604020202020204" pitchFamily="34" charset="0"/>
            <a:cs typeface="Arial" panose="020B0604020202020204" pitchFamily="34" charset="0"/>
          </a:endParaRPr>
        </a:p>
      </dgm:t>
    </dgm:pt>
    <dgm:pt modelId="{701E1940-924F-44A2-A91A-816B49E64247}" type="parTrans" cxnId="{511DBC9C-479D-4DFA-943F-5EF646881B87}">
      <dgm:prSet/>
      <dgm:spPr/>
      <dgm:t>
        <a:bodyPr/>
        <a:lstStyle/>
        <a:p>
          <a:endParaRPr lang="es-CO"/>
        </a:p>
      </dgm:t>
    </dgm:pt>
    <dgm:pt modelId="{ACED31CB-9BE9-4BCB-BA00-F8D8B304DA6A}" type="sibTrans" cxnId="{511DBC9C-479D-4DFA-943F-5EF646881B87}">
      <dgm:prSet/>
      <dgm:spPr/>
      <dgm:t>
        <a:bodyPr/>
        <a:lstStyle/>
        <a:p>
          <a:endParaRPr lang="es-CO"/>
        </a:p>
      </dgm:t>
    </dgm:pt>
    <dgm:pt modelId="{FD7C5AE7-0FD2-4999-AAB1-E1A2CD6E4FE3}">
      <dgm:prSet custT="1"/>
      <dgm:spPr/>
      <dgm:t>
        <a:bodyPr/>
        <a:lstStyle/>
        <a:p>
          <a:pPr algn="just"/>
          <a:r>
            <a:rPr lang="es-CO" sz="1000" dirty="0" smtClean="0">
              <a:latin typeface="Arial" panose="020B0604020202020204" pitchFamily="34" charset="0"/>
              <a:cs typeface="Arial" panose="020B0604020202020204" pitchFamily="34" charset="0"/>
            </a:rPr>
            <a:t> Gestionar la obtención de recursos de cooperación técnica y financiera</a:t>
          </a:r>
          <a:endParaRPr lang="es-CO" sz="1000" dirty="0">
            <a:latin typeface="Arial" panose="020B0604020202020204" pitchFamily="34" charset="0"/>
            <a:cs typeface="Arial" panose="020B0604020202020204" pitchFamily="34" charset="0"/>
          </a:endParaRPr>
        </a:p>
      </dgm:t>
    </dgm:pt>
    <dgm:pt modelId="{95BF4958-0FF1-476D-8BDF-3AEBE015E1DA}" type="parTrans" cxnId="{1C1966F5-7896-4D31-9625-3BFB9240E642}">
      <dgm:prSet/>
      <dgm:spPr/>
      <dgm:t>
        <a:bodyPr/>
        <a:lstStyle/>
        <a:p>
          <a:endParaRPr lang="es-CO"/>
        </a:p>
      </dgm:t>
    </dgm:pt>
    <dgm:pt modelId="{EF835F63-9E9C-4E44-A705-1B9BC9A8E09E}" type="sibTrans" cxnId="{1C1966F5-7896-4D31-9625-3BFB9240E642}">
      <dgm:prSet/>
      <dgm:spPr/>
      <dgm:t>
        <a:bodyPr/>
        <a:lstStyle/>
        <a:p>
          <a:endParaRPr lang="es-CO"/>
        </a:p>
      </dgm:t>
    </dgm:pt>
    <dgm:pt modelId="{8FE47FD5-0AA4-450D-A86F-58CF0DF1708C}">
      <dgm:prSet custT="1"/>
      <dgm:spPr/>
      <dgm:t>
        <a:bodyPr/>
        <a:lstStyle/>
        <a:p>
          <a:r>
            <a:rPr lang="es-CO" sz="1000" dirty="0" smtClean="0">
              <a:latin typeface="Arial" panose="020B0604020202020204" pitchFamily="34" charset="0"/>
              <a:cs typeface="Arial" panose="020B0604020202020204" pitchFamily="34" charset="0"/>
            </a:rPr>
            <a:t>Transferencia de Conocimiento</a:t>
          </a:r>
          <a:endParaRPr lang="es-CO" sz="1000" dirty="0">
            <a:latin typeface="Arial" panose="020B0604020202020204" pitchFamily="34" charset="0"/>
            <a:cs typeface="Arial" panose="020B0604020202020204" pitchFamily="34" charset="0"/>
          </a:endParaRPr>
        </a:p>
      </dgm:t>
    </dgm:pt>
    <dgm:pt modelId="{EEB07132-6D48-483E-A2EE-3E18858A3709}" type="parTrans" cxnId="{11C6822D-C6AF-4D9C-ABA1-2BB4135DC797}">
      <dgm:prSet/>
      <dgm:spPr/>
      <dgm:t>
        <a:bodyPr/>
        <a:lstStyle/>
        <a:p>
          <a:endParaRPr lang="es-CO"/>
        </a:p>
      </dgm:t>
    </dgm:pt>
    <dgm:pt modelId="{CE860A53-AD66-4BFC-B6C3-3DEF74149087}" type="sibTrans" cxnId="{11C6822D-C6AF-4D9C-ABA1-2BB4135DC797}">
      <dgm:prSet/>
      <dgm:spPr/>
      <dgm:t>
        <a:bodyPr/>
        <a:lstStyle/>
        <a:p>
          <a:endParaRPr lang="es-CO"/>
        </a:p>
      </dgm:t>
    </dgm:pt>
    <dgm:pt modelId="{8B953AD4-F6FC-4729-B2B1-CE35C2C38C07}">
      <dgm:prSet custT="1"/>
      <dgm:spPr/>
      <dgm:t>
        <a:bodyPr/>
        <a:lstStyle/>
        <a:p>
          <a:r>
            <a:rPr lang="es-CO" sz="1000" dirty="0" smtClean="0">
              <a:latin typeface="Arial" panose="020B0604020202020204" pitchFamily="34" charset="0"/>
              <a:cs typeface="Arial" panose="020B0604020202020204" pitchFamily="34" charset="0"/>
            </a:rPr>
            <a:t>Nuevas alianzas para el apoyo a los proyectos institucionales</a:t>
          </a:r>
          <a:endParaRPr lang="es-CO" sz="1000" dirty="0">
            <a:latin typeface="Arial" panose="020B0604020202020204" pitchFamily="34" charset="0"/>
            <a:cs typeface="Arial" panose="020B0604020202020204" pitchFamily="34" charset="0"/>
          </a:endParaRPr>
        </a:p>
      </dgm:t>
    </dgm:pt>
    <dgm:pt modelId="{0C4C521C-7A15-4B93-A637-BF2948B8021C}" type="parTrans" cxnId="{2862F18A-20F7-41B3-8338-003D24450577}">
      <dgm:prSet/>
      <dgm:spPr/>
      <dgm:t>
        <a:bodyPr/>
        <a:lstStyle/>
        <a:p>
          <a:endParaRPr lang="es-CO"/>
        </a:p>
      </dgm:t>
    </dgm:pt>
    <dgm:pt modelId="{00514122-DB30-4A92-AB74-4416471EFCAC}" type="sibTrans" cxnId="{2862F18A-20F7-41B3-8338-003D24450577}">
      <dgm:prSet/>
      <dgm:spPr/>
      <dgm:t>
        <a:bodyPr/>
        <a:lstStyle/>
        <a:p>
          <a:endParaRPr lang="es-CO"/>
        </a:p>
      </dgm:t>
    </dgm:pt>
    <dgm:pt modelId="{8B15CB4B-5F0E-4FBE-AD7D-9C199CAA17A2}">
      <dgm:prSet custT="1"/>
      <dgm:spPr/>
      <dgm:t>
        <a:bodyPr/>
        <a:lstStyle/>
        <a:p>
          <a:r>
            <a:rPr lang="es-CO" sz="1000" dirty="0" smtClean="0">
              <a:latin typeface="Arial" panose="020B0604020202020204" pitchFamily="34" charset="0"/>
              <a:cs typeface="Arial" panose="020B0604020202020204" pitchFamily="34" charset="0"/>
            </a:rPr>
            <a:t>Gestión de Alianzas </a:t>
          </a:r>
          <a:endParaRPr lang="es-CO" sz="1000" dirty="0">
            <a:latin typeface="Arial" panose="020B0604020202020204" pitchFamily="34" charset="0"/>
            <a:cs typeface="Arial" panose="020B0604020202020204" pitchFamily="34" charset="0"/>
          </a:endParaRPr>
        </a:p>
      </dgm:t>
    </dgm:pt>
    <dgm:pt modelId="{714889C4-271A-45F3-A520-6923213BF293}" type="parTrans" cxnId="{B6FCD7ED-91E8-4F47-8ED0-0F0583AC8CB2}">
      <dgm:prSet/>
      <dgm:spPr/>
      <dgm:t>
        <a:bodyPr/>
        <a:lstStyle/>
        <a:p>
          <a:endParaRPr lang="es-CO"/>
        </a:p>
      </dgm:t>
    </dgm:pt>
    <dgm:pt modelId="{28C4AA09-BDA1-4316-82A3-890335851796}" type="sibTrans" cxnId="{B6FCD7ED-91E8-4F47-8ED0-0F0583AC8CB2}">
      <dgm:prSet/>
      <dgm:spPr/>
      <dgm:t>
        <a:bodyPr/>
        <a:lstStyle/>
        <a:p>
          <a:endParaRPr lang="es-CO"/>
        </a:p>
      </dgm:t>
    </dgm:pt>
    <dgm:pt modelId="{27160540-3E20-4153-8649-19B400A693AB}">
      <dgm:prSet custT="1"/>
      <dgm:spPr/>
      <dgm:t>
        <a:bodyPr/>
        <a:lstStyle/>
        <a:p>
          <a:r>
            <a:rPr lang="es-CO" sz="1000" dirty="0" smtClean="0">
              <a:latin typeface="Arial" panose="020B0604020202020204" pitchFamily="34" charset="0"/>
              <a:cs typeface="Arial" panose="020B0604020202020204" pitchFamily="34" charset="0"/>
            </a:rPr>
            <a:t>Intercambios de experiencias</a:t>
          </a:r>
          <a:endParaRPr lang="es-CO" sz="1000" dirty="0">
            <a:latin typeface="Arial" panose="020B0604020202020204" pitchFamily="34" charset="0"/>
            <a:cs typeface="Arial" panose="020B0604020202020204" pitchFamily="34" charset="0"/>
          </a:endParaRPr>
        </a:p>
      </dgm:t>
    </dgm:pt>
    <dgm:pt modelId="{F84B1037-1476-4657-B933-F0B54366C866}" type="parTrans" cxnId="{8464C11C-09C5-490F-AC0D-C6561AF2ABB4}">
      <dgm:prSet/>
      <dgm:spPr/>
      <dgm:t>
        <a:bodyPr/>
        <a:lstStyle/>
        <a:p>
          <a:endParaRPr lang="es-CO"/>
        </a:p>
      </dgm:t>
    </dgm:pt>
    <dgm:pt modelId="{E9F9D4ED-8867-4FB9-A10C-61E573BF1AAC}" type="sibTrans" cxnId="{8464C11C-09C5-490F-AC0D-C6561AF2ABB4}">
      <dgm:prSet/>
      <dgm:spPr/>
      <dgm:t>
        <a:bodyPr/>
        <a:lstStyle/>
        <a:p>
          <a:endParaRPr lang="es-CO"/>
        </a:p>
      </dgm:t>
    </dgm:pt>
    <dgm:pt modelId="{3455A16B-DA4C-44C6-AEEC-A9EE8E8A2F07}">
      <dgm:prSet custT="1"/>
      <dgm:spPr/>
      <dgm:t>
        <a:bodyPr/>
        <a:lstStyle/>
        <a:p>
          <a:r>
            <a:rPr lang="es-CO" sz="1000" dirty="0" smtClean="0">
              <a:latin typeface="Arial" panose="020B0604020202020204" pitchFamily="34" charset="0"/>
              <a:cs typeface="Arial" panose="020B0604020202020204" pitchFamily="34" charset="0"/>
            </a:rPr>
            <a:t>Proyectos de Cooperación Sur-Sur</a:t>
          </a:r>
          <a:endParaRPr lang="es-CO" sz="1000" dirty="0">
            <a:latin typeface="Arial" panose="020B0604020202020204" pitchFamily="34" charset="0"/>
            <a:cs typeface="Arial" panose="020B0604020202020204" pitchFamily="34" charset="0"/>
          </a:endParaRPr>
        </a:p>
      </dgm:t>
    </dgm:pt>
    <dgm:pt modelId="{895AA98E-56FA-4109-85D8-EE763C4C2CBA}" type="parTrans" cxnId="{09E50266-9BF7-4DCD-B8D1-6C379B871EDD}">
      <dgm:prSet/>
      <dgm:spPr/>
      <dgm:t>
        <a:bodyPr/>
        <a:lstStyle/>
        <a:p>
          <a:endParaRPr lang="es-CO"/>
        </a:p>
      </dgm:t>
    </dgm:pt>
    <dgm:pt modelId="{FB5B6E98-FFC7-478F-B18B-3F2A5C6C6480}" type="sibTrans" cxnId="{09E50266-9BF7-4DCD-B8D1-6C379B871EDD}">
      <dgm:prSet/>
      <dgm:spPr/>
      <dgm:t>
        <a:bodyPr/>
        <a:lstStyle/>
        <a:p>
          <a:endParaRPr lang="es-CO"/>
        </a:p>
      </dgm:t>
    </dgm:pt>
    <dgm:pt modelId="{B88C8972-B3B8-4558-8C1D-648B2564D95F}">
      <dgm:prSet custT="1"/>
      <dgm:spPr/>
      <dgm:t>
        <a:bodyPr/>
        <a:lstStyle/>
        <a:p>
          <a:pPr algn="ctr"/>
          <a:r>
            <a:rPr lang="es-CO" sz="1000" dirty="0" smtClean="0">
              <a:latin typeface="Arial" panose="020B0604020202020204" pitchFamily="34" charset="0"/>
              <a:cs typeface="Arial" panose="020B0604020202020204" pitchFamily="34" charset="0"/>
            </a:rPr>
            <a:t>Proyectos Estratégicos </a:t>
          </a:r>
          <a:endParaRPr lang="es-CO" sz="1000" dirty="0">
            <a:latin typeface="Arial" panose="020B0604020202020204" pitchFamily="34" charset="0"/>
            <a:cs typeface="Arial" panose="020B0604020202020204" pitchFamily="34" charset="0"/>
          </a:endParaRPr>
        </a:p>
      </dgm:t>
    </dgm:pt>
    <dgm:pt modelId="{179509D6-5EDA-4930-A63A-D2B99E9DE19F}" type="parTrans" cxnId="{BEC75757-6CE7-4EA5-AAD2-BF7839D28CCC}">
      <dgm:prSet/>
      <dgm:spPr/>
      <dgm:t>
        <a:bodyPr/>
        <a:lstStyle/>
        <a:p>
          <a:endParaRPr lang="es-CO"/>
        </a:p>
      </dgm:t>
    </dgm:pt>
    <dgm:pt modelId="{2028DDED-E9DE-4AE3-B737-2ABF1E1071BE}" type="sibTrans" cxnId="{BEC75757-6CE7-4EA5-AAD2-BF7839D28CCC}">
      <dgm:prSet/>
      <dgm:spPr/>
      <dgm:t>
        <a:bodyPr/>
        <a:lstStyle/>
        <a:p>
          <a:endParaRPr lang="es-CO"/>
        </a:p>
      </dgm:t>
    </dgm:pt>
    <dgm:pt modelId="{F6DF4B85-AFBC-4646-9822-4C946DD0442C}">
      <dgm:prSet custT="1"/>
      <dgm:spPr/>
      <dgm:t>
        <a:bodyPr/>
        <a:lstStyle/>
        <a:p>
          <a:pPr algn="l"/>
          <a:r>
            <a:rPr lang="es-CO" sz="1000" dirty="0" smtClean="0">
              <a:latin typeface="Arial" panose="020B0604020202020204" pitchFamily="34" charset="0"/>
              <a:cs typeface="Arial" panose="020B0604020202020204" pitchFamily="34" charset="0"/>
            </a:rPr>
            <a:t>Apoyo a la formulación de proyectos</a:t>
          </a:r>
          <a:endParaRPr lang="es-CO" sz="1000" dirty="0">
            <a:latin typeface="Arial" panose="020B0604020202020204" pitchFamily="34" charset="0"/>
            <a:cs typeface="Arial" panose="020B0604020202020204" pitchFamily="34" charset="0"/>
          </a:endParaRPr>
        </a:p>
      </dgm:t>
    </dgm:pt>
    <dgm:pt modelId="{80FDD784-AA08-4160-B89B-77FEE132C42C}" type="parTrans" cxnId="{240F181F-D46A-4C19-8EF2-545615E8D1E9}">
      <dgm:prSet/>
      <dgm:spPr/>
      <dgm:t>
        <a:bodyPr/>
        <a:lstStyle/>
        <a:p>
          <a:endParaRPr lang="es-CO"/>
        </a:p>
      </dgm:t>
    </dgm:pt>
    <dgm:pt modelId="{5B8D2C5A-A40B-43C4-99E8-A897C38582E8}" type="sibTrans" cxnId="{240F181F-D46A-4C19-8EF2-545615E8D1E9}">
      <dgm:prSet/>
      <dgm:spPr/>
      <dgm:t>
        <a:bodyPr/>
        <a:lstStyle/>
        <a:p>
          <a:endParaRPr lang="es-CO"/>
        </a:p>
      </dgm:t>
    </dgm:pt>
    <dgm:pt modelId="{AE8A7852-ACE0-4743-A6ED-AC9B22BC5FA4}">
      <dgm:prSet custT="1"/>
      <dgm:spPr/>
      <dgm:t>
        <a:bodyPr/>
        <a:lstStyle/>
        <a:p>
          <a:r>
            <a:rPr lang="es-CO" sz="1000" dirty="0" smtClean="0">
              <a:latin typeface="Arial" panose="020B0604020202020204" pitchFamily="34" charset="0"/>
              <a:cs typeface="Arial" panose="020B0604020202020204" pitchFamily="34" charset="0"/>
            </a:rPr>
            <a:t>Participación en espacios de coordinación de la cooperación</a:t>
          </a:r>
          <a:endParaRPr lang="es-CO" sz="1000" dirty="0">
            <a:latin typeface="Arial" panose="020B0604020202020204" pitchFamily="34" charset="0"/>
            <a:cs typeface="Arial" panose="020B0604020202020204" pitchFamily="34" charset="0"/>
          </a:endParaRPr>
        </a:p>
      </dgm:t>
    </dgm:pt>
    <dgm:pt modelId="{E4D8BC28-8541-4E56-8380-38E37A0F4C0C}" type="parTrans" cxnId="{45D3B89D-8C56-4099-86CE-46F442C06D1E}">
      <dgm:prSet/>
      <dgm:spPr/>
      <dgm:t>
        <a:bodyPr/>
        <a:lstStyle/>
        <a:p>
          <a:endParaRPr lang="es-CO"/>
        </a:p>
      </dgm:t>
    </dgm:pt>
    <dgm:pt modelId="{6079152B-BA89-4723-9D9F-3998A1A3FB3D}" type="sibTrans" cxnId="{45D3B89D-8C56-4099-86CE-46F442C06D1E}">
      <dgm:prSet/>
      <dgm:spPr/>
      <dgm:t>
        <a:bodyPr/>
        <a:lstStyle/>
        <a:p>
          <a:endParaRPr lang="es-CO"/>
        </a:p>
      </dgm:t>
    </dgm:pt>
    <dgm:pt modelId="{C12EC7DA-1D2D-469A-B722-59E8E8FF594D}">
      <dgm:prSet custT="1"/>
      <dgm:spPr/>
      <dgm:t>
        <a:bodyPr/>
        <a:lstStyle/>
        <a:p>
          <a:r>
            <a:rPr lang="es-CO" sz="1000" dirty="0" smtClean="0">
              <a:latin typeface="Arial" panose="020B0604020202020204" pitchFamily="34" charset="0"/>
              <a:cs typeface="Arial" panose="020B0604020202020204" pitchFamily="34" charset="0"/>
            </a:rPr>
            <a:t>Implementación de la Estrategia de Articulación con la cooperación en territorio.  </a:t>
          </a:r>
          <a:endParaRPr lang="es-CO" sz="1000" dirty="0">
            <a:latin typeface="Arial" panose="020B0604020202020204" pitchFamily="34" charset="0"/>
            <a:cs typeface="Arial" panose="020B0604020202020204" pitchFamily="34" charset="0"/>
          </a:endParaRPr>
        </a:p>
      </dgm:t>
    </dgm:pt>
    <dgm:pt modelId="{DBCA4290-44E5-483A-85B0-E7CFB1BD21B7}" type="parTrans" cxnId="{D2253070-22B7-4909-A7F3-A66A1B442DD6}">
      <dgm:prSet/>
      <dgm:spPr/>
      <dgm:t>
        <a:bodyPr/>
        <a:lstStyle/>
        <a:p>
          <a:endParaRPr lang="es-CO"/>
        </a:p>
      </dgm:t>
    </dgm:pt>
    <dgm:pt modelId="{19ED97AB-082B-4C43-BDF2-031E4A061C07}" type="sibTrans" cxnId="{D2253070-22B7-4909-A7F3-A66A1B442DD6}">
      <dgm:prSet/>
      <dgm:spPr/>
      <dgm:t>
        <a:bodyPr/>
        <a:lstStyle/>
        <a:p>
          <a:endParaRPr lang="es-CO"/>
        </a:p>
      </dgm:t>
    </dgm:pt>
    <dgm:pt modelId="{7C9AC851-5FE0-40F6-A8A7-61E432A65C30}">
      <dgm:prSet custT="1"/>
      <dgm:spPr/>
      <dgm:t>
        <a:bodyPr/>
        <a:lstStyle/>
        <a:p>
          <a:r>
            <a:rPr lang="es-CO" sz="1000" dirty="0">
              <a:latin typeface="Arial" panose="020B0604020202020204" pitchFamily="34" charset="0"/>
              <a:cs typeface="Arial" panose="020B0604020202020204" pitchFamily="34" charset="0"/>
            </a:rPr>
            <a:t>Ejercicios de alineación con organismos internacionales  </a:t>
          </a:r>
        </a:p>
      </dgm:t>
    </dgm:pt>
    <dgm:pt modelId="{61852E06-3649-4DE5-830B-1A35546188B4}" type="parTrans" cxnId="{D9BE5ED7-2D41-4249-8F33-ECA14F83514F}">
      <dgm:prSet/>
      <dgm:spPr/>
      <dgm:t>
        <a:bodyPr/>
        <a:lstStyle/>
        <a:p>
          <a:endParaRPr lang="es-CO"/>
        </a:p>
      </dgm:t>
    </dgm:pt>
    <dgm:pt modelId="{FCFDC131-7425-4BC6-8AD2-95076CC42804}" type="sibTrans" cxnId="{D9BE5ED7-2D41-4249-8F33-ECA14F83514F}">
      <dgm:prSet/>
      <dgm:spPr/>
      <dgm:t>
        <a:bodyPr/>
        <a:lstStyle/>
        <a:p>
          <a:endParaRPr lang="es-CO"/>
        </a:p>
      </dgm:t>
    </dgm:pt>
    <dgm:pt modelId="{82619D65-2468-47EA-BFE1-A7EDDFDB6EB2}" type="pres">
      <dgm:prSet presAssocID="{4E3B36DE-27D4-456D-8504-AF89C0848466}" presName="Name0" presStyleCnt="0">
        <dgm:presLayoutVars>
          <dgm:dir/>
          <dgm:animLvl val="lvl"/>
          <dgm:resizeHandles val="exact"/>
        </dgm:presLayoutVars>
      </dgm:prSet>
      <dgm:spPr/>
      <dgm:t>
        <a:bodyPr/>
        <a:lstStyle/>
        <a:p>
          <a:endParaRPr lang="es-CO"/>
        </a:p>
      </dgm:t>
    </dgm:pt>
    <dgm:pt modelId="{49986262-F80B-405A-9C78-1C9CAE909525}" type="pres">
      <dgm:prSet presAssocID="{E05CE92A-CB82-4E8D-9B07-A07EB2EE3A38}" presName="linNode" presStyleCnt="0"/>
      <dgm:spPr/>
      <dgm:t>
        <a:bodyPr/>
        <a:lstStyle/>
        <a:p>
          <a:endParaRPr lang="es-CO"/>
        </a:p>
      </dgm:t>
    </dgm:pt>
    <dgm:pt modelId="{D6EA1911-8589-4B25-9DD2-0FB724A61462}" type="pres">
      <dgm:prSet presAssocID="{E05CE92A-CB82-4E8D-9B07-A07EB2EE3A38}" presName="parentText" presStyleLbl="node1" presStyleIdx="0" presStyleCnt="5">
        <dgm:presLayoutVars>
          <dgm:chMax val="1"/>
          <dgm:bulletEnabled val="1"/>
        </dgm:presLayoutVars>
      </dgm:prSet>
      <dgm:spPr/>
      <dgm:t>
        <a:bodyPr/>
        <a:lstStyle/>
        <a:p>
          <a:endParaRPr lang="es-CO"/>
        </a:p>
      </dgm:t>
    </dgm:pt>
    <dgm:pt modelId="{87945191-9196-4D87-A05E-01E2508BC597}" type="pres">
      <dgm:prSet presAssocID="{E05CE92A-CB82-4E8D-9B07-A07EB2EE3A38}" presName="descendantText" presStyleLbl="alignAccFollowNode1" presStyleIdx="0" presStyleCnt="5">
        <dgm:presLayoutVars>
          <dgm:bulletEnabled val="1"/>
        </dgm:presLayoutVars>
      </dgm:prSet>
      <dgm:spPr/>
      <dgm:t>
        <a:bodyPr/>
        <a:lstStyle/>
        <a:p>
          <a:endParaRPr lang="es-CO"/>
        </a:p>
      </dgm:t>
    </dgm:pt>
    <dgm:pt modelId="{B39D52E1-5C4C-49C7-8055-A260E86D8ED4}" type="pres">
      <dgm:prSet presAssocID="{ACED31CB-9BE9-4BCB-BA00-F8D8B304DA6A}" presName="sp" presStyleCnt="0"/>
      <dgm:spPr/>
      <dgm:t>
        <a:bodyPr/>
        <a:lstStyle/>
        <a:p>
          <a:endParaRPr lang="es-CO"/>
        </a:p>
      </dgm:t>
    </dgm:pt>
    <dgm:pt modelId="{A2758E03-6030-439D-8EB5-D2E73AA92D6F}" type="pres">
      <dgm:prSet presAssocID="{B88C8972-B3B8-4558-8C1D-648B2564D95F}" presName="linNode" presStyleCnt="0"/>
      <dgm:spPr/>
      <dgm:t>
        <a:bodyPr/>
        <a:lstStyle/>
        <a:p>
          <a:endParaRPr lang="es-CO"/>
        </a:p>
      </dgm:t>
    </dgm:pt>
    <dgm:pt modelId="{4FB9FB5C-8E55-4E39-A549-8DFB2BB506DE}" type="pres">
      <dgm:prSet presAssocID="{B88C8972-B3B8-4558-8C1D-648B2564D95F}" presName="parentText" presStyleLbl="node1" presStyleIdx="1" presStyleCnt="5">
        <dgm:presLayoutVars>
          <dgm:chMax val="1"/>
          <dgm:bulletEnabled val="1"/>
        </dgm:presLayoutVars>
      </dgm:prSet>
      <dgm:spPr/>
      <dgm:t>
        <a:bodyPr/>
        <a:lstStyle/>
        <a:p>
          <a:endParaRPr lang="es-CO"/>
        </a:p>
      </dgm:t>
    </dgm:pt>
    <dgm:pt modelId="{EAE53105-C687-416B-ADC7-8990840128A3}" type="pres">
      <dgm:prSet presAssocID="{B88C8972-B3B8-4558-8C1D-648B2564D95F}" presName="descendantText" presStyleLbl="alignAccFollowNode1" presStyleIdx="1" presStyleCnt="5">
        <dgm:presLayoutVars>
          <dgm:bulletEnabled val="1"/>
        </dgm:presLayoutVars>
      </dgm:prSet>
      <dgm:spPr/>
      <dgm:t>
        <a:bodyPr/>
        <a:lstStyle/>
        <a:p>
          <a:endParaRPr lang="es-CO"/>
        </a:p>
      </dgm:t>
    </dgm:pt>
    <dgm:pt modelId="{7BD81D3F-8566-4E6A-8203-19578D8A0F93}" type="pres">
      <dgm:prSet presAssocID="{2028DDED-E9DE-4AE3-B737-2ABF1E1071BE}" presName="sp" presStyleCnt="0"/>
      <dgm:spPr/>
      <dgm:t>
        <a:bodyPr/>
        <a:lstStyle/>
        <a:p>
          <a:endParaRPr lang="es-CO"/>
        </a:p>
      </dgm:t>
    </dgm:pt>
    <dgm:pt modelId="{91C1BE5F-B3E1-4376-8F2B-4ECA388E39DE}" type="pres">
      <dgm:prSet presAssocID="{8B15CB4B-5F0E-4FBE-AD7D-9C199CAA17A2}" presName="linNode" presStyleCnt="0"/>
      <dgm:spPr/>
      <dgm:t>
        <a:bodyPr/>
        <a:lstStyle/>
        <a:p>
          <a:endParaRPr lang="es-CO"/>
        </a:p>
      </dgm:t>
    </dgm:pt>
    <dgm:pt modelId="{10F4CE13-5410-42F0-88FE-039B3725159C}" type="pres">
      <dgm:prSet presAssocID="{8B15CB4B-5F0E-4FBE-AD7D-9C199CAA17A2}" presName="parentText" presStyleLbl="node1" presStyleIdx="2" presStyleCnt="5">
        <dgm:presLayoutVars>
          <dgm:chMax val="1"/>
          <dgm:bulletEnabled val="1"/>
        </dgm:presLayoutVars>
      </dgm:prSet>
      <dgm:spPr/>
      <dgm:t>
        <a:bodyPr/>
        <a:lstStyle/>
        <a:p>
          <a:endParaRPr lang="es-CO"/>
        </a:p>
      </dgm:t>
    </dgm:pt>
    <dgm:pt modelId="{74FCE7F0-DD2E-413F-BC9E-D7AB0C17A48F}" type="pres">
      <dgm:prSet presAssocID="{8B15CB4B-5F0E-4FBE-AD7D-9C199CAA17A2}" presName="descendantText" presStyleLbl="alignAccFollowNode1" presStyleIdx="2" presStyleCnt="5">
        <dgm:presLayoutVars>
          <dgm:bulletEnabled val="1"/>
        </dgm:presLayoutVars>
      </dgm:prSet>
      <dgm:spPr/>
      <dgm:t>
        <a:bodyPr/>
        <a:lstStyle/>
        <a:p>
          <a:endParaRPr lang="es-CO"/>
        </a:p>
      </dgm:t>
    </dgm:pt>
    <dgm:pt modelId="{2C2F3305-A25B-4685-A512-548F8CFDA73F}" type="pres">
      <dgm:prSet presAssocID="{28C4AA09-BDA1-4316-82A3-890335851796}" presName="sp" presStyleCnt="0"/>
      <dgm:spPr/>
      <dgm:t>
        <a:bodyPr/>
        <a:lstStyle/>
        <a:p>
          <a:endParaRPr lang="es-CO"/>
        </a:p>
      </dgm:t>
    </dgm:pt>
    <dgm:pt modelId="{5C4E4618-D555-4626-AAC7-F7DBE1BA4927}" type="pres">
      <dgm:prSet presAssocID="{AE8A7852-ACE0-4743-A6ED-AC9B22BC5FA4}" presName="linNode" presStyleCnt="0"/>
      <dgm:spPr/>
      <dgm:t>
        <a:bodyPr/>
        <a:lstStyle/>
        <a:p>
          <a:endParaRPr lang="es-CO"/>
        </a:p>
      </dgm:t>
    </dgm:pt>
    <dgm:pt modelId="{4C77A5B4-F0DD-4590-8214-67CA9673F311}" type="pres">
      <dgm:prSet presAssocID="{AE8A7852-ACE0-4743-A6ED-AC9B22BC5FA4}" presName="parentText" presStyleLbl="node1" presStyleIdx="3" presStyleCnt="5">
        <dgm:presLayoutVars>
          <dgm:chMax val="1"/>
          <dgm:bulletEnabled val="1"/>
        </dgm:presLayoutVars>
      </dgm:prSet>
      <dgm:spPr/>
      <dgm:t>
        <a:bodyPr/>
        <a:lstStyle/>
        <a:p>
          <a:endParaRPr lang="es-CO"/>
        </a:p>
      </dgm:t>
    </dgm:pt>
    <dgm:pt modelId="{14BECF38-A039-4B0F-BE39-89DCC7EAABB0}" type="pres">
      <dgm:prSet presAssocID="{AE8A7852-ACE0-4743-A6ED-AC9B22BC5FA4}" presName="descendantText" presStyleLbl="alignAccFollowNode1" presStyleIdx="3" presStyleCnt="5">
        <dgm:presLayoutVars>
          <dgm:bulletEnabled val="1"/>
        </dgm:presLayoutVars>
      </dgm:prSet>
      <dgm:spPr/>
      <dgm:t>
        <a:bodyPr/>
        <a:lstStyle/>
        <a:p>
          <a:endParaRPr lang="es-CO"/>
        </a:p>
      </dgm:t>
    </dgm:pt>
    <dgm:pt modelId="{63CB31E1-63AD-4975-8E31-5E35100DBB03}" type="pres">
      <dgm:prSet presAssocID="{6079152B-BA89-4723-9D9F-3998A1A3FB3D}" presName="sp" presStyleCnt="0"/>
      <dgm:spPr/>
      <dgm:t>
        <a:bodyPr/>
        <a:lstStyle/>
        <a:p>
          <a:endParaRPr lang="es-CO"/>
        </a:p>
      </dgm:t>
    </dgm:pt>
    <dgm:pt modelId="{3FA5B549-2368-4DFB-B127-E8C9FAE7FA5A}" type="pres">
      <dgm:prSet presAssocID="{8FE47FD5-0AA4-450D-A86F-58CF0DF1708C}" presName="linNode" presStyleCnt="0"/>
      <dgm:spPr/>
      <dgm:t>
        <a:bodyPr/>
        <a:lstStyle/>
        <a:p>
          <a:endParaRPr lang="es-CO"/>
        </a:p>
      </dgm:t>
    </dgm:pt>
    <dgm:pt modelId="{58F8FDC4-DD7D-47C3-91B6-630AA741CDE2}" type="pres">
      <dgm:prSet presAssocID="{8FE47FD5-0AA4-450D-A86F-58CF0DF1708C}" presName="parentText" presStyleLbl="node1" presStyleIdx="4" presStyleCnt="5">
        <dgm:presLayoutVars>
          <dgm:chMax val="1"/>
          <dgm:bulletEnabled val="1"/>
        </dgm:presLayoutVars>
      </dgm:prSet>
      <dgm:spPr/>
      <dgm:t>
        <a:bodyPr/>
        <a:lstStyle/>
        <a:p>
          <a:endParaRPr lang="es-CO"/>
        </a:p>
      </dgm:t>
    </dgm:pt>
    <dgm:pt modelId="{2AFD99A1-0775-4A1F-AD4E-082C1C35FF17}" type="pres">
      <dgm:prSet presAssocID="{8FE47FD5-0AA4-450D-A86F-58CF0DF1708C}" presName="descendantText" presStyleLbl="alignAccFollowNode1" presStyleIdx="4" presStyleCnt="5">
        <dgm:presLayoutVars>
          <dgm:bulletEnabled val="1"/>
        </dgm:presLayoutVars>
      </dgm:prSet>
      <dgm:spPr/>
      <dgm:t>
        <a:bodyPr/>
        <a:lstStyle/>
        <a:p>
          <a:endParaRPr lang="es-CO"/>
        </a:p>
      </dgm:t>
    </dgm:pt>
  </dgm:ptLst>
  <dgm:cxnLst>
    <dgm:cxn modelId="{1C1966F5-7896-4D31-9625-3BFB9240E642}" srcId="{E05CE92A-CB82-4E8D-9B07-A07EB2EE3A38}" destId="{FD7C5AE7-0FD2-4999-AAB1-E1A2CD6E4FE3}" srcOrd="0" destOrd="0" parTransId="{95BF4958-0FF1-476D-8BDF-3AEBE015E1DA}" sibTransId="{EF835F63-9E9C-4E44-A705-1B9BC9A8E09E}"/>
    <dgm:cxn modelId="{B6FCD7ED-91E8-4F47-8ED0-0F0583AC8CB2}" srcId="{4E3B36DE-27D4-456D-8504-AF89C0848466}" destId="{8B15CB4B-5F0E-4FBE-AD7D-9C199CAA17A2}" srcOrd="2" destOrd="0" parTransId="{714889C4-271A-45F3-A520-6923213BF293}" sibTransId="{28C4AA09-BDA1-4316-82A3-890335851796}"/>
    <dgm:cxn modelId="{52CE64A6-5604-4C4F-A23B-8DDA10C851D5}" type="presOf" srcId="{8B953AD4-F6FC-4729-B2B1-CE35C2C38C07}" destId="{74FCE7F0-DD2E-413F-BC9E-D7AB0C17A48F}" srcOrd="0" destOrd="0" presId="urn:microsoft.com/office/officeart/2005/8/layout/vList5"/>
    <dgm:cxn modelId="{BEC75757-6CE7-4EA5-AAD2-BF7839D28CCC}" srcId="{4E3B36DE-27D4-456D-8504-AF89C0848466}" destId="{B88C8972-B3B8-4558-8C1D-648B2564D95F}" srcOrd="1" destOrd="0" parTransId="{179509D6-5EDA-4930-A63A-D2B99E9DE19F}" sibTransId="{2028DDED-E9DE-4AE3-B737-2ABF1E1071BE}"/>
    <dgm:cxn modelId="{AB472E42-C931-4526-A93B-9CE94AAB667A}" type="presOf" srcId="{B88C8972-B3B8-4558-8C1D-648B2564D95F}" destId="{4FB9FB5C-8E55-4E39-A549-8DFB2BB506DE}" srcOrd="0" destOrd="0" presId="urn:microsoft.com/office/officeart/2005/8/layout/vList5"/>
    <dgm:cxn modelId="{97D88B1F-993F-456A-865E-06F3027FAD8F}" type="presOf" srcId="{E05CE92A-CB82-4E8D-9B07-A07EB2EE3A38}" destId="{D6EA1911-8589-4B25-9DD2-0FB724A61462}" srcOrd="0" destOrd="0" presId="urn:microsoft.com/office/officeart/2005/8/layout/vList5"/>
    <dgm:cxn modelId="{11C6822D-C6AF-4D9C-ABA1-2BB4135DC797}" srcId="{4E3B36DE-27D4-456D-8504-AF89C0848466}" destId="{8FE47FD5-0AA4-450D-A86F-58CF0DF1708C}" srcOrd="4" destOrd="0" parTransId="{EEB07132-6D48-483E-A2EE-3E18858A3709}" sibTransId="{CE860A53-AD66-4BFC-B6C3-3DEF74149087}"/>
    <dgm:cxn modelId="{AED5895F-28CA-49C9-A803-FAB12BBCA7DA}" type="presOf" srcId="{7C9AC851-5FE0-40F6-A8A7-61E432A65C30}" destId="{14BECF38-A039-4B0F-BE39-89DCC7EAABB0}" srcOrd="0" destOrd="1" presId="urn:microsoft.com/office/officeart/2005/8/layout/vList5"/>
    <dgm:cxn modelId="{240F181F-D46A-4C19-8EF2-545615E8D1E9}" srcId="{B88C8972-B3B8-4558-8C1D-648B2564D95F}" destId="{F6DF4B85-AFBC-4646-9822-4C946DD0442C}" srcOrd="0" destOrd="0" parTransId="{80FDD784-AA08-4160-B89B-77FEE132C42C}" sibTransId="{5B8D2C5A-A40B-43C4-99E8-A897C38582E8}"/>
    <dgm:cxn modelId="{8464C11C-09C5-490F-AC0D-C6561AF2ABB4}" srcId="{8FE47FD5-0AA4-450D-A86F-58CF0DF1708C}" destId="{27160540-3E20-4153-8649-19B400A693AB}" srcOrd="0" destOrd="0" parTransId="{F84B1037-1476-4657-B933-F0B54366C866}" sibTransId="{E9F9D4ED-8867-4FB9-A10C-61E573BF1AAC}"/>
    <dgm:cxn modelId="{52DC886F-0BC3-4F94-B37C-A288F94960F4}" type="presOf" srcId="{AE8A7852-ACE0-4743-A6ED-AC9B22BC5FA4}" destId="{4C77A5B4-F0DD-4590-8214-67CA9673F311}" srcOrd="0" destOrd="0" presId="urn:microsoft.com/office/officeart/2005/8/layout/vList5"/>
    <dgm:cxn modelId="{511DBC9C-479D-4DFA-943F-5EF646881B87}" srcId="{4E3B36DE-27D4-456D-8504-AF89C0848466}" destId="{E05CE92A-CB82-4E8D-9B07-A07EB2EE3A38}" srcOrd="0" destOrd="0" parTransId="{701E1940-924F-44A2-A91A-816B49E64247}" sibTransId="{ACED31CB-9BE9-4BCB-BA00-F8D8B304DA6A}"/>
    <dgm:cxn modelId="{5761AA73-E675-4C70-85F3-42F71FCF583E}" type="presOf" srcId="{8B15CB4B-5F0E-4FBE-AD7D-9C199CAA17A2}" destId="{10F4CE13-5410-42F0-88FE-039B3725159C}" srcOrd="0" destOrd="0" presId="urn:microsoft.com/office/officeart/2005/8/layout/vList5"/>
    <dgm:cxn modelId="{2862F18A-20F7-41B3-8338-003D24450577}" srcId="{8B15CB4B-5F0E-4FBE-AD7D-9C199CAA17A2}" destId="{8B953AD4-F6FC-4729-B2B1-CE35C2C38C07}" srcOrd="0" destOrd="0" parTransId="{0C4C521C-7A15-4B93-A637-BF2948B8021C}" sibTransId="{00514122-DB30-4A92-AB74-4416471EFCAC}"/>
    <dgm:cxn modelId="{2E60B8FD-B26E-4C56-82CC-BD08BC6BC8B6}" type="presOf" srcId="{27160540-3E20-4153-8649-19B400A693AB}" destId="{2AFD99A1-0775-4A1F-AD4E-082C1C35FF17}" srcOrd="0" destOrd="0" presId="urn:microsoft.com/office/officeart/2005/8/layout/vList5"/>
    <dgm:cxn modelId="{D2253070-22B7-4909-A7F3-A66A1B442DD6}" srcId="{AE8A7852-ACE0-4743-A6ED-AC9B22BC5FA4}" destId="{C12EC7DA-1D2D-469A-B722-59E8E8FF594D}" srcOrd="0" destOrd="0" parTransId="{DBCA4290-44E5-483A-85B0-E7CFB1BD21B7}" sibTransId="{19ED97AB-082B-4C43-BDF2-031E4A061C07}"/>
    <dgm:cxn modelId="{84C2BDDB-3630-4321-9FEF-B2DB0C454B6B}" type="presOf" srcId="{F6DF4B85-AFBC-4646-9822-4C946DD0442C}" destId="{EAE53105-C687-416B-ADC7-8990840128A3}" srcOrd="0" destOrd="0" presId="urn:microsoft.com/office/officeart/2005/8/layout/vList5"/>
    <dgm:cxn modelId="{B2E76D97-124A-4C81-9CC8-C6C35C2098FE}" type="presOf" srcId="{C12EC7DA-1D2D-469A-B722-59E8E8FF594D}" destId="{14BECF38-A039-4B0F-BE39-89DCC7EAABB0}" srcOrd="0" destOrd="0" presId="urn:microsoft.com/office/officeart/2005/8/layout/vList5"/>
    <dgm:cxn modelId="{45D3B89D-8C56-4099-86CE-46F442C06D1E}" srcId="{4E3B36DE-27D4-456D-8504-AF89C0848466}" destId="{AE8A7852-ACE0-4743-A6ED-AC9B22BC5FA4}" srcOrd="3" destOrd="0" parTransId="{E4D8BC28-8541-4E56-8380-38E37A0F4C0C}" sibTransId="{6079152B-BA89-4723-9D9F-3998A1A3FB3D}"/>
    <dgm:cxn modelId="{B645F74F-6FEC-4210-853E-C57054B4AB5E}" type="presOf" srcId="{FD7C5AE7-0FD2-4999-AAB1-E1A2CD6E4FE3}" destId="{87945191-9196-4D87-A05E-01E2508BC597}" srcOrd="0" destOrd="0" presId="urn:microsoft.com/office/officeart/2005/8/layout/vList5"/>
    <dgm:cxn modelId="{09E50266-9BF7-4DCD-B8D1-6C379B871EDD}" srcId="{8FE47FD5-0AA4-450D-A86F-58CF0DF1708C}" destId="{3455A16B-DA4C-44C6-AEEC-A9EE8E8A2F07}" srcOrd="1" destOrd="0" parTransId="{895AA98E-56FA-4109-85D8-EE763C4C2CBA}" sibTransId="{FB5B6E98-FFC7-478F-B18B-3F2A5C6C6480}"/>
    <dgm:cxn modelId="{D9BE5ED7-2D41-4249-8F33-ECA14F83514F}" srcId="{AE8A7852-ACE0-4743-A6ED-AC9B22BC5FA4}" destId="{7C9AC851-5FE0-40F6-A8A7-61E432A65C30}" srcOrd="1" destOrd="0" parTransId="{61852E06-3649-4DE5-830B-1A35546188B4}" sibTransId="{FCFDC131-7425-4BC6-8AD2-95076CC42804}"/>
    <dgm:cxn modelId="{93C296E0-8D70-4920-B160-6970BCB44339}" type="presOf" srcId="{4E3B36DE-27D4-456D-8504-AF89C0848466}" destId="{82619D65-2468-47EA-BFE1-A7EDDFDB6EB2}" srcOrd="0" destOrd="0" presId="urn:microsoft.com/office/officeart/2005/8/layout/vList5"/>
    <dgm:cxn modelId="{3FB92DC4-8FC9-434A-883E-334EA4043EB9}" type="presOf" srcId="{8FE47FD5-0AA4-450D-A86F-58CF0DF1708C}" destId="{58F8FDC4-DD7D-47C3-91B6-630AA741CDE2}" srcOrd="0" destOrd="0" presId="urn:microsoft.com/office/officeart/2005/8/layout/vList5"/>
    <dgm:cxn modelId="{BD2E3B45-1336-4407-BE37-EB5B9C4905FD}" type="presOf" srcId="{3455A16B-DA4C-44C6-AEEC-A9EE8E8A2F07}" destId="{2AFD99A1-0775-4A1F-AD4E-082C1C35FF17}" srcOrd="0" destOrd="1" presId="urn:microsoft.com/office/officeart/2005/8/layout/vList5"/>
    <dgm:cxn modelId="{B4FB612D-BBAD-4B8D-8CD1-E46F85A087CE}" type="presParOf" srcId="{82619D65-2468-47EA-BFE1-A7EDDFDB6EB2}" destId="{49986262-F80B-405A-9C78-1C9CAE909525}" srcOrd="0" destOrd="0" presId="urn:microsoft.com/office/officeart/2005/8/layout/vList5"/>
    <dgm:cxn modelId="{CA29BC72-4504-4B1A-B457-EC7C8CDEA5FF}" type="presParOf" srcId="{49986262-F80B-405A-9C78-1C9CAE909525}" destId="{D6EA1911-8589-4B25-9DD2-0FB724A61462}" srcOrd="0" destOrd="0" presId="urn:microsoft.com/office/officeart/2005/8/layout/vList5"/>
    <dgm:cxn modelId="{2D13934F-4F0D-4F38-AB03-E8BA26D59B42}" type="presParOf" srcId="{49986262-F80B-405A-9C78-1C9CAE909525}" destId="{87945191-9196-4D87-A05E-01E2508BC597}" srcOrd="1" destOrd="0" presId="urn:microsoft.com/office/officeart/2005/8/layout/vList5"/>
    <dgm:cxn modelId="{6C31ED07-91D1-44E2-BF0C-42AFDCC3BD28}" type="presParOf" srcId="{82619D65-2468-47EA-BFE1-A7EDDFDB6EB2}" destId="{B39D52E1-5C4C-49C7-8055-A260E86D8ED4}" srcOrd="1" destOrd="0" presId="urn:microsoft.com/office/officeart/2005/8/layout/vList5"/>
    <dgm:cxn modelId="{5CF12D7D-FDAC-4027-9279-06F0F57EC620}" type="presParOf" srcId="{82619D65-2468-47EA-BFE1-A7EDDFDB6EB2}" destId="{A2758E03-6030-439D-8EB5-D2E73AA92D6F}" srcOrd="2" destOrd="0" presId="urn:microsoft.com/office/officeart/2005/8/layout/vList5"/>
    <dgm:cxn modelId="{E5B6C3FA-610D-46FD-9119-D28A0D0D7C9F}" type="presParOf" srcId="{A2758E03-6030-439D-8EB5-D2E73AA92D6F}" destId="{4FB9FB5C-8E55-4E39-A549-8DFB2BB506DE}" srcOrd="0" destOrd="0" presId="urn:microsoft.com/office/officeart/2005/8/layout/vList5"/>
    <dgm:cxn modelId="{1A91978E-8B29-4F8A-9455-1C874F4A71A1}" type="presParOf" srcId="{A2758E03-6030-439D-8EB5-D2E73AA92D6F}" destId="{EAE53105-C687-416B-ADC7-8990840128A3}" srcOrd="1" destOrd="0" presId="urn:microsoft.com/office/officeart/2005/8/layout/vList5"/>
    <dgm:cxn modelId="{4A12CBA2-8D9C-43E9-9AE7-B198C9A82FC5}" type="presParOf" srcId="{82619D65-2468-47EA-BFE1-A7EDDFDB6EB2}" destId="{7BD81D3F-8566-4E6A-8203-19578D8A0F93}" srcOrd="3" destOrd="0" presId="urn:microsoft.com/office/officeart/2005/8/layout/vList5"/>
    <dgm:cxn modelId="{F79298DD-A88E-40AC-9776-231B16362014}" type="presParOf" srcId="{82619D65-2468-47EA-BFE1-A7EDDFDB6EB2}" destId="{91C1BE5F-B3E1-4376-8F2B-4ECA388E39DE}" srcOrd="4" destOrd="0" presId="urn:microsoft.com/office/officeart/2005/8/layout/vList5"/>
    <dgm:cxn modelId="{AF71981D-1D6C-44E1-874E-0C66D9B2892D}" type="presParOf" srcId="{91C1BE5F-B3E1-4376-8F2B-4ECA388E39DE}" destId="{10F4CE13-5410-42F0-88FE-039B3725159C}" srcOrd="0" destOrd="0" presId="urn:microsoft.com/office/officeart/2005/8/layout/vList5"/>
    <dgm:cxn modelId="{34C30BDB-6C58-4C1F-B048-000F1D214A59}" type="presParOf" srcId="{91C1BE5F-B3E1-4376-8F2B-4ECA388E39DE}" destId="{74FCE7F0-DD2E-413F-BC9E-D7AB0C17A48F}" srcOrd="1" destOrd="0" presId="urn:microsoft.com/office/officeart/2005/8/layout/vList5"/>
    <dgm:cxn modelId="{6104B0DA-D78A-4466-A0DA-D95CE6AB91E1}" type="presParOf" srcId="{82619D65-2468-47EA-BFE1-A7EDDFDB6EB2}" destId="{2C2F3305-A25B-4685-A512-548F8CFDA73F}" srcOrd="5" destOrd="0" presId="urn:microsoft.com/office/officeart/2005/8/layout/vList5"/>
    <dgm:cxn modelId="{DD5BCF91-F6FA-4ED5-A13E-05EFCE52A3A7}" type="presParOf" srcId="{82619D65-2468-47EA-BFE1-A7EDDFDB6EB2}" destId="{5C4E4618-D555-4626-AAC7-F7DBE1BA4927}" srcOrd="6" destOrd="0" presId="urn:microsoft.com/office/officeart/2005/8/layout/vList5"/>
    <dgm:cxn modelId="{45862F58-3175-400D-A445-263D1130FFD0}" type="presParOf" srcId="{5C4E4618-D555-4626-AAC7-F7DBE1BA4927}" destId="{4C77A5B4-F0DD-4590-8214-67CA9673F311}" srcOrd="0" destOrd="0" presId="urn:microsoft.com/office/officeart/2005/8/layout/vList5"/>
    <dgm:cxn modelId="{712C3C51-CA46-41A1-B32A-25F7400F0BA6}" type="presParOf" srcId="{5C4E4618-D555-4626-AAC7-F7DBE1BA4927}" destId="{14BECF38-A039-4B0F-BE39-89DCC7EAABB0}" srcOrd="1" destOrd="0" presId="urn:microsoft.com/office/officeart/2005/8/layout/vList5"/>
    <dgm:cxn modelId="{7FE58DDB-428D-42B2-A30F-F4533F24AE3C}" type="presParOf" srcId="{82619D65-2468-47EA-BFE1-A7EDDFDB6EB2}" destId="{63CB31E1-63AD-4975-8E31-5E35100DBB03}" srcOrd="7" destOrd="0" presId="urn:microsoft.com/office/officeart/2005/8/layout/vList5"/>
    <dgm:cxn modelId="{7B98CD9F-2447-41E4-AD30-9CCFA5E85968}" type="presParOf" srcId="{82619D65-2468-47EA-BFE1-A7EDDFDB6EB2}" destId="{3FA5B549-2368-4DFB-B127-E8C9FAE7FA5A}" srcOrd="8" destOrd="0" presId="urn:microsoft.com/office/officeart/2005/8/layout/vList5"/>
    <dgm:cxn modelId="{C5B847DE-4019-4F30-A675-75BAE0FBFF62}" type="presParOf" srcId="{3FA5B549-2368-4DFB-B127-E8C9FAE7FA5A}" destId="{58F8FDC4-DD7D-47C3-91B6-630AA741CDE2}" srcOrd="0" destOrd="0" presId="urn:microsoft.com/office/officeart/2005/8/layout/vList5"/>
    <dgm:cxn modelId="{C23B18E1-EBAD-45D7-B8C9-1B75D1BEA16B}" type="presParOf" srcId="{3FA5B549-2368-4DFB-B127-E8C9FAE7FA5A}" destId="{2AFD99A1-0775-4A1F-AD4E-082C1C35FF17}" srcOrd="1" destOrd="0" presId="urn:microsoft.com/office/officeart/2005/8/layout/vList5"/>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2ABF0D-ECA2-4084-A45F-15C931C81354}">
      <dsp:nvSpPr>
        <dsp:cNvPr id="0" name=""/>
        <dsp:cNvSpPr/>
      </dsp:nvSpPr>
      <dsp:spPr>
        <a:xfrm>
          <a:off x="20364" y="34"/>
          <a:ext cx="1140420" cy="57021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CO" sz="1200" b="1" kern="1200" baseline="0" dirty="0" smtClean="0">
              <a:solidFill>
                <a:sysClr val="window" lastClr="FFFFFF"/>
              </a:solidFill>
              <a:latin typeface="Arial" panose="020B0604020202020204" pitchFamily="34" charset="0"/>
              <a:ea typeface="+mn-ea"/>
              <a:cs typeface="Arial" panose="020B0604020202020204" pitchFamily="34" charset="0"/>
            </a:rPr>
            <a:t>Auditoria Regular Vigencia 2014</a:t>
          </a:r>
          <a:endParaRPr lang="es-CO" sz="1200" b="1" kern="1200" dirty="0">
            <a:solidFill>
              <a:sysClr val="window" lastClr="FFFFFF"/>
            </a:solidFill>
            <a:latin typeface="Calibri" panose="020F0502020204030204"/>
            <a:ea typeface="+mn-ea"/>
            <a:cs typeface="+mn-cs"/>
          </a:endParaRPr>
        </a:p>
      </dsp:txBody>
      <dsp:txXfrm>
        <a:off x="37065" y="16735"/>
        <a:ext cx="1107018" cy="536808"/>
      </dsp:txXfrm>
    </dsp:sp>
    <dsp:sp modelId="{FF1A2DF1-168F-434C-9BD9-036D545F72F6}">
      <dsp:nvSpPr>
        <dsp:cNvPr id="0" name=""/>
        <dsp:cNvSpPr/>
      </dsp:nvSpPr>
      <dsp:spPr>
        <a:xfrm>
          <a:off x="134406" y="570244"/>
          <a:ext cx="114042" cy="427657"/>
        </a:xfrm>
        <a:custGeom>
          <a:avLst/>
          <a:gdLst/>
          <a:ahLst/>
          <a:cxnLst/>
          <a:rect l="0" t="0" r="0" b="0"/>
          <a:pathLst>
            <a:path>
              <a:moveTo>
                <a:pt x="0" y="0"/>
              </a:moveTo>
              <a:lnTo>
                <a:pt x="0" y="501053"/>
              </a:lnTo>
              <a:lnTo>
                <a:pt x="133614" y="501053"/>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BD04CDB-E418-4D45-AE14-00874E6E4A59}">
      <dsp:nvSpPr>
        <dsp:cNvPr id="0" name=""/>
        <dsp:cNvSpPr/>
      </dsp:nvSpPr>
      <dsp:spPr>
        <a:xfrm>
          <a:off x="248448" y="712797"/>
          <a:ext cx="912336" cy="570210"/>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s-CO" sz="1400" kern="1200" dirty="0" smtClean="0">
              <a:solidFill>
                <a:sysClr val="windowText" lastClr="000000">
                  <a:hueOff val="0"/>
                  <a:satOff val="0"/>
                  <a:lumOff val="0"/>
                  <a:alphaOff val="0"/>
                </a:sysClr>
              </a:solidFill>
              <a:latin typeface="Calibri" panose="020F0502020204030204"/>
              <a:ea typeface="+mn-ea"/>
              <a:cs typeface="+mn-cs"/>
            </a:rPr>
            <a:t>247 hallazgos</a:t>
          </a:r>
          <a:endParaRPr lang="es-CO" sz="1400" kern="1200" dirty="0">
            <a:solidFill>
              <a:sysClr val="windowText" lastClr="000000">
                <a:hueOff val="0"/>
                <a:satOff val="0"/>
                <a:lumOff val="0"/>
                <a:alphaOff val="0"/>
              </a:sysClr>
            </a:solidFill>
            <a:latin typeface="Calibri" panose="020F0502020204030204"/>
            <a:ea typeface="+mn-ea"/>
            <a:cs typeface="+mn-cs"/>
          </a:endParaRPr>
        </a:p>
      </dsp:txBody>
      <dsp:txXfrm>
        <a:off x="265149" y="729498"/>
        <a:ext cx="878934" cy="536808"/>
      </dsp:txXfrm>
    </dsp:sp>
    <dsp:sp modelId="{BCAC38F3-D915-419F-8139-9A7427544063}">
      <dsp:nvSpPr>
        <dsp:cNvPr id="0" name=""/>
        <dsp:cNvSpPr/>
      </dsp:nvSpPr>
      <dsp:spPr>
        <a:xfrm>
          <a:off x="134406" y="570244"/>
          <a:ext cx="114042" cy="1140420"/>
        </a:xfrm>
        <a:custGeom>
          <a:avLst/>
          <a:gdLst/>
          <a:ahLst/>
          <a:cxnLst/>
          <a:rect l="0" t="0" r="0" b="0"/>
          <a:pathLst>
            <a:path>
              <a:moveTo>
                <a:pt x="0" y="0"/>
              </a:moveTo>
              <a:lnTo>
                <a:pt x="0" y="1336142"/>
              </a:lnTo>
              <a:lnTo>
                <a:pt x="133614" y="1336142"/>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2766396-6A74-473B-8F0E-0ABBAE2CF709}">
      <dsp:nvSpPr>
        <dsp:cNvPr id="0" name=""/>
        <dsp:cNvSpPr/>
      </dsp:nvSpPr>
      <dsp:spPr>
        <a:xfrm>
          <a:off x="248448" y="1425560"/>
          <a:ext cx="912336" cy="570210"/>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2451115"/>
              <a:satOff val="-3409"/>
              <a:lumOff val="-1307"/>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s-CO" sz="1400" kern="1200" dirty="0" smtClean="0">
              <a:solidFill>
                <a:sysClr val="windowText" lastClr="000000">
                  <a:hueOff val="0"/>
                  <a:satOff val="0"/>
                  <a:lumOff val="0"/>
                  <a:alphaOff val="0"/>
                </a:sysClr>
              </a:solidFill>
              <a:latin typeface="Calibri" panose="020F0502020204030204"/>
              <a:ea typeface="+mn-ea"/>
              <a:cs typeface="+mn-cs"/>
            </a:rPr>
            <a:t>1208 Actividades</a:t>
          </a:r>
        </a:p>
      </dsp:txBody>
      <dsp:txXfrm>
        <a:off x="265149" y="1442261"/>
        <a:ext cx="878934" cy="536808"/>
      </dsp:txXfrm>
    </dsp:sp>
    <dsp:sp modelId="{D74823ED-E0AA-45CD-8618-76FA9EF383E0}">
      <dsp:nvSpPr>
        <dsp:cNvPr id="0" name=""/>
        <dsp:cNvSpPr/>
      </dsp:nvSpPr>
      <dsp:spPr>
        <a:xfrm>
          <a:off x="1445890" y="34"/>
          <a:ext cx="1140420" cy="570210"/>
        </a:xfrm>
        <a:prstGeom prst="roundRect">
          <a:avLst>
            <a:gd name="adj" fmla="val 10000"/>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CO" sz="1200" b="1" kern="1200" dirty="0" smtClean="0">
              <a:solidFill>
                <a:sysClr val="window" lastClr="FFFFFF"/>
              </a:solidFill>
              <a:latin typeface="Calibri" panose="020F0502020204030204"/>
              <a:ea typeface="+mn-ea"/>
              <a:cs typeface="+mn-cs"/>
            </a:rPr>
            <a:t>Reformulación Auditorias Anteriores</a:t>
          </a:r>
          <a:endParaRPr lang="es-CO" sz="1200" b="1" kern="1200" dirty="0">
            <a:solidFill>
              <a:sysClr val="window" lastClr="FFFFFF"/>
            </a:solidFill>
            <a:latin typeface="Calibri" panose="020F0502020204030204"/>
            <a:ea typeface="+mn-ea"/>
            <a:cs typeface="+mn-cs"/>
          </a:endParaRPr>
        </a:p>
      </dsp:txBody>
      <dsp:txXfrm>
        <a:off x="1462591" y="16735"/>
        <a:ext cx="1107018" cy="536808"/>
      </dsp:txXfrm>
    </dsp:sp>
    <dsp:sp modelId="{080F4E51-7D59-455A-B21A-ABE3897B0033}">
      <dsp:nvSpPr>
        <dsp:cNvPr id="0" name=""/>
        <dsp:cNvSpPr/>
      </dsp:nvSpPr>
      <dsp:spPr>
        <a:xfrm>
          <a:off x="1559932" y="570244"/>
          <a:ext cx="114042" cy="427657"/>
        </a:xfrm>
        <a:custGeom>
          <a:avLst/>
          <a:gdLst/>
          <a:ahLst/>
          <a:cxnLst/>
          <a:rect l="0" t="0" r="0" b="0"/>
          <a:pathLst>
            <a:path>
              <a:moveTo>
                <a:pt x="0" y="0"/>
              </a:moveTo>
              <a:lnTo>
                <a:pt x="0" y="501053"/>
              </a:lnTo>
              <a:lnTo>
                <a:pt x="133614" y="501053"/>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CF8E7BD-032D-41EB-B307-946F08D16394}">
      <dsp:nvSpPr>
        <dsp:cNvPr id="0" name=""/>
        <dsp:cNvSpPr/>
      </dsp:nvSpPr>
      <dsp:spPr>
        <a:xfrm>
          <a:off x="1673974" y="712797"/>
          <a:ext cx="912336" cy="570210"/>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4902230"/>
              <a:satOff val="-6819"/>
              <a:lumOff val="-261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s-CO" sz="1400" kern="1200" dirty="0" smtClean="0">
              <a:solidFill>
                <a:sysClr val="windowText" lastClr="000000">
                  <a:hueOff val="0"/>
                  <a:satOff val="0"/>
                  <a:lumOff val="0"/>
                  <a:alphaOff val="0"/>
                </a:sysClr>
              </a:solidFill>
              <a:latin typeface="Calibri" panose="020F0502020204030204"/>
              <a:ea typeface="+mn-ea"/>
              <a:cs typeface="+mn-cs"/>
            </a:rPr>
            <a:t>261 Hallazgos</a:t>
          </a:r>
          <a:endParaRPr lang="es-CO" sz="1400" kern="1200" dirty="0">
            <a:solidFill>
              <a:sysClr val="windowText" lastClr="000000">
                <a:hueOff val="0"/>
                <a:satOff val="0"/>
                <a:lumOff val="0"/>
                <a:alphaOff val="0"/>
              </a:sysClr>
            </a:solidFill>
            <a:latin typeface="Calibri" panose="020F0502020204030204"/>
            <a:ea typeface="+mn-ea"/>
            <a:cs typeface="+mn-cs"/>
          </a:endParaRPr>
        </a:p>
      </dsp:txBody>
      <dsp:txXfrm>
        <a:off x="1690675" y="729498"/>
        <a:ext cx="878934" cy="536808"/>
      </dsp:txXfrm>
    </dsp:sp>
    <dsp:sp modelId="{1855D15A-3D64-40A2-A3F2-FD511B15978D}">
      <dsp:nvSpPr>
        <dsp:cNvPr id="0" name=""/>
        <dsp:cNvSpPr/>
      </dsp:nvSpPr>
      <dsp:spPr>
        <a:xfrm>
          <a:off x="1559932" y="570244"/>
          <a:ext cx="114042" cy="1140420"/>
        </a:xfrm>
        <a:custGeom>
          <a:avLst/>
          <a:gdLst/>
          <a:ahLst/>
          <a:cxnLst/>
          <a:rect l="0" t="0" r="0" b="0"/>
          <a:pathLst>
            <a:path>
              <a:moveTo>
                <a:pt x="0" y="0"/>
              </a:moveTo>
              <a:lnTo>
                <a:pt x="0" y="1336142"/>
              </a:lnTo>
              <a:lnTo>
                <a:pt x="133614" y="1336142"/>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BCB10DE-AE47-445A-8662-A9D93A2E4C3D}">
      <dsp:nvSpPr>
        <dsp:cNvPr id="0" name=""/>
        <dsp:cNvSpPr/>
      </dsp:nvSpPr>
      <dsp:spPr>
        <a:xfrm>
          <a:off x="1673974" y="1425560"/>
          <a:ext cx="912336" cy="570210"/>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7353344"/>
              <a:satOff val="-10228"/>
              <a:lumOff val="-3922"/>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s-CO" sz="1400" kern="1200" dirty="0" smtClean="0">
              <a:solidFill>
                <a:sysClr val="windowText" lastClr="000000">
                  <a:hueOff val="0"/>
                  <a:satOff val="0"/>
                  <a:lumOff val="0"/>
                  <a:alphaOff val="0"/>
                </a:sysClr>
              </a:solidFill>
              <a:latin typeface="Calibri" panose="020F0502020204030204"/>
              <a:ea typeface="+mn-ea"/>
              <a:cs typeface="+mn-cs"/>
            </a:rPr>
            <a:t>666 Actividades</a:t>
          </a:r>
          <a:endParaRPr lang="es-CO" sz="1400" kern="1200" dirty="0">
            <a:solidFill>
              <a:sysClr val="windowText" lastClr="000000">
                <a:hueOff val="0"/>
                <a:satOff val="0"/>
                <a:lumOff val="0"/>
                <a:alphaOff val="0"/>
              </a:sysClr>
            </a:solidFill>
            <a:latin typeface="Calibri" panose="020F0502020204030204"/>
            <a:ea typeface="+mn-ea"/>
            <a:cs typeface="+mn-cs"/>
          </a:endParaRPr>
        </a:p>
      </dsp:txBody>
      <dsp:txXfrm>
        <a:off x="1690675" y="1442261"/>
        <a:ext cx="878934" cy="5368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945191-9196-4D87-A05E-01E2508BC597}">
      <dsp:nvSpPr>
        <dsp:cNvPr id="0" name=""/>
        <dsp:cNvSpPr/>
      </dsp:nvSpPr>
      <dsp:spPr>
        <a:xfrm rot="5400000">
          <a:off x="2884221" y="-1180831"/>
          <a:ext cx="449477" cy="2926080"/>
        </a:xfrm>
        <a:prstGeom prst="round2SameRect">
          <a:avLst/>
        </a:prstGeom>
        <a:solidFill>
          <a:schemeClr val="accent5">
            <a:tint val="40000"/>
            <a:alpha val="90000"/>
            <a:hueOff val="0"/>
            <a:satOff val="0"/>
            <a:lumOff val="0"/>
            <a:alphaOff val="0"/>
          </a:schemeClr>
        </a:solidFill>
        <a:ln w="25400" cap="flat" cmpd="sng" algn="ctr">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es-CO" sz="1000" kern="1200" dirty="0" smtClean="0">
              <a:latin typeface="Arial" panose="020B0604020202020204" pitchFamily="34" charset="0"/>
              <a:cs typeface="Arial" panose="020B0604020202020204" pitchFamily="34" charset="0"/>
            </a:rPr>
            <a:t> Gestionar la obtención de recursos de cooperación técnica y financiera</a:t>
          </a:r>
          <a:endParaRPr lang="es-CO" sz="1000" kern="1200" dirty="0">
            <a:latin typeface="Arial" panose="020B0604020202020204" pitchFamily="34" charset="0"/>
            <a:cs typeface="Arial" panose="020B0604020202020204" pitchFamily="34" charset="0"/>
          </a:endParaRPr>
        </a:p>
      </dsp:txBody>
      <dsp:txXfrm rot="-5400000">
        <a:off x="1645920" y="79412"/>
        <a:ext cx="2904138" cy="405593"/>
      </dsp:txXfrm>
    </dsp:sp>
    <dsp:sp modelId="{D6EA1911-8589-4B25-9DD2-0FB724A61462}">
      <dsp:nvSpPr>
        <dsp:cNvPr id="0" name=""/>
        <dsp:cNvSpPr/>
      </dsp:nvSpPr>
      <dsp:spPr>
        <a:xfrm>
          <a:off x="0" y="1285"/>
          <a:ext cx="1645920" cy="561847"/>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s-CO" sz="1000" kern="1200" dirty="0" smtClean="0">
              <a:latin typeface="Arial" panose="020B0604020202020204" pitchFamily="34" charset="0"/>
              <a:cs typeface="Arial" panose="020B0604020202020204" pitchFamily="34" charset="0"/>
            </a:rPr>
            <a:t>Gestión de Cooperación</a:t>
          </a:r>
          <a:endParaRPr lang="es-CO" sz="1000" kern="1200" dirty="0">
            <a:latin typeface="Arial" panose="020B0604020202020204" pitchFamily="34" charset="0"/>
            <a:cs typeface="Arial" panose="020B0604020202020204" pitchFamily="34" charset="0"/>
          </a:endParaRPr>
        </a:p>
      </dsp:txBody>
      <dsp:txXfrm>
        <a:off x="27427" y="28712"/>
        <a:ext cx="1591066" cy="506993"/>
      </dsp:txXfrm>
    </dsp:sp>
    <dsp:sp modelId="{EAE53105-C687-416B-ADC7-8990840128A3}">
      <dsp:nvSpPr>
        <dsp:cNvPr id="0" name=""/>
        <dsp:cNvSpPr/>
      </dsp:nvSpPr>
      <dsp:spPr>
        <a:xfrm rot="5400000">
          <a:off x="2884221" y="-590891"/>
          <a:ext cx="449477" cy="2926080"/>
        </a:xfrm>
        <a:prstGeom prst="round2SameRect">
          <a:avLst/>
        </a:prstGeom>
        <a:solidFill>
          <a:schemeClr val="accent5">
            <a:tint val="40000"/>
            <a:alpha val="90000"/>
            <a:hueOff val="-2685120"/>
            <a:satOff val="12063"/>
            <a:lumOff val="829"/>
            <a:alphaOff val="0"/>
          </a:schemeClr>
        </a:solidFill>
        <a:ln w="25400" cap="flat" cmpd="sng" algn="ctr">
          <a:solidFill>
            <a:schemeClr val="accent5">
              <a:tint val="40000"/>
              <a:alpha val="90000"/>
              <a:hueOff val="-2685120"/>
              <a:satOff val="12063"/>
              <a:lumOff val="829"/>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s-CO" sz="1000" kern="1200" dirty="0" smtClean="0">
              <a:latin typeface="Arial" panose="020B0604020202020204" pitchFamily="34" charset="0"/>
              <a:cs typeface="Arial" panose="020B0604020202020204" pitchFamily="34" charset="0"/>
            </a:rPr>
            <a:t>Apoyo a la formulación de proyectos</a:t>
          </a:r>
          <a:endParaRPr lang="es-CO" sz="1000" kern="1200" dirty="0">
            <a:latin typeface="Arial" panose="020B0604020202020204" pitchFamily="34" charset="0"/>
            <a:cs typeface="Arial" panose="020B0604020202020204" pitchFamily="34" charset="0"/>
          </a:endParaRPr>
        </a:p>
      </dsp:txBody>
      <dsp:txXfrm rot="-5400000">
        <a:off x="1645920" y="669352"/>
        <a:ext cx="2904138" cy="405593"/>
      </dsp:txXfrm>
    </dsp:sp>
    <dsp:sp modelId="{4FB9FB5C-8E55-4E39-A549-8DFB2BB506DE}">
      <dsp:nvSpPr>
        <dsp:cNvPr id="0" name=""/>
        <dsp:cNvSpPr/>
      </dsp:nvSpPr>
      <dsp:spPr>
        <a:xfrm>
          <a:off x="0" y="591224"/>
          <a:ext cx="1645920" cy="561847"/>
        </a:xfrm>
        <a:prstGeom prst="roundRect">
          <a:avLst/>
        </a:prstGeom>
        <a:solidFill>
          <a:schemeClr val="accent5">
            <a:hueOff val="-2483469"/>
            <a:satOff val="9953"/>
            <a:lumOff val="215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s-CO" sz="1000" kern="1200" dirty="0" smtClean="0">
              <a:latin typeface="Arial" panose="020B0604020202020204" pitchFamily="34" charset="0"/>
              <a:cs typeface="Arial" panose="020B0604020202020204" pitchFamily="34" charset="0"/>
            </a:rPr>
            <a:t>Proyectos Estratégicos </a:t>
          </a:r>
          <a:endParaRPr lang="es-CO" sz="1000" kern="1200" dirty="0">
            <a:latin typeface="Arial" panose="020B0604020202020204" pitchFamily="34" charset="0"/>
            <a:cs typeface="Arial" panose="020B0604020202020204" pitchFamily="34" charset="0"/>
          </a:endParaRPr>
        </a:p>
      </dsp:txBody>
      <dsp:txXfrm>
        <a:off x="27427" y="618651"/>
        <a:ext cx="1591066" cy="506993"/>
      </dsp:txXfrm>
    </dsp:sp>
    <dsp:sp modelId="{74FCE7F0-DD2E-413F-BC9E-D7AB0C17A48F}">
      <dsp:nvSpPr>
        <dsp:cNvPr id="0" name=""/>
        <dsp:cNvSpPr/>
      </dsp:nvSpPr>
      <dsp:spPr>
        <a:xfrm rot="5400000">
          <a:off x="2884221" y="-952"/>
          <a:ext cx="449477" cy="2926080"/>
        </a:xfrm>
        <a:prstGeom prst="round2SameRect">
          <a:avLst/>
        </a:prstGeom>
        <a:solidFill>
          <a:schemeClr val="accent5">
            <a:tint val="40000"/>
            <a:alpha val="90000"/>
            <a:hueOff val="-5370241"/>
            <a:satOff val="24126"/>
            <a:lumOff val="1658"/>
            <a:alphaOff val="0"/>
          </a:schemeClr>
        </a:solidFill>
        <a:ln w="25400" cap="flat" cmpd="sng" algn="ctr">
          <a:solidFill>
            <a:schemeClr val="accent5">
              <a:tint val="40000"/>
              <a:alpha val="90000"/>
              <a:hueOff val="-5370241"/>
              <a:satOff val="24126"/>
              <a:lumOff val="165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s-CO" sz="1000" kern="1200" dirty="0" smtClean="0">
              <a:latin typeface="Arial" panose="020B0604020202020204" pitchFamily="34" charset="0"/>
              <a:cs typeface="Arial" panose="020B0604020202020204" pitchFamily="34" charset="0"/>
            </a:rPr>
            <a:t>Nuevas alianzas para el apoyo a los proyectos institucionales</a:t>
          </a:r>
          <a:endParaRPr lang="es-CO" sz="1000" kern="1200" dirty="0">
            <a:latin typeface="Arial" panose="020B0604020202020204" pitchFamily="34" charset="0"/>
            <a:cs typeface="Arial" panose="020B0604020202020204" pitchFamily="34" charset="0"/>
          </a:endParaRPr>
        </a:p>
      </dsp:txBody>
      <dsp:txXfrm rot="-5400000">
        <a:off x="1645920" y="1259291"/>
        <a:ext cx="2904138" cy="405593"/>
      </dsp:txXfrm>
    </dsp:sp>
    <dsp:sp modelId="{10F4CE13-5410-42F0-88FE-039B3725159C}">
      <dsp:nvSpPr>
        <dsp:cNvPr id="0" name=""/>
        <dsp:cNvSpPr/>
      </dsp:nvSpPr>
      <dsp:spPr>
        <a:xfrm>
          <a:off x="0" y="1181163"/>
          <a:ext cx="1645920" cy="561847"/>
        </a:xfrm>
        <a:prstGeom prst="roundRect">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s-CO" sz="1000" kern="1200" dirty="0" smtClean="0">
              <a:latin typeface="Arial" panose="020B0604020202020204" pitchFamily="34" charset="0"/>
              <a:cs typeface="Arial" panose="020B0604020202020204" pitchFamily="34" charset="0"/>
            </a:rPr>
            <a:t>Gestión de Alianzas </a:t>
          </a:r>
          <a:endParaRPr lang="es-CO" sz="1000" kern="1200" dirty="0">
            <a:latin typeface="Arial" panose="020B0604020202020204" pitchFamily="34" charset="0"/>
            <a:cs typeface="Arial" panose="020B0604020202020204" pitchFamily="34" charset="0"/>
          </a:endParaRPr>
        </a:p>
      </dsp:txBody>
      <dsp:txXfrm>
        <a:off x="27427" y="1208590"/>
        <a:ext cx="1591066" cy="506993"/>
      </dsp:txXfrm>
    </dsp:sp>
    <dsp:sp modelId="{14BECF38-A039-4B0F-BE39-89DCC7EAABB0}">
      <dsp:nvSpPr>
        <dsp:cNvPr id="0" name=""/>
        <dsp:cNvSpPr/>
      </dsp:nvSpPr>
      <dsp:spPr>
        <a:xfrm rot="5400000">
          <a:off x="2884221" y="588986"/>
          <a:ext cx="449477" cy="2926080"/>
        </a:xfrm>
        <a:prstGeom prst="round2SameRect">
          <a:avLst/>
        </a:prstGeom>
        <a:solidFill>
          <a:schemeClr val="accent5">
            <a:tint val="40000"/>
            <a:alpha val="90000"/>
            <a:hueOff val="-8055361"/>
            <a:satOff val="36190"/>
            <a:lumOff val="2488"/>
            <a:alphaOff val="0"/>
          </a:schemeClr>
        </a:solidFill>
        <a:ln w="25400" cap="flat" cmpd="sng" algn="ctr">
          <a:solidFill>
            <a:schemeClr val="accent5">
              <a:tint val="40000"/>
              <a:alpha val="90000"/>
              <a:hueOff val="-8055361"/>
              <a:satOff val="36190"/>
              <a:lumOff val="248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s-CO" sz="1000" kern="1200" dirty="0" smtClean="0">
              <a:latin typeface="Arial" panose="020B0604020202020204" pitchFamily="34" charset="0"/>
              <a:cs typeface="Arial" panose="020B0604020202020204" pitchFamily="34" charset="0"/>
            </a:rPr>
            <a:t>Implementación de la Estrategia de Articulación con la cooperación en territorio.  </a:t>
          </a:r>
          <a:endParaRPr lang="es-CO" sz="1000" kern="1200" dirty="0">
            <a:latin typeface="Arial" panose="020B0604020202020204" pitchFamily="34" charset="0"/>
            <a:cs typeface="Arial" panose="020B0604020202020204" pitchFamily="34" charset="0"/>
          </a:endParaRPr>
        </a:p>
        <a:p>
          <a:pPr marL="57150" lvl="1" indent="-57150" algn="l" defTabSz="444500">
            <a:lnSpc>
              <a:spcPct val="90000"/>
            </a:lnSpc>
            <a:spcBef>
              <a:spcPct val="0"/>
            </a:spcBef>
            <a:spcAft>
              <a:spcPct val="15000"/>
            </a:spcAft>
            <a:buChar char="••"/>
          </a:pPr>
          <a:r>
            <a:rPr lang="es-CO" sz="1000" kern="1200" dirty="0">
              <a:latin typeface="Arial" panose="020B0604020202020204" pitchFamily="34" charset="0"/>
              <a:cs typeface="Arial" panose="020B0604020202020204" pitchFamily="34" charset="0"/>
            </a:rPr>
            <a:t>Ejercicios de alineación con organismos internacionales  </a:t>
          </a:r>
        </a:p>
      </dsp:txBody>
      <dsp:txXfrm rot="-5400000">
        <a:off x="1645920" y="1849229"/>
        <a:ext cx="2904138" cy="405593"/>
      </dsp:txXfrm>
    </dsp:sp>
    <dsp:sp modelId="{4C77A5B4-F0DD-4590-8214-67CA9673F311}">
      <dsp:nvSpPr>
        <dsp:cNvPr id="0" name=""/>
        <dsp:cNvSpPr/>
      </dsp:nvSpPr>
      <dsp:spPr>
        <a:xfrm>
          <a:off x="0" y="1771103"/>
          <a:ext cx="1645920" cy="561847"/>
        </a:xfrm>
        <a:prstGeom prst="roundRect">
          <a:avLst/>
        </a:prstGeom>
        <a:solidFill>
          <a:schemeClr val="accent5">
            <a:hueOff val="-7450407"/>
            <a:satOff val="29858"/>
            <a:lumOff val="647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s-CO" sz="1000" kern="1200" dirty="0" smtClean="0">
              <a:latin typeface="Arial" panose="020B0604020202020204" pitchFamily="34" charset="0"/>
              <a:cs typeface="Arial" panose="020B0604020202020204" pitchFamily="34" charset="0"/>
            </a:rPr>
            <a:t>Participación en espacios de coordinación de la cooperación</a:t>
          </a:r>
          <a:endParaRPr lang="es-CO" sz="1000" kern="1200" dirty="0">
            <a:latin typeface="Arial" panose="020B0604020202020204" pitchFamily="34" charset="0"/>
            <a:cs typeface="Arial" panose="020B0604020202020204" pitchFamily="34" charset="0"/>
          </a:endParaRPr>
        </a:p>
      </dsp:txBody>
      <dsp:txXfrm>
        <a:off x="27427" y="1798530"/>
        <a:ext cx="1591066" cy="506993"/>
      </dsp:txXfrm>
    </dsp:sp>
    <dsp:sp modelId="{2AFD99A1-0775-4A1F-AD4E-082C1C35FF17}">
      <dsp:nvSpPr>
        <dsp:cNvPr id="0" name=""/>
        <dsp:cNvSpPr/>
      </dsp:nvSpPr>
      <dsp:spPr>
        <a:xfrm rot="5400000">
          <a:off x="2884221" y="1178926"/>
          <a:ext cx="449477" cy="2926080"/>
        </a:xfrm>
        <a:prstGeom prst="round2SameRect">
          <a:avLst/>
        </a:prstGeom>
        <a:solidFill>
          <a:schemeClr val="accent5">
            <a:tint val="40000"/>
            <a:alpha val="90000"/>
            <a:hueOff val="-10740482"/>
            <a:satOff val="48253"/>
            <a:lumOff val="3317"/>
            <a:alphaOff val="0"/>
          </a:schemeClr>
        </a:solidFill>
        <a:ln w="25400" cap="flat" cmpd="sng" algn="ctr">
          <a:solidFill>
            <a:schemeClr val="accent5">
              <a:tint val="40000"/>
              <a:alpha val="90000"/>
              <a:hueOff val="-10740482"/>
              <a:satOff val="48253"/>
              <a:lumOff val="331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s-CO" sz="1000" kern="1200" dirty="0" smtClean="0">
              <a:latin typeface="Arial" panose="020B0604020202020204" pitchFamily="34" charset="0"/>
              <a:cs typeface="Arial" panose="020B0604020202020204" pitchFamily="34" charset="0"/>
            </a:rPr>
            <a:t>Intercambios de experiencias</a:t>
          </a:r>
          <a:endParaRPr lang="es-CO" sz="1000" kern="1200" dirty="0">
            <a:latin typeface="Arial" panose="020B0604020202020204" pitchFamily="34" charset="0"/>
            <a:cs typeface="Arial" panose="020B0604020202020204" pitchFamily="34" charset="0"/>
          </a:endParaRPr>
        </a:p>
        <a:p>
          <a:pPr marL="57150" lvl="1" indent="-57150" algn="l" defTabSz="444500">
            <a:lnSpc>
              <a:spcPct val="90000"/>
            </a:lnSpc>
            <a:spcBef>
              <a:spcPct val="0"/>
            </a:spcBef>
            <a:spcAft>
              <a:spcPct val="15000"/>
            </a:spcAft>
            <a:buChar char="••"/>
          </a:pPr>
          <a:r>
            <a:rPr lang="es-CO" sz="1000" kern="1200" dirty="0" smtClean="0">
              <a:latin typeface="Arial" panose="020B0604020202020204" pitchFamily="34" charset="0"/>
              <a:cs typeface="Arial" panose="020B0604020202020204" pitchFamily="34" charset="0"/>
            </a:rPr>
            <a:t>Proyectos de Cooperación Sur-Sur</a:t>
          </a:r>
          <a:endParaRPr lang="es-CO" sz="1000" kern="1200" dirty="0">
            <a:latin typeface="Arial" panose="020B0604020202020204" pitchFamily="34" charset="0"/>
            <a:cs typeface="Arial" panose="020B0604020202020204" pitchFamily="34" charset="0"/>
          </a:endParaRPr>
        </a:p>
      </dsp:txBody>
      <dsp:txXfrm rot="-5400000">
        <a:off x="1645920" y="2439169"/>
        <a:ext cx="2904138" cy="405593"/>
      </dsp:txXfrm>
    </dsp:sp>
    <dsp:sp modelId="{58F8FDC4-DD7D-47C3-91B6-630AA741CDE2}">
      <dsp:nvSpPr>
        <dsp:cNvPr id="0" name=""/>
        <dsp:cNvSpPr/>
      </dsp:nvSpPr>
      <dsp:spPr>
        <a:xfrm>
          <a:off x="0" y="2361042"/>
          <a:ext cx="1645920" cy="561847"/>
        </a:xfrm>
        <a:prstGeom prst="round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s-CO" sz="1000" kern="1200" dirty="0" smtClean="0">
              <a:latin typeface="Arial" panose="020B0604020202020204" pitchFamily="34" charset="0"/>
              <a:cs typeface="Arial" panose="020B0604020202020204" pitchFamily="34" charset="0"/>
            </a:rPr>
            <a:t>Transferencia de Conocimiento</a:t>
          </a:r>
          <a:endParaRPr lang="es-CO" sz="1000" kern="1200" dirty="0">
            <a:latin typeface="Arial" panose="020B0604020202020204" pitchFamily="34" charset="0"/>
            <a:cs typeface="Arial" panose="020B0604020202020204" pitchFamily="34" charset="0"/>
          </a:endParaRPr>
        </a:p>
      </dsp:txBody>
      <dsp:txXfrm>
        <a:off x="27427" y="2388469"/>
        <a:ext cx="1591066" cy="50699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0.73692</cdr:x>
      <cdr:y>0.57355</cdr:y>
    </cdr:from>
    <cdr:to>
      <cdr:x>0.87616</cdr:x>
      <cdr:y>0.70138</cdr:y>
    </cdr:to>
    <cdr:sp macro="" textlink="">
      <cdr:nvSpPr>
        <cdr:cNvPr id="3" name="Cuadro de texto 1"/>
        <cdr:cNvSpPr txBox="1"/>
      </cdr:nvSpPr>
      <cdr:spPr>
        <a:xfrm xmlns:a="http://schemas.openxmlformats.org/drawingml/2006/main">
          <a:off x="3246134" y="1062393"/>
          <a:ext cx="613342" cy="236762"/>
        </a:xfrm>
        <a:prstGeom xmlns:a="http://schemas.openxmlformats.org/drawingml/2006/main" prst="rect">
          <a:avLst/>
        </a:prstGeom>
      </cdr:spPr>
    </cdr:sp>
  </cdr:relSizeAnchor>
  <cdr:relSizeAnchor xmlns:cdr="http://schemas.openxmlformats.org/drawingml/2006/chartDrawing">
    <cdr:from>
      <cdr:x>0.73692</cdr:x>
      <cdr:y>0.57355</cdr:y>
    </cdr:from>
    <cdr:to>
      <cdr:x>0.87616</cdr:x>
      <cdr:y>0.70138</cdr:y>
    </cdr:to>
    <cdr:sp macro="" textlink="">
      <cdr:nvSpPr>
        <cdr:cNvPr id="4" name="Cuadro de texto 1"/>
        <cdr:cNvSpPr txBox="1"/>
      </cdr:nvSpPr>
      <cdr:spPr>
        <a:xfrm xmlns:a="http://schemas.openxmlformats.org/drawingml/2006/main">
          <a:off x="3246134" y="1062393"/>
          <a:ext cx="613342" cy="236762"/>
        </a:xfrm>
        <a:prstGeom xmlns:a="http://schemas.openxmlformats.org/drawingml/2006/main" prst="rect">
          <a:avLst/>
        </a:prstGeom>
      </cdr:spPr>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801BED-3B4C-314C-8E48-2BDF4B11F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195</Pages>
  <Words>73836</Words>
  <Characters>406104</Characters>
  <Application>Microsoft Macintosh Word</Application>
  <DocSecurity>0</DocSecurity>
  <Lines>3384</Lines>
  <Paragraphs>957</Paragraphs>
  <ScaleCrop>false</ScaleCrop>
  <HeadingPairs>
    <vt:vector size="2" baseType="variant">
      <vt:variant>
        <vt:lpstr>Título</vt:lpstr>
      </vt:variant>
      <vt:variant>
        <vt:i4>1</vt:i4>
      </vt:variant>
    </vt:vector>
  </HeadingPairs>
  <TitlesOfParts>
    <vt:vector size="1" baseType="lpstr">
      <vt:lpstr>INFORME DE GESTIÓN</vt:lpstr>
    </vt:vector>
  </TitlesOfParts>
  <Company>Hewlett-Packard Company</Company>
  <LinksUpToDate>false</LinksUpToDate>
  <CharactersWithSpaces>478983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GESTIÓN</dc:title>
  <dc:creator>Manuela Miranda Castrillon</dc:creator>
  <cp:lastModifiedBy>apple</cp:lastModifiedBy>
  <cp:revision>2</cp:revision>
  <cp:lastPrinted>2016-01-29T19:34:00Z</cp:lastPrinted>
  <dcterms:created xsi:type="dcterms:W3CDTF">2016-05-19T23:07:00Z</dcterms:created>
  <dcterms:modified xsi:type="dcterms:W3CDTF">2016-05-19T23:07:00Z</dcterms:modified>
</cp:coreProperties>
</file>