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294" w:rsidRDefault="006B5847">
      <w:pPr>
        <w:pStyle w:val="Textoindependiente"/>
        <w:rPr>
          <w:rFonts w:ascii="Times New Roman"/>
          <w:sz w:val="20"/>
        </w:rPr>
      </w:pPr>
      <w:r>
        <w:pict>
          <v:group id="_x0000_s1481" style="position:absolute;margin-left:.95pt;margin-top:0;width:611.05pt;height:11in;z-index:-256720;mso-position-horizontal-relative:page;mso-position-vertical-relative:page" coordorigin="19" coordsize="12221,1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87" type="#_x0000_t75" style="position:absolute;left:19;top:3550;width:11294;height:8750">
              <v:imagedata r:id="rId7" o:title=""/>
            </v:shape>
            <v:shape id="_x0000_s1486" style="position:absolute;left:10469;width:1772;height:15840" coordorigin="10469" coordsize="1772,15840" path="m12240,l10685,r7,72l10699,139r6,71l10712,283r8,76l10727,438r8,82l10742,605r8,88l10758,784r8,93l10775,974r8,99l10791,1174r9,105l10808,1386r9,109l10826,1607r8,115l10843,1839r9,119l10856,2019r4,61l10865,2142r4,62l10873,2267r4,63l10882,2394r4,65l10890,2524r4,66l10898,2656r5,67l10907,2790r4,68l10915,2927r4,69l10923,3065r4,70l10931,3206r4,71l10939,3348r4,73l10947,3493r3,73l10954,3640r4,74l10961,3788r4,75l10969,3938r3,76l10976,4091r3,76l10982,4245r4,77l10989,4400r3,79l10995,4558r3,79l11001,4717r3,80l11007,4878r3,81l11013,5040r2,82l11018,5204r2,83l11023,5370r2,83l11027,5537r3,84l11032,5706r2,85l11036,5876r2,85l11039,6047r2,87l11043,6220r1,87l11046,6394r1,88l11048,6570r1,88l11050,6747r1,88l11052,6924r1,90l11053,7104r1,90l11054,7284r,90l11055,7556r-1,183l11054,7831r,92l11053,8016r-1,92l11052,8201r-1,93l11050,8387r-2,94l11047,8575r-1,93l11044,8763r-2,94l11041,8952r-2,94l11036,9141r-2,95l11032,9332r-3,95l11027,9523r-3,95l11021,9714r-4,97l11014,9907r-3,96l11007,10100r-4,96l10999,10293r-4,97l10991,10487r-4,98l10982,10682r-5,97l10972,10877r-5,97l10962,11072r-5,98l10951,11268r-6,98l10939,11464r-6,98l10927,11660r-7,99l10913,11857r-6,98l10900,12054r-8,98l10885,12251r-8,98l10869,12448r-8,99l10853,12645r-8,99l10836,12843r-9,98l10818,13040r-9,99l10800,13237r-10,99l10780,13435r-10,98l10760,13632r-11,98l10739,13829r-11,99l10717,14026r-12,98l10694,14223r-12,98l10670,14419r-12,99l10645,14616r-12,98l10620,14812r-14,98l10593,15007r-14,98l10566,15203r-15,97l10537,15398r-14,97l10508,15592r-15,97l10477,15786r-8,54l12240,15840,12240,xe" fillcolor="#83b822" stroked="f">
              <v:path arrowok="t"/>
            </v:shape>
            <v:shape id="_x0000_s1485" type="#_x0000_t75" style="position:absolute;left:638;top:965;width:9794;height:1529">
              <v:imagedata r:id="rId8" o:title=""/>
            </v:shape>
            <v:shape id="_x0000_s1484" type="#_x0000_t75" style="position:absolute;left:7975;top:2374;width:2174;height:929">
              <v:imagedata r:id="rId9" o:title=""/>
            </v:shape>
            <v:shape id="_x0000_s1483" type="#_x0000_t75" style="position:absolute;left:6847;top:14429;width:2789;height:691">
              <v:imagedata r:id="rId10" o:title=""/>
            </v:shape>
            <v:shape id="_x0000_s1482" type="#_x0000_t75" style="position:absolute;left:581;top:14054;width:1183;height:1440">
              <v:imagedata r:id="rId11" o:title=""/>
            </v:shape>
            <w10:wrap anchorx="page" anchory="page"/>
          </v:group>
        </w:pict>
      </w: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rPr>
          <w:rFonts w:ascii="Times New Roman"/>
          <w:sz w:val="20"/>
        </w:rPr>
      </w:pPr>
    </w:p>
    <w:p w:rsidR="001C4294" w:rsidRDefault="001C4294">
      <w:pPr>
        <w:pStyle w:val="Textoindependiente"/>
        <w:spacing w:before="2"/>
        <w:rPr>
          <w:rFonts w:ascii="Times New Roman"/>
          <w:sz w:val="27"/>
        </w:rPr>
      </w:pPr>
    </w:p>
    <w:p w:rsidR="001C4294" w:rsidRPr="002D71E7" w:rsidRDefault="006B5847">
      <w:pPr>
        <w:spacing w:before="66" w:line="242" w:lineRule="auto"/>
        <w:ind w:left="1476" w:hanging="1364"/>
        <w:rPr>
          <w:b/>
          <w:i/>
          <w:sz w:val="28"/>
          <w:lang w:val="es-CO"/>
        </w:rPr>
      </w:pPr>
      <w:r w:rsidRPr="002D71E7">
        <w:rPr>
          <w:b/>
          <w:i/>
          <w:sz w:val="28"/>
          <w:lang w:val="es-CO"/>
        </w:rPr>
        <w:t>“Para que los niños y las familias de Colombia tengan derecho a crecer con bienestar. Nuestros resultados son derechos.”</w:t>
      </w:r>
    </w:p>
    <w:p w:rsidR="001C4294" w:rsidRPr="002D71E7" w:rsidRDefault="001C4294">
      <w:pPr>
        <w:spacing w:line="242" w:lineRule="auto"/>
        <w:rPr>
          <w:sz w:val="28"/>
          <w:lang w:val="es-CO"/>
        </w:rPr>
        <w:sectPr w:rsidR="001C4294" w:rsidRPr="002D71E7">
          <w:type w:val="continuous"/>
          <w:pgSz w:w="12240" w:h="15840"/>
          <w:pgMar w:top="1500" w:right="1720" w:bottom="280" w:left="540" w:header="720" w:footer="720" w:gutter="0"/>
          <w:cols w:space="720"/>
        </w:sectPr>
      </w:pPr>
    </w:p>
    <w:p w:rsidR="001C4294" w:rsidRPr="002D71E7" w:rsidRDefault="001C4294">
      <w:pPr>
        <w:pStyle w:val="Textoindependiente"/>
        <w:spacing w:before="4"/>
        <w:rPr>
          <w:rFonts w:ascii="Times New Roman"/>
          <w:sz w:val="17"/>
          <w:lang w:val="es-CO"/>
        </w:rPr>
      </w:pPr>
    </w:p>
    <w:p w:rsidR="001C4294" w:rsidRPr="002D71E7" w:rsidRDefault="001C4294">
      <w:pPr>
        <w:rPr>
          <w:rFonts w:ascii="Times New Roman"/>
          <w:sz w:val="17"/>
          <w:lang w:val="es-CO"/>
        </w:rPr>
        <w:sectPr w:rsidR="001C4294" w:rsidRPr="002D71E7">
          <w:headerReference w:type="default" r:id="rId12"/>
          <w:footerReference w:type="default" r:id="rId13"/>
          <w:pgSz w:w="12240" w:h="15840"/>
          <w:pgMar w:top="2220" w:right="1200" w:bottom="1580" w:left="1560" w:header="763" w:footer="1389" w:gutter="0"/>
          <w:cols w:space="720"/>
        </w:sectPr>
      </w:pPr>
    </w:p>
    <w:p w:rsidR="001C4294" w:rsidRPr="002D71E7" w:rsidRDefault="001C4294">
      <w:pPr>
        <w:pStyle w:val="Textoindependiente"/>
        <w:rPr>
          <w:rFonts w:ascii="Times New Roman"/>
          <w:sz w:val="20"/>
          <w:lang w:val="es-CO"/>
        </w:rPr>
      </w:pPr>
    </w:p>
    <w:p w:rsidR="001C4294" w:rsidRPr="002D71E7" w:rsidRDefault="001C4294">
      <w:pPr>
        <w:pStyle w:val="Textoindependiente"/>
        <w:rPr>
          <w:rFonts w:ascii="Times New Roman"/>
          <w:sz w:val="20"/>
          <w:lang w:val="es-CO"/>
        </w:rPr>
      </w:pPr>
    </w:p>
    <w:p w:rsidR="001C4294" w:rsidRPr="002D71E7" w:rsidRDefault="001C4294">
      <w:pPr>
        <w:pStyle w:val="Textoindependiente"/>
        <w:rPr>
          <w:rFonts w:ascii="Times New Roman"/>
          <w:sz w:val="20"/>
          <w:lang w:val="es-CO"/>
        </w:rPr>
      </w:pPr>
    </w:p>
    <w:p w:rsidR="001C4294" w:rsidRPr="002D71E7" w:rsidRDefault="001C4294">
      <w:pPr>
        <w:pStyle w:val="Textoindependiente"/>
        <w:rPr>
          <w:rFonts w:ascii="Times New Roman"/>
          <w:sz w:val="20"/>
          <w:lang w:val="es-CO"/>
        </w:rPr>
      </w:pPr>
    </w:p>
    <w:p w:rsidR="001C4294" w:rsidRPr="002D71E7" w:rsidRDefault="001C4294">
      <w:pPr>
        <w:pStyle w:val="Textoindependiente"/>
        <w:rPr>
          <w:rFonts w:ascii="Times New Roman"/>
          <w:sz w:val="20"/>
          <w:lang w:val="es-CO"/>
        </w:rPr>
      </w:pPr>
    </w:p>
    <w:p w:rsidR="001C4294" w:rsidRPr="002D71E7" w:rsidRDefault="001C4294">
      <w:pPr>
        <w:pStyle w:val="Textoindependiente"/>
        <w:spacing w:before="8"/>
        <w:rPr>
          <w:rFonts w:ascii="Times New Roman"/>
          <w:sz w:val="23"/>
          <w:lang w:val="es-CO"/>
        </w:rPr>
      </w:pPr>
    </w:p>
    <w:p w:rsidR="001C4294" w:rsidRPr="002D71E7" w:rsidRDefault="001C4294">
      <w:pPr>
        <w:rPr>
          <w:rFonts w:ascii="Times New Roman"/>
          <w:sz w:val="23"/>
          <w:lang w:val="es-CO"/>
        </w:rPr>
        <w:sectPr w:rsidR="001C4294" w:rsidRPr="002D71E7">
          <w:headerReference w:type="default" r:id="rId14"/>
          <w:pgSz w:w="12240" w:h="15840"/>
          <w:pgMar w:top="1840" w:right="1120" w:bottom="1580" w:left="1380" w:header="859" w:footer="1389" w:gutter="0"/>
          <w:cols w:space="720"/>
        </w:sectPr>
      </w:pPr>
    </w:p>
    <w:p w:rsidR="001C4294" w:rsidRPr="002D71E7" w:rsidRDefault="006B5847">
      <w:pPr>
        <w:pStyle w:val="Textoindependiente"/>
        <w:spacing w:before="73" w:line="252" w:lineRule="exact"/>
        <w:ind w:left="335"/>
        <w:jc w:val="center"/>
        <w:rPr>
          <w:lang w:val="es-CO"/>
        </w:rPr>
      </w:pPr>
      <w:r>
        <w:pict>
          <v:group id="_x0000_s1476" style="position:absolute;left:0;text-align:left;margin-left:74.5pt;margin-top:38.15pt;width:475.6pt;height:121.7pt;z-index:-256672;mso-position-horizontal-relative:page;mso-position-vertical-relative:page" coordorigin="1490,763" coordsize="9512,2434">
            <v:shape id="_x0000_s1480" type="#_x0000_t75" style="position:absolute;left:1670;top:782;width:998;height:1248">
              <v:imagedata r:id="rId15" o:title=""/>
            </v:shape>
            <v:shape id="_x0000_s1479" type="#_x0000_t75" style="position:absolute;left:9840;top:763;width:1039;height:1243">
              <v:imagedata r:id="rId16" o:title=""/>
            </v:shape>
            <v:rect id="_x0000_s1478" style="position:absolute;left:1490;top:1942;width:9511;height:1255" stroked="f"/>
            <v:shapetype id="_x0000_t202" coordsize="21600,21600" o:spt="202" path="m,l,21600r21600,l21600,xe">
              <v:stroke joinstyle="miter"/>
              <v:path gradientshapeok="t" o:connecttype="rect"/>
            </v:shapetype>
            <v:shape id="_x0000_s1477" type="#_x0000_t202" style="position:absolute;left:1490;top:763;width:9512;height:2434" filled="f" stroked="f">
              <v:textbox inset="0,0,0,0">
                <w:txbxContent>
                  <w:p w:rsidR="001C4294" w:rsidRDefault="001C4294">
                    <w:pPr>
                      <w:rPr>
                        <w:b/>
                      </w:rPr>
                    </w:pPr>
                  </w:p>
                  <w:p w:rsidR="001C4294" w:rsidRDefault="001C4294">
                    <w:pPr>
                      <w:rPr>
                        <w:b/>
                      </w:rPr>
                    </w:pPr>
                  </w:p>
                  <w:p w:rsidR="001C4294" w:rsidRDefault="001C4294">
                    <w:pPr>
                      <w:rPr>
                        <w:b/>
                      </w:rPr>
                    </w:pPr>
                  </w:p>
                  <w:p w:rsidR="001C4294" w:rsidRDefault="001C4294">
                    <w:pPr>
                      <w:rPr>
                        <w:b/>
                      </w:rPr>
                    </w:pPr>
                  </w:p>
                  <w:p w:rsidR="001C4294" w:rsidRDefault="001C4294">
                    <w:pPr>
                      <w:spacing w:before="6"/>
                      <w:rPr>
                        <w:b/>
                        <w:sz w:val="20"/>
                      </w:rPr>
                    </w:pPr>
                  </w:p>
                  <w:p w:rsidR="001C4294" w:rsidRDefault="006B5847">
                    <w:pPr>
                      <w:ind w:left="3242" w:right="3243"/>
                      <w:jc w:val="center"/>
                      <w:rPr>
                        <w:b/>
                      </w:rPr>
                    </w:pPr>
                    <w:r>
                      <w:rPr>
                        <w:b/>
                      </w:rPr>
                      <w:t>DIRECTIVOS</w:t>
                    </w:r>
                  </w:p>
                  <w:p w:rsidR="001C4294" w:rsidRDefault="001C4294">
                    <w:pPr>
                      <w:spacing w:before="8"/>
                      <w:rPr>
                        <w:b/>
                        <w:sz w:val="28"/>
                      </w:rPr>
                    </w:pPr>
                  </w:p>
                  <w:p w:rsidR="001C4294" w:rsidRDefault="006B5847">
                    <w:pPr>
                      <w:ind w:left="3244" w:right="3243"/>
                      <w:jc w:val="center"/>
                    </w:pPr>
                    <w:r>
                      <w:t>Marco Aurelio Zuluaga Giraldo</w:t>
                    </w:r>
                  </w:p>
                  <w:p w:rsidR="001C4294" w:rsidRDefault="006B5847">
                    <w:pPr>
                      <w:spacing w:before="35"/>
                      <w:ind w:left="3243" w:right="3243"/>
                      <w:jc w:val="center"/>
                      <w:rPr>
                        <w:b/>
                      </w:rPr>
                    </w:pPr>
                    <w:r>
                      <w:rPr>
                        <w:b/>
                      </w:rPr>
                      <w:t>Director General</w:t>
                    </w:r>
                  </w:p>
                </w:txbxContent>
              </v:textbox>
            </v:shape>
            <w10:wrap anchorx="page" anchory="page"/>
          </v:group>
        </w:pict>
      </w:r>
      <w:r w:rsidRPr="002D71E7">
        <w:rPr>
          <w:lang w:val="es-CO"/>
        </w:rPr>
        <w:t>Francia Helena López</w:t>
      </w:r>
    </w:p>
    <w:p w:rsidR="001C4294" w:rsidRPr="002D71E7" w:rsidRDefault="006B5847">
      <w:pPr>
        <w:pStyle w:val="Ttulo2"/>
        <w:spacing w:line="252" w:lineRule="exact"/>
        <w:ind w:left="1255" w:right="210"/>
        <w:rPr>
          <w:lang w:val="es-CO"/>
        </w:rPr>
      </w:pPr>
      <w:r w:rsidRPr="002D71E7">
        <w:rPr>
          <w:lang w:val="es-CO"/>
        </w:rPr>
        <w:t>Subdirectora General</w:t>
      </w:r>
    </w:p>
    <w:p w:rsidR="001C4294" w:rsidRPr="002D71E7" w:rsidRDefault="001C4294">
      <w:pPr>
        <w:pStyle w:val="Textoindependiente"/>
        <w:rPr>
          <w:b/>
          <w:lang w:val="es-CO"/>
        </w:rPr>
      </w:pPr>
    </w:p>
    <w:p w:rsidR="001C4294" w:rsidRPr="002D71E7" w:rsidRDefault="006B5847">
      <w:pPr>
        <w:pStyle w:val="Textoindependiente"/>
        <w:spacing w:line="252" w:lineRule="exact"/>
        <w:ind w:left="329"/>
        <w:jc w:val="center"/>
        <w:rPr>
          <w:lang w:val="es-CO"/>
        </w:rPr>
      </w:pPr>
      <w:r w:rsidRPr="002D71E7">
        <w:rPr>
          <w:lang w:val="es-CO"/>
        </w:rPr>
        <w:t>José Ignacio Rojas Sepúlveda</w:t>
      </w:r>
    </w:p>
    <w:p w:rsidR="001C4294" w:rsidRPr="002D71E7" w:rsidRDefault="006B5847">
      <w:pPr>
        <w:pStyle w:val="Ttulo2"/>
        <w:spacing w:line="252" w:lineRule="exact"/>
        <w:ind w:left="332"/>
        <w:jc w:val="center"/>
        <w:rPr>
          <w:lang w:val="es-CO"/>
        </w:rPr>
      </w:pPr>
      <w:r w:rsidRPr="002D71E7">
        <w:rPr>
          <w:lang w:val="es-CO"/>
        </w:rPr>
        <w:t>Director de Primera Infancia (E)</w:t>
      </w:r>
    </w:p>
    <w:p w:rsidR="001C4294" w:rsidRPr="002D71E7" w:rsidRDefault="001C4294">
      <w:pPr>
        <w:pStyle w:val="Textoindependiente"/>
        <w:spacing w:before="2"/>
        <w:rPr>
          <w:b/>
          <w:lang w:val="es-CO"/>
        </w:rPr>
      </w:pPr>
    </w:p>
    <w:p w:rsidR="001C4294" w:rsidRPr="002D71E7" w:rsidRDefault="006B5847">
      <w:pPr>
        <w:pStyle w:val="Textoindependiente"/>
        <w:spacing w:before="1" w:line="252" w:lineRule="exact"/>
        <w:ind w:left="332"/>
        <w:jc w:val="center"/>
        <w:rPr>
          <w:lang w:val="es-CO"/>
        </w:rPr>
      </w:pPr>
      <w:r w:rsidRPr="002D71E7">
        <w:rPr>
          <w:lang w:val="es-CO"/>
        </w:rPr>
        <w:t>Carlos del Castillo Cabrales</w:t>
      </w:r>
    </w:p>
    <w:p w:rsidR="001C4294" w:rsidRPr="002D71E7" w:rsidRDefault="006B5847">
      <w:pPr>
        <w:pStyle w:val="Ttulo2"/>
        <w:ind w:left="331"/>
        <w:jc w:val="center"/>
        <w:rPr>
          <w:lang w:val="es-CO"/>
        </w:rPr>
      </w:pPr>
      <w:r w:rsidRPr="002D71E7">
        <w:rPr>
          <w:lang w:val="es-CO"/>
        </w:rPr>
        <w:t>Subdirector de Gestión Técnica para la Atención a Primera Infancia</w:t>
      </w:r>
    </w:p>
    <w:p w:rsidR="001C4294" w:rsidRPr="002D71E7" w:rsidRDefault="001C4294">
      <w:pPr>
        <w:pStyle w:val="Textoindependiente"/>
        <w:spacing w:before="2"/>
        <w:rPr>
          <w:b/>
          <w:lang w:val="es-CO"/>
        </w:rPr>
      </w:pPr>
    </w:p>
    <w:p w:rsidR="001C4294" w:rsidRPr="002D71E7" w:rsidRDefault="006B5847">
      <w:pPr>
        <w:spacing w:before="1"/>
        <w:ind w:left="681" w:right="344" w:hanging="4"/>
        <w:jc w:val="center"/>
        <w:rPr>
          <w:b/>
          <w:lang w:val="es-CO"/>
        </w:rPr>
      </w:pPr>
      <w:r w:rsidRPr="002D71E7">
        <w:rPr>
          <w:lang w:val="es-CO"/>
        </w:rPr>
        <w:t xml:space="preserve">Natalia Velasco Castrillón </w:t>
      </w:r>
      <w:r w:rsidRPr="002D71E7">
        <w:rPr>
          <w:b/>
          <w:lang w:val="es-CO"/>
        </w:rPr>
        <w:t>Subdirectora de Operación de la Atención a Primera Infancia</w:t>
      </w:r>
    </w:p>
    <w:p w:rsidR="001C4294" w:rsidRPr="002D71E7" w:rsidRDefault="001C4294">
      <w:pPr>
        <w:pStyle w:val="Textoindependiente"/>
        <w:spacing w:before="2"/>
        <w:rPr>
          <w:b/>
          <w:lang w:val="es-CO"/>
        </w:rPr>
      </w:pPr>
    </w:p>
    <w:p w:rsidR="001C4294" w:rsidRPr="002D71E7" w:rsidRDefault="006B5847">
      <w:pPr>
        <w:pStyle w:val="Textoindependiente"/>
        <w:spacing w:before="1" w:line="251" w:lineRule="exact"/>
        <w:ind w:left="332"/>
        <w:jc w:val="center"/>
        <w:rPr>
          <w:lang w:val="es-CO"/>
        </w:rPr>
      </w:pPr>
      <w:r w:rsidRPr="002D71E7">
        <w:rPr>
          <w:lang w:val="es-CO"/>
        </w:rPr>
        <w:t>Jackeline Londoño</w:t>
      </w:r>
    </w:p>
    <w:p w:rsidR="001C4294" w:rsidRPr="002D71E7" w:rsidRDefault="006B5847">
      <w:pPr>
        <w:pStyle w:val="Ttulo2"/>
        <w:spacing w:line="251" w:lineRule="exact"/>
        <w:ind w:left="332"/>
        <w:jc w:val="center"/>
        <w:rPr>
          <w:lang w:val="es-CO"/>
        </w:rPr>
      </w:pPr>
      <w:r w:rsidRPr="002D71E7">
        <w:rPr>
          <w:lang w:val="es-CO"/>
        </w:rPr>
        <w:t>Directora de Niñez y Adolescencia (E)</w:t>
      </w:r>
    </w:p>
    <w:p w:rsidR="001C4294" w:rsidRPr="002D71E7" w:rsidRDefault="001C4294">
      <w:pPr>
        <w:pStyle w:val="Textoindependiente"/>
        <w:spacing w:before="2"/>
        <w:rPr>
          <w:b/>
          <w:lang w:val="es-CO"/>
        </w:rPr>
      </w:pPr>
    </w:p>
    <w:p w:rsidR="001C4294" w:rsidRPr="002D71E7" w:rsidRDefault="006B5847">
      <w:pPr>
        <w:pStyle w:val="Textoindependiente"/>
        <w:spacing w:before="1" w:line="251" w:lineRule="exact"/>
        <w:ind w:left="332"/>
        <w:jc w:val="center"/>
        <w:rPr>
          <w:lang w:val="es-CO"/>
        </w:rPr>
      </w:pPr>
      <w:r w:rsidRPr="002D71E7">
        <w:rPr>
          <w:lang w:val="es-CO"/>
        </w:rPr>
        <w:t>Yaneris Cotes</w:t>
      </w:r>
    </w:p>
    <w:p w:rsidR="001C4294" w:rsidRPr="002D71E7" w:rsidRDefault="006B5847">
      <w:pPr>
        <w:pStyle w:val="Ttulo2"/>
        <w:ind w:left="331"/>
        <w:jc w:val="center"/>
        <w:rPr>
          <w:lang w:val="es-CO"/>
        </w:rPr>
      </w:pPr>
      <w:r w:rsidRPr="002D71E7">
        <w:rPr>
          <w:lang w:val="es-CO"/>
        </w:rPr>
        <w:t>Subdirector de Gestión Técnica para la Atención a la Niñez y Adolescencia</w:t>
      </w:r>
    </w:p>
    <w:p w:rsidR="001C4294" w:rsidRPr="002D71E7" w:rsidRDefault="001C4294">
      <w:pPr>
        <w:pStyle w:val="Textoindependiente"/>
        <w:spacing w:before="3"/>
        <w:rPr>
          <w:b/>
          <w:lang w:val="es-CO"/>
        </w:rPr>
      </w:pPr>
    </w:p>
    <w:p w:rsidR="001C4294" w:rsidRPr="002D71E7" w:rsidRDefault="006B5847">
      <w:pPr>
        <w:pStyle w:val="Textoindependiente"/>
        <w:spacing w:line="251" w:lineRule="exact"/>
        <w:ind w:left="331"/>
        <w:jc w:val="center"/>
        <w:rPr>
          <w:lang w:val="es-CO"/>
        </w:rPr>
      </w:pPr>
      <w:bookmarkStart w:id="0" w:name="_GoBack"/>
      <w:r w:rsidRPr="002D71E7">
        <w:rPr>
          <w:lang w:val="es-CO"/>
        </w:rPr>
        <w:t>Juan David Vélez Bolívar</w:t>
      </w:r>
    </w:p>
    <w:bookmarkEnd w:id="0"/>
    <w:p w:rsidR="001C4294" w:rsidRPr="002D71E7" w:rsidRDefault="006B5847">
      <w:pPr>
        <w:pStyle w:val="Ttulo2"/>
        <w:ind w:left="355" w:right="21" w:firstLine="1"/>
        <w:jc w:val="center"/>
        <w:rPr>
          <w:lang w:val="es-CO"/>
        </w:rPr>
      </w:pPr>
      <w:r w:rsidRPr="002D71E7">
        <w:rPr>
          <w:lang w:val="es-CO"/>
        </w:rPr>
        <w:t>Subdirector de Operación de la Atención a la Niñez y Adolescencia (E)</w:t>
      </w:r>
    </w:p>
    <w:p w:rsidR="001C4294" w:rsidRPr="002D71E7" w:rsidRDefault="001C4294">
      <w:pPr>
        <w:pStyle w:val="Textoindependiente"/>
        <w:rPr>
          <w:b/>
          <w:lang w:val="es-CO"/>
        </w:rPr>
      </w:pPr>
    </w:p>
    <w:p w:rsidR="001C4294" w:rsidRPr="002D71E7" w:rsidRDefault="006B5847">
      <w:pPr>
        <w:pStyle w:val="Textoindependiente"/>
        <w:spacing w:line="252" w:lineRule="exact"/>
        <w:ind w:left="329"/>
        <w:jc w:val="center"/>
        <w:rPr>
          <w:lang w:val="es-CO"/>
        </w:rPr>
      </w:pPr>
      <w:r w:rsidRPr="002D71E7">
        <w:rPr>
          <w:lang w:val="es-CO"/>
        </w:rPr>
        <w:t>José Ignacio Rojas Sepúlveda</w:t>
      </w:r>
    </w:p>
    <w:p w:rsidR="001C4294" w:rsidRPr="002D71E7" w:rsidRDefault="006B5847">
      <w:pPr>
        <w:pStyle w:val="Ttulo2"/>
        <w:spacing w:line="252" w:lineRule="exact"/>
        <w:ind w:left="334"/>
        <w:jc w:val="center"/>
        <w:rPr>
          <w:lang w:val="es-CO"/>
        </w:rPr>
      </w:pPr>
      <w:r w:rsidRPr="002D71E7">
        <w:rPr>
          <w:lang w:val="es-CO"/>
        </w:rPr>
        <w:t>Director de Familia y Comunidades</w:t>
      </w:r>
    </w:p>
    <w:p w:rsidR="001C4294" w:rsidRPr="002D71E7" w:rsidRDefault="001C4294">
      <w:pPr>
        <w:pStyle w:val="Textoindependiente"/>
        <w:spacing w:before="2"/>
        <w:rPr>
          <w:b/>
          <w:lang w:val="es-CO"/>
        </w:rPr>
      </w:pPr>
    </w:p>
    <w:p w:rsidR="001C4294" w:rsidRPr="002D71E7" w:rsidRDefault="006B5847">
      <w:pPr>
        <w:pStyle w:val="Textoindependiente"/>
        <w:spacing w:before="1" w:line="251" w:lineRule="exact"/>
        <w:ind w:left="333"/>
        <w:jc w:val="center"/>
        <w:rPr>
          <w:lang w:val="es-CO"/>
        </w:rPr>
      </w:pPr>
      <w:r w:rsidRPr="002D71E7">
        <w:rPr>
          <w:lang w:val="es-CO"/>
        </w:rPr>
        <w:t>Antonia Agreda</w:t>
      </w:r>
    </w:p>
    <w:p w:rsidR="001C4294" w:rsidRPr="002D71E7" w:rsidRDefault="006B5847">
      <w:pPr>
        <w:pStyle w:val="Ttulo2"/>
        <w:ind w:left="1145" w:right="210" w:hanging="588"/>
        <w:rPr>
          <w:lang w:val="es-CO"/>
        </w:rPr>
      </w:pPr>
      <w:r w:rsidRPr="002D71E7">
        <w:rPr>
          <w:lang w:val="es-CO"/>
        </w:rPr>
        <w:t>Subdirector de Gestión Técnica de Familia y Comunidades</w:t>
      </w:r>
    </w:p>
    <w:p w:rsidR="001C4294" w:rsidRPr="002D71E7" w:rsidRDefault="001C4294">
      <w:pPr>
        <w:pStyle w:val="Textoindependiente"/>
        <w:spacing w:before="2"/>
        <w:rPr>
          <w:b/>
          <w:lang w:val="es-CO"/>
        </w:rPr>
      </w:pPr>
    </w:p>
    <w:p w:rsidR="001C4294" w:rsidRPr="002D71E7" w:rsidRDefault="006B5847">
      <w:pPr>
        <w:pStyle w:val="Textoindependiente"/>
        <w:spacing w:before="1" w:line="252" w:lineRule="exact"/>
        <w:ind w:left="334"/>
        <w:jc w:val="center"/>
        <w:rPr>
          <w:lang w:val="es-CO"/>
        </w:rPr>
      </w:pPr>
      <w:r w:rsidRPr="002D71E7">
        <w:rPr>
          <w:lang w:val="es-CO"/>
        </w:rPr>
        <w:t>Diana Mariela Sarmiento</w:t>
      </w:r>
    </w:p>
    <w:p w:rsidR="001C4294" w:rsidRPr="002D71E7" w:rsidRDefault="006B5847">
      <w:pPr>
        <w:pStyle w:val="Ttulo2"/>
        <w:ind w:left="430" w:right="96" w:firstLine="2"/>
        <w:jc w:val="center"/>
        <w:rPr>
          <w:lang w:val="es-CO"/>
        </w:rPr>
      </w:pPr>
      <w:r w:rsidRPr="002D71E7">
        <w:rPr>
          <w:lang w:val="es-CO"/>
        </w:rPr>
        <w:t>Subdirectora de Operación de la Atención a la Familia y Comunidades (E)</w:t>
      </w:r>
    </w:p>
    <w:p w:rsidR="001C4294" w:rsidRPr="002D71E7" w:rsidRDefault="001C4294">
      <w:pPr>
        <w:pStyle w:val="Textoindependiente"/>
        <w:spacing w:before="2"/>
        <w:rPr>
          <w:b/>
          <w:lang w:val="es-CO"/>
        </w:rPr>
      </w:pPr>
    </w:p>
    <w:p w:rsidR="001C4294" w:rsidRPr="002D71E7" w:rsidRDefault="006B5847">
      <w:pPr>
        <w:pStyle w:val="Textoindependiente"/>
        <w:spacing w:before="1" w:line="252" w:lineRule="exact"/>
        <w:ind w:left="334"/>
        <w:jc w:val="center"/>
        <w:rPr>
          <w:lang w:val="es-CO"/>
        </w:rPr>
      </w:pPr>
      <w:r w:rsidRPr="002D71E7">
        <w:rPr>
          <w:lang w:val="es-CO"/>
        </w:rPr>
        <w:t>Ana María Ángel Correa</w:t>
      </w:r>
    </w:p>
    <w:p w:rsidR="001C4294" w:rsidRPr="002D71E7" w:rsidRDefault="006B5847">
      <w:pPr>
        <w:pStyle w:val="Ttulo2"/>
        <w:spacing w:line="252" w:lineRule="exact"/>
        <w:ind w:left="331"/>
        <w:jc w:val="center"/>
        <w:rPr>
          <w:lang w:val="es-CO"/>
        </w:rPr>
      </w:pPr>
      <w:r w:rsidRPr="002D71E7">
        <w:rPr>
          <w:lang w:val="es-CO"/>
        </w:rPr>
        <w:t>Directora de Nutrición</w:t>
      </w:r>
    </w:p>
    <w:p w:rsidR="001C4294" w:rsidRPr="002D71E7" w:rsidRDefault="001C4294">
      <w:pPr>
        <w:pStyle w:val="Textoindependiente"/>
        <w:rPr>
          <w:b/>
          <w:lang w:val="es-CO"/>
        </w:rPr>
      </w:pPr>
    </w:p>
    <w:p w:rsidR="001C4294" w:rsidRPr="002D71E7" w:rsidRDefault="006B5847">
      <w:pPr>
        <w:pStyle w:val="Textoindependiente"/>
        <w:spacing w:line="252" w:lineRule="exact"/>
        <w:ind w:left="331"/>
        <w:jc w:val="center"/>
        <w:rPr>
          <w:lang w:val="es-CO"/>
        </w:rPr>
      </w:pPr>
      <w:r w:rsidRPr="002D71E7">
        <w:rPr>
          <w:lang w:val="es-CO"/>
        </w:rPr>
        <w:t>Martha Isabel Tovar Turmequé</w:t>
      </w:r>
    </w:p>
    <w:p w:rsidR="001C4294" w:rsidRPr="002D71E7" w:rsidRDefault="006B5847">
      <w:pPr>
        <w:pStyle w:val="Ttulo2"/>
        <w:spacing w:line="252" w:lineRule="exact"/>
        <w:ind w:left="334"/>
        <w:jc w:val="center"/>
        <w:rPr>
          <w:lang w:val="es-CO"/>
        </w:rPr>
      </w:pPr>
      <w:r w:rsidRPr="002D71E7">
        <w:rPr>
          <w:lang w:val="es-CO"/>
        </w:rPr>
        <w:t>Director de Protección (E)</w:t>
      </w:r>
    </w:p>
    <w:p w:rsidR="001C4294" w:rsidRPr="002D71E7" w:rsidRDefault="006B5847">
      <w:pPr>
        <w:pStyle w:val="Textoindependiente"/>
        <w:spacing w:before="73" w:line="252" w:lineRule="exact"/>
        <w:ind w:left="189" w:right="455"/>
        <w:jc w:val="center"/>
        <w:rPr>
          <w:lang w:val="es-CO"/>
        </w:rPr>
      </w:pPr>
      <w:r w:rsidRPr="002D71E7">
        <w:rPr>
          <w:lang w:val="es-CO"/>
        </w:rPr>
        <w:br w:type="column"/>
      </w:r>
      <w:r w:rsidRPr="002D71E7">
        <w:rPr>
          <w:lang w:val="es-CO"/>
        </w:rPr>
        <w:t>Ramiro Jiménez Monroy</w:t>
      </w:r>
    </w:p>
    <w:p w:rsidR="001C4294" w:rsidRPr="002D71E7" w:rsidRDefault="006B5847">
      <w:pPr>
        <w:pStyle w:val="Ttulo2"/>
        <w:spacing w:line="252" w:lineRule="exact"/>
        <w:ind w:left="190" w:right="454"/>
        <w:jc w:val="center"/>
        <w:rPr>
          <w:lang w:val="es-CO"/>
        </w:rPr>
      </w:pPr>
      <w:r w:rsidRPr="002D71E7">
        <w:rPr>
          <w:lang w:val="es-CO"/>
        </w:rPr>
        <w:t>Secretario General</w:t>
      </w:r>
    </w:p>
    <w:p w:rsidR="001C4294" w:rsidRPr="002D71E7" w:rsidRDefault="001C4294">
      <w:pPr>
        <w:pStyle w:val="Textoindependiente"/>
        <w:rPr>
          <w:b/>
          <w:lang w:val="es-CO"/>
        </w:rPr>
      </w:pPr>
    </w:p>
    <w:p w:rsidR="001C4294" w:rsidRPr="002D71E7" w:rsidRDefault="006B5847">
      <w:pPr>
        <w:pStyle w:val="Textoindependiente"/>
        <w:spacing w:line="252" w:lineRule="exact"/>
        <w:ind w:left="190" w:right="453"/>
        <w:jc w:val="center"/>
        <w:rPr>
          <w:lang w:val="es-CO"/>
        </w:rPr>
      </w:pPr>
      <w:r w:rsidRPr="002D71E7">
        <w:rPr>
          <w:lang w:val="es-CO"/>
        </w:rPr>
        <w:t>Liliana Rocío Bohórquez Hernández</w:t>
      </w:r>
    </w:p>
    <w:p w:rsidR="001C4294" w:rsidRPr="002D71E7" w:rsidRDefault="006B5847">
      <w:pPr>
        <w:pStyle w:val="Ttulo2"/>
        <w:spacing w:line="252" w:lineRule="exact"/>
        <w:ind w:left="190" w:right="451"/>
        <w:jc w:val="center"/>
        <w:rPr>
          <w:lang w:val="es-CO"/>
        </w:rPr>
      </w:pPr>
      <w:r w:rsidRPr="002D71E7">
        <w:rPr>
          <w:lang w:val="es-CO"/>
        </w:rPr>
        <w:t>Directora de Gestión Humana</w:t>
      </w:r>
    </w:p>
    <w:p w:rsidR="001C4294" w:rsidRPr="002D71E7" w:rsidRDefault="001C4294">
      <w:pPr>
        <w:pStyle w:val="Textoindependiente"/>
        <w:spacing w:before="2"/>
        <w:rPr>
          <w:b/>
          <w:lang w:val="es-CO"/>
        </w:rPr>
      </w:pPr>
    </w:p>
    <w:p w:rsidR="001C4294" w:rsidRPr="002D71E7" w:rsidRDefault="006B5847">
      <w:pPr>
        <w:pStyle w:val="Textoindependiente"/>
        <w:spacing w:before="1" w:line="252" w:lineRule="exact"/>
        <w:ind w:left="190" w:right="451"/>
        <w:jc w:val="center"/>
        <w:rPr>
          <w:lang w:val="es-CO"/>
        </w:rPr>
      </w:pPr>
      <w:r w:rsidRPr="002D71E7">
        <w:rPr>
          <w:lang w:val="es-CO"/>
        </w:rPr>
        <w:t>Claudia Patricia Peñaranda Hernández</w:t>
      </w:r>
    </w:p>
    <w:p w:rsidR="001C4294" w:rsidRPr="002D71E7" w:rsidRDefault="006B5847">
      <w:pPr>
        <w:pStyle w:val="Ttulo2"/>
        <w:spacing w:line="252" w:lineRule="exact"/>
        <w:ind w:left="189" w:right="455"/>
        <w:jc w:val="center"/>
        <w:rPr>
          <w:lang w:val="es-CO"/>
        </w:rPr>
      </w:pPr>
      <w:r w:rsidRPr="002D71E7">
        <w:rPr>
          <w:lang w:val="es-CO"/>
        </w:rPr>
        <w:t>Directora Administrativa</w:t>
      </w:r>
    </w:p>
    <w:p w:rsidR="001C4294" w:rsidRPr="002D71E7" w:rsidRDefault="001C4294">
      <w:pPr>
        <w:pStyle w:val="Textoindependiente"/>
        <w:spacing w:before="2"/>
        <w:rPr>
          <w:b/>
          <w:lang w:val="es-CO"/>
        </w:rPr>
      </w:pPr>
    </w:p>
    <w:p w:rsidR="001C4294" w:rsidRPr="002D71E7" w:rsidRDefault="006B5847">
      <w:pPr>
        <w:pStyle w:val="Textoindependiente"/>
        <w:spacing w:before="1" w:line="251" w:lineRule="exact"/>
        <w:ind w:left="190" w:right="455"/>
        <w:jc w:val="center"/>
        <w:rPr>
          <w:lang w:val="es-CO"/>
        </w:rPr>
      </w:pPr>
      <w:r w:rsidRPr="002D71E7">
        <w:rPr>
          <w:lang w:val="es-CO"/>
        </w:rPr>
        <w:t>Luz Stella Hernández Ruiz</w:t>
      </w:r>
    </w:p>
    <w:p w:rsidR="001C4294" w:rsidRPr="002D71E7" w:rsidRDefault="006B5847">
      <w:pPr>
        <w:pStyle w:val="Ttulo2"/>
        <w:spacing w:line="251" w:lineRule="exact"/>
        <w:ind w:left="190" w:right="454"/>
        <w:jc w:val="center"/>
        <w:rPr>
          <w:lang w:val="es-CO"/>
        </w:rPr>
      </w:pPr>
      <w:r w:rsidRPr="002D71E7">
        <w:rPr>
          <w:lang w:val="es-CO"/>
        </w:rPr>
        <w:t>Directora Financiera</w:t>
      </w:r>
    </w:p>
    <w:p w:rsidR="001C4294" w:rsidRPr="002D71E7" w:rsidRDefault="001C4294">
      <w:pPr>
        <w:pStyle w:val="Textoindependiente"/>
        <w:spacing w:before="2"/>
        <w:rPr>
          <w:b/>
          <w:lang w:val="es-CO"/>
        </w:rPr>
      </w:pPr>
    </w:p>
    <w:p w:rsidR="001C4294" w:rsidRPr="002D71E7" w:rsidRDefault="006B5847">
      <w:pPr>
        <w:pStyle w:val="Textoindependiente"/>
        <w:spacing w:before="1" w:line="251" w:lineRule="exact"/>
        <w:ind w:left="190" w:right="454"/>
        <w:jc w:val="center"/>
        <w:rPr>
          <w:lang w:val="es-CO"/>
        </w:rPr>
      </w:pPr>
      <w:r w:rsidRPr="002D71E7">
        <w:rPr>
          <w:lang w:val="es-CO"/>
        </w:rPr>
        <w:t>Jorge Gartner Corredor</w:t>
      </w:r>
    </w:p>
    <w:p w:rsidR="001C4294" w:rsidRPr="002D71E7" w:rsidRDefault="006B5847">
      <w:pPr>
        <w:pStyle w:val="Ttulo2"/>
        <w:spacing w:line="251" w:lineRule="exact"/>
        <w:ind w:left="190" w:right="455"/>
        <w:jc w:val="center"/>
        <w:rPr>
          <w:lang w:val="es-CO"/>
        </w:rPr>
      </w:pPr>
      <w:r w:rsidRPr="002D71E7">
        <w:rPr>
          <w:lang w:val="es-CO"/>
        </w:rPr>
        <w:t>Jefe Oficina de Control Interno Disciplinario</w:t>
      </w:r>
    </w:p>
    <w:p w:rsidR="001C4294" w:rsidRPr="002D71E7" w:rsidRDefault="001C4294">
      <w:pPr>
        <w:pStyle w:val="Textoindependiente"/>
        <w:spacing w:before="2"/>
        <w:rPr>
          <w:b/>
          <w:lang w:val="es-CO"/>
        </w:rPr>
      </w:pPr>
    </w:p>
    <w:p w:rsidR="001C4294" w:rsidRPr="002D71E7" w:rsidRDefault="006B5847">
      <w:pPr>
        <w:pStyle w:val="Textoindependiente"/>
        <w:spacing w:before="1" w:line="252" w:lineRule="exact"/>
        <w:ind w:left="190" w:right="453"/>
        <w:jc w:val="center"/>
        <w:rPr>
          <w:lang w:val="es-CO"/>
        </w:rPr>
      </w:pPr>
      <w:r w:rsidRPr="002D71E7">
        <w:rPr>
          <w:lang w:val="es-CO"/>
        </w:rPr>
        <w:t>Martha Helena Jaiquel Suárez</w:t>
      </w:r>
    </w:p>
    <w:p w:rsidR="001C4294" w:rsidRPr="002D71E7" w:rsidRDefault="006B5847">
      <w:pPr>
        <w:pStyle w:val="Ttulo2"/>
        <w:spacing w:line="252" w:lineRule="exact"/>
        <w:ind w:left="1157"/>
        <w:rPr>
          <w:lang w:val="es-CO"/>
        </w:rPr>
      </w:pPr>
      <w:r w:rsidRPr="002D71E7">
        <w:rPr>
          <w:lang w:val="es-CO"/>
        </w:rPr>
        <w:t>Directora de Contratación</w:t>
      </w:r>
    </w:p>
    <w:p w:rsidR="001C4294" w:rsidRPr="002D71E7" w:rsidRDefault="001C4294">
      <w:pPr>
        <w:pStyle w:val="Textoindependiente"/>
        <w:rPr>
          <w:b/>
          <w:lang w:val="es-CO"/>
        </w:rPr>
      </w:pPr>
    </w:p>
    <w:p w:rsidR="001C4294" w:rsidRPr="002D71E7" w:rsidRDefault="006B5847">
      <w:pPr>
        <w:pStyle w:val="Textoindependiente"/>
        <w:spacing w:line="252" w:lineRule="exact"/>
        <w:ind w:left="190" w:right="451"/>
        <w:jc w:val="center"/>
        <w:rPr>
          <w:lang w:val="es-CO"/>
        </w:rPr>
      </w:pPr>
      <w:r w:rsidRPr="002D71E7">
        <w:rPr>
          <w:lang w:val="es-CO"/>
        </w:rPr>
        <w:t>María Constanza Romero de Pindray</w:t>
      </w:r>
    </w:p>
    <w:p w:rsidR="001C4294" w:rsidRPr="002D71E7" w:rsidRDefault="006B5847">
      <w:pPr>
        <w:pStyle w:val="Ttulo2"/>
        <w:spacing w:line="252" w:lineRule="exact"/>
        <w:ind w:left="187" w:right="455"/>
        <w:jc w:val="center"/>
        <w:rPr>
          <w:lang w:val="es-CO"/>
        </w:rPr>
      </w:pPr>
      <w:r w:rsidRPr="002D71E7">
        <w:rPr>
          <w:lang w:val="es-CO"/>
        </w:rPr>
        <w:t>Directora de Servicios y Atención</w:t>
      </w:r>
    </w:p>
    <w:p w:rsidR="001C4294" w:rsidRPr="002D71E7" w:rsidRDefault="001C4294">
      <w:pPr>
        <w:pStyle w:val="Textoindependiente"/>
        <w:spacing w:before="3"/>
        <w:rPr>
          <w:b/>
          <w:lang w:val="es-CO"/>
        </w:rPr>
      </w:pPr>
    </w:p>
    <w:p w:rsidR="001C4294" w:rsidRPr="002D71E7" w:rsidRDefault="006B5847">
      <w:pPr>
        <w:pStyle w:val="Textoindependiente"/>
        <w:spacing w:line="251" w:lineRule="exact"/>
        <w:ind w:left="190" w:right="451"/>
        <w:jc w:val="center"/>
        <w:rPr>
          <w:lang w:val="es-CO"/>
        </w:rPr>
      </w:pPr>
      <w:r w:rsidRPr="002D71E7">
        <w:rPr>
          <w:lang w:val="es-CO"/>
        </w:rPr>
        <w:t>Alfonso Ortega</w:t>
      </w:r>
    </w:p>
    <w:p w:rsidR="001C4294" w:rsidRPr="002D71E7" w:rsidRDefault="006B5847">
      <w:pPr>
        <w:pStyle w:val="Ttulo2"/>
        <w:spacing w:line="251" w:lineRule="exact"/>
        <w:ind w:left="190" w:right="455"/>
        <w:jc w:val="center"/>
        <w:rPr>
          <w:lang w:val="es-CO"/>
        </w:rPr>
      </w:pPr>
      <w:r w:rsidRPr="002D71E7">
        <w:rPr>
          <w:lang w:val="es-CO"/>
        </w:rPr>
        <w:t>Director de Logística y Abastecimiento</w:t>
      </w:r>
    </w:p>
    <w:p w:rsidR="001C4294" w:rsidRPr="002D71E7" w:rsidRDefault="001C4294">
      <w:pPr>
        <w:pStyle w:val="Textoindependiente"/>
        <w:spacing w:before="2"/>
        <w:rPr>
          <w:b/>
          <w:lang w:val="es-CO"/>
        </w:rPr>
      </w:pPr>
    </w:p>
    <w:p w:rsidR="001C4294" w:rsidRPr="002D71E7" w:rsidRDefault="006B5847">
      <w:pPr>
        <w:pStyle w:val="Textoindependiente"/>
        <w:spacing w:before="1" w:line="251" w:lineRule="exact"/>
        <w:ind w:left="190" w:right="454"/>
        <w:jc w:val="center"/>
        <w:rPr>
          <w:lang w:val="es-CO"/>
        </w:rPr>
      </w:pPr>
      <w:r w:rsidRPr="002D71E7">
        <w:rPr>
          <w:lang w:val="es-CO"/>
        </w:rPr>
        <w:t>Rodrigo Loaiza González</w:t>
      </w:r>
    </w:p>
    <w:p w:rsidR="001C4294" w:rsidRPr="002D71E7" w:rsidRDefault="006B5847">
      <w:pPr>
        <w:pStyle w:val="Ttulo2"/>
        <w:spacing w:line="251" w:lineRule="exact"/>
        <w:ind w:left="190" w:right="452"/>
        <w:jc w:val="center"/>
        <w:rPr>
          <w:lang w:val="es-CO"/>
        </w:rPr>
      </w:pPr>
      <w:r w:rsidRPr="002D71E7">
        <w:rPr>
          <w:lang w:val="es-CO"/>
        </w:rPr>
        <w:t>Jefe Oficina de Gestión Regional</w:t>
      </w:r>
    </w:p>
    <w:p w:rsidR="001C4294" w:rsidRPr="002D71E7" w:rsidRDefault="001C4294">
      <w:pPr>
        <w:pStyle w:val="Textoindependiente"/>
        <w:spacing w:before="2"/>
        <w:rPr>
          <w:b/>
          <w:lang w:val="es-CO"/>
        </w:rPr>
      </w:pPr>
    </w:p>
    <w:p w:rsidR="001C4294" w:rsidRPr="002D71E7" w:rsidRDefault="006B5847">
      <w:pPr>
        <w:pStyle w:val="Textoindependiente"/>
        <w:spacing w:before="1" w:line="252" w:lineRule="exact"/>
        <w:ind w:left="190" w:right="454"/>
        <w:jc w:val="center"/>
        <w:rPr>
          <w:lang w:val="es-CO"/>
        </w:rPr>
      </w:pPr>
      <w:r w:rsidRPr="002D71E7">
        <w:rPr>
          <w:lang w:val="es-CO"/>
        </w:rPr>
        <w:t>Martha Yolanda Ciro Florez</w:t>
      </w:r>
    </w:p>
    <w:p w:rsidR="001C4294" w:rsidRPr="002D71E7" w:rsidRDefault="006B5847">
      <w:pPr>
        <w:pStyle w:val="Ttulo2"/>
        <w:spacing w:line="252" w:lineRule="exact"/>
        <w:ind w:left="190" w:right="453"/>
        <w:jc w:val="center"/>
        <w:rPr>
          <w:lang w:val="es-CO"/>
        </w:rPr>
      </w:pPr>
      <w:r w:rsidRPr="002D71E7">
        <w:rPr>
          <w:lang w:val="es-CO"/>
        </w:rPr>
        <w:t>Jefe Oficina de Control Interno</w:t>
      </w:r>
    </w:p>
    <w:p w:rsidR="001C4294" w:rsidRPr="002D71E7" w:rsidRDefault="001C4294">
      <w:pPr>
        <w:pStyle w:val="Textoindependiente"/>
        <w:rPr>
          <w:b/>
          <w:lang w:val="es-CO"/>
        </w:rPr>
      </w:pPr>
    </w:p>
    <w:p w:rsidR="001C4294" w:rsidRPr="002D71E7" w:rsidRDefault="006B5847">
      <w:pPr>
        <w:pStyle w:val="Textoindependiente"/>
        <w:spacing w:line="252" w:lineRule="exact"/>
        <w:ind w:left="190" w:right="451"/>
        <w:jc w:val="center"/>
        <w:rPr>
          <w:lang w:val="es-CO"/>
        </w:rPr>
      </w:pPr>
      <w:r w:rsidRPr="002D71E7">
        <w:rPr>
          <w:lang w:val="es-CO"/>
        </w:rPr>
        <w:t>Janeth Alemán</w:t>
      </w:r>
    </w:p>
    <w:p w:rsidR="001C4294" w:rsidRPr="002D71E7" w:rsidRDefault="006B5847">
      <w:pPr>
        <w:pStyle w:val="Ttulo2"/>
        <w:ind w:left="338" w:right="602"/>
        <w:jc w:val="center"/>
        <w:rPr>
          <w:lang w:val="es-CO"/>
        </w:rPr>
      </w:pPr>
      <w:r w:rsidRPr="002D71E7">
        <w:rPr>
          <w:lang w:val="es-CO"/>
        </w:rPr>
        <w:t>Jefe Oficina de Cooperación y Convenios (E)</w:t>
      </w:r>
    </w:p>
    <w:p w:rsidR="001C4294" w:rsidRPr="002D71E7" w:rsidRDefault="001C4294">
      <w:pPr>
        <w:pStyle w:val="Textoindependiente"/>
        <w:spacing w:before="3"/>
        <w:rPr>
          <w:b/>
          <w:lang w:val="es-CO"/>
        </w:rPr>
      </w:pPr>
    </w:p>
    <w:p w:rsidR="001C4294" w:rsidRPr="002D71E7" w:rsidRDefault="006B5847">
      <w:pPr>
        <w:pStyle w:val="Textoindependiente"/>
        <w:spacing w:line="251" w:lineRule="exact"/>
        <w:ind w:left="188" w:right="455"/>
        <w:jc w:val="center"/>
        <w:rPr>
          <w:lang w:val="es-CO"/>
        </w:rPr>
      </w:pPr>
      <w:r w:rsidRPr="002D71E7">
        <w:rPr>
          <w:lang w:val="es-CO"/>
        </w:rPr>
        <w:t>Jorge Alirio Ortega Cerón</w:t>
      </w:r>
    </w:p>
    <w:p w:rsidR="001C4294" w:rsidRPr="002D71E7" w:rsidRDefault="006B5847">
      <w:pPr>
        <w:pStyle w:val="Ttulo2"/>
        <w:spacing w:line="251" w:lineRule="exact"/>
        <w:ind w:left="190" w:right="454"/>
        <w:jc w:val="center"/>
        <w:rPr>
          <w:lang w:val="es-CO"/>
        </w:rPr>
      </w:pPr>
      <w:r w:rsidRPr="002D71E7">
        <w:rPr>
          <w:lang w:val="es-CO"/>
        </w:rPr>
        <w:t>Jefe Oficina de Aseguramiento a la Calidad</w:t>
      </w:r>
    </w:p>
    <w:p w:rsidR="001C4294" w:rsidRPr="002D71E7" w:rsidRDefault="001C4294">
      <w:pPr>
        <w:pStyle w:val="Textoindependiente"/>
        <w:spacing w:before="2"/>
        <w:rPr>
          <w:b/>
          <w:lang w:val="es-CO"/>
        </w:rPr>
      </w:pPr>
    </w:p>
    <w:p w:rsidR="001C4294" w:rsidRPr="002D71E7" w:rsidRDefault="006B5847">
      <w:pPr>
        <w:pStyle w:val="Textoindependiente"/>
        <w:spacing w:before="1" w:line="252" w:lineRule="exact"/>
        <w:ind w:left="190" w:right="453"/>
        <w:jc w:val="center"/>
        <w:rPr>
          <w:lang w:val="es-CO"/>
        </w:rPr>
      </w:pPr>
      <w:r w:rsidRPr="002D71E7">
        <w:rPr>
          <w:lang w:val="es-CO"/>
        </w:rPr>
        <w:t>Luisa Marina Ballesteros</w:t>
      </w:r>
    </w:p>
    <w:p w:rsidR="001C4294" w:rsidRPr="002D71E7" w:rsidRDefault="006B5847">
      <w:pPr>
        <w:pStyle w:val="Ttulo2"/>
        <w:spacing w:line="252" w:lineRule="exact"/>
        <w:ind w:left="190" w:right="451"/>
        <w:jc w:val="center"/>
        <w:rPr>
          <w:lang w:val="es-CO"/>
        </w:rPr>
      </w:pPr>
      <w:r w:rsidRPr="002D71E7">
        <w:rPr>
          <w:lang w:val="es-CO"/>
        </w:rPr>
        <w:t>Jefe Oficina Asesora Jurídica</w:t>
      </w:r>
    </w:p>
    <w:p w:rsidR="001C4294" w:rsidRPr="002D71E7" w:rsidRDefault="001C4294">
      <w:pPr>
        <w:pStyle w:val="Textoindependiente"/>
        <w:rPr>
          <w:b/>
          <w:lang w:val="es-CO"/>
        </w:rPr>
      </w:pPr>
    </w:p>
    <w:p w:rsidR="001C4294" w:rsidRPr="002D71E7" w:rsidRDefault="006B5847">
      <w:pPr>
        <w:pStyle w:val="Textoindependiente"/>
        <w:spacing w:line="252" w:lineRule="exact"/>
        <w:ind w:left="190" w:right="451"/>
        <w:jc w:val="center"/>
        <w:rPr>
          <w:lang w:val="es-CO"/>
        </w:rPr>
      </w:pPr>
      <w:r w:rsidRPr="002D71E7">
        <w:rPr>
          <w:lang w:val="es-CO"/>
        </w:rPr>
        <w:t>Henry Matallana Torres</w:t>
      </w:r>
    </w:p>
    <w:p w:rsidR="001C4294" w:rsidRPr="002D71E7" w:rsidRDefault="006B5847">
      <w:pPr>
        <w:pStyle w:val="Ttulo2"/>
        <w:spacing w:line="252" w:lineRule="exact"/>
        <w:ind w:left="190" w:right="453"/>
        <w:jc w:val="center"/>
        <w:rPr>
          <w:lang w:val="es-CO"/>
        </w:rPr>
      </w:pPr>
      <w:r w:rsidRPr="002D71E7">
        <w:rPr>
          <w:lang w:val="es-CO"/>
        </w:rPr>
        <w:t>Oficina Asesora de Comunicaciones</w:t>
      </w:r>
    </w:p>
    <w:p w:rsidR="001C4294" w:rsidRPr="002D71E7" w:rsidRDefault="001C4294">
      <w:pPr>
        <w:spacing w:line="252" w:lineRule="exact"/>
        <w:jc w:val="center"/>
        <w:rPr>
          <w:lang w:val="es-CO"/>
        </w:rPr>
        <w:sectPr w:rsidR="001C4294" w:rsidRPr="002D71E7">
          <w:type w:val="continuous"/>
          <w:pgSz w:w="12240" w:h="15840"/>
          <w:pgMar w:top="1500" w:right="1120" w:bottom="280" w:left="1380" w:header="720" w:footer="720" w:gutter="0"/>
          <w:cols w:num="2" w:space="720" w:equalWidth="0">
            <w:col w:w="4418" w:space="40"/>
            <w:col w:w="5282"/>
          </w:cols>
        </w:sectPr>
      </w:pPr>
    </w:p>
    <w:p w:rsidR="001C4294" w:rsidRPr="002D71E7" w:rsidRDefault="001C4294">
      <w:pPr>
        <w:pStyle w:val="Textoindependiente"/>
        <w:rPr>
          <w:b/>
          <w:sz w:val="20"/>
          <w:lang w:val="es-CO"/>
        </w:rPr>
      </w:pPr>
    </w:p>
    <w:p w:rsidR="001C4294" w:rsidRPr="002D71E7" w:rsidRDefault="001C4294">
      <w:pPr>
        <w:pStyle w:val="Textoindependiente"/>
        <w:spacing w:before="4"/>
        <w:rPr>
          <w:b/>
          <w:sz w:val="23"/>
          <w:lang w:val="es-CO"/>
        </w:rPr>
      </w:pPr>
    </w:p>
    <w:p w:rsidR="001C4294" w:rsidRPr="002D71E7" w:rsidRDefault="001C4294">
      <w:pPr>
        <w:rPr>
          <w:sz w:val="23"/>
          <w:lang w:val="es-CO"/>
        </w:rPr>
        <w:sectPr w:rsidR="001C4294" w:rsidRPr="002D71E7">
          <w:headerReference w:type="default" r:id="rId17"/>
          <w:pgSz w:w="12240" w:h="15840"/>
          <w:pgMar w:top="2220" w:right="1200" w:bottom="1580" w:left="1560" w:header="763" w:footer="1389" w:gutter="0"/>
          <w:cols w:space="720"/>
        </w:sectPr>
      </w:pPr>
    </w:p>
    <w:p w:rsidR="001C4294" w:rsidRPr="002D71E7" w:rsidRDefault="006B5847">
      <w:pPr>
        <w:spacing w:before="73"/>
        <w:ind w:left="257" w:right="44" w:hanging="6"/>
        <w:jc w:val="center"/>
        <w:rPr>
          <w:b/>
          <w:lang w:val="es-CO"/>
        </w:rPr>
      </w:pPr>
      <w:r w:rsidRPr="002D71E7">
        <w:rPr>
          <w:lang w:val="es-CO"/>
        </w:rPr>
        <w:t xml:space="preserve">Margarita Teresa Martínez </w:t>
      </w:r>
      <w:r w:rsidRPr="002D71E7">
        <w:rPr>
          <w:b/>
          <w:lang w:val="es-CO"/>
        </w:rPr>
        <w:t>Subdirectora de Restablecimiento de</w:t>
      </w:r>
      <w:r w:rsidRPr="002D71E7">
        <w:rPr>
          <w:b/>
          <w:lang w:val="es-CO"/>
        </w:rPr>
        <w:t xml:space="preserve"> Derechos</w:t>
      </w:r>
    </w:p>
    <w:p w:rsidR="001C4294" w:rsidRPr="002D71E7" w:rsidRDefault="001C4294">
      <w:pPr>
        <w:pStyle w:val="Textoindependiente"/>
        <w:spacing w:before="2"/>
        <w:rPr>
          <w:b/>
          <w:lang w:val="es-CO"/>
        </w:rPr>
      </w:pPr>
    </w:p>
    <w:p w:rsidR="001C4294" w:rsidRPr="002D71E7" w:rsidRDefault="006B5847">
      <w:pPr>
        <w:pStyle w:val="Textoindependiente"/>
        <w:spacing w:before="1" w:line="251" w:lineRule="exact"/>
        <w:ind w:left="208"/>
        <w:jc w:val="center"/>
        <w:rPr>
          <w:lang w:val="es-CO"/>
        </w:rPr>
      </w:pPr>
      <w:r w:rsidRPr="002D71E7">
        <w:rPr>
          <w:lang w:val="es-CO"/>
        </w:rPr>
        <w:t>Ilvia Ruth Cárdenas Luna</w:t>
      </w:r>
    </w:p>
    <w:p w:rsidR="001C4294" w:rsidRPr="002D71E7" w:rsidRDefault="006B5847">
      <w:pPr>
        <w:pStyle w:val="Ttulo2"/>
        <w:spacing w:line="251" w:lineRule="exact"/>
        <w:ind w:left="208"/>
        <w:jc w:val="center"/>
        <w:rPr>
          <w:lang w:val="es-CO"/>
        </w:rPr>
      </w:pPr>
      <w:r w:rsidRPr="002D71E7">
        <w:rPr>
          <w:lang w:val="es-CO"/>
        </w:rPr>
        <w:t>Subdirector de Adopciones</w:t>
      </w:r>
    </w:p>
    <w:p w:rsidR="001C4294" w:rsidRPr="002D71E7" w:rsidRDefault="001C4294">
      <w:pPr>
        <w:pStyle w:val="Textoindependiente"/>
        <w:spacing w:before="2"/>
        <w:rPr>
          <w:b/>
          <w:lang w:val="es-CO"/>
        </w:rPr>
      </w:pPr>
    </w:p>
    <w:p w:rsidR="001C4294" w:rsidRPr="002D71E7" w:rsidRDefault="006B5847">
      <w:pPr>
        <w:pStyle w:val="Textoindependiente"/>
        <w:spacing w:before="1" w:line="252" w:lineRule="exact"/>
        <w:ind w:left="207"/>
        <w:jc w:val="center"/>
        <w:rPr>
          <w:lang w:val="es-CO"/>
        </w:rPr>
      </w:pPr>
      <w:r w:rsidRPr="002D71E7">
        <w:rPr>
          <w:lang w:val="es-CO"/>
        </w:rPr>
        <w:t>Alejandra Campos</w:t>
      </w:r>
    </w:p>
    <w:p w:rsidR="001C4294" w:rsidRPr="002D71E7" w:rsidRDefault="006B5847">
      <w:pPr>
        <w:pStyle w:val="Ttulo2"/>
        <w:ind w:left="207"/>
        <w:jc w:val="center"/>
        <w:rPr>
          <w:lang w:val="es-CO"/>
        </w:rPr>
      </w:pPr>
      <w:r w:rsidRPr="002D71E7">
        <w:rPr>
          <w:lang w:val="es-CO"/>
        </w:rPr>
        <w:t>Subdirectora de Responsabilidad Penal para Adolescentes</w:t>
      </w:r>
    </w:p>
    <w:p w:rsidR="001C4294" w:rsidRPr="002D71E7" w:rsidRDefault="001C4294">
      <w:pPr>
        <w:pStyle w:val="Textoindependiente"/>
        <w:spacing w:before="2"/>
        <w:rPr>
          <w:b/>
          <w:lang w:val="es-CO"/>
        </w:rPr>
      </w:pPr>
    </w:p>
    <w:p w:rsidR="001C4294" w:rsidRPr="002D71E7" w:rsidRDefault="006B5847">
      <w:pPr>
        <w:pStyle w:val="Textoindependiente"/>
        <w:spacing w:before="1" w:line="251" w:lineRule="exact"/>
        <w:ind w:left="208"/>
        <w:jc w:val="center"/>
        <w:rPr>
          <w:lang w:val="es-CO"/>
        </w:rPr>
      </w:pPr>
      <w:r w:rsidRPr="002D71E7">
        <w:rPr>
          <w:lang w:val="es-CO"/>
        </w:rPr>
        <w:t>Juan Fernando Acosta Mirkow</w:t>
      </w:r>
    </w:p>
    <w:p w:rsidR="001C4294" w:rsidRPr="002D71E7" w:rsidRDefault="006B5847">
      <w:pPr>
        <w:pStyle w:val="Ttulo2"/>
        <w:ind w:left="206"/>
        <w:jc w:val="center"/>
        <w:rPr>
          <w:lang w:val="es-CO"/>
        </w:rPr>
      </w:pPr>
      <w:r w:rsidRPr="002D71E7">
        <w:rPr>
          <w:lang w:val="es-CO"/>
        </w:rPr>
        <w:t>Director de Planeación y Control de la Gestión</w:t>
      </w:r>
    </w:p>
    <w:p w:rsidR="001C4294" w:rsidRPr="002D71E7" w:rsidRDefault="001C4294">
      <w:pPr>
        <w:pStyle w:val="Textoindependiente"/>
        <w:rPr>
          <w:b/>
          <w:lang w:val="es-CO"/>
        </w:rPr>
      </w:pPr>
    </w:p>
    <w:p w:rsidR="001C4294" w:rsidRPr="002D71E7" w:rsidRDefault="006B5847">
      <w:pPr>
        <w:pStyle w:val="Textoindependiente"/>
        <w:spacing w:line="252" w:lineRule="exact"/>
        <w:ind w:left="208"/>
        <w:jc w:val="center"/>
        <w:rPr>
          <w:lang w:val="es-CO"/>
        </w:rPr>
      </w:pPr>
      <w:r w:rsidRPr="002D71E7">
        <w:rPr>
          <w:lang w:val="es-CO"/>
        </w:rPr>
        <w:t>Juan Fernando Acosta</w:t>
      </w:r>
    </w:p>
    <w:p w:rsidR="001C4294" w:rsidRPr="002D71E7" w:rsidRDefault="006B5847">
      <w:pPr>
        <w:pStyle w:val="Ttulo2"/>
        <w:spacing w:line="252" w:lineRule="exact"/>
        <w:ind w:left="210"/>
        <w:jc w:val="center"/>
        <w:rPr>
          <w:lang w:val="es-CO"/>
        </w:rPr>
      </w:pPr>
      <w:r w:rsidRPr="002D71E7">
        <w:rPr>
          <w:lang w:val="es-CO"/>
        </w:rPr>
        <w:t>Subdirector de Programación (E)</w:t>
      </w:r>
    </w:p>
    <w:p w:rsidR="001C4294" w:rsidRPr="002D71E7" w:rsidRDefault="001C4294">
      <w:pPr>
        <w:pStyle w:val="Textoindependiente"/>
        <w:spacing w:before="2"/>
        <w:rPr>
          <w:b/>
          <w:lang w:val="es-CO"/>
        </w:rPr>
      </w:pPr>
    </w:p>
    <w:p w:rsidR="001C4294" w:rsidRPr="002D71E7" w:rsidRDefault="006B5847">
      <w:pPr>
        <w:spacing w:before="1"/>
        <w:ind w:left="672" w:right="462" w:hanging="1"/>
        <w:jc w:val="center"/>
        <w:rPr>
          <w:b/>
          <w:lang w:val="es-CO"/>
        </w:rPr>
      </w:pPr>
      <w:r w:rsidRPr="002D71E7">
        <w:rPr>
          <w:lang w:val="es-CO"/>
        </w:rPr>
        <w:t xml:space="preserve">Rocío Enciso Garzón </w:t>
      </w:r>
      <w:r w:rsidRPr="002D71E7">
        <w:rPr>
          <w:b/>
          <w:lang w:val="es-CO"/>
        </w:rPr>
        <w:t>Subdirector de Mejoramiento Organizacional (E)</w:t>
      </w:r>
    </w:p>
    <w:p w:rsidR="001C4294" w:rsidRPr="002D71E7" w:rsidRDefault="001C4294">
      <w:pPr>
        <w:pStyle w:val="Textoindependiente"/>
        <w:rPr>
          <w:b/>
          <w:lang w:val="es-CO"/>
        </w:rPr>
      </w:pPr>
    </w:p>
    <w:p w:rsidR="001C4294" w:rsidRPr="002D71E7" w:rsidRDefault="006B5847">
      <w:pPr>
        <w:ind w:left="703" w:right="489" w:hanging="6"/>
        <w:jc w:val="center"/>
        <w:rPr>
          <w:b/>
          <w:lang w:val="es-CO"/>
        </w:rPr>
      </w:pPr>
      <w:r w:rsidRPr="002D71E7">
        <w:rPr>
          <w:lang w:val="es-CO"/>
        </w:rPr>
        <w:t xml:space="preserve">Rocío Enciso Garzón </w:t>
      </w:r>
      <w:r w:rsidRPr="002D71E7">
        <w:rPr>
          <w:b/>
          <w:lang w:val="es-CO"/>
        </w:rPr>
        <w:t>Subdirectora de Monitoreo y Evaluación</w:t>
      </w:r>
    </w:p>
    <w:p w:rsidR="001C4294" w:rsidRPr="002D71E7" w:rsidRDefault="006B5847">
      <w:pPr>
        <w:pStyle w:val="Textoindependiente"/>
        <w:spacing w:before="73" w:line="252" w:lineRule="exact"/>
        <w:ind w:left="206" w:right="513"/>
        <w:jc w:val="center"/>
        <w:rPr>
          <w:lang w:val="es-CO"/>
        </w:rPr>
      </w:pPr>
      <w:r w:rsidRPr="002D71E7">
        <w:rPr>
          <w:lang w:val="es-CO"/>
        </w:rPr>
        <w:br w:type="column"/>
      </w:r>
      <w:r w:rsidRPr="002D71E7">
        <w:rPr>
          <w:lang w:val="es-CO"/>
        </w:rPr>
        <w:t>Yebrail Andrés Haddad Linero</w:t>
      </w:r>
    </w:p>
    <w:p w:rsidR="001C4294" w:rsidRPr="002D71E7" w:rsidRDefault="006B5847">
      <w:pPr>
        <w:pStyle w:val="Ttulo2"/>
        <w:ind w:left="696" w:right="623" w:hanging="370"/>
        <w:rPr>
          <w:lang w:val="es-CO"/>
        </w:rPr>
      </w:pPr>
      <w:r w:rsidRPr="002D71E7">
        <w:rPr>
          <w:lang w:val="es-CO"/>
        </w:rPr>
        <w:t>Director Sistema Nacional de Bienestar Familiar y Gestión Regional (E)</w:t>
      </w:r>
    </w:p>
    <w:p w:rsidR="001C4294" w:rsidRPr="002D71E7" w:rsidRDefault="001C4294">
      <w:pPr>
        <w:pStyle w:val="Textoindependiente"/>
        <w:spacing w:before="2"/>
        <w:rPr>
          <w:b/>
          <w:lang w:val="es-CO"/>
        </w:rPr>
      </w:pPr>
    </w:p>
    <w:p w:rsidR="001C4294" w:rsidRPr="002D71E7" w:rsidRDefault="006B5847">
      <w:pPr>
        <w:spacing w:before="1"/>
        <w:ind w:left="262" w:right="567" w:hanging="3"/>
        <w:jc w:val="center"/>
        <w:rPr>
          <w:b/>
          <w:lang w:val="es-CO"/>
        </w:rPr>
      </w:pPr>
      <w:r w:rsidRPr="002D71E7">
        <w:rPr>
          <w:lang w:val="es-CO"/>
        </w:rPr>
        <w:t xml:space="preserve">Edwin Giovanny Rodriguez García </w:t>
      </w:r>
      <w:r w:rsidRPr="002D71E7">
        <w:rPr>
          <w:b/>
          <w:lang w:val="es-CO"/>
        </w:rPr>
        <w:t>Subdirector de Articulación Nacional del SNBF</w:t>
      </w:r>
    </w:p>
    <w:p w:rsidR="001C4294" w:rsidRPr="002D71E7" w:rsidRDefault="001C4294">
      <w:pPr>
        <w:pStyle w:val="Textoindependiente"/>
        <w:spacing w:before="2"/>
        <w:rPr>
          <w:b/>
          <w:lang w:val="es-CO"/>
        </w:rPr>
      </w:pPr>
    </w:p>
    <w:p w:rsidR="001C4294" w:rsidRPr="002D71E7" w:rsidRDefault="006B5847">
      <w:pPr>
        <w:pStyle w:val="Textoindependiente"/>
        <w:spacing w:before="1" w:line="252" w:lineRule="exact"/>
        <w:ind w:left="206" w:right="513"/>
        <w:jc w:val="center"/>
        <w:rPr>
          <w:lang w:val="es-CO"/>
        </w:rPr>
      </w:pPr>
      <w:r w:rsidRPr="002D71E7">
        <w:rPr>
          <w:lang w:val="es-CO"/>
        </w:rPr>
        <w:t>Yebrail Andrés Haddad Linero</w:t>
      </w:r>
    </w:p>
    <w:p w:rsidR="001C4294" w:rsidRPr="002D71E7" w:rsidRDefault="006B5847">
      <w:pPr>
        <w:pStyle w:val="Ttulo2"/>
        <w:ind w:left="206" w:right="516"/>
        <w:jc w:val="center"/>
        <w:rPr>
          <w:lang w:val="es-CO"/>
        </w:rPr>
      </w:pPr>
      <w:r w:rsidRPr="002D71E7">
        <w:rPr>
          <w:lang w:val="es-CO"/>
        </w:rPr>
        <w:t>Subdirector de Articulación Territorial del SNBF</w:t>
      </w:r>
    </w:p>
    <w:p w:rsidR="001C4294" w:rsidRPr="002D71E7" w:rsidRDefault="001C4294">
      <w:pPr>
        <w:pStyle w:val="Textoindependiente"/>
        <w:spacing w:before="2"/>
        <w:rPr>
          <w:b/>
          <w:lang w:val="es-CO"/>
        </w:rPr>
      </w:pPr>
    </w:p>
    <w:p w:rsidR="001C4294" w:rsidRPr="002D71E7" w:rsidRDefault="006B5847">
      <w:pPr>
        <w:pStyle w:val="Textoindependiente"/>
        <w:spacing w:before="1" w:line="252" w:lineRule="exact"/>
        <w:ind w:left="206" w:right="516"/>
        <w:jc w:val="center"/>
        <w:rPr>
          <w:lang w:val="es-CO"/>
        </w:rPr>
      </w:pPr>
      <w:r w:rsidRPr="002D71E7">
        <w:rPr>
          <w:lang w:val="es-CO"/>
        </w:rPr>
        <w:t>Henry Díaz Dussán</w:t>
      </w:r>
    </w:p>
    <w:p w:rsidR="001C4294" w:rsidRPr="002D71E7" w:rsidRDefault="006B5847">
      <w:pPr>
        <w:pStyle w:val="Ttulo2"/>
        <w:spacing w:line="252" w:lineRule="exact"/>
        <w:ind w:left="206" w:right="513"/>
        <w:jc w:val="center"/>
        <w:rPr>
          <w:lang w:val="es-CO"/>
        </w:rPr>
      </w:pPr>
      <w:r w:rsidRPr="002D71E7">
        <w:rPr>
          <w:lang w:val="es-CO"/>
        </w:rPr>
        <w:t>Director</w:t>
      </w:r>
      <w:r w:rsidRPr="002D71E7">
        <w:rPr>
          <w:lang w:val="es-CO"/>
        </w:rPr>
        <w:t xml:space="preserve"> de Información y Tecnología</w:t>
      </w:r>
    </w:p>
    <w:p w:rsidR="001C4294" w:rsidRPr="002D71E7" w:rsidRDefault="001C4294">
      <w:pPr>
        <w:pStyle w:val="Textoindependiente"/>
        <w:rPr>
          <w:b/>
          <w:lang w:val="es-CO"/>
        </w:rPr>
      </w:pPr>
    </w:p>
    <w:p w:rsidR="001C4294" w:rsidRPr="002D71E7" w:rsidRDefault="006B5847">
      <w:pPr>
        <w:pStyle w:val="Textoindependiente"/>
        <w:spacing w:line="252" w:lineRule="exact"/>
        <w:ind w:left="206" w:right="511"/>
        <w:jc w:val="center"/>
        <w:rPr>
          <w:lang w:val="es-CO"/>
        </w:rPr>
      </w:pPr>
      <w:r w:rsidRPr="002D71E7">
        <w:rPr>
          <w:lang w:val="es-CO"/>
        </w:rPr>
        <w:t>Carlos Fabián Camacho Araque</w:t>
      </w:r>
    </w:p>
    <w:p w:rsidR="001C4294" w:rsidRPr="002D71E7" w:rsidRDefault="006B5847">
      <w:pPr>
        <w:pStyle w:val="Ttulo2"/>
        <w:spacing w:line="252" w:lineRule="exact"/>
        <w:ind w:left="206" w:right="513"/>
        <w:jc w:val="center"/>
        <w:rPr>
          <w:lang w:val="es-CO"/>
        </w:rPr>
      </w:pPr>
      <w:r w:rsidRPr="002D71E7">
        <w:rPr>
          <w:lang w:val="es-CO"/>
        </w:rPr>
        <w:t>Subdirector de Recursos Tecnológicos</w:t>
      </w:r>
    </w:p>
    <w:p w:rsidR="001C4294" w:rsidRPr="002D71E7" w:rsidRDefault="001C4294">
      <w:pPr>
        <w:pStyle w:val="Textoindependiente"/>
        <w:spacing w:before="2"/>
        <w:rPr>
          <w:b/>
          <w:lang w:val="es-CO"/>
        </w:rPr>
      </w:pPr>
    </w:p>
    <w:p w:rsidR="001C4294" w:rsidRPr="002D71E7" w:rsidRDefault="006B5847">
      <w:pPr>
        <w:spacing w:before="1"/>
        <w:ind w:left="341" w:right="647" w:hanging="4"/>
        <w:jc w:val="center"/>
        <w:rPr>
          <w:b/>
          <w:lang w:val="es-CO"/>
        </w:rPr>
      </w:pPr>
      <w:r w:rsidRPr="002D71E7">
        <w:rPr>
          <w:lang w:val="es-CO"/>
        </w:rPr>
        <w:t xml:space="preserve">Carlos Alberto Gutiérrez Rodas </w:t>
      </w:r>
      <w:r w:rsidRPr="002D71E7">
        <w:rPr>
          <w:b/>
          <w:lang w:val="es-CO"/>
        </w:rPr>
        <w:t>Subdirector de Sistemas Integrados de Información</w:t>
      </w:r>
    </w:p>
    <w:p w:rsidR="001C4294" w:rsidRPr="002D71E7" w:rsidRDefault="001C4294">
      <w:pPr>
        <w:jc w:val="center"/>
        <w:rPr>
          <w:lang w:val="es-CO"/>
        </w:rPr>
        <w:sectPr w:rsidR="001C4294" w:rsidRPr="002D71E7">
          <w:type w:val="continuous"/>
          <w:pgSz w:w="12240" w:h="15840"/>
          <w:pgMar w:top="1500" w:right="1200" w:bottom="280" w:left="1560" w:header="720" w:footer="720" w:gutter="0"/>
          <w:cols w:num="2" w:space="720" w:equalWidth="0">
            <w:col w:w="4182" w:space="220"/>
            <w:col w:w="5078"/>
          </w:cols>
        </w:sectPr>
      </w:pPr>
    </w:p>
    <w:p w:rsidR="001C4294" w:rsidRPr="002D71E7" w:rsidRDefault="001C4294">
      <w:pPr>
        <w:pStyle w:val="Textoindependiente"/>
        <w:spacing w:before="3"/>
        <w:rPr>
          <w:b/>
          <w:sz w:val="21"/>
          <w:lang w:val="es-CO"/>
        </w:rPr>
      </w:pPr>
    </w:p>
    <w:p w:rsidR="001C4294" w:rsidRDefault="006B5847">
      <w:pPr>
        <w:pStyle w:val="Ttulo2"/>
        <w:spacing w:before="72"/>
        <w:ind w:left="3294" w:right="3652"/>
        <w:jc w:val="center"/>
      </w:pPr>
      <w:r>
        <w:t>TABLA DE CONTENIDO</w:t>
      </w:r>
    </w:p>
    <w:p w:rsidR="001C4294" w:rsidRDefault="001C4294">
      <w:pPr>
        <w:pStyle w:val="Textoindependiente"/>
        <w:rPr>
          <w:b/>
        </w:rPr>
      </w:pPr>
    </w:p>
    <w:p w:rsidR="001C4294" w:rsidRPr="002D71E7" w:rsidRDefault="006B5847">
      <w:pPr>
        <w:pStyle w:val="Prrafodelista"/>
        <w:numPr>
          <w:ilvl w:val="0"/>
          <w:numId w:val="55"/>
        </w:numPr>
        <w:tabs>
          <w:tab w:val="left" w:pos="426"/>
        </w:tabs>
        <w:ind w:right="501" w:hanging="283"/>
        <w:rPr>
          <w:b/>
          <w:lang w:val="es-CO"/>
        </w:rPr>
      </w:pPr>
      <w:r w:rsidRPr="002D71E7">
        <w:rPr>
          <w:b/>
          <w:lang w:val="es-CO"/>
        </w:rPr>
        <w:t>DIAGNÓSTICO DE LA PRIMERA INFANCIA, LA NIÑEZ, LA ADOLESCENCIA Y LAS FAMILIAS EN</w:t>
      </w:r>
      <w:r w:rsidRPr="002D71E7">
        <w:rPr>
          <w:b/>
          <w:spacing w:val="-4"/>
          <w:lang w:val="es-CO"/>
        </w:rPr>
        <w:t xml:space="preserve"> </w:t>
      </w:r>
      <w:r w:rsidRPr="002D71E7">
        <w:rPr>
          <w:b/>
          <w:lang w:val="es-CO"/>
        </w:rPr>
        <w:t>COLOMBIA</w:t>
      </w:r>
    </w:p>
    <w:p w:rsidR="001C4294" w:rsidRPr="002D71E7" w:rsidRDefault="001C4294">
      <w:pPr>
        <w:pStyle w:val="Textoindependiente"/>
        <w:spacing w:before="2"/>
        <w:rPr>
          <w:b/>
          <w:lang w:val="es-CO"/>
        </w:rPr>
      </w:pPr>
    </w:p>
    <w:p w:rsidR="001C4294" w:rsidRDefault="006B5847">
      <w:pPr>
        <w:pStyle w:val="Prrafodelista"/>
        <w:numPr>
          <w:ilvl w:val="1"/>
          <w:numId w:val="55"/>
        </w:numPr>
        <w:tabs>
          <w:tab w:val="left" w:pos="850"/>
        </w:tabs>
        <w:spacing w:before="1" w:line="252" w:lineRule="exact"/>
        <w:ind w:left="850" w:hanging="425"/>
      </w:pPr>
      <w:r>
        <w:t>Primera</w:t>
      </w:r>
      <w:r>
        <w:rPr>
          <w:spacing w:val="-6"/>
        </w:rPr>
        <w:t xml:space="preserve"> </w:t>
      </w:r>
      <w:r>
        <w:t>Infancia</w:t>
      </w:r>
    </w:p>
    <w:p w:rsidR="001C4294" w:rsidRDefault="006B5847">
      <w:pPr>
        <w:pStyle w:val="Prrafodelista"/>
        <w:numPr>
          <w:ilvl w:val="1"/>
          <w:numId w:val="55"/>
        </w:numPr>
        <w:tabs>
          <w:tab w:val="left" w:pos="850"/>
        </w:tabs>
        <w:spacing w:line="252" w:lineRule="exact"/>
        <w:ind w:left="850" w:hanging="425"/>
      </w:pPr>
      <w:r>
        <w:t>Niñez y</w:t>
      </w:r>
      <w:r>
        <w:rPr>
          <w:spacing w:val="-8"/>
        </w:rPr>
        <w:t xml:space="preserve"> </w:t>
      </w:r>
      <w:r>
        <w:t>Adolescencia</w:t>
      </w:r>
    </w:p>
    <w:p w:rsidR="001C4294" w:rsidRDefault="006B5847">
      <w:pPr>
        <w:pStyle w:val="Prrafodelista"/>
        <w:numPr>
          <w:ilvl w:val="1"/>
          <w:numId w:val="55"/>
        </w:numPr>
        <w:tabs>
          <w:tab w:val="left" w:pos="850"/>
        </w:tabs>
        <w:spacing w:before="1"/>
        <w:ind w:left="850" w:hanging="425"/>
      </w:pPr>
      <w:r>
        <w:t>Familia</w:t>
      </w:r>
    </w:p>
    <w:p w:rsidR="001C4294" w:rsidRDefault="001C4294">
      <w:pPr>
        <w:pStyle w:val="Textoindependiente"/>
        <w:spacing w:before="9"/>
        <w:rPr>
          <w:sz w:val="21"/>
        </w:rPr>
      </w:pPr>
    </w:p>
    <w:p w:rsidR="001C4294" w:rsidRDefault="006B5847">
      <w:pPr>
        <w:pStyle w:val="Ttulo2"/>
        <w:numPr>
          <w:ilvl w:val="0"/>
          <w:numId w:val="55"/>
        </w:numPr>
        <w:tabs>
          <w:tab w:val="left" w:pos="426"/>
        </w:tabs>
        <w:ind w:hanging="283"/>
      </w:pPr>
      <w:r>
        <w:t>CONTEXTO NACIONAL 2010</w:t>
      </w:r>
      <w:r>
        <w:rPr>
          <w:spacing w:val="-9"/>
        </w:rPr>
        <w:t xml:space="preserve"> </w:t>
      </w:r>
      <w:r>
        <w:t>-2014</w:t>
      </w:r>
    </w:p>
    <w:p w:rsidR="001C4294" w:rsidRDefault="001C4294">
      <w:pPr>
        <w:pStyle w:val="Textoindependiente"/>
        <w:spacing w:before="1"/>
        <w:rPr>
          <w:b/>
        </w:rPr>
      </w:pPr>
    </w:p>
    <w:p w:rsidR="001C4294" w:rsidRPr="002D71E7" w:rsidRDefault="006B5847">
      <w:pPr>
        <w:pStyle w:val="Prrafodelista"/>
        <w:numPr>
          <w:ilvl w:val="1"/>
          <w:numId w:val="55"/>
        </w:numPr>
        <w:tabs>
          <w:tab w:val="left" w:pos="850"/>
        </w:tabs>
        <w:ind w:left="850" w:right="496" w:hanging="425"/>
        <w:rPr>
          <w:lang w:val="es-CO"/>
        </w:rPr>
      </w:pPr>
      <w:r w:rsidRPr="002D71E7">
        <w:rPr>
          <w:lang w:val="es-CO"/>
        </w:rPr>
        <w:t>Plan Nacional de Desarrollo 2010 – 2014 “Prosperidad Para Todos: Más Empleo, Menos Pobreza, Más</w:t>
      </w:r>
      <w:r w:rsidRPr="002D71E7">
        <w:rPr>
          <w:spacing w:val="-6"/>
          <w:lang w:val="es-CO"/>
        </w:rPr>
        <w:t xml:space="preserve"> </w:t>
      </w:r>
      <w:r w:rsidRPr="002D71E7">
        <w:rPr>
          <w:lang w:val="es-CO"/>
        </w:rPr>
        <w:t>Seguridad”</w:t>
      </w:r>
    </w:p>
    <w:p w:rsidR="001C4294" w:rsidRPr="002D71E7" w:rsidRDefault="006B5847">
      <w:pPr>
        <w:pStyle w:val="Prrafodelista"/>
        <w:numPr>
          <w:ilvl w:val="1"/>
          <w:numId w:val="55"/>
        </w:numPr>
        <w:tabs>
          <w:tab w:val="left" w:pos="850"/>
        </w:tabs>
        <w:spacing w:line="252" w:lineRule="exact"/>
        <w:ind w:left="850" w:hanging="425"/>
        <w:rPr>
          <w:lang w:val="es-CO"/>
        </w:rPr>
      </w:pPr>
      <w:r w:rsidRPr="002D71E7">
        <w:rPr>
          <w:lang w:val="es-CO"/>
        </w:rPr>
        <w:t>Plan Indicativo Sector de la Inclusión Social y la</w:t>
      </w:r>
      <w:r w:rsidRPr="002D71E7">
        <w:rPr>
          <w:spacing w:val="-18"/>
          <w:lang w:val="es-CO"/>
        </w:rPr>
        <w:t xml:space="preserve"> </w:t>
      </w:r>
      <w:r w:rsidRPr="002D71E7">
        <w:rPr>
          <w:lang w:val="es-CO"/>
        </w:rPr>
        <w:t>Reconciliación</w:t>
      </w:r>
    </w:p>
    <w:p w:rsidR="001C4294" w:rsidRPr="002D71E7" w:rsidRDefault="006B5847">
      <w:pPr>
        <w:pStyle w:val="Prrafodelista"/>
        <w:numPr>
          <w:ilvl w:val="1"/>
          <w:numId w:val="55"/>
        </w:numPr>
        <w:tabs>
          <w:tab w:val="left" w:pos="850"/>
        </w:tabs>
        <w:spacing w:before="1"/>
        <w:ind w:left="850" w:hanging="425"/>
        <w:rPr>
          <w:lang w:val="es-CO"/>
        </w:rPr>
      </w:pPr>
      <w:r w:rsidRPr="002D71E7">
        <w:rPr>
          <w:lang w:val="es-CO"/>
        </w:rPr>
        <w:t>Plan Indicativo Institucional y Mapa Estratégico 2010</w:t>
      </w:r>
      <w:r w:rsidRPr="002D71E7">
        <w:rPr>
          <w:spacing w:val="-18"/>
          <w:lang w:val="es-CO"/>
        </w:rPr>
        <w:t xml:space="preserve"> </w:t>
      </w:r>
      <w:r w:rsidRPr="002D71E7">
        <w:rPr>
          <w:lang w:val="es-CO"/>
        </w:rPr>
        <w:t>-2014.</w:t>
      </w:r>
    </w:p>
    <w:p w:rsidR="001C4294" w:rsidRPr="002D71E7" w:rsidRDefault="001C4294">
      <w:pPr>
        <w:pStyle w:val="Textoindependiente"/>
        <w:spacing w:before="7"/>
        <w:rPr>
          <w:sz w:val="21"/>
          <w:lang w:val="es-CO"/>
        </w:rPr>
      </w:pPr>
    </w:p>
    <w:p w:rsidR="001C4294" w:rsidRDefault="006B5847">
      <w:pPr>
        <w:pStyle w:val="Ttulo2"/>
        <w:numPr>
          <w:ilvl w:val="0"/>
          <w:numId w:val="55"/>
        </w:numPr>
        <w:tabs>
          <w:tab w:val="left" w:pos="426"/>
        </w:tabs>
        <w:ind w:hanging="283"/>
      </w:pPr>
      <w:r>
        <w:t>ESTRUCTURA ORGANIZACI</w:t>
      </w:r>
      <w:r>
        <w:t>ONAL Y</w:t>
      </w:r>
      <w:r>
        <w:rPr>
          <w:spacing w:val="-17"/>
        </w:rPr>
        <w:t xml:space="preserve"> </w:t>
      </w:r>
      <w:r>
        <w:t>PROCESOS</w:t>
      </w:r>
    </w:p>
    <w:p w:rsidR="001C4294" w:rsidRDefault="001C4294">
      <w:pPr>
        <w:pStyle w:val="Textoindependiente"/>
        <w:spacing w:before="6"/>
        <w:rPr>
          <w:b/>
          <w:sz w:val="25"/>
        </w:rPr>
      </w:pPr>
    </w:p>
    <w:p w:rsidR="001C4294" w:rsidRDefault="006B5847">
      <w:pPr>
        <w:pStyle w:val="Prrafodelista"/>
        <w:numPr>
          <w:ilvl w:val="1"/>
          <w:numId w:val="55"/>
        </w:numPr>
        <w:tabs>
          <w:tab w:val="left" w:pos="934"/>
        </w:tabs>
        <w:ind w:hanging="432"/>
      </w:pPr>
      <w:r>
        <w:t>Estructura</w:t>
      </w:r>
      <w:r>
        <w:rPr>
          <w:spacing w:val="-10"/>
        </w:rPr>
        <w:t xml:space="preserve"> </w:t>
      </w:r>
      <w:r>
        <w:t>Organizacional</w:t>
      </w:r>
    </w:p>
    <w:p w:rsidR="001C4294" w:rsidRDefault="006B5847">
      <w:pPr>
        <w:pStyle w:val="Prrafodelista"/>
        <w:numPr>
          <w:ilvl w:val="1"/>
          <w:numId w:val="55"/>
        </w:numPr>
        <w:tabs>
          <w:tab w:val="left" w:pos="934"/>
        </w:tabs>
        <w:spacing w:before="1"/>
        <w:ind w:hanging="432"/>
      </w:pPr>
      <w:r>
        <w:t>Mapa de</w:t>
      </w:r>
      <w:r>
        <w:rPr>
          <w:spacing w:val="-2"/>
        </w:rPr>
        <w:t xml:space="preserve"> </w:t>
      </w:r>
      <w:r>
        <w:t>Procesos</w:t>
      </w:r>
    </w:p>
    <w:p w:rsidR="001C4294" w:rsidRDefault="001C4294">
      <w:pPr>
        <w:pStyle w:val="Textoindependiente"/>
        <w:spacing w:before="11"/>
        <w:rPr>
          <w:sz w:val="24"/>
        </w:rPr>
      </w:pPr>
    </w:p>
    <w:p w:rsidR="001C4294" w:rsidRDefault="006B5847">
      <w:pPr>
        <w:pStyle w:val="Ttulo2"/>
        <w:numPr>
          <w:ilvl w:val="0"/>
          <w:numId w:val="55"/>
        </w:numPr>
        <w:tabs>
          <w:tab w:val="left" w:pos="426"/>
        </w:tabs>
        <w:ind w:hanging="283"/>
      </w:pPr>
      <w:r>
        <w:t>EJECUCIÓN</w:t>
      </w:r>
      <w:r>
        <w:rPr>
          <w:spacing w:val="-9"/>
        </w:rPr>
        <w:t xml:space="preserve"> </w:t>
      </w:r>
      <w:r>
        <w:t>FINANCIERA</w:t>
      </w:r>
    </w:p>
    <w:p w:rsidR="001C4294" w:rsidRDefault="001C4294">
      <w:pPr>
        <w:pStyle w:val="Textoindependiente"/>
        <w:spacing w:before="7"/>
        <w:rPr>
          <w:b/>
          <w:sz w:val="25"/>
        </w:rPr>
      </w:pPr>
    </w:p>
    <w:p w:rsidR="001C4294" w:rsidRPr="002D71E7" w:rsidRDefault="006B5847">
      <w:pPr>
        <w:pStyle w:val="Prrafodelista"/>
        <w:numPr>
          <w:ilvl w:val="1"/>
          <w:numId w:val="55"/>
        </w:numPr>
        <w:tabs>
          <w:tab w:val="left" w:pos="934"/>
        </w:tabs>
        <w:spacing w:line="252" w:lineRule="exact"/>
        <w:ind w:hanging="432"/>
        <w:rPr>
          <w:lang w:val="es-CO"/>
        </w:rPr>
      </w:pPr>
      <w:r w:rsidRPr="002D71E7">
        <w:rPr>
          <w:lang w:val="es-CO"/>
        </w:rPr>
        <w:t>Inversiones y presupuestos asociados a las metas y resultados de la</w:t>
      </w:r>
      <w:r w:rsidRPr="002D71E7">
        <w:rPr>
          <w:spacing w:val="-16"/>
          <w:lang w:val="es-CO"/>
        </w:rPr>
        <w:t xml:space="preserve"> </w:t>
      </w:r>
      <w:r w:rsidRPr="002D71E7">
        <w:rPr>
          <w:lang w:val="es-CO"/>
        </w:rPr>
        <w:t>gestión</w:t>
      </w:r>
    </w:p>
    <w:p w:rsidR="001C4294" w:rsidRPr="002D71E7" w:rsidRDefault="006B5847">
      <w:pPr>
        <w:pStyle w:val="Prrafodelista"/>
        <w:numPr>
          <w:ilvl w:val="1"/>
          <w:numId w:val="55"/>
        </w:numPr>
        <w:tabs>
          <w:tab w:val="left" w:pos="934"/>
        </w:tabs>
        <w:spacing w:line="252" w:lineRule="exact"/>
        <w:ind w:hanging="432"/>
        <w:rPr>
          <w:lang w:val="es-CO"/>
        </w:rPr>
      </w:pPr>
      <w:r w:rsidRPr="002D71E7">
        <w:rPr>
          <w:lang w:val="es-CO"/>
        </w:rPr>
        <w:t>Principales dificultades en la ejecución y explicaciones de las</w:t>
      </w:r>
      <w:r w:rsidRPr="002D71E7">
        <w:rPr>
          <w:spacing w:val="-19"/>
          <w:lang w:val="es-CO"/>
        </w:rPr>
        <w:t xml:space="preserve"> </w:t>
      </w:r>
      <w:r w:rsidRPr="002D71E7">
        <w:rPr>
          <w:lang w:val="es-CO"/>
        </w:rPr>
        <w:t>mismas</w:t>
      </w:r>
    </w:p>
    <w:p w:rsidR="001C4294" w:rsidRPr="002D71E7" w:rsidRDefault="001C4294">
      <w:pPr>
        <w:pStyle w:val="Textoindependiente"/>
        <w:spacing w:before="1"/>
        <w:rPr>
          <w:sz w:val="25"/>
          <w:lang w:val="es-CO"/>
        </w:rPr>
      </w:pPr>
    </w:p>
    <w:p w:rsidR="001C4294" w:rsidRDefault="006B5847">
      <w:pPr>
        <w:pStyle w:val="Ttulo2"/>
        <w:numPr>
          <w:ilvl w:val="0"/>
          <w:numId w:val="55"/>
        </w:numPr>
        <w:tabs>
          <w:tab w:val="left" w:pos="426"/>
        </w:tabs>
        <w:spacing w:before="1"/>
        <w:ind w:hanging="283"/>
      </w:pPr>
      <w:r>
        <w:t>ATENCIÓN A LA PRIMERA</w:t>
      </w:r>
      <w:r>
        <w:rPr>
          <w:spacing w:val="-15"/>
        </w:rPr>
        <w:t xml:space="preserve"> </w:t>
      </w:r>
      <w:r>
        <w:t>INFANCIA</w:t>
      </w:r>
    </w:p>
    <w:p w:rsidR="001C4294" w:rsidRPr="002D71E7" w:rsidRDefault="006B5847">
      <w:pPr>
        <w:pStyle w:val="Prrafodelista"/>
        <w:numPr>
          <w:ilvl w:val="1"/>
          <w:numId w:val="55"/>
        </w:numPr>
        <w:tabs>
          <w:tab w:val="left" w:pos="934"/>
        </w:tabs>
        <w:spacing w:before="1"/>
        <w:ind w:hanging="432"/>
        <w:rPr>
          <w:lang w:val="es-CO"/>
        </w:rPr>
      </w:pPr>
      <w:r w:rsidRPr="002D71E7">
        <w:rPr>
          <w:lang w:val="es-CO"/>
        </w:rPr>
        <w:t>Marco de Política Pública de Primera</w:t>
      </w:r>
      <w:r w:rsidRPr="002D71E7">
        <w:rPr>
          <w:spacing w:val="-14"/>
          <w:lang w:val="es-CO"/>
        </w:rPr>
        <w:t xml:space="preserve"> </w:t>
      </w:r>
      <w:r w:rsidRPr="002D71E7">
        <w:rPr>
          <w:lang w:val="es-CO"/>
        </w:rPr>
        <w:t>Infancia</w:t>
      </w:r>
    </w:p>
    <w:p w:rsidR="001C4294" w:rsidRPr="002D71E7" w:rsidRDefault="006B5847">
      <w:pPr>
        <w:pStyle w:val="Prrafodelista"/>
        <w:numPr>
          <w:ilvl w:val="1"/>
          <w:numId w:val="55"/>
        </w:numPr>
        <w:tabs>
          <w:tab w:val="left" w:pos="934"/>
        </w:tabs>
        <w:spacing w:before="1" w:line="252" w:lineRule="exact"/>
        <w:ind w:hanging="432"/>
        <w:rPr>
          <w:lang w:val="es-CO"/>
        </w:rPr>
      </w:pPr>
      <w:r w:rsidRPr="002D71E7">
        <w:rPr>
          <w:lang w:val="es-CO"/>
        </w:rPr>
        <w:t>Programa Atención Integral a la Primera</w:t>
      </w:r>
      <w:r w:rsidRPr="002D71E7">
        <w:rPr>
          <w:spacing w:val="-15"/>
          <w:lang w:val="es-CO"/>
        </w:rPr>
        <w:t xml:space="preserve"> </w:t>
      </w:r>
      <w:r w:rsidRPr="002D71E7">
        <w:rPr>
          <w:lang w:val="es-CO"/>
        </w:rPr>
        <w:t>Infancia</w:t>
      </w:r>
    </w:p>
    <w:p w:rsidR="001C4294" w:rsidRPr="002D71E7" w:rsidRDefault="006B5847">
      <w:pPr>
        <w:pStyle w:val="Prrafodelista"/>
        <w:numPr>
          <w:ilvl w:val="2"/>
          <w:numId w:val="55"/>
        </w:numPr>
        <w:tabs>
          <w:tab w:val="left" w:pos="1558"/>
        </w:tabs>
        <w:spacing w:line="252" w:lineRule="exact"/>
        <w:ind w:hanging="696"/>
        <w:rPr>
          <w:lang w:val="es-CO"/>
        </w:rPr>
      </w:pPr>
      <w:r w:rsidRPr="002D71E7">
        <w:rPr>
          <w:lang w:val="es-CO"/>
        </w:rPr>
        <w:t>Implementación de la “Estrategia de Cero a</w:t>
      </w:r>
      <w:r w:rsidRPr="002D71E7">
        <w:rPr>
          <w:spacing w:val="-14"/>
          <w:lang w:val="es-CO"/>
        </w:rPr>
        <w:t xml:space="preserve"> </w:t>
      </w:r>
      <w:r w:rsidRPr="002D71E7">
        <w:rPr>
          <w:lang w:val="es-CO"/>
        </w:rPr>
        <w:t>Siempre”</w:t>
      </w:r>
    </w:p>
    <w:p w:rsidR="001C4294" w:rsidRDefault="006B5847">
      <w:pPr>
        <w:pStyle w:val="Prrafodelista"/>
        <w:numPr>
          <w:ilvl w:val="2"/>
          <w:numId w:val="55"/>
        </w:numPr>
        <w:tabs>
          <w:tab w:val="left" w:pos="1558"/>
        </w:tabs>
        <w:spacing w:line="252" w:lineRule="exact"/>
        <w:ind w:hanging="696"/>
      </w:pPr>
      <w:r>
        <w:t>Infraestructura para la primera</w:t>
      </w:r>
      <w:r>
        <w:rPr>
          <w:spacing w:val="-14"/>
        </w:rPr>
        <w:t xml:space="preserve"> </w:t>
      </w:r>
      <w:r>
        <w:t>infancia</w:t>
      </w:r>
    </w:p>
    <w:p w:rsidR="001C4294" w:rsidRPr="002D71E7" w:rsidRDefault="006B5847">
      <w:pPr>
        <w:pStyle w:val="Prrafodelista"/>
        <w:numPr>
          <w:ilvl w:val="1"/>
          <w:numId w:val="55"/>
        </w:numPr>
        <w:tabs>
          <w:tab w:val="left" w:pos="934"/>
        </w:tabs>
        <w:spacing w:before="1" w:line="252" w:lineRule="exact"/>
        <w:ind w:hanging="432"/>
        <w:rPr>
          <w:lang w:val="es-CO"/>
        </w:rPr>
      </w:pPr>
      <w:r w:rsidRPr="002D71E7">
        <w:rPr>
          <w:lang w:val="es-CO"/>
        </w:rPr>
        <w:t>Otras formas de atención a la primera</w:t>
      </w:r>
      <w:r w:rsidRPr="002D71E7">
        <w:rPr>
          <w:spacing w:val="-16"/>
          <w:lang w:val="es-CO"/>
        </w:rPr>
        <w:t xml:space="preserve"> </w:t>
      </w:r>
      <w:r w:rsidRPr="002D71E7">
        <w:rPr>
          <w:lang w:val="es-CO"/>
        </w:rPr>
        <w:t>infancia</w:t>
      </w:r>
    </w:p>
    <w:p w:rsidR="001C4294" w:rsidRDefault="006B5847">
      <w:pPr>
        <w:pStyle w:val="Prrafodelista"/>
        <w:numPr>
          <w:ilvl w:val="2"/>
          <w:numId w:val="55"/>
        </w:numPr>
        <w:tabs>
          <w:tab w:val="left" w:pos="1558"/>
        </w:tabs>
        <w:spacing w:line="252" w:lineRule="exact"/>
        <w:ind w:hanging="696"/>
      </w:pPr>
      <w:r>
        <w:t>Hogares</w:t>
      </w:r>
      <w:r>
        <w:rPr>
          <w:spacing w:val="-4"/>
        </w:rPr>
        <w:t xml:space="preserve"> </w:t>
      </w:r>
      <w:r>
        <w:t>ICBF</w:t>
      </w:r>
    </w:p>
    <w:p w:rsidR="001C4294" w:rsidRDefault="006B5847">
      <w:pPr>
        <w:pStyle w:val="Prrafodelista"/>
        <w:numPr>
          <w:ilvl w:val="2"/>
          <w:numId w:val="55"/>
        </w:numPr>
        <w:tabs>
          <w:tab w:val="left" w:pos="1558"/>
        </w:tabs>
        <w:spacing w:before="1" w:line="252" w:lineRule="exact"/>
        <w:ind w:hanging="696"/>
      </w:pPr>
      <w:r>
        <w:t>Fiesta de la</w:t>
      </w:r>
      <w:r>
        <w:rPr>
          <w:spacing w:val="-3"/>
        </w:rPr>
        <w:t xml:space="preserve"> </w:t>
      </w:r>
      <w:r>
        <w:t>Lectura</w:t>
      </w:r>
    </w:p>
    <w:p w:rsidR="001C4294" w:rsidRDefault="006B5847">
      <w:pPr>
        <w:pStyle w:val="Prrafodelista"/>
        <w:numPr>
          <w:ilvl w:val="2"/>
          <w:numId w:val="55"/>
        </w:numPr>
        <w:tabs>
          <w:tab w:val="left" w:pos="1558"/>
        </w:tabs>
        <w:spacing w:line="252" w:lineRule="exact"/>
        <w:ind w:hanging="696"/>
      </w:pPr>
      <w:r>
        <w:t>Desayunos Infantiles con Amor -</w:t>
      </w:r>
      <w:r>
        <w:rPr>
          <w:spacing w:val="-8"/>
        </w:rPr>
        <w:t xml:space="preserve"> </w:t>
      </w:r>
      <w:r>
        <w:t>DÍA</w:t>
      </w:r>
    </w:p>
    <w:p w:rsidR="001C4294" w:rsidRDefault="001C4294">
      <w:pPr>
        <w:pStyle w:val="Textoindependiente"/>
        <w:spacing w:before="9"/>
        <w:rPr>
          <w:sz w:val="21"/>
        </w:rPr>
      </w:pPr>
    </w:p>
    <w:p w:rsidR="001C4294" w:rsidRPr="002D71E7" w:rsidRDefault="006B5847">
      <w:pPr>
        <w:pStyle w:val="Ttulo2"/>
        <w:numPr>
          <w:ilvl w:val="0"/>
          <w:numId w:val="55"/>
        </w:numPr>
        <w:tabs>
          <w:tab w:val="left" w:pos="426"/>
        </w:tabs>
        <w:ind w:hanging="283"/>
        <w:rPr>
          <w:lang w:val="es-CO"/>
        </w:rPr>
      </w:pPr>
      <w:r w:rsidRPr="002D71E7">
        <w:rPr>
          <w:lang w:val="es-CO"/>
        </w:rPr>
        <w:t>ATENCIÓN A LA NIÑEZ Y</w:t>
      </w:r>
      <w:r w:rsidRPr="002D71E7">
        <w:rPr>
          <w:spacing w:val="-16"/>
          <w:lang w:val="es-CO"/>
        </w:rPr>
        <w:t xml:space="preserve"> </w:t>
      </w:r>
      <w:r w:rsidRPr="002D71E7">
        <w:rPr>
          <w:lang w:val="es-CO"/>
        </w:rPr>
        <w:t>ADOLESCENCIA</w:t>
      </w:r>
    </w:p>
    <w:p w:rsidR="001C4294" w:rsidRPr="002D71E7" w:rsidRDefault="006B5847">
      <w:pPr>
        <w:pStyle w:val="Prrafodelista"/>
        <w:numPr>
          <w:ilvl w:val="1"/>
          <w:numId w:val="55"/>
        </w:numPr>
        <w:tabs>
          <w:tab w:val="left" w:pos="934"/>
        </w:tabs>
        <w:spacing w:before="2"/>
        <w:ind w:hanging="432"/>
        <w:rPr>
          <w:lang w:val="es-CO"/>
        </w:rPr>
      </w:pPr>
      <w:r w:rsidRPr="002D71E7">
        <w:rPr>
          <w:lang w:val="es-CO"/>
        </w:rPr>
        <w:t>Marco de Política Pública de Niñez y</w:t>
      </w:r>
      <w:r w:rsidRPr="002D71E7">
        <w:rPr>
          <w:spacing w:val="-14"/>
          <w:lang w:val="es-CO"/>
        </w:rPr>
        <w:t xml:space="preserve"> </w:t>
      </w:r>
      <w:r w:rsidRPr="002D71E7">
        <w:rPr>
          <w:lang w:val="es-CO"/>
        </w:rPr>
        <w:t>Adolescencia</w:t>
      </w:r>
    </w:p>
    <w:p w:rsidR="001C4294" w:rsidRDefault="006B5847">
      <w:pPr>
        <w:pStyle w:val="Prrafodelista"/>
        <w:numPr>
          <w:ilvl w:val="1"/>
          <w:numId w:val="55"/>
        </w:numPr>
        <w:tabs>
          <w:tab w:val="left" w:pos="934"/>
        </w:tabs>
        <w:spacing w:before="1" w:line="252" w:lineRule="exact"/>
        <w:ind w:hanging="432"/>
      </w:pPr>
      <w:r>
        <w:t>Programa de Alimentación Escolar -</w:t>
      </w:r>
      <w:r>
        <w:rPr>
          <w:spacing w:val="-6"/>
        </w:rPr>
        <w:t xml:space="preserve"> </w:t>
      </w:r>
      <w:r>
        <w:t>PAE</w:t>
      </w:r>
    </w:p>
    <w:p w:rsidR="001C4294" w:rsidRDefault="006B5847">
      <w:pPr>
        <w:pStyle w:val="Prrafodelista"/>
        <w:numPr>
          <w:ilvl w:val="1"/>
          <w:numId w:val="55"/>
        </w:numPr>
        <w:tabs>
          <w:tab w:val="left" w:pos="934"/>
        </w:tabs>
        <w:spacing w:line="252" w:lineRule="exact"/>
        <w:ind w:hanging="432"/>
      </w:pPr>
      <w:r>
        <w:t>Generaciones con</w:t>
      </w:r>
      <w:r>
        <w:rPr>
          <w:spacing w:val="-3"/>
        </w:rPr>
        <w:t xml:space="preserve"> </w:t>
      </w:r>
      <w:r>
        <w:t>Bienestar</w:t>
      </w:r>
    </w:p>
    <w:p w:rsidR="001C4294" w:rsidRDefault="001C4294">
      <w:pPr>
        <w:pStyle w:val="Textoindependiente"/>
        <w:spacing w:before="9"/>
        <w:rPr>
          <w:sz w:val="21"/>
        </w:rPr>
      </w:pPr>
    </w:p>
    <w:p w:rsidR="001C4294" w:rsidRPr="002D71E7" w:rsidRDefault="006B5847">
      <w:pPr>
        <w:pStyle w:val="Ttulo2"/>
        <w:numPr>
          <w:ilvl w:val="0"/>
          <w:numId w:val="55"/>
        </w:numPr>
        <w:tabs>
          <w:tab w:val="left" w:pos="426"/>
        </w:tabs>
        <w:ind w:hanging="283"/>
        <w:rPr>
          <w:lang w:val="es-CO"/>
        </w:rPr>
      </w:pPr>
      <w:r w:rsidRPr="002D71E7">
        <w:rPr>
          <w:lang w:val="es-CO"/>
        </w:rPr>
        <w:t>ATENCIÓN A LAS FAMILIAS Y</w:t>
      </w:r>
      <w:r w:rsidRPr="002D71E7">
        <w:rPr>
          <w:spacing w:val="-21"/>
          <w:lang w:val="es-CO"/>
        </w:rPr>
        <w:t xml:space="preserve"> </w:t>
      </w:r>
      <w:r w:rsidRPr="002D71E7">
        <w:rPr>
          <w:lang w:val="es-CO"/>
        </w:rPr>
        <w:t>COMUNIDADES</w:t>
      </w:r>
    </w:p>
    <w:p w:rsidR="001C4294" w:rsidRPr="002D71E7" w:rsidRDefault="006B5847">
      <w:pPr>
        <w:pStyle w:val="Prrafodelista"/>
        <w:numPr>
          <w:ilvl w:val="1"/>
          <w:numId w:val="55"/>
        </w:numPr>
        <w:tabs>
          <w:tab w:val="left" w:pos="934"/>
        </w:tabs>
        <w:spacing w:before="1"/>
        <w:ind w:hanging="432"/>
        <w:rPr>
          <w:lang w:val="es-CO"/>
        </w:rPr>
      </w:pPr>
      <w:r w:rsidRPr="002D71E7">
        <w:rPr>
          <w:lang w:val="es-CO"/>
        </w:rPr>
        <w:t>Marco de Política Pública de Primera</w:t>
      </w:r>
      <w:r w:rsidRPr="002D71E7">
        <w:rPr>
          <w:spacing w:val="-14"/>
          <w:lang w:val="es-CO"/>
        </w:rPr>
        <w:t xml:space="preserve"> </w:t>
      </w:r>
      <w:r w:rsidRPr="002D71E7">
        <w:rPr>
          <w:lang w:val="es-CO"/>
        </w:rPr>
        <w:t>Infancia</w:t>
      </w:r>
    </w:p>
    <w:p w:rsidR="001C4294" w:rsidRDefault="006B5847">
      <w:pPr>
        <w:pStyle w:val="Prrafodelista"/>
        <w:numPr>
          <w:ilvl w:val="1"/>
          <w:numId w:val="55"/>
        </w:numPr>
        <w:tabs>
          <w:tab w:val="left" w:pos="934"/>
        </w:tabs>
        <w:spacing w:before="1" w:line="252" w:lineRule="exact"/>
        <w:ind w:hanging="432"/>
      </w:pPr>
      <w:r>
        <w:t>Familias con</w:t>
      </w:r>
      <w:r>
        <w:rPr>
          <w:spacing w:val="-7"/>
        </w:rPr>
        <w:t xml:space="preserve"> </w:t>
      </w:r>
      <w:r>
        <w:t>Bienestar</w:t>
      </w:r>
    </w:p>
    <w:p w:rsidR="001C4294" w:rsidRDefault="006B5847">
      <w:pPr>
        <w:pStyle w:val="Prrafodelista"/>
        <w:numPr>
          <w:ilvl w:val="1"/>
          <w:numId w:val="55"/>
        </w:numPr>
        <w:tabs>
          <w:tab w:val="left" w:pos="934"/>
        </w:tabs>
        <w:spacing w:line="252" w:lineRule="exact"/>
        <w:ind w:hanging="432"/>
      </w:pPr>
      <w:r>
        <w:t>Encuentros en</w:t>
      </w:r>
      <w:r>
        <w:rPr>
          <w:spacing w:val="-8"/>
        </w:rPr>
        <w:t xml:space="preserve"> </w:t>
      </w:r>
      <w:r>
        <w:t>Familia</w:t>
      </w:r>
    </w:p>
    <w:p w:rsidR="001C4294" w:rsidRDefault="001C4294">
      <w:pPr>
        <w:spacing w:line="252" w:lineRule="exact"/>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Prrafodelista"/>
        <w:numPr>
          <w:ilvl w:val="1"/>
          <w:numId w:val="55"/>
        </w:numPr>
        <w:tabs>
          <w:tab w:val="left" w:pos="934"/>
        </w:tabs>
        <w:spacing w:before="73" w:line="252" w:lineRule="exact"/>
        <w:ind w:hanging="432"/>
      </w:pPr>
      <w:r>
        <w:t>Innovación</w:t>
      </w:r>
      <w:r>
        <w:rPr>
          <w:spacing w:val="-4"/>
        </w:rPr>
        <w:t xml:space="preserve"> </w:t>
      </w:r>
      <w:r>
        <w:t>Social</w:t>
      </w:r>
    </w:p>
    <w:p w:rsidR="001C4294" w:rsidRDefault="006B5847">
      <w:pPr>
        <w:pStyle w:val="Prrafodelista"/>
        <w:numPr>
          <w:ilvl w:val="1"/>
          <w:numId w:val="55"/>
        </w:numPr>
        <w:tabs>
          <w:tab w:val="left" w:pos="934"/>
        </w:tabs>
        <w:spacing w:line="252" w:lineRule="exact"/>
        <w:ind w:hanging="432"/>
      </w:pPr>
      <w:r>
        <w:t>Territorios Étnicos con</w:t>
      </w:r>
      <w:r>
        <w:rPr>
          <w:spacing w:val="-6"/>
        </w:rPr>
        <w:t xml:space="preserve"> </w:t>
      </w:r>
      <w:r>
        <w:t>Bienestar</w:t>
      </w:r>
    </w:p>
    <w:p w:rsidR="001C4294" w:rsidRDefault="001C4294">
      <w:pPr>
        <w:pStyle w:val="Textoindependiente"/>
        <w:spacing w:before="9"/>
        <w:rPr>
          <w:sz w:val="21"/>
        </w:rPr>
      </w:pPr>
    </w:p>
    <w:p w:rsidR="001C4294" w:rsidRDefault="006B5847">
      <w:pPr>
        <w:pStyle w:val="Ttulo2"/>
        <w:numPr>
          <w:ilvl w:val="0"/>
          <w:numId w:val="55"/>
        </w:numPr>
        <w:tabs>
          <w:tab w:val="left" w:pos="426"/>
        </w:tabs>
        <w:ind w:hanging="283"/>
      </w:pPr>
      <w:r>
        <w:t>ATENCIÓN EN</w:t>
      </w:r>
      <w:r>
        <w:rPr>
          <w:spacing w:val="-11"/>
        </w:rPr>
        <w:t xml:space="preserve"> </w:t>
      </w:r>
      <w:r>
        <w:t>NUTRICIÓN</w:t>
      </w:r>
    </w:p>
    <w:p w:rsidR="001C4294" w:rsidRPr="002D71E7" w:rsidRDefault="006B5847">
      <w:pPr>
        <w:pStyle w:val="Prrafodelista"/>
        <w:numPr>
          <w:ilvl w:val="1"/>
          <w:numId w:val="55"/>
        </w:numPr>
        <w:tabs>
          <w:tab w:val="left" w:pos="934"/>
        </w:tabs>
        <w:spacing w:before="4" w:line="252" w:lineRule="exact"/>
        <w:ind w:hanging="432"/>
        <w:rPr>
          <w:lang w:val="es-CO"/>
        </w:rPr>
      </w:pPr>
      <w:r w:rsidRPr="002D71E7">
        <w:rPr>
          <w:lang w:val="es-CO"/>
        </w:rPr>
        <w:t>Marco de Política Pública de</w:t>
      </w:r>
      <w:r w:rsidRPr="002D71E7">
        <w:rPr>
          <w:spacing w:val="-12"/>
          <w:lang w:val="es-CO"/>
        </w:rPr>
        <w:t xml:space="preserve"> </w:t>
      </w:r>
      <w:r w:rsidRPr="002D71E7">
        <w:rPr>
          <w:lang w:val="es-CO"/>
        </w:rPr>
        <w:t>Nutrición</w:t>
      </w:r>
    </w:p>
    <w:p w:rsidR="001C4294" w:rsidRDefault="006B5847">
      <w:pPr>
        <w:pStyle w:val="Prrafodelista"/>
        <w:numPr>
          <w:ilvl w:val="1"/>
          <w:numId w:val="55"/>
        </w:numPr>
        <w:tabs>
          <w:tab w:val="left" w:pos="934"/>
        </w:tabs>
        <w:spacing w:line="252" w:lineRule="exact"/>
        <w:ind w:hanging="432"/>
      </w:pPr>
      <w:r>
        <w:t>Estrategia de Recuperación</w:t>
      </w:r>
      <w:r>
        <w:rPr>
          <w:spacing w:val="-14"/>
        </w:rPr>
        <w:t xml:space="preserve"> </w:t>
      </w:r>
      <w:r>
        <w:t>Nutricion</w:t>
      </w:r>
      <w:r>
        <w:t>al</w:t>
      </w:r>
    </w:p>
    <w:p w:rsidR="001C4294" w:rsidRDefault="006B5847">
      <w:pPr>
        <w:pStyle w:val="Prrafodelista"/>
        <w:numPr>
          <w:ilvl w:val="1"/>
          <w:numId w:val="55"/>
        </w:numPr>
        <w:tabs>
          <w:tab w:val="left" w:pos="934"/>
        </w:tabs>
        <w:spacing w:line="252" w:lineRule="exact"/>
        <w:ind w:hanging="432"/>
      </w:pPr>
      <w:r>
        <w:t>Sistema de Seguimiento Nutricional -</w:t>
      </w:r>
      <w:r>
        <w:rPr>
          <w:spacing w:val="-8"/>
        </w:rPr>
        <w:t xml:space="preserve"> </w:t>
      </w:r>
      <w:r>
        <w:t>SSN</w:t>
      </w:r>
    </w:p>
    <w:p w:rsidR="001C4294" w:rsidRDefault="006B5847">
      <w:pPr>
        <w:pStyle w:val="Prrafodelista"/>
        <w:numPr>
          <w:ilvl w:val="1"/>
          <w:numId w:val="55"/>
        </w:numPr>
        <w:tabs>
          <w:tab w:val="left" w:pos="934"/>
        </w:tabs>
        <w:spacing w:before="1"/>
        <w:ind w:hanging="432"/>
      </w:pPr>
      <w:r>
        <w:t>Bienestarina</w:t>
      </w:r>
    </w:p>
    <w:p w:rsidR="001C4294" w:rsidRDefault="001C4294">
      <w:pPr>
        <w:pStyle w:val="Textoindependiente"/>
        <w:spacing w:before="9"/>
        <w:rPr>
          <w:sz w:val="21"/>
        </w:rPr>
      </w:pPr>
    </w:p>
    <w:p w:rsidR="001C4294" w:rsidRPr="002D71E7" w:rsidRDefault="006B5847">
      <w:pPr>
        <w:pStyle w:val="Ttulo2"/>
        <w:numPr>
          <w:ilvl w:val="0"/>
          <w:numId w:val="55"/>
        </w:numPr>
        <w:tabs>
          <w:tab w:val="left" w:pos="426"/>
        </w:tabs>
        <w:ind w:hanging="283"/>
        <w:rPr>
          <w:lang w:val="es-CO"/>
        </w:rPr>
      </w:pPr>
      <w:r w:rsidRPr="002D71E7">
        <w:rPr>
          <w:lang w:val="es-CO"/>
        </w:rPr>
        <w:t>PROTECCIÓN DE NIÑOS, NIÑAS Y</w:t>
      </w:r>
      <w:r w:rsidRPr="002D71E7">
        <w:rPr>
          <w:spacing w:val="-24"/>
          <w:lang w:val="es-CO"/>
        </w:rPr>
        <w:t xml:space="preserve"> </w:t>
      </w:r>
      <w:r w:rsidRPr="002D71E7">
        <w:rPr>
          <w:lang w:val="es-CO"/>
        </w:rPr>
        <w:t>ADOLESCENTES</w:t>
      </w:r>
    </w:p>
    <w:p w:rsidR="001C4294" w:rsidRPr="002D71E7" w:rsidRDefault="006B5847">
      <w:pPr>
        <w:pStyle w:val="Prrafodelista"/>
        <w:numPr>
          <w:ilvl w:val="1"/>
          <w:numId w:val="55"/>
        </w:numPr>
        <w:tabs>
          <w:tab w:val="left" w:pos="934"/>
        </w:tabs>
        <w:spacing w:before="2" w:line="252" w:lineRule="exact"/>
        <w:ind w:hanging="432"/>
        <w:rPr>
          <w:lang w:val="es-CO"/>
        </w:rPr>
      </w:pPr>
      <w:r w:rsidRPr="002D71E7">
        <w:rPr>
          <w:lang w:val="es-CO"/>
        </w:rPr>
        <w:t>Marco de Política Pública de</w:t>
      </w:r>
      <w:r w:rsidRPr="002D71E7">
        <w:rPr>
          <w:spacing w:val="-9"/>
          <w:lang w:val="es-CO"/>
        </w:rPr>
        <w:t xml:space="preserve"> </w:t>
      </w:r>
      <w:r w:rsidRPr="002D71E7">
        <w:rPr>
          <w:lang w:val="es-CO"/>
        </w:rPr>
        <w:t>Protección</w:t>
      </w:r>
    </w:p>
    <w:p w:rsidR="001C4294" w:rsidRPr="002D71E7" w:rsidRDefault="006B5847">
      <w:pPr>
        <w:pStyle w:val="Prrafodelista"/>
        <w:numPr>
          <w:ilvl w:val="1"/>
          <w:numId w:val="55"/>
        </w:numPr>
        <w:tabs>
          <w:tab w:val="left" w:pos="934"/>
        </w:tabs>
        <w:spacing w:line="252" w:lineRule="exact"/>
        <w:ind w:hanging="432"/>
        <w:rPr>
          <w:lang w:val="es-CO"/>
        </w:rPr>
      </w:pPr>
      <w:r w:rsidRPr="002D71E7">
        <w:rPr>
          <w:lang w:val="es-CO"/>
        </w:rPr>
        <w:t>Proceso Administrativo de Restablecimiento de Derechos –</w:t>
      </w:r>
      <w:r w:rsidRPr="002D71E7">
        <w:rPr>
          <w:spacing w:val="-15"/>
          <w:lang w:val="es-CO"/>
        </w:rPr>
        <w:t xml:space="preserve"> </w:t>
      </w:r>
      <w:r w:rsidRPr="002D71E7">
        <w:rPr>
          <w:lang w:val="es-CO"/>
        </w:rPr>
        <w:t>PARD</w:t>
      </w:r>
    </w:p>
    <w:p w:rsidR="001C4294" w:rsidRDefault="006B5847">
      <w:pPr>
        <w:pStyle w:val="Prrafodelista"/>
        <w:numPr>
          <w:ilvl w:val="2"/>
          <w:numId w:val="55"/>
        </w:numPr>
        <w:tabs>
          <w:tab w:val="left" w:pos="1558"/>
        </w:tabs>
        <w:spacing w:before="1" w:line="252" w:lineRule="exact"/>
        <w:ind w:hanging="696"/>
      </w:pPr>
      <w:r>
        <w:t>Trabajo</w:t>
      </w:r>
      <w:r>
        <w:rPr>
          <w:spacing w:val="-6"/>
        </w:rPr>
        <w:t xml:space="preserve"> </w:t>
      </w:r>
      <w:r>
        <w:t>Infantil</w:t>
      </w:r>
    </w:p>
    <w:p w:rsidR="001C4294" w:rsidRDefault="006B5847">
      <w:pPr>
        <w:pStyle w:val="Prrafodelista"/>
        <w:numPr>
          <w:ilvl w:val="2"/>
          <w:numId w:val="55"/>
        </w:numPr>
        <w:tabs>
          <w:tab w:val="left" w:pos="1558"/>
        </w:tabs>
        <w:spacing w:line="252" w:lineRule="exact"/>
        <w:ind w:hanging="696"/>
      </w:pPr>
      <w:r>
        <w:t>Situación de Vida en</w:t>
      </w:r>
      <w:r>
        <w:rPr>
          <w:spacing w:val="-10"/>
        </w:rPr>
        <w:t xml:space="preserve"> </w:t>
      </w:r>
      <w:r>
        <w:t>Calle</w:t>
      </w:r>
    </w:p>
    <w:p w:rsidR="001C4294" w:rsidRDefault="006B5847">
      <w:pPr>
        <w:pStyle w:val="Prrafodelista"/>
        <w:numPr>
          <w:ilvl w:val="2"/>
          <w:numId w:val="55"/>
        </w:numPr>
        <w:tabs>
          <w:tab w:val="left" w:pos="1558"/>
        </w:tabs>
        <w:spacing w:before="1" w:line="252" w:lineRule="exact"/>
        <w:ind w:hanging="696"/>
      </w:pPr>
      <w:r>
        <w:t>Consumo de Sustancias</w:t>
      </w:r>
      <w:r>
        <w:rPr>
          <w:spacing w:val="-9"/>
        </w:rPr>
        <w:t xml:space="preserve"> </w:t>
      </w:r>
      <w:r>
        <w:t>Psicoactivas</w:t>
      </w:r>
    </w:p>
    <w:p w:rsidR="001C4294" w:rsidRDefault="006B5847">
      <w:pPr>
        <w:pStyle w:val="Prrafodelista"/>
        <w:numPr>
          <w:ilvl w:val="2"/>
          <w:numId w:val="55"/>
        </w:numPr>
        <w:tabs>
          <w:tab w:val="left" w:pos="1558"/>
        </w:tabs>
        <w:spacing w:line="252" w:lineRule="exact"/>
        <w:ind w:hanging="696"/>
      </w:pPr>
      <w:r>
        <w:t>Víctimas del Conflicto</w:t>
      </w:r>
      <w:r>
        <w:rPr>
          <w:spacing w:val="-9"/>
        </w:rPr>
        <w:t xml:space="preserve"> </w:t>
      </w:r>
      <w:r>
        <w:t>Armado</w:t>
      </w:r>
    </w:p>
    <w:p w:rsidR="001C4294" w:rsidRPr="002D71E7" w:rsidRDefault="006B5847">
      <w:pPr>
        <w:pStyle w:val="Prrafodelista"/>
        <w:numPr>
          <w:ilvl w:val="3"/>
          <w:numId w:val="55"/>
        </w:numPr>
        <w:tabs>
          <w:tab w:val="left" w:pos="2265"/>
          <w:tab w:val="left" w:pos="2266"/>
        </w:tabs>
        <w:spacing w:line="252" w:lineRule="exact"/>
        <w:ind w:hanging="1044"/>
        <w:rPr>
          <w:lang w:val="es-CO"/>
        </w:rPr>
      </w:pPr>
      <w:r w:rsidRPr="002D71E7">
        <w:rPr>
          <w:lang w:val="es-CO"/>
        </w:rPr>
        <w:t>Atención y Reparación Integral a las</w:t>
      </w:r>
      <w:r w:rsidRPr="002D71E7">
        <w:rPr>
          <w:spacing w:val="-13"/>
          <w:lang w:val="es-CO"/>
        </w:rPr>
        <w:t xml:space="preserve"> </w:t>
      </w:r>
      <w:r w:rsidRPr="002D71E7">
        <w:rPr>
          <w:lang w:val="es-CO"/>
        </w:rPr>
        <w:t>Víctimas</w:t>
      </w:r>
    </w:p>
    <w:p w:rsidR="001C4294" w:rsidRPr="002D71E7" w:rsidRDefault="006B5847">
      <w:pPr>
        <w:pStyle w:val="Prrafodelista"/>
        <w:numPr>
          <w:ilvl w:val="3"/>
          <w:numId w:val="55"/>
        </w:numPr>
        <w:tabs>
          <w:tab w:val="left" w:pos="2265"/>
          <w:tab w:val="left" w:pos="2266"/>
        </w:tabs>
        <w:spacing w:before="1" w:line="252" w:lineRule="exact"/>
        <w:ind w:hanging="1044"/>
        <w:rPr>
          <w:lang w:val="es-CO"/>
        </w:rPr>
      </w:pPr>
      <w:r w:rsidRPr="002D71E7">
        <w:rPr>
          <w:lang w:val="es-CO"/>
        </w:rPr>
        <w:t>Política de Reconciliación para Niños, Niñas y</w:t>
      </w:r>
      <w:r w:rsidRPr="002D71E7">
        <w:rPr>
          <w:spacing w:val="-15"/>
          <w:lang w:val="es-CO"/>
        </w:rPr>
        <w:t xml:space="preserve"> </w:t>
      </w:r>
      <w:r w:rsidRPr="002D71E7">
        <w:rPr>
          <w:lang w:val="es-CO"/>
        </w:rPr>
        <w:t>Adolescentes</w:t>
      </w:r>
    </w:p>
    <w:p w:rsidR="001C4294" w:rsidRDefault="006B5847">
      <w:pPr>
        <w:pStyle w:val="Prrafodelista"/>
        <w:numPr>
          <w:ilvl w:val="2"/>
          <w:numId w:val="55"/>
        </w:numPr>
        <w:tabs>
          <w:tab w:val="left" w:pos="1558"/>
        </w:tabs>
        <w:spacing w:line="252" w:lineRule="exact"/>
        <w:ind w:hanging="696"/>
      </w:pPr>
      <w:r>
        <w:t>Trata de</w:t>
      </w:r>
      <w:r>
        <w:rPr>
          <w:spacing w:val="-3"/>
        </w:rPr>
        <w:t xml:space="preserve"> </w:t>
      </w:r>
      <w:r>
        <w:t>Personas</w:t>
      </w:r>
    </w:p>
    <w:p w:rsidR="001C4294" w:rsidRDefault="006B5847">
      <w:pPr>
        <w:pStyle w:val="Prrafodelista"/>
        <w:numPr>
          <w:ilvl w:val="2"/>
          <w:numId w:val="55"/>
        </w:numPr>
        <w:tabs>
          <w:tab w:val="left" w:pos="1558"/>
        </w:tabs>
        <w:spacing w:before="1" w:line="252" w:lineRule="exact"/>
        <w:ind w:hanging="696"/>
      </w:pPr>
      <w:r>
        <w:t>Explotación sexual y</w:t>
      </w:r>
      <w:r>
        <w:rPr>
          <w:spacing w:val="-6"/>
        </w:rPr>
        <w:t xml:space="preserve"> </w:t>
      </w:r>
      <w:r>
        <w:t>Comercial</w:t>
      </w:r>
    </w:p>
    <w:p w:rsidR="001C4294" w:rsidRDefault="006B5847">
      <w:pPr>
        <w:pStyle w:val="Prrafodelista"/>
        <w:numPr>
          <w:ilvl w:val="2"/>
          <w:numId w:val="55"/>
        </w:numPr>
        <w:tabs>
          <w:tab w:val="left" w:pos="1558"/>
        </w:tabs>
        <w:spacing w:line="252" w:lineRule="exact"/>
        <w:ind w:hanging="696"/>
      </w:pPr>
      <w:r>
        <w:t>Discapacidad</w:t>
      </w:r>
    </w:p>
    <w:p w:rsidR="001C4294" w:rsidRDefault="006B5847">
      <w:pPr>
        <w:pStyle w:val="Prrafodelista"/>
        <w:numPr>
          <w:ilvl w:val="1"/>
          <w:numId w:val="55"/>
        </w:numPr>
        <w:tabs>
          <w:tab w:val="left" w:pos="934"/>
        </w:tabs>
        <w:spacing w:before="1" w:line="252" w:lineRule="exact"/>
        <w:ind w:hanging="432"/>
      </w:pPr>
      <w:r>
        <w:t>Adopciones</w:t>
      </w:r>
    </w:p>
    <w:p w:rsidR="001C4294" w:rsidRPr="002D71E7" w:rsidRDefault="006B5847">
      <w:pPr>
        <w:pStyle w:val="Prrafodelista"/>
        <w:numPr>
          <w:ilvl w:val="1"/>
          <w:numId w:val="55"/>
        </w:numPr>
        <w:tabs>
          <w:tab w:val="left" w:pos="934"/>
        </w:tabs>
        <w:spacing w:line="252" w:lineRule="exact"/>
        <w:ind w:hanging="432"/>
        <w:rPr>
          <w:lang w:val="es-CO"/>
        </w:rPr>
      </w:pPr>
      <w:r w:rsidRPr="002D71E7">
        <w:rPr>
          <w:lang w:val="es-CO"/>
        </w:rPr>
        <w:t>Sistema de Responsabilidad Penal para Adolescentes –</w:t>
      </w:r>
      <w:r w:rsidRPr="002D71E7">
        <w:rPr>
          <w:spacing w:val="-13"/>
          <w:lang w:val="es-CO"/>
        </w:rPr>
        <w:t xml:space="preserve"> </w:t>
      </w:r>
      <w:r w:rsidRPr="002D71E7">
        <w:rPr>
          <w:lang w:val="es-CO"/>
        </w:rPr>
        <w:t>SRPA</w:t>
      </w:r>
    </w:p>
    <w:p w:rsidR="001C4294" w:rsidRDefault="006B5847">
      <w:pPr>
        <w:pStyle w:val="Prrafodelista"/>
        <w:numPr>
          <w:ilvl w:val="1"/>
          <w:numId w:val="55"/>
        </w:numPr>
        <w:tabs>
          <w:tab w:val="left" w:pos="934"/>
        </w:tabs>
        <w:spacing w:line="252" w:lineRule="exact"/>
        <w:ind w:hanging="432"/>
      </w:pPr>
      <w:r>
        <w:t>Retos</w:t>
      </w:r>
    </w:p>
    <w:p w:rsidR="001C4294" w:rsidRDefault="001C4294">
      <w:pPr>
        <w:pStyle w:val="Textoindependiente"/>
        <w:spacing w:before="2"/>
        <w:rPr>
          <w:sz w:val="25"/>
        </w:rPr>
      </w:pPr>
    </w:p>
    <w:p w:rsidR="001C4294" w:rsidRDefault="006B5847">
      <w:pPr>
        <w:pStyle w:val="Ttulo2"/>
        <w:numPr>
          <w:ilvl w:val="0"/>
          <w:numId w:val="55"/>
        </w:numPr>
        <w:tabs>
          <w:tab w:val="left" w:pos="849"/>
          <w:tab w:val="left" w:pos="850"/>
        </w:tabs>
        <w:ind w:left="850" w:hanging="708"/>
      </w:pPr>
      <w:r>
        <w:t>BUEN</w:t>
      </w:r>
      <w:r>
        <w:rPr>
          <w:spacing w:val="-8"/>
        </w:rPr>
        <w:t xml:space="preserve"> </w:t>
      </w:r>
      <w:r>
        <w:t>GOBIERNO</w:t>
      </w:r>
    </w:p>
    <w:p w:rsidR="001C4294" w:rsidRDefault="006B5847">
      <w:pPr>
        <w:pStyle w:val="Prrafodelista"/>
        <w:numPr>
          <w:ilvl w:val="1"/>
          <w:numId w:val="55"/>
        </w:numPr>
        <w:tabs>
          <w:tab w:val="left" w:pos="1557"/>
          <w:tab w:val="left" w:pos="1558"/>
        </w:tabs>
        <w:spacing w:before="1"/>
        <w:ind w:left="1558"/>
      </w:pPr>
      <w:r>
        <w:t>Plan</w:t>
      </w:r>
      <w:r>
        <w:rPr>
          <w:spacing w:val="-2"/>
        </w:rPr>
        <w:t xml:space="preserve"> </w:t>
      </w:r>
      <w:r>
        <w:t>Anticorrupción</w:t>
      </w:r>
    </w:p>
    <w:p w:rsidR="001C4294" w:rsidRDefault="006B5847">
      <w:pPr>
        <w:pStyle w:val="Prrafodelista"/>
        <w:numPr>
          <w:ilvl w:val="1"/>
          <w:numId w:val="55"/>
        </w:numPr>
        <w:tabs>
          <w:tab w:val="left" w:pos="1557"/>
          <w:tab w:val="left" w:pos="1558"/>
        </w:tabs>
        <w:spacing w:before="1" w:line="252" w:lineRule="exact"/>
        <w:ind w:left="1558"/>
      </w:pPr>
      <w:r>
        <w:t>Rendición Pública de</w:t>
      </w:r>
      <w:r>
        <w:rPr>
          <w:spacing w:val="-7"/>
        </w:rPr>
        <w:t xml:space="preserve"> </w:t>
      </w:r>
      <w:r>
        <w:t>Cuentas</w:t>
      </w:r>
    </w:p>
    <w:p w:rsidR="001C4294" w:rsidRDefault="006B5847">
      <w:pPr>
        <w:pStyle w:val="Prrafodelista"/>
        <w:numPr>
          <w:ilvl w:val="1"/>
          <w:numId w:val="55"/>
        </w:numPr>
        <w:tabs>
          <w:tab w:val="left" w:pos="1557"/>
          <w:tab w:val="left" w:pos="1558"/>
        </w:tabs>
        <w:spacing w:line="252" w:lineRule="exact"/>
        <w:ind w:left="1558"/>
      </w:pPr>
      <w:r>
        <w:t>Gobierno en</w:t>
      </w:r>
      <w:r>
        <w:rPr>
          <w:spacing w:val="-6"/>
        </w:rPr>
        <w:t xml:space="preserve"> </w:t>
      </w:r>
      <w:r>
        <w:t>Línea</w:t>
      </w:r>
    </w:p>
    <w:p w:rsidR="001C4294" w:rsidRDefault="006B5847">
      <w:pPr>
        <w:pStyle w:val="Prrafodelista"/>
        <w:numPr>
          <w:ilvl w:val="1"/>
          <w:numId w:val="55"/>
        </w:numPr>
        <w:tabs>
          <w:tab w:val="left" w:pos="1557"/>
          <w:tab w:val="left" w:pos="1558"/>
        </w:tabs>
        <w:spacing w:before="1"/>
        <w:ind w:left="1558"/>
      </w:pPr>
      <w:r>
        <w:t>Servicio al</w:t>
      </w:r>
      <w:r>
        <w:rPr>
          <w:spacing w:val="-7"/>
        </w:rPr>
        <w:t xml:space="preserve"> </w:t>
      </w:r>
      <w:r>
        <w:t>Ciudadano</w:t>
      </w:r>
    </w:p>
    <w:p w:rsidR="001C4294" w:rsidRDefault="001C4294">
      <w:pPr>
        <w:pStyle w:val="Textoindependiente"/>
        <w:spacing w:before="11"/>
        <w:rPr>
          <w:sz w:val="24"/>
        </w:rPr>
      </w:pPr>
    </w:p>
    <w:p w:rsidR="001C4294" w:rsidRDefault="006B5847">
      <w:pPr>
        <w:pStyle w:val="Ttulo2"/>
        <w:numPr>
          <w:ilvl w:val="0"/>
          <w:numId w:val="55"/>
        </w:numPr>
        <w:tabs>
          <w:tab w:val="left" w:pos="849"/>
          <w:tab w:val="left" w:pos="850"/>
        </w:tabs>
        <w:ind w:left="850" w:hanging="708"/>
      </w:pPr>
      <w:r>
        <w:t>GESTIÓN PÚBLICA</w:t>
      </w:r>
      <w:r>
        <w:rPr>
          <w:spacing w:val="-10"/>
        </w:rPr>
        <w:t xml:space="preserve"> </w:t>
      </w:r>
      <w:r>
        <w:t>EFECTIVA</w:t>
      </w:r>
    </w:p>
    <w:p w:rsidR="001C4294" w:rsidRDefault="006B5847">
      <w:pPr>
        <w:pStyle w:val="Prrafodelista"/>
        <w:numPr>
          <w:ilvl w:val="1"/>
          <w:numId w:val="55"/>
        </w:numPr>
        <w:tabs>
          <w:tab w:val="left" w:pos="1557"/>
          <w:tab w:val="left" w:pos="1558"/>
        </w:tabs>
        <w:spacing w:before="4" w:line="252" w:lineRule="exact"/>
        <w:ind w:hanging="432"/>
      </w:pPr>
      <w:r>
        <w:t>Gestión</w:t>
      </w:r>
      <w:r>
        <w:rPr>
          <w:spacing w:val="-2"/>
        </w:rPr>
        <w:t xml:space="preserve"> </w:t>
      </w:r>
      <w:r>
        <w:t>Regional</w:t>
      </w:r>
    </w:p>
    <w:p w:rsidR="001C4294" w:rsidRDefault="006B5847">
      <w:pPr>
        <w:pStyle w:val="Prrafodelista"/>
        <w:numPr>
          <w:ilvl w:val="1"/>
          <w:numId w:val="55"/>
        </w:numPr>
        <w:tabs>
          <w:tab w:val="left" w:pos="1557"/>
          <w:tab w:val="left" w:pos="1558"/>
        </w:tabs>
        <w:spacing w:line="252" w:lineRule="exact"/>
        <w:ind w:left="1558"/>
      </w:pPr>
      <w:r>
        <w:t>Contratación</w:t>
      </w:r>
    </w:p>
    <w:p w:rsidR="001C4294" w:rsidRDefault="006B5847">
      <w:pPr>
        <w:pStyle w:val="Prrafodelista"/>
        <w:numPr>
          <w:ilvl w:val="1"/>
          <w:numId w:val="55"/>
        </w:numPr>
        <w:tabs>
          <w:tab w:val="left" w:pos="1557"/>
          <w:tab w:val="left" w:pos="1558"/>
        </w:tabs>
        <w:spacing w:line="252" w:lineRule="exact"/>
        <w:ind w:left="1558"/>
      </w:pPr>
      <w:r>
        <w:t>Talento</w:t>
      </w:r>
      <w:r>
        <w:rPr>
          <w:spacing w:val="-1"/>
        </w:rPr>
        <w:t xml:space="preserve"> </w:t>
      </w:r>
      <w:r>
        <w:t>Humano</w:t>
      </w:r>
    </w:p>
    <w:p w:rsidR="001C4294" w:rsidRPr="002D71E7" w:rsidRDefault="006B5847">
      <w:pPr>
        <w:pStyle w:val="Prrafodelista"/>
        <w:numPr>
          <w:ilvl w:val="2"/>
          <w:numId w:val="55"/>
        </w:numPr>
        <w:tabs>
          <w:tab w:val="left" w:pos="1558"/>
        </w:tabs>
        <w:spacing w:before="1" w:line="252" w:lineRule="exact"/>
        <w:ind w:hanging="696"/>
        <w:rPr>
          <w:lang w:val="es-CO"/>
        </w:rPr>
      </w:pPr>
      <w:r w:rsidRPr="002D71E7">
        <w:rPr>
          <w:lang w:val="es-CO"/>
        </w:rPr>
        <w:t>Proceso de Meritocracia para vinculación de Directores</w:t>
      </w:r>
      <w:r w:rsidRPr="002D71E7">
        <w:rPr>
          <w:spacing w:val="-19"/>
          <w:lang w:val="es-CO"/>
        </w:rPr>
        <w:t xml:space="preserve"> </w:t>
      </w:r>
      <w:r w:rsidRPr="002D71E7">
        <w:rPr>
          <w:lang w:val="es-CO"/>
        </w:rPr>
        <w:t>Regionales</w:t>
      </w:r>
    </w:p>
    <w:p w:rsidR="001C4294" w:rsidRDefault="006B5847">
      <w:pPr>
        <w:pStyle w:val="Prrafodelista"/>
        <w:numPr>
          <w:ilvl w:val="2"/>
          <w:numId w:val="55"/>
        </w:numPr>
        <w:tabs>
          <w:tab w:val="left" w:pos="1558"/>
        </w:tabs>
        <w:spacing w:line="252" w:lineRule="exact"/>
        <w:ind w:hanging="696"/>
      </w:pPr>
      <w:r>
        <w:t>Cultura</w:t>
      </w:r>
      <w:r>
        <w:rPr>
          <w:spacing w:val="-9"/>
        </w:rPr>
        <w:t xml:space="preserve"> </w:t>
      </w:r>
      <w:r>
        <w:t>Organizacional</w:t>
      </w:r>
    </w:p>
    <w:p w:rsidR="001C4294" w:rsidRDefault="006B5847">
      <w:pPr>
        <w:pStyle w:val="Prrafodelista"/>
        <w:numPr>
          <w:ilvl w:val="2"/>
          <w:numId w:val="55"/>
        </w:numPr>
        <w:tabs>
          <w:tab w:val="left" w:pos="1558"/>
        </w:tabs>
        <w:spacing w:before="2" w:line="252" w:lineRule="exact"/>
        <w:ind w:hanging="696"/>
      </w:pPr>
      <w:r>
        <w:t>Gestión por</w:t>
      </w:r>
      <w:r>
        <w:rPr>
          <w:spacing w:val="-5"/>
        </w:rPr>
        <w:t xml:space="preserve"> </w:t>
      </w:r>
      <w:r>
        <w:t>Competencias</w:t>
      </w:r>
    </w:p>
    <w:p w:rsidR="001C4294" w:rsidRPr="002D71E7" w:rsidRDefault="006B5847">
      <w:pPr>
        <w:pStyle w:val="Prrafodelista"/>
        <w:numPr>
          <w:ilvl w:val="1"/>
          <w:numId w:val="55"/>
        </w:numPr>
        <w:tabs>
          <w:tab w:val="left" w:pos="1557"/>
          <w:tab w:val="left" w:pos="1558"/>
        </w:tabs>
        <w:ind w:right="497" w:hanging="432"/>
        <w:rPr>
          <w:lang w:val="es-CO"/>
        </w:rPr>
      </w:pPr>
      <w:r w:rsidRPr="002D71E7">
        <w:rPr>
          <w:lang w:val="es-CO"/>
        </w:rPr>
        <w:t>Sistema Integrado de Gestión – SIGE. Estrategia Permanente de Innovación y Cambio Organizacional –</w:t>
      </w:r>
      <w:r w:rsidRPr="002D71E7">
        <w:rPr>
          <w:spacing w:val="-13"/>
          <w:lang w:val="es-CO"/>
        </w:rPr>
        <w:t xml:space="preserve"> </w:t>
      </w:r>
      <w:r w:rsidRPr="002D71E7">
        <w:rPr>
          <w:lang w:val="es-CO"/>
        </w:rPr>
        <w:t>EPICO.</w:t>
      </w:r>
    </w:p>
    <w:p w:rsidR="001C4294" w:rsidRDefault="006B5847">
      <w:pPr>
        <w:pStyle w:val="Prrafodelista"/>
        <w:numPr>
          <w:ilvl w:val="2"/>
          <w:numId w:val="55"/>
        </w:numPr>
        <w:tabs>
          <w:tab w:val="left" w:pos="1558"/>
        </w:tabs>
        <w:spacing w:before="1" w:line="252" w:lineRule="exact"/>
        <w:ind w:hanging="696"/>
      </w:pPr>
      <w:r>
        <w:t>Adecuación</w:t>
      </w:r>
      <w:r>
        <w:rPr>
          <w:spacing w:val="-5"/>
        </w:rPr>
        <w:t xml:space="preserve"> </w:t>
      </w:r>
      <w:r>
        <w:t>Institucional</w:t>
      </w:r>
    </w:p>
    <w:p w:rsidR="001C4294" w:rsidRDefault="006B5847">
      <w:pPr>
        <w:pStyle w:val="Prrafodelista"/>
        <w:numPr>
          <w:ilvl w:val="2"/>
          <w:numId w:val="55"/>
        </w:numPr>
        <w:tabs>
          <w:tab w:val="left" w:pos="1558"/>
        </w:tabs>
        <w:spacing w:line="252" w:lineRule="exact"/>
        <w:ind w:hanging="696"/>
      </w:pPr>
      <w:r>
        <w:t>Sistema Int</w:t>
      </w:r>
      <w:r>
        <w:t>egrado de</w:t>
      </w:r>
      <w:r>
        <w:rPr>
          <w:spacing w:val="-8"/>
        </w:rPr>
        <w:t xml:space="preserve"> </w:t>
      </w:r>
      <w:r>
        <w:t>Gestión</w:t>
      </w:r>
    </w:p>
    <w:p w:rsidR="001C4294" w:rsidRDefault="006B5847">
      <w:pPr>
        <w:pStyle w:val="Prrafodelista"/>
        <w:numPr>
          <w:ilvl w:val="2"/>
          <w:numId w:val="55"/>
        </w:numPr>
        <w:tabs>
          <w:tab w:val="left" w:pos="1558"/>
        </w:tabs>
        <w:spacing w:before="1" w:line="252" w:lineRule="exact"/>
        <w:ind w:hanging="696"/>
      </w:pPr>
      <w:r>
        <w:t>Modelo de</w:t>
      </w:r>
      <w:r>
        <w:rPr>
          <w:spacing w:val="-5"/>
        </w:rPr>
        <w:t xml:space="preserve"> </w:t>
      </w:r>
      <w:r>
        <w:t>Innovación</w:t>
      </w:r>
    </w:p>
    <w:p w:rsidR="001C4294" w:rsidRPr="002D71E7" w:rsidRDefault="006B5847">
      <w:pPr>
        <w:pStyle w:val="Prrafodelista"/>
        <w:numPr>
          <w:ilvl w:val="1"/>
          <w:numId w:val="55"/>
        </w:numPr>
        <w:tabs>
          <w:tab w:val="left" w:pos="1557"/>
          <w:tab w:val="left" w:pos="1558"/>
        </w:tabs>
        <w:spacing w:line="252" w:lineRule="exact"/>
        <w:ind w:left="1558"/>
        <w:rPr>
          <w:lang w:val="es-CO"/>
        </w:rPr>
      </w:pPr>
      <w:r w:rsidRPr="002D71E7">
        <w:rPr>
          <w:lang w:val="es-CO"/>
        </w:rPr>
        <w:t>Implementación Modelo Estándar de Control Interno –</w:t>
      </w:r>
      <w:r w:rsidRPr="002D71E7">
        <w:rPr>
          <w:spacing w:val="-17"/>
          <w:lang w:val="es-CO"/>
        </w:rPr>
        <w:t xml:space="preserve"> </w:t>
      </w:r>
      <w:r w:rsidRPr="002D71E7">
        <w:rPr>
          <w:lang w:val="es-CO"/>
        </w:rPr>
        <w:t>MECI</w:t>
      </w:r>
    </w:p>
    <w:p w:rsidR="001C4294" w:rsidRPr="002D71E7" w:rsidRDefault="006B5847">
      <w:pPr>
        <w:pStyle w:val="Prrafodelista"/>
        <w:numPr>
          <w:ilvl w:val="1"/>
          <w:numId w:val="55"/>
        </w:numPr>
        <w:tabs>
          <w:tab w:val="left" w:pos="1557"/>
          <w:tab w:val="left" w:pos="1558"/>
        </w:tabs>
        <w:spacing w:before="1"/>
        <w:ind w:left="1558"/>
        <w:rPr>
          <w:lang w:val="es-CO"/>
        </w:rPr>
      </w:pPr>
      <w:r w:rsidRPr="002D71E7">
        <w:rPr>
          <w:lang w:val="es-CO"/>
        </w:rPr>
        <w:t>Calificación de los Entes de Control – Contraloría General de la</w:t>
      </w:r>
      <w:r w:rsidRPr="002D71E7">
        <w:rPr>
          <w:spacing w:val="-24"/>
          <w:lang w:val="es-CO"/>
        </w:rPr>
        <w:t xml:space="preserve"> </w:t>
      </w:r>
      <w:r w:rsidRPr="002D71E7">
        <w:rPr>
          <w:lang w:val="es-CO"/>
        </w:rPr>
        <w:t>República</w:t>
      </w:r>
    </w:p>
    <w:p w:rsidR="001C4294" w:rsidRPr="002D71E7" w:rsidRDefault="001C4294">
      <w:pPr>
        <w:rPr>
          <w:lang w:val="es-CO"/>
        </w:rPr>
        <w:sectPr w:rsidR="001C4294" w:rsidRPr="002D71E7">
          <w:pgSz w:w="12240" w:h="15840"/>
          <w:pgMar w:top="2220" w:right="1200" w:bottom="1580" w:left="1560" w:header="763" w:footer="1389" w:gutter="0"/>
          <w:cols w:space="720"/>
        </w:sectPr>
      </w:pPr>
    </w:p>
    <w:p w:rsidR="001C4294" w:rsidRPr="002D71E7" w:rsidRDefault="001C4294">
      <w:pPr>
        <w:pStyle w:val="Textoindependiente"/>
        <w:spacing w:before="5"/>
        <w:rPr>
          <w:sz w:val="21"/>
          <w:lang w:val="es-CO"/>
        </w:rPr>
      </w:pPr>
    </w:p>
    <w:p w:rsidR="001C4294" w:rsidRDefault="006B5847">
      <w:pPr>
        <w:pStyle w:val="Prrafodelista"/>
        <w:numPr>
          <w:ilvl w:val="1"/>
          <w:numId w:val="55"/>
        </w:numPr>
        <w:tabs>
          <w:tab w:val="left" w:pos="1557"/>
          <w:tab w:val="left" w:pos="1558"/>
        </w:tabs>
        <w:spacing w:before="73" w:line="252" w:lineRule="exact"/>
        <w:ind w:left="1558"/>
      </w:pPr>
      <w:r>
        <w:t>Gestión de Cooperación y</w:t>
      </w:r>
      <w:r>
        <w:rPr>
          <w:spacing w:val="-13"/>
        </w:rPr>
        <w:t xml:space="preserve"> </w:t>
      </w:r>
      <w:r>
        <w:t>Convenios</w:t>
      </w:r>
    </w:p>
    <w:p w:rsidR="001C4294" w:rsidRDefault="006B5847">
      <w:pPr>
        <w:pStyle w:val="Prrafodelista"/>
        <w:numPr>
          <w:ilvl w:val="1"/>
          <w:numId w:val="55"/>
        </w:numPr>
        <w:tabs>
          <w:tab w:val="left" w:pos="1557"/>
          <w:tab w:val="left" w:pos="1558"/>
        </w:tabs>
        <w:spacing w:line="252" w:lineRule="exact"/>
        <w:ind w:left="1558"/>
      </w:pPr>
      <w:r>
        <w:t>Evaluaciones e</w:t>
      </w:r>
      <w:r>
        <w:rPr>
          <w:spacing w:val="-8"/>
        </w:rPr>
        <w:t xml:space="preserve"> </w:t>
      </w:r>
      <w:r>
        <w:t>Investigaciones</w:t>
      </w:r>
    </w:p>
    <w:p w:rsidR="001C4294" w:rsidRDefault="006B5847">
      <w:pPr>
        <w:pStyle w:val="Prrafodelista"/>
        <w:numPr>
          <w:ilvl w:val="1"/>
          <w:numId w:val="55"/>
        </w:numPr>
        <w:tabs>
          <w:tab w:val="left" w:pos="1557"/>
          <w:tab w:val="left" w:pos="1558"/>
        </w:tabs>
        <w:spacing w:before="1"/>
        <w:ind w:left="1558"/>
      </w:pPr>
      <w:r>
        <w:t>Registro Único de Beneficiarios -</w:t>
      </w:r>
      <w:r>
        <w:rPr>
          <w:spacing w:val="48"/>
        </w:rPr>
        <w:t xml:space="preserve"> </w:t>
      </w:r>
      <w:r>
        <w:t>CUENTAME</w:t>
      </w:r>
    </w:p>
    <w:p w:rsidR="001C4294" w:rsidRDefault="001C4294">
      <w:pPr>
        <w:pStyle w:val="Textoindependiente"/>
        <w:spacing w:before="11"/>
        <w:rPr>
          <w:sz w:val="24"/>
        </w:rPr>
      </w:pPr>
    </w:p>
    <w:p w:rsidR="001C4294" w:rsidRDefault="006B5847">
      <w:pPr>
        <w:pStyle w:val="Ttulo2"/>
        <w:ind w:left="142" w:right="3668"/>
      </w:pPr>
      <w:r>
        <w:t>ANEXOS</w:t>
      </w:r>
    </w:p>
    <w:p w:rsidR="001C4294" w:rsidRDefault="006B5847">
      <w:pPr>
        <w:spacing w:before="5" w:line="91" w:lineRule="exact"/>
        <w:ind w:left="142"/>
        <w:rPr>
          <w:sz w:val="8"/>
        </w:rPr>
      </w:pPr>
      <w:r>
        <w:rPr>
          <w:w w:val="98"/>
          <w:sz w:val="8"/>
        </w:rPr>
        <w:t>0</w:t>
      </w:r>
    </w:p>
    <w:p w:rsidR="001C4294" w:rsidRPr="002D71E7" w:rsidRDefault="006B5847">
      <w:pPr>
        <w:pStyle w:val="Textoindependiente"/>
        <w:ind w:left="142" w:right="3668"/>
        <w:rPr>
          <w:lang w:val="es-CO"/>
        </w:rPr>
      </w:pPr>
      <w:r w:rsidRPr="002D71E7">
        <w:rPr>
          <w:lang w:val="es-CO"/>
        </w:rPr>
        <w:t>Anexo1. Atributos de la Cultura Organizacional Requerida Anexo 2. Principales Normas ICBF</w:t>
      </w:r>
    </w:p>
    <w:p w:rsidR="001C4294" w:rsidRPr="002D71E7" w:rsidRDefault="006B5847">
      <w:pPr>
        <w:pStyle w:val="Textoindependiente"/>
        <w:spacing w:line="252" w:lineRule="exact"/>
        <w:ind w:left="142" w:right="3668"/>
        <w:rPr>
          <w:lang w:val="es-CO"/>
        </w:rPr>
      </w:pPr>
      <w:r w:rsidRPr="002D71E7">
        <w:rPr>
          <w:lang w:val="es-CO"/>
        </w:rPr>
        <w:t>Anexo 3. Proyectos de ley</w:t>
      </w:r>
    </w:p>
    <w:p w:rsidR="001C4294" w:rsidRPr="002D71E7" w:rsidRDefault="006B5847">
      <w:pPr>
        <w:pStyle w:val="Textoindependiente"/>
        <w:spacing w:line="252" w:lineRule="exact"/>
        <w:ind w:left="142" w:right="623"/>
        <w:rPr>
          <w:lang w:val="es-CO"/>
        </w:rPr>
      </w:pPr>
      <w:r w:rsidRPr="002D71E7">
        <w:rPr>
          <w:lang w:val="es-CO"/>
        </w:rPr>
        <w:t>Anexo 4. Agenda de Evaluaciones e Investigaciones 2011-2012-2013</w:t>
      </w:r>
    </w:p>
    <w:p w:rsidR="001C4294" w:rsidRPr="002D71E7" w:rsidRDefault="001C4294">
      <w:pPr>
        <w:spacing w:line="252" w:lineRule="exact"/>
        <w:rPr>
          <w:lang w:val="es-CO"/>
        </w:rPr>
        <w:sectPr w:rsidR="001C4294" w:rsidRPr="002D71E7">
          <w:pgSz w:w="12240" w:h="15840"/>
          <w:pgMar w:top="2220" w:right="1200" w:bottom="1580" w:left="1560" w:header="763" w:footer="1389" w:gutter="0"/>
          <w:cols w:space="720"/>
        </w:sect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spacing w:before="7"/>
        <w:rPr>
          <w:sz w:val="17"/>
          <w:lang w:val="es-CO"/>
        </w:rPr>
      </w:pPr>
    </w:p>
    <w:p w:rsidR="001C4294" w:rsidRPr="002D71E7" w:rsidRDefault="006B5847">
      <w:pPr>
        <w:pStyle w:val="Ttulo2"/>
        <w:ind w:left="0" w:right="494"/>
        <w:jc w:val="right"/>
        <w:rPr>
          <w:lang w:val="es-CO"/>
        </w:rPr>
      </w:pPr>
      <w:r w:rsidRPr="002D71E7">
        <w:rPr>
          <w:lang w:val="es-CO"/>
        </w:rPr>
        <w:t>VISIÓN</w:t>
      </w:r>
    </w:p>
    <w:p w:rsidR="001C4294" w:rsidRPr="002D71E7" w:rsidRDefault="001C4294">
      <w:pPr>
        <w:pStyle w:val="Textoindependiente"/>
        <w:spacing w:before="2"/>
        <w:rPr>
          <w:b/>
          <w:lang w:val="es-CO"/>
        </w:rPr>
      </w:pPr>
    </w:p>
    <w:p w:rsidR="001C4294" w:rsidRPr="002D71E7" w:rsidRDefault="006B5847">
      <w:pPr>
        <w:spacing w:before="1" w:line="252" w:lineRule="exact"/>
        <w:ind w:right="500"/>
        <w:jc w:val="right"/>
        <w:rPr>
          <w:i/>
          <w:lang w:val="es-CO"/>
        </w:rPr>
      </w:pPr>
      <w:r w:rsidRPr="002D71E7">
        <w:rPr>
          <w:i/>
          <w:lang w:val="es-CO"/>
        </w:rPr>
        <w:t>“Ser ejemplo mundial en la construcción de una sociedad prospera y equitativa a partir del</w:t>
      </w:r>
    </w:p>
    <w:p w:rsidR="001C4294" w:rsidRPr="002D71E7" w:rsidRDefault="006B5847">
      <w:pPr>
        <w:spacing w:line="252" w:lineRule="exact"/>
        <w:ind w:right="495"/>
        <w:jc w:val="right"/>
        <w:rPr>
          <w:i/>
          <w:lang w:val="es-CO"/>
        </w:rPr>
      </w:pPr>
      <w:r w:rsidRPr="002D71E7">
        <w:rPr>
          <w:i/>
          <w:lang w:val="es-CO"/>
        </w:rPr>
        <w:t>desarrollo integral de las nuevas generaciones y sus familias”</w:t>
      </w:r>
    </w:p>
    <w:p w:rsidR="001C4294" w:rsidRPr="002D71E7" w:rsidRDefault="001C4294">
      <w:pPr>
        <w:pStyle w:val="Textoindependiente"/>
        <w:rPr>
          <w:i/>
          <w:lang w:val="es-CO"/>
        </w:rPr>
      </w:pPr>
    </w:p>
    <w:p w:rsidR="001C4294" w:rsidRPr="002D71E7" w:rsidRDefault="001C4294">
      <w:pPr>
        <w:pStyle w:val="Textoindependiente"/>
        <w:rPr>
          <w:i/>
          <w:lang w:val="es-CO"/>
        </w:rPr>
      </w:pPr>
    </w:p>
    <w:p w:rsidR="001C4294" w:rsidRPr="002D71E7" w:rsidRDefault="001C4294">
      <w:pPr>
        <w:pStyle w:val="Textoindependiente"/>
        <w:rPr>
          <w:i/>
          <w:lang w:val="es-CO"/>
        </w:rPr>
      </w:pPr>
    </w:p>
    <w:p w:rsidR="001C4294" w:rsidRPr="002D71E7" w:rsidRDefault="001C4294">
      <w:pPr>
        <w:pStyle w:val="Textoindependiente"/>
        <w:rPr>
          <w:i/>
          <w:lang w:val="es-CO"/>
        </w:rPr>
      </w:pPr>
    </w:p>
    <w:p w:rsidR="001C4294" w:rsidRPr="002D71E7" w:rsidRDefault="001C4294">
      <w:pPr>
        <w:pStyle w:val="Textoindependiente"/>
        <w:rPr>
          <w:i/>
          <w:lang w:val="es-CO"/>
        </w:rPr>
      </w:pPr>
    </w:p>
    <w:p w:rsidR="001C4294" w:rsidRPr="002D71E7" w:rsidRDefault="001C4294">
      <w:pPr>
        <w:pStyle w:val="Textoindependiente"/>
        <w:rPr>
          <w:i/>
          <w:lang w:val="es-CO"/>
        </w:rPr>
      </w:pPr>
    </w:p>
    <w:p w:rsidR="001C4294" w:rsidRPr="002D71E7" w:rsidRDefault="001C4294">
      <w:pPr>
        <w:pStyle w:val="Textoindependiente"/>
        <w:spacing w:before="10"/>
        <w:rPr>
          <w:i/>
          <w:sz w:val="21"/>
          <w:lang w:val="es-CO"/>
        </w:rPr>
      </w:pPr>
    </w:p>
    <w:p w:rsidR="001C4294" w:rsidRPr="002D71E7" w:rsidRDefault="006B5847">
      <w:pPr>
        <w:pStyle w:val="Ttulo2"/>
        <w:spacing w:before="1"/>
        <w:ind w:left="0" w:right="494"/>
        <w:jc w:val="right"/>
        <w:rPr>
          <w:lang w:val="es-CO"/>
        </w:rPr>
      </w:pPr>
      <w:r w:rsidRPr="002D71E7">
        <w:rPr>
          <w:lang w:val="es-CO"/>
        </w:rPr>
        <w:t>MISIÓN</w:t>
      </w:r>
    </w:p>
    <w:p w:rsidR="001C4294" w:rsidRPr="002D71E7" w:rsidRDefault="001C4294">
      <w:pPr>
        <w:pStyle w:val="Textoindependiente"/>
        <w:spacing w:before="1"/>
        <w:rPr>
          <w:b/>
          <w:lang w:val="es-CO"/>
        </w:rPr>
      </w:pPr>
    </w:p>
    <w:p w:rsidR="001C4294" w:rsidRPr="002D71E7" w:rsidRDefault="006B5847">
      <w:pPr>
        <w:ind w:right="502"/>
        <w:jc w:val="right"/>
        <w:rPr>
          <w:i/>
          <w:lang w:val="es-CO"/>
        </w:rPr>
      </w:pPr>
      <w:r w:rsidRPr="002D71E7">
        <w:rPr>
          <w:i/>
          <w:lang w:val="es-CO"/>
        </w:rPr>
        <w:t>“Trabajamos por el desarrollo y la protección integral de la primera infancia, la niñez, la</w:t>
      </w:r>
    </w:p>
    <w:p w:rsidR="001C4294" w:rsidRPr="002D71E7" w:rsidRDefault="006B5847">
      <w:pPr>
        <w:spacing w:before="1"/>
        <w:ind w:right="493"/>
        <w:jc w:val="right"/>
        <w:rPr>
          <w:i/>
          <w:lang w:val="es-CO"/>
        </w:rPr>
      </w:pPr>
      <w:r w:rsidRPr="002D71E7">
        <w:rPr>
          <w:i/>
          <w:lang w:val="es-CO"/>
        </w:rPr>
        <w:t>adolescencia y el bienestar de las familias en Colombia”</w:t>
      </w:r>
    </w:p>
    <w:p w:rsidR="001C4294" w:rsidRPr="002D71E7" w:rsidRDefault="001C4294">
      <w:pPr>
        <w:jc w:val="right"/>
        <w:rPr>
          <w:lang w:val="es-CO"/>
        </w:rPr>
        <w:sectPr w:rsidR="001C4294" w:rsidRPr="002D71E7">
          <w:pgSz w:w="12240" w:h="15840"/>
          <w:pgMar w:top="2220" w:right="1200" w:bottom="1580" w:left="1560" w:header="763" w:footer="1389" w:gutter="0"/>
          <w:cols w:space="720"/>
        </w:sectPr>
      </w:pPr>
    </w:p>
    <w:p w:rsidR="001C4294" w:rsidRPr="002D71E7" w:rsidRDefault="001C4294">
      <w:pPr>
        <w:pStyle w:val="Textoindependiente"/>
        <w:spacing w:before="3"/>
        <w:rPr>
          <w:i/>
          <w:sz w:val="21"/>
          <w:lang w:val="es-CO"/>
        </w:rPr>
      </w:pPr>
    </w:p>
    <w:p w:rsidR="001C4294" w:rsidRPr="002D71E7" w:rsidRDefault="006B5847">
      <w:pPr>
        <w:pStyle w:val="Ttulo2"/>
        <w:numPr>
          <w:ilvl w:val="0"/>
          <w:numId w:val="54"/>
        </w:numPr>
        <w:tabs>
          <w:tab w:val="left" w:pos="471"/>
        </w:tabs>
        <w:spacing w:before="72" w:line="252" w:lineRule="exact"/>
        <w:jc w:val="both"/>
        <w:rPr>
          <w:lang w:val="es-CO"/>
        </w:rPr>
      </w:pPr>
      <w:r w:rsidRPr="002D71E7">
        <w:rPr>
          <w:lang w:val="es-CO"/>
        </w:rPr>
        <w:t>DIAGNÓSTICO DE LA PRIMERA INFANCIA, LA NIÑEZ, LA ADOLESCENCIA Y</w:t>
      </w:r>
      <w:r w:rsidRPr="002D71E7">
        <w:rPr>
          <w:spacing w:val="-34"/>
          <w:lang w:val="es-CO"/>
        </w:rPr>
        <w:t xml:space="preserve"> </w:t>
      </w:r>
      <w:r w:rsidRPr="002D71E7">
        <w:rPr>
          <w:lang w:val="es-CO"/>
        </w:rPr>
        <w:t>LAS</w:t>
      </w:r>
    </w:p>
    <w:p w:rsidR="001C4294" w:rsidRPr="002D71E7" w:rsidRDefault="006B5847">
      <w:pPr>
        <w:spacing w:line="252" w:lineRule="exact"/>
        <w:ind w:left="3391" w:right="3424"/>
        <w:jc w:val="center"/>
        <w:rPr>
          <w:b/>
          <w:lang w:val="es-CO"/>
        </w:rPr>
      </w:pPr>
      <w:r w:rsidRPr="002D71E7">
        <w:rPr>
          <w:b/>
          <w:lang w:val="es-CO"/>
        </w:rPr>
        <w:t>FAMILIAS EN COLOMBIA</w:t>
      </w:r>
    </w:p>
    <w:p w:rsidR="001C4294" w:rsidRPr="002D71E7" w:rsidRDefault="001C4294">
      <w:pPr>
        <w:pStyle w:val="Textoindependiente"/>
        <w:spacing w:before="9"/>
        <w:rPr>
          <w:b/>
          <w:sz w:val="21"/>
          <w:lang w:val="es-CO"/>
        </w:rPr>
      </w:pPr>
    </w:p>
    <w:p w:rsidR="001C4294" w:rsidRDefault="006B5847">
      <w:pPr>
        <w:pStyle w:val="Textoindependiente"/>
        <w:spacing w:line="242" w:lineRule="auto"/>
        <w:ind w:left="182" w:right="495"/>
        <w:jc w:val="both"/>
      </w:pPr>
      <w:r w:rsidRPr="002D71E7">
        <w:rPr>
          <w:lang w:val="es-CO"/>
        </w:rPr>
        <w:t>Colombia tiene una población 47.121.089</w:t>
      </w:r>
      <w:r w:rsidRPr="002D71E7">
        <w:rPr>
          <w:rFonts w:ascii="Calibri" w:hAnsi="Calibri"/>
          <w:position w:val="8"/>
          <w:sz w:val="14"/>
          <w:lang w:val="es-CO"/>
        </w:rPr>
        <w:t xml:space="preserve">1 </w:t>
      </w:r>
      <w:r w:rsidRPr="002D71E7">
        <w:rPr>
          <w:lang w:val="es-CO"/>
        </w:rPr>
        <w:t xml:space="preserve">habitantes, de los cuales 23.857.050 (50,6%) son mujeres y 23.264.039 (49,4%) son hombres; 35.869.246 viven en el área urbana (76,1%) y 11.251.843 residen en el área rural (23,8%). </w:t>
      </w:r>
      <w:r>
        <w:t>5.521.102 se encuentran registrado</w:t>
      </w:r>
      <w:r>
        <w:t>s en la Red UNIDOS</w:t>
      </w:r>
      <w:r>
        <w:rPr>
          <w:position w:val="8"/>
          <w:sz w:val="14"/>
        </w:rPr>
        <w:t>2</w:t>
      </w:r>
      <w:r>
        <w:t>.</w:t>
      </w:r>
    </w:p>
    <w:p w:rsidR="001C4294" w:rsidRDefault="001C4294">
      <w:pPr>
        <w:pStyle w:val="Textoindependiente"/>
        <w:spacing w:before="9"/>
        <w:rPr>
          <w:sz w:val="21"/>
        </w:rPr>
      </w:pPr>
    </w:p>
    <w:p w:rsidR="001C4294" w:rsidRPr="002D71E7" w:rsidRDefault="006B5847">
      <w:pPr>
        <w:pStyle w:val="Textoindependiente"/>
        <w:ind w:left="182" w:right="496"/>
        <w:jc w:val="both"/>
        <w:rPr>
          <w:lang w:val="es-CO"/>
        </w:rPr>
      </w:pPr>
      <w:r w:rsidRPr="002D71E7">
        <w:rPr>
          <w:lang w:val="es-CO"/>
        </w:rPr>
        <w:t>Del total de la población colombiana, 15.530.293 son menores de 18 años (32,9%): 7.592.925 (48,9%) mujeres y 7.937.368 (51,1%) hombres. Así mismo 2.036.736 niños, niñas y adolescentes se encuentran registrados en la Red UNIDOS.</w:t>
      </w:r>
    </w:p>
    <w:p w:rsidR="001C4294" w:rsidRPr="002D71E7" w:rsidRDefault="001C4294">
      <w:pPr>
        <w:pStyle w:val="Textoindependiente"/>
        <w:spacing w:before="9"/>
        <w:rPr>
          <w:sz w:val="21"/>
          <w:lang w:val="es-CO"/>
        </w:rPr>
      </w:pPr>
    </w:p>
    <w:p w:rsidR="001C4294" w:rsidRPr="002D71E7" w:rsidRDefault="006B5847">
      <w:pPr>
        <w:pStyle w:val="Textoindependiente"/>
        <w:ind w:left="182" w:right="495"/>
        <w:jc w:val="both"/>
        <w:rPr>
          <w:lang w:val="es-CO"/>
        </w:rPr>
      </w:pPr>
      <w:r w:rsidRPr="002D71E7">
        <w:rPr>
          <w:lang w:val="es-CO"/>
        </w:rPr>
        <w:t>Anual</w:t>
      </w:r>
      <w:r w:rsidRPr="002D71E7">
        <w:rPr>
          <w:lang w:val="es-CO"/>
        </w:rPr>
        <w:t>mente, el ICBF beneficia 8,5 millones de colombianos mediante sus programas dirigidos a la primera infancia, la niñez, la adolescencia, la familia y el restablecimiento de los derechos, en los 1.102 municipios y los 32 departamentos del país con una invers</w:t>
      </w:r>
      <w:r w:rsidRPr="002D71E7">
        <w:rPr>
          <w:lang w:val="es-CO"/>
        </w:rPr>
        <w:t>ión de $4,4 billones.</w:t>
      </w:r>
    </w:p>
    <w:p w:rsidR="001C4294" w:rsidRPr="002D71E7" w:rsidRDefault="001C4294">
      <w:pPr>
        <w:pStyle w:val="Textoindependiente"/>
        <w:spacing w:before="7"/>
        <w:rPr>
          <w:sz w:val="21"/>
          <w:lang w:val="es-CO"/>
        </w:rPr>
      </w:pPr>
    </w:p>
    <w:p w:rsidR="001C4294" w:rsidRDefault="006B5847">
      <w:pPr>
        <w:pStyle w:val="Ttulo2"/>
        <w:numPr>
          <w:ilvl w:val="1"/>
          <w:numId w:val="54"/>
        </w:numPr>
        <w:tabs>
          <w:tab w:val="left" w:pos="974"/>
        </w:tabs>
      </w:pPr>
      <w:r>
        <w:t>PRIMERA</w:t>
      </w:r>
      <w:r>
        <w:rPr>
          <w:spacing w:val="-7"/>
        </w:rPr>
        <w:t xml:space="preserve"> </w:t>
      </w:r>
      <w:r>
        <w:t>INFANCIA</w:t>
      </w:r>
    </w:p>
    <w:p w:rsidR="001C4294" w:rsidRDefault="001C4294">
      <w:pPr>
        <w:pStyle w:val="Textoindependiente"/>
        <w:spacing w:before="9"/>
        <w:rPr>
          <w:b/>
          <w:sz w:val="21"/>
        </w:rPr>
      </w:pPr>
    </w:p>
    <w:p w:rsidR="001C4294" w:rsidRDefault="006B5847">
      <w:pPr>
        <w:pStyle w:val="Textoindependiente"/>
        <w:ind w:left="182" w:right="494"/>
        <w:jc w:val="both"/>
      </w:pPr>
      <w:r w:rsidRPr="002D71E7">
        <w:rPr>
          <w:lang w:val="es-CO"/>
        </w:rPr>
        <w:t>Se estima que los niños y niñas menores de 6 años en nuestro país son 5.150.797</w:t>
      </w:r>
      <w:r w:rsidRPr="002D71E7">
        <w:rPr>
          <w:position w:val="8"/>
          <w:sz w:val="14"/>
          <w:lang w:val="es-CO"/>
        </w:rPr>
        <w:t>3</w:t>
      </w:r>
      <w:r w:rsidRPr="002D71E7">
        <w:rPr>
          <w:lang w:val="es-CO"/>
        </w:rPr>
        <w:t xml:space="preserve">, </w:t>
      </w:r>
      <w:r w:rsidRPr="002D71E7">
        <w:rPr>
          <w:spacing w:val="-3"/>
          <w:lang w:val="es-CO"/>
        </w:rPr>
        <w:t xml:space="preserve">de  </w:t>
      </w:r>
      <w:r w:rsidRPr="002D71E7">
        <w:rPr>
          <w:lang w:val="es-CO"/>
        </w:rPr>
        <w:t xml:space="preserve">los cuales 2.634.939 (51,2%) son niños y 2.515.858 (48,8%) son niñas. </w:t>
      </w:r>
      <w:r>
        <w:t>354.814 se encuentran registrados en la Red</w:t>
      </w:r>
      <w:r>
        <w:rPr>
          <w:spacing w:val="-11"/>
        </w:rPr>
        <w:t xml:space="preserve"> </w:t>
      </w:r>
      <w:r>
        <w:t>Unidos.</w:t>
      </w:r>
    </w:p>
    <w:p w:rsidR="001C4294" w:rsidRDefault="001C4294">
      <w:pPr>
        <w:pStyle w:val="Textoindependiente"/>
        <w:spacing w:before="7"/>
        <w:rPr>
          <w:sz w:val="21"/>
        </w:rPr>
      </w:pPr>
    </w:p>
    <w:p w:rsidR="001C4294" w:rsidRPr="002D71E7" w:rsidRDefault="006B5847">
      <w:pPr>
        <w:pStyle w:val="Textoindependiente"/>
        <w:ind w:left="182" w:right="496"/>
        <w:jc w:val="both"/>
        <w:rPr>
          <w:lang w:val="es-CO"/>
        </w:rPr>
      </w:pPr>
      <w:r w:rsidRPr="002D71E7">
        <w:rPr>
          <w:lang w:val="es-CO"/>
        </w:rPr>
        <w:t>Las es</w:t>
      </w:r>
      <w:r w:rsidRPr="002D71E7">
        <w:rPr>
          <w:lang w:val="es-CO"/>
        </w:rPr>
        <w:t>tadísticas vitales</w:t>
      </w:r>
      <w:r w:rsidRPr="002D71E7">
        <w:rPr>
          <w:position w:val="8"/>
          <w:sz w:val="14"/>
          <w:lang w:val="es-CO"/>
        </w:rPr>
        <w:t xml:space="preserve">4 </w:t>
      </w:r>
      <w:r w:rsidRPr="002D71E7">
        <w:rPr>
          <w:lang w:val="es-CO"/>
        </w:rPr>
        <w:t>muestran que se presentaron en 2012 654.486 nacimientos: 318.799 mujeres y 335.687 hombres. De otra parte se registraron 8.740 defunciones en los niños y niñas menores de 5 años de las cuales 7.402 defunciones fueron en menores de un añ</w:t>
      </w:r>
      <w:r w:rsidRPr="002D71E7">
        <w:rPr>
          <w:lang w:val="es-CO"/>
        </w:rPr>
        <w:t>o.</w:t>
      </w:r>
    </w:p>
    <w:p w:rsidR="001C4294" w:rsidRPr="002D71E7" w:rsidRDefault="001C4294">
      <w:pPr>
        <w:pStyle w:val="Textoindependiente"/>
        <w:spacing w:before="4"/>
        <w:rPr>
          <w:sz w:val="21"/>
          <w:lang w:val="es-CO"/>
        </w:rPr>
      </w:pPr>
    </w:p>
    <w:p w:rsidR="001C4294" w:rsidRPr="002D71E7" w:rsidRDefault="006B5847">
      <w:pPr>
        <w:pStyle w:val="Textoindependiente"/>
        <w:ind w:left="182" w:right="494"/>
        <w:jc w:val="both"/>
        <w:rPr>
          <w:lang w:val="es-CO"/>
        </w:rPr>
      </w:pPr>
      <w:r w:rsidRPr="002D71E7">
        <w:rPr>
          <w:b/>
          <w:lang w:val="es-CO"/>
        </w:rPr>
        <w:t xml:space="preserve">Estado Nutricional. </w:t>
      </w:r>
      <w:r w:rsidRPr="002D71E7">
        <w:rPr>
          <w:lang w:val="es-CO"/>
        </w:rPr>
        <w:t>La ENSIN 2010</w:t>
      </w:r>
      <w:r w:rsidRPr="002D71E7">
        <w:rPr>
          <w:position w:val="8"/>
          <w:sz w:val="14"/>
          <w:lang w:val="es-CO"/>
        </w:rPr>
        <w:t xml:space="preserve">5 </w:t>
      </w:r>
      <w:r w:rsidRPr="002D71E7">
        <w:rPr>
          <w:lang w:val="es-CO"/>
        </w:rPr>
        <w:t>mostró que el porcentaje de retraso en talla de los niños y niñas menores de 5 años es de 13,2%. Las mayores proporciones de retraso en el crecimiento se presentan en el nivel 1 del SISBEN</w:t>
      </w:r>
      <w:r w:rsidRPr="002D71E7">
        <w:rPr>
          <w:position w:val="8"/>
          <w:sz w:val="14"/>
          <w:lang w:val="es-CO"/>
        </w:rPr>
        <w:t xml:space="preserve">6 </w:t>
      </w:r>
      <w:r w:rsidRPr="002D71E7">
        <w:rPr>
          <w:lang w:val="es-CO"/>
        </w:rPr>
        <w:t>(16,8%), en hijos de madres</w:t>
      </w:r>
      <w:r w:rsidRPr="002D71E7">
        <w:rPr>
          <w:lang w:val="es-CO"/>
        </w:rPr>
        <w:t xml:space="preserve"> con menor nivel educativo (31,3%), en residentes en el área rural (17%) y en las regiones Atlántica (13,3%), Orinoquía y Amazonía (19,1%) y Pacífica (15,4%). Esta prevalencia se redujo en 17% en los últimos 5 años, al pasar de 16% en 2005 a 13,2% en 2010;</w:t>
      </w:r>
      <w:r w:rsidRPr="002D71E7">
        <w:rPr>
          <w:lang w:val="es-CO"/>
        </w:rPr>
        <w:t xml:space="preserve"> sin embargo, aún es preciso disminuir la desnutrición crónica en Colombia en 5,2 puntos porcentuales para cumplir con la meta propuesta en el CONPES 140 de seguimiento a los Objetivos de Desarrollo del</w:t>
      </w:r>
      <w:r w:rsidRPr="002D71E7">
        <w:rPr>
          <w:spacing w:val="-18"/>
          <w:lang w:val="es-CO"/>
        </w:rPr>
        <w:t xml:space="preserve"> </w:t>
      </w:r>
      <w:r w:rsidRPr="002D71E7">
        <w:rPr>
          <w:lang w:val="es-CO"/>
        </w:rPr>
        <w:t>Milenio.</w:t>
      </w: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6B5847">
      <w:pPr>
        <w:pStyle w:val="Textoindependiente"/>
        <w:spacing w:before="3"/>
        <w:rPr>
          <w:sz w:val="27"/>
          <w:lang w:val="es-CO"/>
        </w:rPr>
      </w:pPr>
      <w:r>
        <w:pict>
          <v:line id="_x0000_s1475" style="position:absolute;z-index:1096;mso-wrap-distance-left:0;mso-wrap-distance-right:0;mso-position-horizontal-relative:page" from="85.1pt,18pt" to="229.1pt,18pt" strokeweight=".72pt">
            <w10:wrap type="topAndBottom" anchorx="page"/>
          </v:line>
        </w:pict>
      </w:r>
    </w:p>
    <w:p w:rsidR="001C4294" w:rsidRDefault="006B5847">
      <w:pPr>
        <w:pStyle w:val="Prrafodelista"/>
        <w:numPr>
          <w:ilvl w:val="0"/>
          <w:numId w:val="53"/>
        </w:numPr>
        <w:tabs>
          <w:tab w:val="left" w:pos="269"/>
        </w:tabs>
        <w:spacing w:before="79"/>
        <w:ind w:firstLine="0"/>
        <w:rPr>
          <w:rFonts w:ascii="Calibri" w:hAnsi="Calibri"/>
          <w:sz w:val="12"/>
        </w:rPr>
      </w:pPr>
      <w:r w:rsidRPr="002D71E7">
        <w:rPr>
          <w:rFonts w:ascii="Calibri" w:hAnsi="Calibri"/>
          <w:sz w:val="12"/>
          <w:lang w:val="es-CO"/>
        </w:rPr>
        <w:t>DEPARTAMENTO</w:t>
      </w:r>
      <w:r w:rsidRPr="002D71E7">
        <w:rPr>
          <w:rFonts w:ascii="Calibri" w:hAnsi="Calibri"/>
          <w:spacing w:val="-4"/>
          <w:sz w:val="12"/>
          <w:lang w:val="es-CO"/>
        </w:rPr>
        <w:t xml:space="preserve"> </w:t>
      </w:r>
      <w:r w:rsidRPr="002D71E7">
        <w:rPr>
          <w:rFonts w:ascii="Calibri" w:hAnsi="Calibri"/>
          <w:sz w:val="12"/>
          <w:lang w:val="es-CO"/>
        </w:rPr>
        <w:t>ADMINISTRATIVO</w:t>
      </w:r>
      <w:r w:rsidRPr="002D71E7">
        <w:rPr>
          <w:rFonts w:ascii="Calibri" w:hAnsi="Calibri"/>
          <w:spacing w:val="-4"/>
          <w:sz w:val="12"/>
          <w:lang w:val="es-CO"/>
        </w:rPr>
        <w:t xml:space="preserve"> </w:t>
      </w:r>
      <w:r w:rsidRPr="002D71E7">
        <w:rPr>
          <w:rFonts w:ascii="Calibri" w:hAnsi="Calibri"/>
          <w:sz w:val="12"/>
          <w:lang w:val="es-CO"/>
        </w:rPr>
        <w:t>NACIONAL</w:t>
      </w:r>
      <w:r w:rsidRPr="002D71E7">
        <w:rPr>
          <w:rFonts w:ascii="Calibri" w:hAnsi="Calibri"/>
          <w:spacing w:val="-4"/>
          <w:sz w:val="12"/>
          <w:lang w:val="es-CO"/>
        </w:rPr>
        <w:t xml:space="preserve"> </w:t>
      </w:r>
      <w:r w:rsidRPr="002D71E7">
        <w:rPr>
          <w:rFonts w:ascii="Calibri" w:hAnsi="Calibri"/>
          <w:sz w:val="12"/>
          <w:lang w:val="es-CO"/>
        </w:rPr>
        <w:t>DE</w:t>
      </w:r>
      <w:r w:rsidRPr="002D71E7">
        <w:rPr>
          <w:rFonts w:ascii="Calibri" w:hAnsi="Calibri"/>
          <w:spacing w:val="-5"/>
          <w:sz w:val="12"/>
          <w:lang w:val="es-CO"/>
        </w:rPr>
        <w:t xml:space="preserve"> </w:t>
      </w:r>
      <w:r w:rsidRPr="002D71E7">
        <w:rPr>
          <w:rFonts w:ascii="Calibri" w:hAnsi="Calibri"/>
          <w:sz w:val="12"/>
          <w:lang w:val="es-CO"/>
        </w:rPr>
        <w:t>ESTADÍSTICAS</w:t>
      </w:r>
      <w:r w:rsidRPr="002D71E7">
        <w:rPr>
          <w:rFonts w:ascii="Calibri" w:hAnsi="Calibri"/>
          <w:spacing w:val="-3"/>
          <w:sz w:val="12"/>
          <w:lang w:val="es-CO"/>
        </w:rPr>
        <w:t xml:space="preserve"> </w:t>
      </w:r>
      <w:r w:rsidRPr="002D71E7">
        <w:rPr>
          <w:rFonts w:ascii="Calibri" w:hAnsi="Calibri"/>
          <w:sz w:val="12"/>
          <w:lang w:val="es-CO"/>
        </w:rPr>
        <w:t>–</w:t>
      </w:r>
      <w:r w:rsidRPr="002D71E7">
        <w:rPr>
          <w:rFonts w:ascii="Calibri" w:hAnsi="Calibri"/>
          <w:spacing w:val="-4"/>
          <w:sz w:val="12"/>
          <w:lang w:val="es-CO"/>
        </w:rPr>
        <w:t xml:space="preserve"> </w:t>
      </w:r>
      <w:r w:rsidRPr="002D71E7">
        <w:rPr>
          <w:rFonts w:ascii="Calibri" w:hAnsi="Calibri"/>
          <w:sz w:val="12"/>
          <w:lang w:val="es-CO"/>
        </w:rPr>
        <w:t>DANE.</w:t>
      </w:r>
      <w:r w:rsidRPr="002D71E7">
        <w:rPr>
          <w:rFonts w:ascii="Calibri" w:hAnsi="Calibri"/>
          <w:spacing w:val="-3"/>
          <w:sz w:val="12"/>
          <w:lang w:val="es-CO"/>
        </w:rPr>
        <w:t xml:space="preserve"> </w:t>
      </w:r>
      <w:r>
        <w:rPr>
          <w:rFonts w:ascii="Calibri" w:hAnsi="Calibri"/>
          <w:sz w:val="12"/>
        </w:rPr>
        <w:t>Proyecciones</w:t>
      </w:r>
      <w:r>
        <w:rPr>
          <w:rFonts w:ascii="Calibri" w:hAnsi="Calibri"/>
          <w:spacing w:val="-3"/>
          <w:sz w:val="12"/>
        </w:rPr>
        <w:t xml:space="preserve"> </w:t>
      </w:r>
      <w:r>
        <w:rPr>
          <w:rFonts w:ascii="Calibri" w:hAnsi="Calibri"/>
          <w:sz w:val="12"/>
        </w:rPr>
        <w:t>de</w:t>
      </w:r>
      <w:r>
        <w:rPr>
          <w:rFonts w:ascii="Calibri" w:hAnsi="Calibri"/>
          <w:spacing w:val="-4"/>
          <w:sz w:val="12"/>
        </w:rPr>
        <w:t xml:space="preserve"> </w:t>
      </w:r>
      <w:r>
        <w:rPr>
          <w:rFonts w:ascii="Calibri" w:hAnsi="Calibri"/>
          <w:sz w:val="12"/>
        </w:rPr>
        <w:t>población</w:t>
      </w:r>
      <w:r>
        <w:rPr>
          <w:rFonts w:ascii="Calibri" w:hAnsi="Calibri"/>
          <w:spacing w:val="-5"/>
          <w:sz w:val="12"/>
        </w:rPr>
        <w:t xml:space="preserve"> </w:t>
      </w:r>
      <w:r>
        <w:rPr>
          <w:rFonts w:ascii="Calibri" w:hAnsi="Calibri"/>
          <w:sz w:val="12"/>
        </w:rPr>
        <w:t>2013.</w:t>
      </w:r>
    </w:p>
    <w:p w:rsidR="001C4294" w:rsidRDefault="006B5847">
      <w:pPr>
        <w:pStyle w:val="Prrafodelista"/>
        <w:numPr>
          <w:ilvl w:val="0"/>
          <w:numId w:val="53"/>
        </w:numPr>
        <w:tabs>
          <w:tab w:val="left" w:pos="269"/>
        </w:tabs>
        <w:spacing w:before="72" w:line="362" w:lineRule="auto"/>
        <w:ind w:right="4914" w:firstLine="0"/>
        <w:rPr>
          <w:rFonts w:ascii="Calibri" w:hAnsi="Calibri"/>
          <w:sz w:val="12"/>
        </w:rPr>
      </w:pPr>
      <w:r w:rsidRPr="002D71E7">
        <w:rPr>
          <w:rFonts w:ascii="Calibri" w:hAnsi="Calibri"/>
          <w:sz w:val="12"/>
          <w:lang w:val="es-CO"/>
        </w:rPr>
        <w:t>UNIDOS</w:t>
      </w:r>
      <w:r w:rsidRPr="002D71E7">
        <w:rPr>
          <w:rFonts w:ascii="Calibri" w:hAnsi="Calibri"/>
          <w:spacing w:val="-3"/>
          <w:sz w:val="12"/>
          <w:lang w:val="es-CO"/>
        </w:rPr>
        <w:t xml:space="preserve"> </w:t>
      </w:r>
      <w:r w:rsidRPr="002D71E7">
        <w:rPr>
          <w:rFonts w:ascii="Calibri" w:hAnsi="Calibri"/>
          <w:sz w:val="12"/>
          <w:lang w:val="es-CO"/>
        </w:rPr>
        <w:t>es</w:t>
      </w:r>
      <w:r w:rsidRPr="002D71E7">
        <w:rPr>
          <w:rFonts w:ascii="Calibri" w:hAnsi="Calibri"/>
          <w:spacing w:val="-2"/>
          <w:sz w:val="12"/>
          <w:lang w:val="es-CO"/>
        </w:rPr>
        <w:t xml:space="preserve"> </w:t>
      </w:r>
      <w:r w:rsidRPr="002D71E7">
        <w:rPr>
          <w:rFonts w:ascii="Calibri" w:hAnsi="Calibri"/>
          <w:sz w:val="12"/>
          <w:lang w:val="es-CO"/>
        </w:rPr>
        <w:t>la</w:t>
      </w:r>
      <w:r w:rsidRPr="002D71E7">
        <w:rPr>
          <w:rFonts w:ascii="Calibri" w:hAnsi="Calibri"/>
          <w:spacing w:val="-3"/>
          <w:sz w:val="12"/>
          <w:lang w:val="es-CO"/>
        </w:rPr>
        <w:t xml:space="preserve"> </w:t>
      </w:r>
      <w:r w:rsidRPr="002D71E7">
        <w:rPr>
          <w:rFonts w:ascii="Calibri" w:hAnsi="Calibri"/>
          <w:sz w:val="12"/>
          <w:lang w:val="es-CO"/>
        </w:rPr>
        <w:t>Estrategia</w:t>
      </w:r>
      <w:r w:rsidRPr="002D71E7">
        <w:rPr>
          <w:rFonts w:ascii="Calibri" w:hAnsi="Calibri"/>
          <w:spacing w:val="-3"/>
          <w:sz w:val="12"/>
          <w:lang w:val="es-CO"/>
        </w:rPr>
        <w:t xml:space="preserve"> </w:t>
      </w:r>
      <w:r w:rsidRPr="002D71E7">
        <w:rPr>
          <w:rFonts w:ascii="Calibri" w:hAnsi="Calibri"/>
          <w:sz w:val="12"/>
          <w:lang w:val="es-CO"/>
        </w:rPr>
        <w:t>del</w:t>
      </w:r>
      <w:r w:rsidRPr="002D71E7">
        <w:rPr>
          <w:rFonts w:ascii="Calibri" w:hAnsi="Calibri"/>
          <w:spacing w:val="-4"/>
          <w:sz w:val="12"/>
          <w:lang w:val="es-CO"/>
        </w:rPr>
        <w:t xml:space="preserve"> </w:t>
      </w:r>
      <w:r w:rsidRPr="002D71E7">
        <w:rPr>
          <w:rFonts w:ascii="Calibri" w:hAnsi="Calibri"/>
          <w:sz w:val="12"/>
          <w:lang w:val="es-CO"/>
        </w:rPr>
        <w:t>Gobierno</w:t>
      </w:r>
      <w:r w:rsidRPr="002D71E7">
        <w:rPr>
          <w:rFonts w:ascii="Calibri" w:hAnsi="Calibri"/>
          <w:spacing w:val="-2"/>
          <w:sz w:val="12"/>
          <w:lang w:val="es-CO"/>
        </w:rPr>
        <w:t xml:space="preserve"> </w:t>
      </w:r>
      <w:r w:rsidRPr="002D71E7">
        <w:rPr>
          <w:rFonts w:ascii="Calibri" w:hAnsi="Calibri"/>
          <w:sz w:val="12"/>
          <w:lang w:val="es-CO"/>
        </w:rPr>
        <w:t>Nacional</w:t>
      </w:r>
      <w:r w:rsidRPr="002D71E7">
        <w:rPr>
          <w:rFonts w:ascii="Calibri" w:hAnsi="Calibri"/>
          <w:spacing w:val="-4"/>
          <w:sz w:val="12"/>
          <w:lang w:val="es-CO"/>
        </w:rPr>
        <w:t xml:space="preserve"> </w:t>
      </w:r>
      <w:r w:rsidRPr="002D71E7">
        <w:rPr>
          <w:rFonts w:ascii="Calibri" w:hAnsi="Calibri"/>
          <w:sz w:val="12"/>
          <w:lang w:val="es-CO"/>
        </w:rPr>
        <w:t>para</w:t>
      </w:r>
      <w:r w:rsidRPr="002D71E7">
        <w:rPr>
          <w:rFonts w:ascii="Calibri" w:hAnsi="Calibri"/>
          <w:spacing w:val="-3"/>
          <w:sz w:val="12"/>
          <w:lang w:val="es-CO"/>
        </w:rPr>
        <w:t xml:space="preserve"> </w:t>
      </w:r>
      <w:r w:rsidRPr="002D71E7">
        <w:rPr>
          <w:rFonts w:ascii="Calibri" w:hAnsi="Calibri"/>
          <w:sz w:val="12"/>
          <w:lang w:val="es-CO"/>
        </w:rPr>
        <w:t>la</w:t>
      </w:r>
      <w:r w:rsidRPr="002D71E7">
        <w:rPr>
          <w:rFonts w:ascii="Calibri" w:hAnsi="Calibri"/>
          <w:spacing w:val="-3"/>
          <w:sz w:val="12"/>
          <w:lang w:val="es-CO"/>
        </w:rPr>
        <w:t xml:space="preserve"> </w:t>
      </w:r>
      <w:r w:rsidRPr="002D71E7">
        <w:rPr>
          <w:rFonts w:ascii="Calibri" w:hAnsi="Calibri"/>
          <w:sz w:val="12"/>
          <w:lang w:val="es-CO"/>
        </w:rPr>
        <w:t>superación</w:t>
      </w:r>
      <w:r w:rsidRPr="002D71E7">
        <w:rPr>
          <w:rFonts w:ascii="Calibri" w:hAnsi="Calibri"/>
          <w:spacing w:val="-2"/>
          <w:sz w:val="12"/>
          <w:lang w:val="es-CO"/>
        </w:rPr>
        <w:t xml:space="preserve"> </w:t>
      </w:r>
      <w:r w:rsidRPr="002D71E7">
        <w:rPr>
          <w:rFonts w:ascii="Calibri" w:hAnsi="Calibri"/>
          <w:sz w:val="12"/>
          <w:lang w:val="es-CO"/>
        </w:rPr>
        <w:t>de</w:t>
      </w:r>
      <w:r w:rsidRPr="002D71E7">
        <w:rPr>
          <w:rFonts w:ascii="Calibri" w:hAnsi="Calibri"/>
          <w:spacing w:val="-3"/>
          <w:sz w:val="12"/>
          <w:lang w:val="es-CO"/>
        </w:rPr>
        <w:t xml:space="preserve"> </w:t>
      </w:r>
      <w:r w:rsidRPr="002D71E7">
        <w:rPr>
          <w:rFonts w:ascii="Calibri" w:hAnsi="Calibri"/>
          <w:sz w:val="12"/>
          <w:lang w:val="es-CO"/>
        </w:rPr>
        <w:t>la</w:t>
      </w:r>
      <w:r w:rsidRPr="002D71E7">
        <w:rPr>
          <w:rFonts w:ascii="Calibri" w:hAnsi="Calibri"/>
          <w:spacing w:val="-1"/>
          <w:sz w:val="12"/>
          <w:lang w:val="es-CO"/>
        </w:rPr>
        <w:t xml:space="preserve"> </w:t>
      </w:r>
      <w:r w:rsidRPr="002D71E7">
        <w:rPr>
          <w:rFonts w:ascii="Calibri" w:hAnsi="Calibri"/>
          <w:sz w:val="12"/>
          <w:lang w:val="es-CO"/>
        </w:rPr>
        <w:t>pobreza</w:t>
      </w:r>
      <w:r w:rsidRPr="002D71E7">
        <w:rPr>
          <w:rFonts w:ascii="Calibri" w:hAnsi="Calibri"/>
          <w:spacing w:val="-3"/>
          <w:sz w:val="12"/>
          <w:lang w:val="es-CO"/>
        </w:rPr>
        <w:t xml:space="preserve"> </w:t>
      </w:r>
      <w:r w:rsidRPr="002D71E7">
        <w:rPr>
          <w:rFonts w:ascii="Calibri" w:hAnsi="Calibri"/>
          <w:sz w:val="12"/>
          <w:lang w:val="es-CO"/>
        </w:rPr>
        <w:t xml:space="preserve">extrema. </w:t>
      </w:r>
      <w:r>
        <w:rPr>
          <w:rFonts w:ascii="Calibri" w:hAnsi="Calibri"/>
          <w:sz w:val="12"/>
        </w:rPr>
        <w:t>3 Op. Cit. Proyecciones de</w:t>
      </w:r>
      <w:r>
        <w:rPr>
          <w:rFonts w:ascii="Calibri" w:hAnsi="Calibri"/>
          <w:spacing w:val="-14"/>
          <w:sz w:val="12"/>
        </w:rPr>
        <w:t xml:space="preserve"> </w:t>
      </w:r>
      <w:r>
        <w:rPr>
          <w:rFonts w:ascii="Calibri" w:hAnsi="Calibri"/>
          <w:sz w:val="12"/>
        </w:rPr>
        <w:t>población.</w:t>
      </w:r>
    </w:p>
    <w:p w:rsidR="001C4294" w:rsidRDefault="006B5847">
      <w:pPr>
        <w:pStyle w:val="Prrafodelista"/>
        <w:numPr>
          <w:ilvl w:val="0"/>
          <w:numId w:val="52"/>
        </w:numPr>
        <w:tabs>
          <w:tab w:val="left" w:pos="269"/>
        </w:tabs>
        <w:spacing w:line="212" w:lineRule="exact"/>
        <w:ind w:firstLine="0"/>
        <w:rPr>
          <w:rFonts w:ascii="Calibri" w:hAnsi="Calibri"/>
          <w:sz w:val="12"/>
        </w:rPr>
      </w:pPr>
      <w:r w:rsidRPr="002D71E7">
        <w:rPr>
          <w:rFonts w:ascii="Calibri" w:hAnsi="Calibri"/>
          <w:sz w:val="12"/>
          <w:lang w:val="es-CO"/>
        </w:rPr>
        <w:t>DEPARTAMENTO</w:t>
      </w:r>
      <w:r w:rsidRPr="002D71E7">
        <w:rPr>
          <w:rFonts w:ascii="Calibri" w:hAnsi="Calibri"/>
          <w:spacing w:val="-5"/>
          <w:sz w:val="12"/>
          <w:lang w:val="es-CO"/>
        </w:rPr>
        <w:t xml:space="preserve"> </w:t>
      </w:r>
      <w:r w:rsidRPr="002D71E7">
        <w:rPr>
          <w:rFonts w:ascii="Calibri" w:hAnsi="Calibri"/>
          <w:sz w:val="12"/>
          <w:lang w:val="es-CO"/>
        </w:rPr>
        <w:t>ADMINISTRATIVO</w:t>
      </w:r>
      <w:r w:rsidRPr="002D71E7">
        <w:rPr>
          <w:rFonts w:ascii="Calibri" w:hAnsi="Calibri"/>
          <w:spacing w:val="-5"/>
          <w:sz w:val="12"/>
          <w:lang w:val="es-CO"/>
        </w:rPr>
        <w:t xml:space="preserve"> </w:t>
      </w:r>
      <w:r w:rsidRPr="002D71E7">
        <w:rPr>
          <w:rFonts w:ascii="Calibri" w:hAnsi="Calibri"/>
          <w:sz w:val="12"/>
          <w:lang w:val="es-CO"/>
        </w:rPr>
        <w:t>NACIONAL</w:t>
      </w:r>
      <w:r w:rsidRPr="002D71E7">
        <w:rPr>
          <w:rFonts w:ascii="Calibri" w:hAnsi="Calibri"/>
          <w:spacing w:val="-5"/>
          <w:sz w:val="12"/>
          <w:lang w:val="es-CO"/>
        </w:rPr>
        <w:t xml:space="preserve"> </w:t>
      </w:r>
      <w:r w:rsidRPr="002D71E7">
        <w:rPr>
          <w:rFonts w:ascii="Calibri" w:hAnsi="Calibri"/>
          <w:sz w:val="12"/>
          <w:lang w:val="es-CO"/>
        </w:rPr>
        <w:t>DE</w:t>
      </w:r>
      <w:r w:rsidRPr="002D71E7">
        <w:rPr>
          <w:rFonts w:ascii="Calibri" w:hAnsi="Calibri"/>
          <w:spacing w:val="-5"/>
          <w:sz w:val="12"/>
          <w:lang w:val="es-CO"/>
        </w:rPr>
        <w:t xml:space="preserve"> </w:t>
      </w:r>
      <w:r w:rsidRPr="002D71E7">
        <w:rPr>
          <w:rFonts w:ascii="Calibri" w:hAnsi="Calibri"/>
          <w:sz w:val="12"/>
          <w:lang w:val="es-CO"/>
        </w:rPr>
        <w:t>ESTADÍSTICAS</w:t>
      </w:r>
      <w:r w:rsidRPr="002D71E7">
        <w:rPr>
          <w:rFonts w:ascii="Calibri" w:hAnsi="Calibri"/>
          <w:spacing w:val="-3"/>
          <w:sz w:val="12"/>
          <w:lang w:val="es-CO"/>
        </w:rPr>
        <w:t xml:space="preserve"> </w:t>
      </w:r>
      <w:r w:rsidRPr="002D71E7">
        <w:rPr>
          <w:rFonts w:ascii="Calibri" w:hAnsi="Calibri"/>
          <w:sz w:val="12"/>
          <w:lang w:val="es-CO"/>
        </w:rPr>
        <w:t>–</w:t>
      </w:r>
      <w:r w:rsidRPr="002D71E7">
        <w:rPr>
          <w:rFonts w:ascii="Calibri" w:hAnsi="Calibri"/>
          <w:spacing w:val="-5"/>
          <w:sz w:val="12"/>
          <w:lang w:val="es-CO"/>
        </w:rPr>
        <w:t xml:space="preserve"> </w:t>
      </w:r>
      <w:r w:rsidRPr="002D71E7">
        <w:rPr>
          <w:rFonts w:ascii="Calibri" w:hAnsi="Calibri"/>
          <w:sz w:val="12"/>
          <w:lang w:val="es-CO"/>
        </w:rPr>
        <w:t>DANE.</w:t>
      </w:r>
      <w:r w:rsidRPr="002D71E7">
        <w:rPr>
          <w:rFonts w:ascii="Calibri" w:hAnsi="Calibri"/>
          <w:spacing w:val="-2"/>
          <w:sz w:val="12"/>
          <w:lang w:val="es-CO"/>
        </w:rPr>
        <w:t xml:space="preserve"> </w:t>
      </w:r>
      <w:r>
        <w:rPr>
          <w:rFonts w:ascii="Calibri" w:hAnsi="Calibri"/>
          <w:sz w:val="12"/>
        </w:rPr>
        <w:t>Estadísticas</w:t>
      </w:r>
      <w:r>
        <w:rPr>
          <w:rFonts w:ascii="Calibri" w:hAnsi="Calibri"/>
          <w:spacing w:val="-4"/>
          <w:sz w:val="12"/>
        </w:rPr>
        <w:t xml:space="preserve"> </w:t>
      </w:r>
      <w:r>
        <w:rPr>
          <w:rFonts w:ascii="Calibri" w:hAnsi="Calibri"/>
          <w:sz w:val="12"/>
        </w:rPr>
        <w:t>vitales</w:t>
      </w:r>
      <w:r>
        <w:rPr>
          <w:rFonts w:ascii="Calibri" w:hAnsi="Calibri"/>
          <w:spacing w:val="-4"/>
          <w:sz w:val="12"/>
        </w:rPr>
        <w:t xml:space="preserve"> </w:t>
      </w:r>
      <w:r>
        <w:rPr>
          <w:rFonts w:ascii="Calibri" w:hAnsi="Calibri"/>
          <w:sz w:val="12"/>
        </w:rPr>
        <w:t>201</w:t>
      </w:r>
      <w:r>
        <w:rPr>
          <w:rFonts w:ascii="Calibri" w:hAnsi="Calibri"/>
          <w:position w:val="-4"/>
          <w:sz w:val="18"/>
        </w:rPr>
        <w:t>2</w:t>
      </w:r>
      <w:r>
        <w:rPr>
          <w:rFonts w:ascii="Calibri" w:hAnsi="Calibri"/>
          <w:sz w:val="12"/>
        </w:rPr>
        <w:t>.</w:t>
      </w:r>
    </w:p>
    <w:p w:rsidR="001C4294" w:rsidRPr="002D71E7" w:rsidRDefault="006B5847">
      <w:pPr>
        <w:pStyle w:val="Prrafodelista"/>
        <w:numPr>
          <w:ilvl w:val="0"/>
          <w:numId w:val="52"/>
        </w:numPr>
        <w:tabs>
          <w:tab w:val="left" w:pos="269"/>
        </w:tabs>
        <w:spacing w:before="5" w:line="362" w:lineRule="auto"/>
        <w:ind w:right="3148" w:firstLine="0"/>
        <w:rPr>
          <w:rFonts w:ascii="Calibri" w:hAnsi="Calibri"/>
          <w:sz w:val="12"/>
          <w:lang w:val="es-CO"/>
        </w:rPr>
      </w:pPr>
      <w:r w:rsidRPr="002D71E7">
        <w:rPr>
          <w:rFonts w:ascii="Calibri" w:hAnsi="Calibri"/>
          <w:sz w:val="12"/>
          <w:lang w:val="es-CO"/>
        </w:rPr>
        <w:t>INSTITUTO</w:t>
      </w:r>
      <w:r w:rsidRPr="002D71E7">
        <w:rPr>
          <w:rFonts w:ascii="Calibri" w:hAnsi="Calibri"/>
          <w:spacing w:val="-4"/>
          <w:sz w:val="12"/>
          <w:lang w:val="es-CO"/>
        </w:rPr>
        <w:t xml:space="preserve"> </w:t>
      </w:r>
      <w:r w:rsidRPr="002D71E7">
        <w:rPr>
          <w:rFonts w:ascii="Calibri" w:hAnsi="Calibri"/>
          <w:sz w:val="12"/>
          <w:lang w:val="es-CO"/>
        </w:rPr>
        <w:t>COLOMBIANO</w:t>
      </w:r>
      <w:r w:rsidRPr="002D71E7">
        <w:rPr>
          <w:rFonts w:ascii="Calibri" w:hAnsi="Calibri"/>
          <w:spacing w:val="-4"/>
          <w:sz w:val="12"/>
          <w:lang w:val="es-CO"/>
        </w:rPr>
        <w:t xml:space="preserve"> </w:t>
      </w:r>
      <w:r w:rsidRPr="002D71E7">
        <w:rPr>
          <w:rFonts w:ascii="Calibri" w:hAnsi="Calibri"/>
          <w:sz w:val="12"/>
          <w:lang w:val="es-CO"/>
        </w:rPr>
        <w:t>DE</w:t>
      </w:r>
      <w:r w:rsidRPr="002D71E7">
        <w:rPr>
          <w:rFonts w:ascii="Calibri" w:hAnsi="Calibri"/>
          <w:spacing w:val="-5"/>
          <w:sz w:val="12"/>
          <w:lang w:val="es-CO"/>
        </w:rPr>
        <w:t xml:space="preserve"> </w:t>
      </w:r>
      <w:r w:rsidRPr="002D71E7">
        <w:rPr>
          <w:rFonts w:ascii="Calibri" w:hAnsi="Calibri"/>
          <w:sz w:val="12"/>
          <w:lang w:val="es-CO"/>
        </w:rPr>
        <w:t>BIENESTAR</w:t>
      </w:r>
      <w:r w:rsidRPr="002D71E7">
        <w:rPr>
          <w:rFonts w:ascii="Calibri" w:hAnsi="Calibri"/>
          <w:spacing w:val="-2"/>
          <w:sz w:val="12"/>
          <w:lang w:val="es-CO"/>
        </w:rPr>
        <w:t xml:space="preserve"> </w:t>
      </w:r>
      <w:r w:rsidRPr="002D71E7">
        <w:rPr>
          <w:rFonts w:ascii="Calibri" w:hAnsi="Calibri"/>
          <w:sz w:val="12"/>
          <w:lang w:val="es-CO"/>
        </w:rPr>
        <w:t>FAMILIAR</w:t>
      </w:r>
      <w:r w:rsidRPr="002D71E7">
        <w:rPr>
          <w:rFonts w:ascii="Calibri" w:hAnsi="Calibri"/>
          <w:spacing w:val="-5"/>
          <w:sz w:val="12"/>
          <w:lang w:val="es-CO"/>
        </w:rPr>
        <w:t xml:space="preserve"> </w:t>
      </w:r>
      <w:r w:rsidRPr="002D71E7">
        <w:rPr>
          <w:rFonts w:ascii="Calibri" w:hAnsi="Calibri"/>
          <w:sz w:val="12"/>
          <w:lang w:val="es-CO"/>
        </w:rPr>
        <w:t>Y</w:t>
      </w:r>
      <w:r w:rsidRPr="002D71E7">
        <w:rPr>
          <w:rFonts w:ascii="Calibri" w:hAnsi="Calibri"/>
          <w:spacing w:val="-5"/>
          <w:sz w:val="12"/>
          <w:lang w:val="es-CO"/>
        </w:rPr>
        <w:t xml:space="preserve"> </w:t>
      </w:r>
      <w:r w:rsidRPr="002D71E7">
        <w:rPr>
          <w:rFonts w:ascii="Calibri" w:hAnsi="Calibri"/>
          <w:sz w:val="12"/>
          <w:lang w:val="es-CO"/>
        </w:rPr>
        <w:t>OTRAS.</w:t>
      </w:r>
      <w:r w:rsidRPr="002D71E7">
        <w:rPr>
          <w:rFonts w:ascii="Calibri" w:hAnsi="Calibri"/>
          <w:spacing w:val="-4"/>
          <w:sz w:val="12"/>
          <w:lang w:val="es-CO"/>
        </w:rPr>
        <w:t xml:space="preserve"> </w:t>
      </w:r>
      <w:r w:rsidRPr="002D71E7">
        <w:rPr>
          <w:rFonts w:ascii="Calibri" w:hAnsi="Calibri"/>
          <w:sz w:val="12"/>
          <w:lang w:val="es-CO"/>
        </w:rPr>
        <w:t>Encuesta</w:t>
      </w:r>
      <w:r w:rsidRPr="002D71E7">
        <w:rPr>
          <w:rFonts w:ascii="Calibri" w:hAnsi="Calibri"/>
          <w:spacing w:val="-4"/>
          <w:sz w:val="12"/>
          <w:lang w:val="es-CO"/>
        </w:rPr>
        <w:t xml:space="preserve"> </w:t>
      </w:r>
      <w:r w:rsidRPr="002D71E7">
        <w:rPr>
          <w:rFonts w:ascii="Calibri" w:hAnsi="Calibri"/>
          <w:sz w:val="12"/>
          <w:lang w:val="es-CO"/>
        </w:rPr>
        <w:t>Nacional</w:t>
      </w:r>
      <w:r w:rsidRPr="002D71E7">
        <w:rPr>
          <w:rFonts w:ascii="Calibri" w:hAnsi="Calibri"/>
          <w:spacing w:val="-3"/>
          <w:sz w:val="12"/>
          <w:lang w:val="es-CO"/>
        </w:rPr>
        <w:t xml:space="preserve"> </w:t>
      </w:r>
      <w:r w:rsidRPr="002D71E7">
        <w:rPr>
          <w:rFonts w:ascii="Calibri" w:hAnsi="Calibri"/>
          <w:sz w:val="12"/>
          <w:lang w:val="es-CO"/>
        </w:rPr>
        <w:t>de</w:t>
      </w:r>
      <w:r w:rsidRPr="002D71E7">
        <w:rPr>
          <w:rFonts w:ascii="Calibri" w:hAnsi="Calibri"/>
          <w:spacing w:val="-4"/>
          <w:sz w:val="12"/>
          <w:lang w:val="es-CO"/>
        </w:rPr>
        <w:t xml:space="preserve"> </w:t>
      </w:r>
      <w:r w:rsidRPr="002D71E7">
        <w:rPr>
          <w:rFonts w:ascii="Calibri" w:hAnsi="Calibri"/>
          <w:sz w:val="12"/>
          <w:lang w:val="es-CO"/>
        </w:rPr>
        <w:t>la</w:t>
      </w:r>
      <w:r w:rsidRPr="002D71E7">
        <w:rPr>
          <w:rFonts w:ascii="Calibri" w:hAnsi="Calibri"/>
          <w:spacing w:val="-2"/>
          <w:sz w:val="12"/>
          <w:lang w:val="es-CO"/>
        </w:rPr>
        <w:t xml:space="preserve"> </w:t>
      </w:r>
      <w:r w:rsidRPr="002D71E7">
        <w:rPr>
          <w:rFonts w:ascii="Calibri" w:hAnsi="Calibri"/>
          <w:sz w:val="12"/>
          <w:lang w:val="es-CO"/>
        </w:rPr>
        <w:t>Situación</w:t>
      </w:r>
      <w:r w:rsidRPr="002D71E7">
        <w:rPr>
          <w:rFonts w:ascii="Calibri" w:hAnsi="Calibri"/>
          <w:spacing w:val="-3"/>
          <w:sz w:val="12"/>
          <w:lang w:val="es-CO"/>
        </w:rPr>
        <w:t xml:space="preserve"> </w:t>
      </w:r>
      <w:r w:rsidRPr="002D71E7">
        <w:rPr>
          <w:rFonts w:ascii="Calibri" w:hAnsi="Calibri"/>
          <w:sz w:val="12"/>
          <w:lang w:val="es-CO"/>
        </w:rPr>
        <w:t>Nutricional</w:t>
      </w:r>
      <w:r w:rsidRPr="002D71E7">
        <w:rPr>
          <w:rFonts w:ascii="Calibri" w:hAnsi="Calibri"/>
          <w:spacing w:val="-5"/>
          <w:sz w:val="12"/>
          <w:lang w:val="es-CO"/>
        </w:rPr>
        <w:t xml:space="preserve"> </w:t>
      </w:r>
      <w:r w:rsidRPr="002D71E7">
        <w:rPr>
          <w:rFonts w:ascii="Calibri" w:hAnsi="Calibri"/>
          <w:sz w:val="12"/>
          <w:lang w:val="es-CO"/>
        </w:rPr>
        <w:t>en</w:t>
      </w:r>
      <w:r w:rsidRPr="002D71E7">
        <w:rPr>
          <w:rFonts w:ascii="Calibri" w:hAnsi="Calibri"/>
          <w:spacing w:val="-5"/>
          <w:sz w:val="12"/>
          <w:lang w:val="es-CO"/>
        </w:rPr>
        <w:t xml:space="preserve"> </w:t>
      </w:r>
      <w:r w:rsidRPr="002D71E7">
        <w:rPr>
          <w:rFonts w:ascii="Calibri" w:hAnsi="Calibri"/>
          <w:sz w:val="12"/>
          <w:lang w:val="es-CO"/>
        </w:rPr>
        <w:t>Colombia</w:t>
      </w:r>
      <w:r w:rsidRPr="002D71E7">
        <w:rPr>
          <w:rFonts w:ascii="Calibri" w:hAnsi="Calibri"/>
          <w:spacing w:val="-2"/>
          <w:sz w:val="12"/>
          <w:lang w:val="es-CO"/>
        </w:rPr>
        <w:t xml:space="preserve"> </w:t>
      </w:r>
      <w:r w:rsidRPr="002D71E7">
        <w:rPr>
          <w:rFonts w:ascii="Calibri" w:hAnsi="Calibri"/>
          <w:sz w:val="12"/>
          <w:lang w:val="es-CO"/>
        </w:rPr>
        <w:t>2010. 6</w:t>
      </w:r>
      <w:r w:rsidRPr="002D71E7">
        <w:rPr>
          <w:rFonts w:ascii="Calibri" w:hAnsi="Calibri"/>
          <w:spacing w:val="-4"/>
          <w:sz w:val="12"/>
          <w:lang w:val="es-CO"/>
        </w:rPr>
        <w:t xml:space="preserve"> </w:t>
      </w:r>
      <w:r w:rsidRPr="002D71E7">
        <w:rPr>
          <w:rFonts w:ascii="Calibri" w:hAnsi="Calibri"/>
          <w:sz w:val="12"/>
          <w:lang w:val="es-CO"/>
        </w:rPr>
        <w:t>Los</w:t>
      </w:r>
      <w:r w:rsidRPr="002D71E7">
        <w:rPr>
          <w:rFonts w:ascii="Calibri" w:hAnsi="Calibri"/>
          <w:spacing w:val="-2"/>
          <w:sz w:val="12"/>
          <w:lang w:val="es-CO"/>
        </w:rPr>
        <w:t xml:space="preserve"> </w:t>
      </w:r>
      <w:r w:rsidRPr="002D71E7">
        <w:rPr>
          <w:rFonts w:ascii="Calibri" w:hAnsi="Calibri"/>
          <w:sz w:val="12"/>
          <w:lang w:val="es-CO"/>
        </w:rPr>
        <w:t>puntos de</w:t>
      </w:r>
      <w:r w:rsidRPr="002D71E7">
        <w:rPr>
          <w:rFonts w:ascii="Calibri" w:hAnsi="Calibri"/>
          <w:spacing w:val="-3"/>
          <w:sz w:val="12"/>
          <w:lang w:val="es-CO"/>
        </w:rPr>
        <w:t xml:space="preserve"> </w:t>
      </w:r>
      <w:r w:rsidRPr="002D71E7">
        <w:rPr>
          <w:rFonts w:ascii="Calibri" w:hAnsi="Calibri"/>
          <w:sz w:val="12"/>
          <w:lang w:val="es-CO"/>
        </w:rPr>
        <w:t>corte</w:t>
      </w:r>
      <w:r w:rsidRPr="002D71E7">
        <w:rPr>
          <w:rFonts w:ascii="Calibri" w:hAnsi="Calibri"/>
          <w:spacing w:val="-3"/>
          <w:sz w:val="12"/>
          <w:lang w:val="es-CO"/>
        </w:rPr>
        <w:t xml:space="preserve"> </w:t>
      </w:r>
      <w:r w:rsidRPr="002D71E7">
        <w:rPr>
          <w:rFonts w:ascii="Calibri" w:hAnsi="Calibri"/>
          <w:sz w:val="12"/>
          <w:lang w:val="es-CO"/>
        </w:rPr>
        <w:t>de</w:t>
      </w:r>
      <w:r w:rsidRPr="002D71E7">
        <w:rPr>
          <w:rFonts w:ascii="Calibri" w:hAnsi="Calibri"/>
          <w:spacing w:val="-3"/>
          <w:sz w:val="12"/>
          <w:lang w:val="es-CO"/>
        </w:rPr>
        <w:t xml:space="preserve"> </w:t>
      </w:r>
      <w:r w:rsidRPr="002D71E7">
        <w:rPr>
          <w:rFonts w:ascii="Calibri" w:hAnsi="Calibri"/>
          <w:sz w:val="12"/>
          <w:lang w:val="es-CO"/>
        </w:rPr>
        <w:t>SISBEN</w:t>
      </w:r>
      <w:r w:rsidRPr="002D71E7">
        <w:rPr>
          <w:rFonts w:ascii="Calibri" w:hAnsi="Calibri"/>
          <w:spacing w:val="-4"/>
          <w:sz w:val="12"/>
          <w:lang w:val="es-CO"/>
        </w:rPr>
        <w:t xml:space="preserve"> </w:t>
      </w:r>
      <w:r w:rsidRPr="002D71E7">
        <w:rPr>
          <w:rFonts w:ascii="Calibri" w:hAnsi="Calibri"/>
          <w:sz w:val="12"/>
          <w:lang w:val="es-CO"/>
        </w:rPr>
        <w:t>para</w:t>
      </w:r>
      <w:r w:rsidRPr="002D71E7">
        <w:rPr>
          <w:rFonts w:ascii="Calibri" w:hAnsi="Calibri"/>
          <w:spacing w:val="-3"/>
          <w:sz w:val="12"/>
          <w:lang w:val="es-CO"/>
        </w:rPr>
        <w:t xml:space="preserve"> </w:t>
      </w:r>
      <w:r w:rsidRPr="002D71E7">
        <w:rPr>
          <w:rFonts w:ascii="Calibri" w:hAnsi="Calibri"/>
          <w:sz w:val="12"/>
          <w:lang w:val="es-CO"/>
        </w:rPr>
        <w:t>la</w:t>
      </w:r>
      <w:r w:rsidRPr="002D71E7">
        <w:rPr>
          <w:rFonts w:ascii="Calibri" w:hAnsi="Calibri"/>
          <w:spacing w:val="-1"/>
          <w:sz w:val="12"/>
          <w:lang w:val="es-CO"/>
        </w:rPr>
        <w:t xml:space="preserve"> </w:t>
      </w:r>
      <w:r w:rsidRPr="002D71E7">
        <w:rPr>
          <w:rFonts w:ascii="Calibri" w:hAnsi="Calibri"/>
          <w:sz w:val="12"/>
          <w:lang w:val="es-CO"/>
        </w:rPr>
        <w:t>ENSIN</w:t>
      </w:r>
      <w:r w:rsidRPr="002D71E7">
        <w:rPr>
          <w:rFonts w:ascii="Calibri" w:hAnsi="Calibri"/>
          <w:spacing w:val="-2"/>
          <w:sz w:val="12"/>
          <w:lang w:val="es-CO"/>
        </w:rPr>
        <w:t xml:space="preserve"> </w:t>
      </w:r>
      <w:r w:rsidRPr="002D71E7">
        <w:rPr>
          <w:rFonts w:ascii="Calibri" w:hAnsi="Calibri"/>
          <w:sz w:val="12"/>
          <w:lang w:val="es-CO"/>
        </w:rPr>
        <w:t>2010</w:t>
      </w:r>
      <w:r w:rsidRPr="002D71E7">
        <w:rPr>
          <w:rFonts w:ascii="Calibri" w:hAnsi="Calibri"/>
          <w:spacing w:val="-4"/>
          <w:sz w:val="12"/>
          <w:lang w:val="es-CO"/>
        </w:rPr>
        <w:t xml:space="preserve"> </w:t>
      </w:r>
      <w:r w:rsidRPr="002D71E7">
        <w:rPr>
          <w:rFonts w:ascii="Calibri" w:hAnsi="Calibri"/>
          <w:sz w:val="12"/>
          <w:lang w:val="es-CO"/>
        </w:rPr>
        <w:t>corresponden</w:t>
      </w:r>
      <w:r w:rsidRPr="002D71E7">
        <w:rPr>
          <w:rFonts w:ascii="Calibri" w:hAnsi="Calibri"/>
          <w:spacing w:val="-4"/>
          <w:sz w:val="12"/>
          <w:lang w:val="es-CO"/>
        </w:rPr>
        <w:t xml:space="preserve"> </w:t>
      </w:r>
      <w:r w:rsidRPr="002D71E7">
        <w:rPr>
          <w:rFonts w:ascii="Calibri" w:hAnsi="Calibri"/>
          <w:sz w:val="12"/>
          <w:lang w:val="es-CO"/>
        </w:rPr>
        <w:t>a</w:t>
      </w:r>
      <w:r w:rsidRPr="002D71E7">
        <w:rPr>
          <w:rFonts w:ascii="Calibri" w:hAnsi="Calibri"/>
          <w:spacing w:val="-1"/>
          <w:sz w:val="12"/>
          <w:lang w:val="es-CO"/>
        </w:rPr>
        <w:t xml:space="preserve"> </w:t>
      </w:r>
      <w:r w:rsidRPr="002D71E7">
        <w:rPr>
          <w:rFonts w:ascii="Calibri" w:hAnsi="Calibri"/>
          <w:sz w:val="12"/>
          <w:lang w:val="es-CO"/>
        </w:rPr>
        <w:t>la</w:t>
      </w:r>
      <w:r w:rsidRPr="002D71E7">
        <w:rPr>
          <w:rFonts w:ascii="Calibri" w:hAnsi="Calibri"/>
          <w:spacing w:val="-3"/>
          <w:sz w:val="12"/>
          <w:lang w:val="es-CO"/>
        </w:rPr>
        <w:t xml:space="preserve"> </w:t>
      </w:r>
      <w:r w:rsidRPr="002D71E7">
        <w:rPr>
          <w:rFonts w:ascii="Calibri" w:hAnsi="Calibri"/>
          <w:sz w:val="12"/>
          <w:lang w:val="es-CO"/>
        </w:rPr>
        <w:t>versión</w:t>
      </w:r>
      <w:r w:rsidRPr="002D71E7">
        <w:rPr>
          <w:rFonts w:ascii="Calibri" w:hAnsi="Calibri"/>
          <w:spacing w:val="-4"/>
          <w:sz w:val="12"/>
          <w:lang w:val="es-CO"/>
        </w:rPr>
        <w:t xml:space="preserve"> </w:t>
      </w:r>
      <w:r w:rsidRPr="002D71E7">
        <w:rPr>
          <w:rFonts w:ascii="Calibri" w:hAnsi="Calibri"/>
          <w:sz w:val="12"/>
          <w:lang w:val="es-CO"/>
        </w:rPr>
        <w:t>III,</w:t>
      </w:r>
      <w:r w:rsidRPr="002D71E7">
        <w:rPr>
          <w:rFonts w:ascii="Calibri" w:hAnsi="Calibri"/>
          <w:spacing w:val="-4"/>
          <w:sz w:val="12"/>
          <w:lang w:val="es-CO"/>
        </w:rPr>
        <w:t xml:space="preserve"> </w:t>
      </w:r>
      <w:r w:rsidRPr="002D71E7">
        <w:rPr>
          <w:rFonts w:ascii="Calibri" w:hAnsi="Calibri"/>
          <w:sz w:val="12"/>
          <w:lang w:val="es-CO"/>
        </w:rPr>
        <w:t>niveles</w:t>
      </w:r>
      <w:r w:rsidRPr="002D71E7">
        <w:rPr>
          <w:rFonts w:ascii="Calibri" w:hAnsi="Calibri"/>
          <w:spacing w:val="-2"/>
          <w:sz w:val="12"/>
          <w:lang w:val="es-CO"/>
        </w:rPr>
        <w:t xml:space="preserve"> </w:t>
      </w:r>
      <w:r w:rsidRPr="002D71E7">
        <w:rPr>
          <w:rFonts w:ascii="Calibri" w:hAnsi="Calibri"/>
          <w:sz w:val="12"/>
          <w:lang w:val="es-CO"/>
        </w:rPr>
        <w:t>del</w:t>
      </w:r>
      <w:r w:rsidRPr="002D71E7">
        <w:rPr>
          <w:rFonts w:ascii="Calibri" w:hAnsi="Calibri"/>
          <w:spacing w:val="-4"/>
          <w:sz w:val="12"/>
          <w:lang w:val="es-CO"/>
        </w:rPr>
        <w:t xml:space="preserve"> </w:t>
      </w:r>
      <w:r w:rsidRPr="002D71E7">
        <w:rPr>
          <w:rFonts w:ascii="Calibri" w:hAnsi="Calibri"/>
          <w:sz w:val="12"/>
          <w:lang w:val="es-CO"/>
        </w:rPr>
        <w:t>régimen</w:t>
      </w:r>
      <w:r w:rsidRPr="002D71E7">
        <w:rPr>
          <w:rFonts w:ascii="Calibri" w:hAnsi="Calibri"/>
          <w:spacing w:val="-4"/>
          <w:sz w:val="12"/>
          <w:lang w:val="es-CO"/>
        </w:rPr>
        <w:t xml:space="preserve"> </w:t>
      </w:r>
      <w:r w:rsidRPr="002D71E7">
        <w:rPr>
          <w:rFonts w:ascii="Calibri" w:hAnsi="Calibri"/>
          <w:sz w:val="12"/>
          <w:lang w:val="es-CO"/>
        </w:rPr>
        <w:t>subsidiado</w:t>
      </w:r>
      <w:r w:rsidRPr="002D71E7">
        <w:rPr>
          <w:rFonts w:ascii="Calibri" w:hAnsi="Calibri"/>
          <w:spacing w:val="-4"/>
          <w:sz w:val="12"/>
          <w:lang w:val="es-CO"/>
        </w:rPr>
        <w:t xml:space="preserve"> </w:t>
      </w:r>
      <w:r w:rsidRPr="002D71E7">
        <w:rPr>
          <w:rFonts w:ascii="Calibri" w:hAnsi="Calibri"/>
          <w:sz w:val="12"/>
          <w:lang w:val="es-CO"/>
        </w:rPr>
        <w:t>en</w:t>
      </w:r>
      <w:r w:rsidRPr="002D71E7">
        <w:rPr>
          <w:rFonts w:ascii="Calibri" w:hAnsi="Calibri"/>
          <w:spacing w:val="-4"/>
          <w:sz w:val="12"/>
          <w:lang w:val="es-CO"/>
        </w:rPr>
        <w:t xml:space="preserve"> </w:t>
      </w:r>
      <w:r w:rsidRPr="002D71E7">
        <w:rPr>
          <w:rFonts w:ascii="Calibri" w:hAnsi="Calibri"/>
          <w:sz w:val="12"/>
          <w:lang w:val="es-CO"/>
        </w:rPr>
        <w:t>salud.</w:t>
      </w:r>
    </w:p>
    <w:p w:rsidR="001C4294" w:rsidRPr="002D71E7" w:rsidRDefault="001C4294">
      <w:pPr>
        <w:spacing w:line="362" w:lineRule="auto"/>
        <w:rPr>
          <w:rFonts w:ascii="Calibri" w:hAnsi="Calibri"/>
          <w:sz w:val="12"/>
          <w:lang w:val="es-CO"/>
        </w:rPr>
        <w:sectPr w:rsidR="001C4294" w:rsidRPr="002D71E7">
          <w:pgSz w:w="12240" w:h="15840"/>
          <w:pgMar w:top="2220" w:right="1200" w:bottom="1580" w:left="1520" w:header="763" w:footer="1389" w:gutter="0"/>
          <w:cols w:space="720"/>
        </w:sectPr>
      </w:pPr>
    </w:p>
    <w:p w:rsidR="001C4294" w:rsidRPr="002D71E7" w:rsidRDefault="001C4294">
      <w:pPr>
        <w:pStyle w:val="Textoindependiente"/>
        <w:spacing w:before="2"/>
        <w:rPr>
          <w:rFonts w:ascii="Calibri"/>
          <w:sz w:val="20"/>
          <w:lang w:val="es-CO"/>
        </w:rPr>
      </w:pPr>
    </w:p>
    <w:p w:rsidR="001C4294" w:rsidRPr="002D71E7" w:rsidRDefault="006B5847">
      <w:pPr>
        <w:pStyle w:val="Textoindependiente"/>
        <w:spacing w:before="73"/>
        <w:ind w:left="142" w:right="494"/>
        <w:jc w:val="both"/>
        <w:rPr>
          <w:lang w:val="es-CO"/>
        </w:rPr>
      </w:pPr>
      <w:r w:rsidRPr="002D71E7">
        <w:rPr>
          <w:lang w:val="es-CO"/>
        </w:rPr>
        <w:t xml:space="preserve">Para la desnutrición global, el porcentaje es de 3,4%, considerado a nivel internacional como una prevalencia baja. Colombia se encuentra a 0,8 puntos porcentuales de cumplir con la meta propuesta en los Objetivos de Desarrollo del Milenio </w:t>
      </w:r>
      <w:r w:rsidRPr="002D71E7">
        <w:rPr>
          <w:lang w:val="es-CO"/>
        </w:rPr>
        <w:t>de 2,6%. Al igual que el retraso en el crecimiento, este tipo de desnutrición fue más prevalente en el área rural (4,7%) que en la urbana (2,9%), en las familias con mayor número de hijos (8,9%), en los hijos de mujeres sin educación (12,2%) y con menor ni</w:t>
      </w:r>
      <w:r w:rsidRPr="002D71E7">
        <w:rPr>
          <w:lang w:val="es-CO"/>
        </w:rPr>
        <w:t>vel del SISBEN (4,7%).</w:t>
      </w:r>
    </w:p>
    <w:p w:rsidR="001C4294" w:rsidRPr="002D71E7" w:rsidRDefault="001C4294">
      <w:pPr>
        <w:pStyle w:val="Textoindependiente"/>
        <w:rPr>
          <w:lang w:val="es-CO"/>
        </w:rPr>
      </w:pPr>
    </w:p>
    <w:p w:rsidR="001C4294" w:rsidRPr="002D71E7" w:rsidRDefault="006B5847">
      <w:pPr>
        <w:pStyle w:val="Textoindependiente"/>
        <w:ind w:left="142" w:right="501"/>
        <w:jc w:val="both"/>
        <w:rPr>
          <w:lang w:val="es-CO"/>
        </w:rPr>
      </w:pPr>
      <w:r w:rsidRPr="002D71E7">
        <w:rPr>
          <w:lang w:val="es-CO"/>
        </w:rPr>
        <w:t>En cuanto a las deficiencias de micronutrientes, se encontró que el 27,5% de los niños y niñas de 6 a 59 meses presentan anemia; que el 10,6% de 1 a 4 años presentan deficiencia de hierro, el 24,3% de vitamina A y el 43,3% de zinc.</w:t>
      </w:r>
    </w:p>
    <w:p w:rsidR="001C4294" w:rsidRPr="002D71E7" w:rsidRDefault="001C4294">
      <w:pPr>
        <w:pStyle w:val="Textoindependiente"/>
        <w:spacing w:before="10"/>
        <w:rPr>
          <w:sz w:val="21"/>
          <w:lang w:val="es-CO"/>
        </w:rPr>
      </w:pPr>
    </w:p>
    <w:p w:rsidR="001C4294" w:rsidRPr="002D71E7" w:rsidRDefault="006B5847">
      <w:pPr>
        <w:pStyle w:val="Textoindependiente"/>
        <w:ind w:left="142" w:right="498"/>
        <w:jc w:val="both"/>
        <w:rPr>
          <w:lang w:val="es-CO"/>
        </w:rPr>
      </w:pPr>
      <w:r w:rsidRPr="002D71E7">
        <w:rPr>
          <w:lang w:val="es-CO"/>
        </w:rPr>
        <w:t>En las gestantes, se evidenció que una de cada seis mujeres presenta bajo peso (16,2%), siendo más afectadas las gestantes adolescentes (28,6%) y las que tienen entre 19 y 24 años de edad (20,8%). El 24,8% de las madres gestantes tenía sobrepeso y 9,8% ob</w:t>
      </w:r>
      <w:r w:rsidRPr="002D71E7">
        <w:rPr>
          <w:lang w:val="es-CO"/>
        </w:rPr>
        <w:t>esidad, es decir, 34,6% presentó algún grado de exceso de peso para la edad gestacional, situación que fue mayor entre las gestantes de 25 a 49 años.</w:t>
      </w:r>
    </w:p>
    <w:p w:rsidR="001C4294" w:rsidRPr="002D71E7" w:rsidRDefault="001C4294">
      <w:pPr>
        <w:pStyle w:val="Textoindependiente"/>
        <w:spacing w:before="7"/>
        <w:rPr>
          <w:sz w:val="21"/>
          <w:lang w:val="es-CO"/>
        </w:rPr>
      </w:pPr>
    </w:p>
    <w:p w:rsidR="001C4294" w:rsidRPr="002D71E7" w:rsidRDefault="006B5847">
      <w:pPr>
        <w:pStyle w:val="Textoindependiente"/>
        <w:ind w:left="142" w:right="495"/>
        <w:jc w:val="both"/>
        <w:rPr>
          <w:lang w:val="es-CO"/>
        </w:rPr>
      </w:pPr>
      <w:r w:rsidRPr="002D71E7">
        <w:rPr>
          <w:lang w:val="es-CO"/>
        </w:rPr>
        <w:t>El porcentaje de niños con bajo peso al nacer es de 8,9%</w:t>
      </w:r>
      <w:r w:rsidRPr="002D71E7">
        <w:rPr>
          <w:position w:val="8"/>
          <w:sz w:val="14"/>
          <w:lang w:val="es-CO"/>
        </w:rPr>
        <w:t>7</w:t>
      </w:r>
      <w:r w:rsidRPr="002D71E7">
        <w:rPr>
          <w:lang w:val="es-CO"/>
        </w:rPr>
        <w:t>, situación preocupante, dado que la tendencia se ha incrementado desde 1998 (7,68%), razón por la cual la meta para los Objetivos de Desarrollo del Milenio en 2015 es mantener este porcentaje en un solo dígito. El bajo peso al nacer está asociado con un m</w:t>
      </w:r>
      <w:r w:rsidRPr="002D71E7">
        <w:rPr>
          <w:lang w:val="es-CO"/>
        </w:rPr>
        <w:t>ayor riesgo de muerte durante el primer año de vida, enfermedades respiratorias, gastrointestinales, el sobrepeso y el retraso en talla para la edad.</w:t>
      </w:r>
    </w:p>
    <w:p w:rsidR="001C4294" w:rsidRPr="002D71E7" w:rsidRDefault="001C4294">
      <w:pPr>
        <w:pStyle w:val="Textoindependiente"/>
        <w:rPr>
          <w:lang w:val="es-CO"/>
        </w:rPr>
      </w:pPr>
    </w:p>
    <w:p w:rsidR="001C4294" w:rsidRPr="002D71E7" w:rsidRDefault="006B5847">
      <w:pPr>
        <w:pStyle w:val="Textoindependiente"/>
        <w:spacing w:before="1"/>
        <w:ind w:left="142" w:right="498"/>
        <w:jc w:val="both"/>
        <w:rPr>
          <w:lang w:val="es-CO"/>
        </w:rPr>
      </w:pPr>
      <w:r w:rsidRPr="002D71E7">
        <w:rPr>
          <w:lang w:val="es-CO"/>
        </w:rPr>
        <w:t>Respecto a la lactancia materna, 96% de las mujeres colombianas iniciaron el amamantamiento de su hijo al</w:t>
      </w:r>
      <w:r w:rsidRPr="002D71E7">
        <w:rPr>
          <w:lang w:val="es-CO"/>
        </w:rPr>
        <w:t xml:space="preserve"> nacer, el 56,6% de las mujeres informó haber amamantado en la primera hora de nacido del niño</w:t>
      </w:r>
      <w:r w:rsidRPr="002D71E7">
        <w:rPr>
          <w:position w:val="8"/>
          <w:sz w:val="14"/>
          <w:lang w:val="es-CO"/>
        </w:rPr>
        <w:t>8</w:t>
      </w:r>
      <w:r w:rsidRPr="002D71E7">
        <w:rPr>
          <w:lang w:val="es-CO"/>
        </w:rPr>
        <w:t>, el 19,7% durante el primer día y 30,8% en los primeros tres días de posparto. La mediana de duración total de la lactancia materna es  de 14,9 meses mientras q</w:t>
      </w:r>
      <w:r w:rsidRPr="002D71E7">
        <w:rPr>
          <w:lang w:val="es-CO"/>
        </w:rPr>
        <w:t>ue la Organización Mundial de la Salud recomienda 24 meses, y, la mediana de la lactancia materna exclusiva es de 1,8 meses mientras que la recomendación es de 6 meses. En el área urbana la mediana de la lactancia materna  total es de 14,1 meses mientras q</w:t>
      </w:r>
      <w:r w:rsidRPr="002D71E7">
        <w:rPr>
          <w:lang w:val="es-CO"/>
        </w:rPr>
        <w:t>ue en el área rural alcanza los 16,1 meses. Según SISBEN los niveles del 4 en adelante tienen menor tiempo de duración (12,4 meses) y en contraste en el nivel 2 se presenta el mayor tiempo de duración (16,3</w:t>
      </w:r>
      <w:r w:rsidRPr="002D71E7">
        <w:rPr>
          <w:spacing w:val="-22"/>
          <w:lang w:val="es-CO"/>
        </w:rPr>
        <w:t xml:space="preserve"> </w:t>
      </w:r>
      <w:r w:rsidRPr="002D71E7">
        <w:rPr>
          <w:lang w:val="es-CO"/>
        </w:rPr>
        <w:t>meses).</w:t>
      </w:r>
    </w:p>
    <w:p w:rsidR="001C4294" w:rsidRPr="002D71E7" w:rsidRDefault="001C4294">
      <w:pPr>
        <w:pStyle w:val="Textoindependiente"/>
        <w:spacing w:before="4"/>
        <w:rPr>
          <w:sz w:val="21"/>
          <w:lang w:val="es-CO"/>
        </w:rPr>
      </w:pPr>
    </w:p>
    <w:p w:rsidR="001C4294" w:rsidRPr="002D71E7" w:rsidRDefault="006B5847">
      <w:pPr>
        <w:pStyle w:val="Textoindependiente"/>
        <w:ind w:left="142" w:right="494"/>
        <w:jc w:val="both"/>
        <w:rPr>
          <w:lang w:val="es-CO"/>
        </w:rPr>
      </w:pPr>
      <w:r w:rsidRPr="002D71E7">
        <w:rPr>
          <w:b/>
          <w:lang w:val="es-CO"/>
        </w:rPr>
        <w:t xml:space="preserve">Atención y cuidado. </w:t>
      </w:r>
      <w:r w:rsidRPr="002D71E7">
        <w:rPr>
          <w:lang w:val="es-CO"/>
        </w:rPr>
        <w:t>La Encuesta de Calid</w:t>
      </w:r>
      <w:r w:rsidRPr="002D71E7">
        <w:rPr>
          <w:lang w:val="es-CO"/>
        </w:rPr>
        <w:t>ad de Vida – ECV de 2012</w:t>
      </w:r>
      <w:r w:rsidRPr="002D71E7">
        <w:rPr>
          <w:position w:val="8"/>
          <w:sz w:val="14"/>
          <w:lang w:val="es-CO"/>
        </w:rPr>
        <w:t xml:space="preserve">9 </w:t>
      </w:r>
      <w:r w:rsidRPr="002D71E7">
        <w:rPr>
          <w:lang w:val="es-CO"/>
        </w:rPr>
        <w:t xml:space="preserve">revela que el 50,9% de los niños y niñas menores de 5 años permanece al cuidado de su padre o  madre en la casa, siendo mayor la prevalencia en el área rural (68,3%) que en la urbana (44,2%); el 34% asiste a un hogar comunitario, </w:t>
      </w:r>
      <w:r w:rsidRPr="002D71E7">
        <w:rPr>
          <w:lang w:val="es-CO"/>
        </w:rPr>
        <w:t xml:space="preserve">guardería o jardín (38,4% en el área urbana y 22,7% en la rural); el 11% se queda al cuidado de un pariente de 18 años o más (13% en el área urbana y 6,4% % en la rural); El 1,5% con su padre o madre en el </w:t>
      </w:r>
      <w:r w:rsidRPr="002D71E7">
        <w:rPr>
          <w:spacing w:val="5"/>
          <w:lang w:val="es-CO"/>
        </w:rPr>
        <w:t xml:space="preserve"> </w:t>
      </w:r>
      <w:r w:rsidRPr="002D71E7">
        <w:rPr>
          <w:lang w:val="es-CO"/>
        </w:rPr>
        <w:t>trabajo</w:t>
      </w:r>
    </w:p>
    <w:p w:rsidR="001C4294" w:rsidRPr="002D71E7" w:rsidRDefault="001C4294">
      <w:pPr>
        <w:pStyle w:val="Textoindependiente"/>
        <w:rPr>
          <w:sz w:val="20"/>
          <w:lang w:val="es-CO"/>
        </w:rPr>
      </w:pPr>
    </w:p>
    <w:p w:rsidR="001C4294" w:rsidRPr="002D71E7" w:rsidRDefault="006B5847">
      <w:pPr>
        <w:pStyle w:val="Textoindependiente"/>
        <w:rPr>
          <w:sz w:val="18"/>
          <w:lang w:val="es-CO"/>
        </w:rPr>
      </w:pPr>
      <w:r>
        <w:pict>
          <v:line id="_x0000_s1474" style="position:absolute;z-index:1120;mso-wrap-distance-left:0;mso-wrap-distance-right:0;mso-position-horizontal-relative:page" from="85.1pt,12.7pt" to="229.1pt,12.7pt" strokeweight=".72pt">
            <w10:wrap type="topAndBottom" anchorx="page"/>
          </v:line>
        </w:pict>
      </w:r>
    </w:p>
    <w:p w:rsidR="001C4294" w:rsidRDefault="006B5847">
      <w:pPr>
        <w:pStyle w:val="Prrafodelista"/>
        <w:numPr>
          <w:ilvl w:val="0"/>
          <w:numId w:val="51"/>
        </w:numPr>
        <w:tabs>
          <w:tab w:val="left" w:pos="229"/>
        </w:tabs>
        <w:spacing w:before="79"/>
        <w:ind w:firstLine="0"/>
        <w:rPr>
          <w:rFonts w:ascii="Calibri" w:hAnsi="Calibri"/>
          <w:sz w:val="12"/>
        </w:rPr>
      </w:pPr>
      <w:r w:rsidRPr="002D71E7">
        <w:rPr>
          <w:rFonts w:ascii="Calibri" w:hAnsi="Calibri"/>
          <w:sz w:val="12"/>
          <w:lang w:val="es-CO"/>
        </w:rPr>
        <w:t>DEPARTAMENTO</w:t>
      </w:r>
      <w:r w:rsidRPr="002D71E7">
        <w:rPr>
          <w:rFonts w:ascii="Calibri" w:hAnsi="Calibri"/>
          <w:spacing w:val="-5"/>
          <w:sz w:val="12"/>
          <w:lang w:val="es-CO"/>
        </w:rPr>
        <w:t xml:space="preserve"> </w:t>
      </w:r>
      <w:r w:rsidRPr="002D71E7">
        <w:rPr>
          <w:rFonts w:ascii="Calibri" w:hAnsi="Calibri"/>
          <w:sz w:val="12"/>
          <w:lang w:val="es-CO"/>
        </w:rPr>
        <w:t>ADMINISTRATIVO</w:t>
      </w:r>
      <w:r w:rsidRPr="002D71E7">
        <w:rPr>
          <w:rFonts w:ascii="Calibri" w:hAnsi="Calibri"/>
          <w:spacing w:val="-5"/>
          <w:sz w:val="12"/>
          <w:lang w:val="es-CO"/>
        </w:rPr>
        <w:t xml:space="preserve"> </w:t>
      </w:r>
      <w:r w:rsidRPr="002D71E7">
        <w:rPr>
          <w:rFonts w:ascii="Calibri" w:hAnsi="Calibri"/>
          <w:sz w:val="12"/>
          <w:lang w:val="es-CO"/>
        </w:rPr>
        <w:t>NACIONAL</w:t>
      </w:r>
      <w:r w:rsidRPr="002D71E7">
        <w:rPr>
          <w:rFonts w:ascii="Calibri" w:hAnsi="Calibri"/>
          <w:spacing w:val="-5"/>
          <w:sz w:val="12"/>
          <w:lang w:val="es-CO"/>
        </w:rPr>
        <w:t xml:space="preserve"> </w:t>
      </w:r>
      <w:r w:rsidRPr="002D71E7">
        <w:rPr>
          <w:rFonts w:ascii="Calibri" w:hAnsi="Calibri"/>
          <w:sz w:val="12"/>
          <w:lang w:val="es-CO"/>
        </w:rPr>
        <w:t>D</w:t>
      </w:r>
      <w:r w:rsidRPr="002D71E7">
        <w:rPr>
          <w:rFonts w:ascii="Calibri" w:hAnsi="Calibri"/>
          <w:sz w:val="12"/>
          <w:lang w:val="es-CO"/>
        </w:rPr>
        <w:t>E</w:t>
      </w:r>
      <w:r w:rsidRPr="002D71E7">
        <w:rPr>
          <w:rFonts w:ascii="Calibri" w:hAnsi="Calibri"/>
          <w:spacing w:val="-5"/>
          <w:sz w:val="12"/>
          <w:lang w:val="es-CO"/>
        </w:rPr>
        <w:t xml:space="preserve"> </w:t>
      </w:r>
      <w:r w:rsidRPr="002D71E7">
        <w:rPr>
          <w:rFonts w:ascii="Calibri" w:hAnsi="Calibri"/>
          <w:sz w:val="12"/>
          <w:lang w:val="es-CO"/>
        </w:rPr>
        <w:t>ESTADÍSTICAS</w:t>
      </w:r>
      <w:r w:rsidRPr="002D71E7">
        <w:rPr>
          <w:rFonts w:ascii="Calibri" w:hAnsi="Calibri"/>
          <w:spacing w:val="-3"/>
          <w:sz w:val="12"/>
          <w:lang w:val="es-CO"/>
        </w:rPr>
        <w:t xml:space="preserve"> </w:t>
      </w:r>
      <w:r w:rsidRPr="002D71E7">
        <w:rPr>
          <w:rFonts w:ascii="Calibri" w:hAnsi="Calibri"/>
          <w:sz w:val="12"/>
          <w:lang w:val="es-CO"/>
        </w:rPr>
        <w:t>–</w:t>
      </w:r>
      <w:r w:rsidRPr="002D71E7">
        <w:rPr>
          <w:rFonts w:ascii="Calibri" w:hAnsi="Calibri"/>
          <w:spacing w:val="-5"/>
          <w:sz w:val="12"/>
          <w:lang w:val="es-CO"/>
        </w:rPr>
        <w:t xml:space="preserve"> </w:t>
      </w:r>
      <w:r w:rsidRPr="002D71E7">
        <w:rPr>
          <w:rFonts w:ascii="Calibri" w:hAnsi="Calibri"/>
          <w:sz w:val="12"/>
          <w:lang w:val="es-CO"/>
        </w:rPr>
        <w:t>DANE.</w:t>
      </w:r>
      <w:r w:rsidRPr="002D71E7">
        <w:rPr>
          <w:rFonts w:ascii="Calibri" w:hAnsi="Calibri"/>
          <w:spacing w:val="-2"/>
          <w:sz w:val="12"/>
          <w:lang w:val="es-CO"/>
        </w:rPr>
        <w:t xml:space="preserve"> </w:t>
      </w:r>
      <w:r>
        <w:rPr>
          <w:rFonts w:ascii="Calibri" w:hAnsi="Calibri"/>
          <w:sz w:val="12"/>
        </w:rPr>
        <w:t>Estadísticas</w:t>
      </w:r>
      <w:r>
        <w:rPr>
          <w:rFonts w:ascii="Calibri" w:hAnsi="Calibri"/>
          <w:spacing w:val="-4"/>
          <w:sz w:val="12"/>
        </w:rPr>
        <w:t xml:space="preserve"> </w:t>
      </w:r>
      <w:r>
        <w:rPr>
          <w:rFonts w:ascii="Calibri" w:hAnsi="Calibri"/>
          <w:sz w:val="12"/>
        </w:rPr>
        <w:t>vitales</w:t>
      </w:r>
      <w:r>
        <w:rPr>
          <w:rFonts w:ascii="Calibri" w:hAnsi="Calibri"/>
          <w:spacing w:val="-4"/>
          <w:sz w:val="12"/>
        </w:rPr>
        <w:t xml:space="preserve"> </w:t>
      </w:r>
      <w:r>
        <w:rPr>
          <w:rFonts w:ascii="Calibri" w:hAnsi="Calibri"/>
          <w:sz w:val="12"/>
        </w:rPr>
        <w:t>(Sin</w:t>
      </w:r>
      <w:r>
        <w:rPr>
          <w:rFonts w:ascii="Calibri" w:hAnsi="Calibri"/>
          <w:spacing w:val="-5"/>
          <w:sz w:val="12"/>
        </w:rPr>
        <w:t xml:space="preserve"> </w:t>
      </w:r>
      <w:r>
        <w:rPr>
          <w:rFonts w:ascii="Calibri" w:hAnsi="Calibri"/>
          <w:sz w:val="12"/>
        </w:rPr>
        <w:t>ajuste)</w:t>
      </w:r>
      <w:r>
        <w:rPr>
          <w:rFonts w:ascii="Calibri" w:hAnsi="Calibri"/>
          <w:spacing w:val="-5"/>
          <w:sz w:val="12"/>
        </w:rPr>
        <w:t xml:space="preserve"> </w:t>
      </w:r>
      <w:r>
        <w:rPr>
          <w:rFonts w:ascii="Calibri" w:hAnsi="Calibri"/>
          <w:sz w:val="12"/>
        </w:rPr>
        <w:t>2008.</w:t>
      </w:r>
    </w:p>
    <w:p w:rsidR="001C4294" w:rsidRPr="002D71E7" w:rsidRDefault="006B5847">
      <w:pPr>
        <w:pStyle w:val="Prrafodelista"/>
        <w:numPr>
          <w:ilvl w:val="0"/>
          <w:numId w:val="51"/>
        </w:numPr>
        <w:tabs>
          <w:tab w:val="left" w:pos="229"/>
        </w:tabs>
        <w:spacing w:before="72"/>
        <w:ind w:left="228" w:hanging="86"/>
        <w:rPr>
          <w:rFonts w:ascii="Calibri" w:hAnsi="Calibri"/>
          <w:sz w:val="12"/>
          <w:lang w:val="es-CO"/>
        </w:rPr>
      </w:pPr>
      <w:r w:rsidRPr="002D71E7">
        <w:rPr>
          <w:rFonts w:ascii="Calibri" w:hAnsi="Calibri"/>
          <w:sz w:val="12"/>
          <w:lang w:val="es-CO"/>
        </w:rPr>
        <w:t>Práctica</w:t>
      </w:r>
      <w:r w:rsidRPr="002D71E7">
        <w:rPr>
          <w:rFonts w:ascii="Calibri" w:hAnsi="Calibri"/>
          <w:spacing w:val="-2"/>
          <w:sz w:val="12"/>
          <w:lang w:val="es-CO"/>
        </w:rPr>
        <w:t xml:space="preserve"> </w:t>
      </w:r>
      <w:r w:rsidRPr="002D71E7">
        <w:rPr>
          <w:rFonts w:ascii="Calibri" w:hAnsi="Calibri"/>
          <w:sz w:val="12"/>
          <w:lang w:val="es-CO"/>
        </w:rPr>
        <w:t>que</w:t>
      </w:r>
      <w:r w:rsidRPr="002D71E7">
        <w:rPr>
          <w:rFonts w:ascii="Calibri" w:hAnsi="Calibri"/>
          <w:spacing w:val="-3"/>
          <w:sz w:val="12"/>
          <w:lang w:val="es-CO"/>
        </w:rPr>
        <w:t xml:space="preserve"> </w:t>
      </w:r>
      <w:r w:rsidRPr="002D71E7">
        <w:rPr>
          <w:rFonts w:ascii="Calibri" w:hAnsi="Calibri"/>
          <w:sz w:val="12"/>
          <w:lang w:val="es-CO"/>
        </w:rPr>
        <w:t>favorece</w:t>
      </w:r>
      <w:r w:rsidRPr="002D71E7">
        <w:rPr>
          <w:rFonts w:ascii="Calibri" w:hAnsi="Calibri"/>
          <w:spacing w:val="-3"/>
          <w:sz w:val="12"/>
          <w:lang w:val="es-CO"/>
        </w:rPr>
        <w:t xml:space="preserve"> </w:t>
      </w:r>
      <w:r w:rsidRPr="002D71E7">
        <w:rPr>
          <w:rFonts w:ascii="Calibri" w:hAnsi="Calibri"/>
          <w:sz w:val="12"/>
          <w:lang w:val="es-CO"/>
        </w:rPr>
        <w:t>el</w:t>
      </w:r>
      <w:r w:rsidRPr="002D71E7">
        <w:rPr>
          <w:rFonts w:ascii="Calibri" w:hAnsi="Calibri"/>
          <w:spacing w:val="-3"/>
          <w:sz w:val="12"/>
          <w:lang w:val="es-CO"/>
        </w:rPr>
        <w:t xml:space="preserve"> </w:t>
      </w:r>
      <w:r w:rsidRPr="002D71E7">
        <w:rPr>
          <w:rFonts w:ascii="Calibri" w:hAnsi="Calibri"/>
          <w:sz w:val="12"/>
          <w:lang w:val="es-CO"/>
        </w:rPr>
        <w:t>pronto</w:t>
      </w:r>
      <w:r w:rsidRPr="002D71E7">
        <w:rPr>
          <w:rFonts w:ascii="Calibri" w:hAnsi="Calibri"/>
          <w:spacing w:val="-4"/>
          <w:sz w:val="12"/>
          <w:lang w:val="es-CO"/>
        </w:rPr>
        <w:t xml:space="preserve"> </w:t>
      </w:r>
      <w:r w:rsidRPr="002D71E7">
        <w:rPr>
          <w:rFonts w:ascii="Calibri" w:hAnsi="Calibri"/>
          <w:sz w:val="12"/>
          <w:lang w:val="es-CO"/>
        </w:rPr>
        <w:t>establecimiento</w:t>
      </w:r>
      <w:r w:rsidRPr="002D71E7">
        <w:rPr>
          <w:rFonts w:ascii="Calibri" w:hAnsi="Calibri"/>
          <w:spacing w:val="-3"/>
          <w:sz w:val="12"/>
          <w:lang w:val="es-CO"/>
        </w:rPr>
        <w:t xml:space="preserve"> </w:t>
      </w:r>
      <w:r w:rsidRPr="002D71E7">
        <w:rPr>
          <w:rFonts w:ascii="Calibri" w:hAnsi="Calibri"/>
          <w:sz w:val="12"/>
          <w:lang w:val="es-CO"/>
        </w:rPr>
        <w:t>de</w:t>
      </w:r>
      <w:r w:rsidRPr="002D71E7">
        <w:rPr>
          <w:rFonts w:ascii="Calibri" w:hAnsi="Calibri"/>
          <w:spacing w:val="-3"/>
          <w:sz w:val="12"/>
          <w:lang w:val="es-CO"/>
        </w:rPr>
        <w:t xml:space="preserve"> </w:t>
      </w:r>
      <w:r w:rsidRPr="002D71E7">
        <w:rPr>
          <w:rFonts w:ascii="Calibri" w:hAnsi="Calibri"/>
          <w:sz w:val="12"/>
          <w:lang w:val="es-CO"/>
        </w:rPr>
        <w:t>la</w:t>
      </w:r>
      <w:r w:rsidRPr="002D71E7">
        <w:rPr>
          <w:rFonts w:ascii="Calibri" w:hAnsi="Calibri"/>
          <w:spacing w:val="-3"/>
          <w:sz w:val="12"/>
          <w:lang w:val="es-CO"/>
        </w:rPr>
        <w:t xml:space="preserve"> </w:t>
      </w:r>
      <w:r w:rsidRPr="002D71E7">
        <w:rPr>
          <w:rFonts w:ascii="Calibri" w:hAnsi="Calibri"/>
          <w:sz w:val="12"/>
          <w:lang w:val="es-CO"/>
        </w:rPr>
        <w:t>lactancia</w:t>
      </w:r>
      <w:r w:rsidRPr="002D71E7">
        <w:rPr>
          <w:rFonts w:ascii="Calibri" w:hAnsi="Calibri"/>
          <w:spacing w:val="-3"/>
          <w:sz w:val="12"/>
          <w:lang w:val="es-CO"/>
        </w:rPr>
        <w:t xml:space="preserve"> </w:t>
      </w:r>
      <w:r w:rsidRPr="002D71E7">
        <w:rPr>
          <w:rFonts w:ascii="Calibri" w:hAnsi="Calibri"/>
          <w:sz w:val="12"/>
          <w:lang w:val="es-CO"/>
        </w:rPr>
        <w:t>materna</w:t>
      </w:r>
    </w:p>
    <w:p w:rsidR="001C4294" w:rsidRPr="002D71E7" w:rsidRDefault="006B5847">
      <w:pPr>
        <w:pStyle w:val="Prrafodelista"/>
        <w:numPr>
          <w:ilvl w:val="0"/>
          <w:numId w:val="51"/>
        </w:numPr>
        <w:tabs>
          <w:tab w:val="left" w:pos="229"/>
        </w:tabs>
        <w:spacing w:before="74"/>
        <w:ind w:left="228" w:hanging="86"/>
        <w:rPr>
          <w:rFonts w:ascii="Calibri" w:hAnsi="Calibri"/>
          <w:sz w:val="12"/>
          <w:lang w:val="es-CO"/>
        </w:rPr>
      </w:pPr>
      <w:r w:rsidRPr="002D71E7">
        <w:rPr>
          <w:rFonts w:ascii="Calibri" w:hAnsi="Calibri"/>
          <w:sz w:val="12"/>
          <w:lang w:val="es-CO"/>
        </w:rPr>
        <w:t>DEPARTAMENTO</w:t>
      </w:r>
      <w:r w:rsidRPr="002D71E7">
        <w:rPr>
          <w:rFonts w:ascii="Calibri" w:hAnsi="Calibri"/>
          <w:spacing w:val="-4"/>
          <w:sz w:val="12"/>
          <w:lang w:val="es-CO"/>
        </w:rPr>
        <w:t xml:space="preserve"> </w:t>
      </w:r>
      <w:r w:rsidRPr="002D71E7">
        <w:rPr>
          <w:rFonts w:ascii="Calibri" w:hAnsi="Calibri"/>
          <w:sz w:val="12"/>
          <w:lang w:val="es-CO"/>
        </w:rPr>
        <w:t>ADMINISTRATIVO</w:t>
      </w:r>
      <w:r w:rsidRPr="002D71E7">
        <w:rPr>
          <w:rFonts w:ascii="Calibri" w:hAnsi="Calibri"/>
          <w:spacing w:val="-4"/>
          <w:sz w:val="12"/>
          <w:lang w:val="es-CO"/>
        </w:rPr>
        <w:t xml:space="preserve"> </w:t>
      </w:r>
      <w:r w:rsidRPr="002D71E7">
        <w:rPr>
          <w:rFonts w:ascii="Calibri" w:hAnsi="Calibri"/>
          <w:sz w:val="12"/>
          <w:lang w:val="es-CO"/>
        </w:rPr>
        <w:t>NACIONAL</w:t>
      </w:r>
      <w:r w:rsidRPr="002D71E7">
        <w:rPr>
          <w:rFonts w:ascii="Calibri" w:hAnsi="Calibri"/>
          <w:spacing w:val="-4"/>
          <w:sz w:val="12"/>
          <w:lang w:val="es-CO"/>
        </w:rPr>
        <w:t xml:space="preserve"> </w:t>
      </w:r>
      <w:r w:rsidRPr="002D71E7">
        <w:rPr>
          <w:rFonts w:ascii="Calibri" w:hAnsi="Calibri"/>
          <w:sz w:val="12"/>
          <w:lang w:val="es-CO"/>
        </w:rPr>
        <w:t>DE</w:t>
      </w:r>
      <w:r w:rsidRPr="002D71E7">
        <w:rPr>
          <w:rFonts w:ascii="Calibri" w:hAnsi="Calibri"/>
          <w:spacing w:val="-5"/>
          <w:sz w:val="12"/>
          <w:lang w:val="es-CO"/>
        </w:rPr>
        <w:t xml:space="preserve"> </w:t>
      </w:r>
      <w:r w:rsidRPr="002D71E7">
        <w:rPr>
          <w:rFonts w:ascii="Calibri" w:hAnsi="Calibri"/>
          <w:sz w:val="12"/>
          <w:lang w:val="es-CO"/>
        </w:rPr>
        <w:t>ESTADÍSTICAS</w:t>
      </w:r>
      <w:r w:rsidRPr="002D71E7">
        <w:rPr>
          <w:rFonts w:ascii="Calibri" w:hAnsi="Calibri"/>
          <w:spacing w:val="-2"/>
          <w:sz w:val="12"/>
          <w:lang w:val="es-CO"/>
        </w:rPr>
        <w:t xml:space="preserve"> </w:t>
      </w:r>
      <w:r w:rsidRPr="002D71E7">
        <w:rPr>
          <w:rFonts w:ascii="Calibri" w:hAnsi="Calibri"/>
          <w:sz w:val="12"/>
          <w:lang w:val="es-CO"/>
        </w:rPr>
        <w:t>–</w:t>
      </w:r>
      <w:r w:rsidRPr="002D71E7">
        <w:rPr>
          <w:rFonts w:ascii="Calibri" w:hAnsi="Calibri"/>
          <w:spacing w:val="-4"/>
          <w:sz w:val="12"/>
          <w:lang w:val="es-CO"/>
        </w:rPr>
        <w:t xml:space="preserve"> </w:t>
      </w:r>
      <w:r w:rsidRPr="002D71E7">
        <w:rPr>
          <w:rFonts w:ascii="Calibri" w:hAnsi="Calibri"/>
          <w:sz w:val="12"/>
          <w:lang w:val="es-CO"/>
        </w:rPr>
        <w:t>DANE.</w:t>
      </w:r>
      <w:r w:rsidRPr="002D71E7">
        <w:rPr>
          <w:rFonts w:ascii="Calibri" w:hAnsi="Calibri"/>
          <w:spacing w:val="-1"/>
          <w:sz w:val="12"/>
          <w:lang w:val="es-CO"/>
        </w:rPr>
        <w:t xml:space="preserve"> </w:t>
      </w:r>
      <w:r w:rsidRPr="002D71E7">
        <w:rPr>
          <w:rFonts w:ascii="Calibri" w:hAnsi="Calibri"/>
          <w:sz w:val="12"/>
          <w:lang w:val="es-CO"/>
        </w:rPr>
        <w:t>Encuesta</w:t>
      </w:r>
      <w:r w:rsidRPr="002D71E7">
        <w:rPr>
          <w:rFonts w:ascii="Calibri" w:hAnsi="Calibri"/>
          <w:spacing w:val="-4"/>
          <w:sz w:val="12"/>
          <w:lang w:val="es-CO"/>
        </w:rPr>
        <w:t xml:space="preserve"> </w:t>
      </w:r>
      <w:r w:rsidRPr="002D71E7">
        <w:rPr>
          <w:rFonts w:ascii="Calibri" w:hAnsi="Calibri"/>
          <w:sz w:val="12"/>
          <w:lang w:val="es-CO"/>
        </w:rPr>
        <w:t>de</w:t>
      </w:r>
      <w:r w:rsidRPr="002D71E7">
        <w:rPr>
          <w:rFonts w:ascii="Calibri" w:hAnsi="Calibri"/>
          <w:spacing w:val="-4"/>
          <w:sz w:val="12"/>
          <w:lang w:val="es-CO"/>
        </w:rPr>
        <w:t xml:space="preserve"> </w:t>
      </w:r>
      <w:r w:rsidRPr="002D71E7">
        <w:rPr>
          <w:rFonts w:ascii="Calibri" w:hAnsi="Calibri"/>
          <w:sz w:val="12"/>
          <w:lang w:val="es-CO"/>
        </w:rPr>
        <w:t>Calidad</w:t>
      </w:r>
      <w:r w:rsidRPr="002D71E7">
        <w:rPr>
          <w:rFonts w:ascii="Calibri" w:hAnsi="Calibri"/>
          <w:spacing w:val="-2"/>
          <w:sz w:val="12"/>
          <w:lang w:val="es-CO"/>
        </w:rPr>
        <w:t xml:space="preserve"> </w:t>
      </w:r>
      <w:r w:rsidRPr="002D71E7">
        <w:rPr>
          <w:rFonts w:ascii="Calibri" w:hAnsi="Calibri"/>
          <w:sz w:val="12"/>
          <w:lang w:val="es-CO"/>
        </w:rPr>
        <w:t>de</w:t>
      </w:r>
      <w:r w:rsidRPr="002D71E7">
        <w:rPr>
          <w:rFonts w:ascii="Calibri" w:hAnsi="Calibri"/>
          <w:spacing w:val="-4"/>
          <w:sz w:val="12"/>
          <w:lang w:val="es-CO"/>
        </w:rPr>
        <w:t xml:space="preserve"> </w:t>
      </w:r>
      <w:r w:rsidRPr="002D71E7">
        <w:rPr>
          <w:rFonts w:ascii="Calibri" w:hAnsi="Calibri"/>
          <w:sz w:val="12"/>
          <w:lang w:val="es-CO"/>
        </w:rPr>
        <w:t>Vida</w:t>
      </w:r>
      <w:r w:rsidRPr="002D71E7">
        <w:rPr>
          <w:rFonts w:ascii="Calibri" w:hAnsi="Calibri"/>
          <w:spacing w:val="-4"/>
          <w:sz w:val="12"/>
          <w:lang w:val="es-CO"/>
        </w:rPr>
        <w:t xml:space="preserve"> </w:t>
      </w:r>
      <w:r w:rsidRPr="002D71E7">
        <w:rPr>
          <w:rFonts w:ascii="Calibri" w:hAnsi="Calibri"/>
          <w:sz w:val="12"/>
          <w:lang w:val="es-CO"/>
        </w:rPr>
        <w:t>2012.</w:t>
      </w:r>
    </w:p>
    <w:p w:rsidR="001C4294" w:rsidRPr="002D71E7" w:rsidRDefault="001C4294">
      <w:pPr>
        <w:rPr>
          <w:rFonts w:ascii="Calibri" w:hAnsi="Calibri"/>
          <w:sz w:val="12"/>
          <w:lang w:val="es-CO"/>
        </w:rPr>
        <w:sectPr w:rsidR="001C4294" w:rsidRPr="002D71E7">
          <w:pgSz w:w="12240" w:h="15840"/>
          <w:pgMar w:top="2220" w:right="1200" w:bottom="1580" w:left="1560" w:header="763" w:footer="1389" w:gutter="0"/>
          <w:cols w:space="720"/>
        </w:sectPr>
      </w:pPr>
    </w:p>
    <w:p w:rsidR="001C4294" w:rsidRPr="002D71E7" w:rsidRDefault="001C4294">
      <w:pPr>
        <w:pStyle w:val="Textoindependiente"/>
        <w:spacing w:before="2"/>
        <w:rPr>
          <w:rFonts w:ascii="Calibri"/>
          <w:sz w:val="19"/>
          <w:lang w:val="es-CO"/>
        </w:rPr>
      </w:pPr>
    </w:p>
    <w:p w:rsidR="001C4294" w:rsidRPr="002D71E7" w:rsidRDefault="006B5847">
      <w:pPr>
        <w:pStyle w:val="Textoindependiente"/>
        <w:spacing w:before="80"/>
        <w:ind w:left="142" w:right="497"/>
        <w:jc w:val="both"/>
        <w:rPr>
          <w:lang w:val="es-CO"/>
        </w:rPr>
      </w:pPr>
      <w:r w:rsidRPr="002D71E7">
        <w:rPr>
          <w:lang w:val="es-CO"/>
        </w:rPr>
        <w:t>(1,5% en el área urbana y 1,4% % en la rural) y el 2,6% bajo otra modalidad de cuidado</w:t>
      </w:r>
      <w:r w:rsidRPr="002D71E7">
        <w:rPr>
          <w:position w:val="8"/>
          <w:sz w:val="14"/>
          <w:lang w:val="es-CO"/>
        </w:rPr>
        <w:t xml:space="preserve">10 </w:t>
      </w:r>
      <w:r w:rsidRPr="002D71E7">
        <w:rPr>
          <w:lang w:val="es-CO"/>
        </w:rPr>
        <w:t>(3% en el área urbana y 1,2% % en la rural).</w:t>
      </w:r>
    </w:p>
    <w:p w:rsidR="001C4294" w:rsidRPr="002D71E7" w:rsidRDefault="001C4294">
      <w:pPr>
        <w:pStyle w:val="Textoindependiente"/>
        <w:spacing w:before="7"/>
        <w:rPr>
          <w:sz w:val="21"/>
          <w:lang w:val="es-CO"/>
        </w:rPr>
      </w:pPr>
    </w:p>
    <w:p w:rsidR="001C4294" w:rsidRPr="002D71E7" w:rsidRDefault="006B5847">
      <w:pPr>
        <w:pStyle w:val="Textoindependiente"/>
        <w:ind w:left="142" w:right="496"/>
        <w:jc w:val="both"/>
        <w:rPr>
          <w:lang w:val="es-CO"/>
        </w:rPr>
      </w:pPr>
      <w:r w:rsidRPr="002D71E7">
        <w:rPr>
          <w:lang w:val="es-CO"/>
        </w:rPr>
        <w:t>Por otro lado, la ENDS 2010</w:t>
      </w:r>
      <w:r w:rsidRPr="002D71E7">
        <w:rPr>
          <w:position w:val="8"/>
          <w:sz w:val="14"/>
          <w:lang w:val="es-CO"/>
        </w:rPr>
        <w:t xml:space="preserve">11 </w:t>
      </w:r>
      <w:r w:rsidRPr="002D71E7">
        <w:rPr>
          <w:lang w:val="es-CO"/>
        </w:rPr>
        <w:t>muestra que el 37,9% de los niños menores de 6 años de edad está asistiendo a algún programa de atención. Básicamente existen 6 modalidades de instituciones a las cuales están asistiendo: Hogares Comunitarios de Bienestar (32,3%), Hogares Infantiles del IC</w:t>
      </w:r>
      <w:r w:rsidRPr="002D71E7">
        <w:rPr>
          <w:lang w:val="es-CO"/>
        </w:rPr>
        <w:t>BF (23,4%), preescolar o jardín privado (22,3%), preescolar o jardín oficial (16,7%), Hogar FAMI del ICBF (2,5%) y otras instituciones (2,6%).</w:t>
      </w:r>
    </w:p>
    <w:p w:rsidR="001C4294" w:rsidRPr="002D71E7" w:rsidRDefault="001C4294">
      <w:pPr>
        <w:pStyle w:val="Textoindependiente"/>
        <w:spacing w:before="1"/>
        <w:rPr>
          <w:lang w:val="es-CO"/>
        </w:rPr>
      </w:pPr>
    </w:p>
    <w:p w:rsidR="001C4294" w:rsidRPr="002D71E7" w:rsidRDefault="006B5847">
      <w:pPr>
        <w:pStyle w:val="Textoindependiente"/>
        <w:ind w:left="142" w:right="499"/>
        <w:jc w:val="both"/>
        <w:rPr>
          <w:lang w:val="es-CO"/>
        </w:rPr>
      </w:pPr>
      <w:r w:rsidRPr="002D71E7">
        <w:rPr>
          <w:lang w:val="es-CO"/>
        </w:rPr>
        <w:t xml:space="preserve">Las razones que exponen los familiares de los niños para que no estén asistiendo a ninguna institución son: que </w:t>
      </w:r>
      <w:r w:rsidRPr="002D71E7">
        <w:rPr>
          <w:lang w:val="es-CO"/>
        </w:rPr>
        <w:t>pueden cuidar al niño en casa (53%), que el niño o niña no está en edad de asistir (30%), no existe ninguna institución cerca (9%) y no tienen dinero (2%).</w:t>
      </w:r>
    </w:p>
    <w:p w:rsidR="001C4294" w:rsidRPr="002D71E7" w:rsidRDefault="001C4294">
      <w:pPr>
        <w:pStyle w:val="Textoindependiente"/>
        <w:spacing w:before="9"/>
        <w:rPr>
          <w:sz w:val="21"/>
          <w:lang w:val="es-CO"/>
        </w:rPr>
      </w:pPr>
    </w:p>
    <w:p w:rsidR="001C4294" w:rsidRPr="002D71E7" w:rsidRDefault="006B5847">
      <w:pPr>
        <w:pStyle w:val="Textoindependiente"/>
        <w:ind w:left="142" w:right="495"/>
        <w:jc w:val="both"/>
        <w:rPr>
          <w:lang w:val="es-CO"/>
        </w:rPr>
      </w:pPr>
      <w:r w:rsidRPr="002D71E7">
        <w:rPr>
          <w:b/>
          <w:lang w:val="es-CO"/>
        </w:rPr>
        <w:t xml:space="preserve">Salud. </w:t>
      </w:r>
      <w:r w:rsidRPr="002D71E7">
        <w:rPr>
          <w:lang w:val="es-CO"/>
        </w:rPr>
        <w:t>Según la ENDS 2010, la tasa de mortalidad infantil se ha reducido casi a la mitad en los últimos 30 años, desde el 31 por mil en el quinquenio 1985-1990 al 16 por mil para el quinquenio 2005-2010, siendo de 15 por mil en la zona urbana y de 17 por mil en l</w:t>
      </w:r>
      <w:r w:rsidRPr="002D71E7">
        <w:rPr>
          <w:lang w:val="es-CO"/>
        </w:rPr>
        <w:t>a zona rural. La tasa de mortalidad neonatal también se redujo casi en un 40% desde 18  por mil a 11 por mil en los mismos intervalos de tiempo. La mortalidad postneonatal disminuyó a menos de la mitad, pasando de 13 a 5 por mil. La mortalidad en los prime</w:t>
      </w:r>
      <w:r w:rsidRPr="002D71E7">
        <w:rPr>
          <w:lang w:val="es-CO"/>
        </w:rPr>
        <w:t>ros cinco años de vida disminuyó a la mitad, pasando de 38 a 19 por mil. La tasa de mortalidad infantil es mayor en la región Caribe (22 por mil) y menor en la Región Oriental (15 por mil). La tasa de mortalidad infantil en los hijos de las mujeres sin edu</w:t>
      </w:r>
      <w:r w:rsidRPr="002D71E7">
        <w:rPr>
          <w:lang w:val="es-CO"/>
        </w:rPr>
        <w:t>cación es más del doble que la de los hijos de mujeres con educación superior. Es más alta para las madres de mayor edad y aumenta para los hijos de orden de nacimiento más</w:t>
      </w:r>
      <w:r w:rsidRPr="002D71E7">
        <w:rPr>
          <w:spacing w:val="-18"/>
          <w:lang w:val="es-CO"/>
        </w:rPr>
        <w:t xml:space="preserve"> </w:t>
      </w:r>
      <w:r w:rsidRPr="002D71E7">
        <w:rPr>
          <w:lang w:val="es-CO"/>
        </w:rPr>
        <w:t>alto.</w:t>
      </w:r>
    </w:p>
    <w:p w:rsidR="001C4294" w:rsidRPr="002D71E7" w:rsidRDefault="001C4294">
      <w:pPr>
        <w:pStyle w:val="Textoindependiente"/>
        <w:spacing w:before="7"/>
        <w:rPr>
          <w:sz w:val="21"/>
          <w:lang w:val="es-CO"/>
        </w:rPr>
      </w:pPr>
    </w:p>
    <w:p w:rsidR="001C4294" w:rsidRPr="002D71E7" w:rsidRDefault="006B5847">
      <w:pPr>
        <w:pStyle w:val="Textoindependiente"/>
        <w:ind w:left="142" w:right="494"/>
        <w:jc w:val="both"/>
        <w:rPr>
          <w:lang w:val="es-CO"/>
        </w:rPr>
      </w:pPr>
      <w:r w:rsidRPr="002D71E7">
        <w:rPr>
          <w:lang w:val="es-CO"/>
        </w:rPr>
        <w:t>Otro aspecto que se debe tener en cuenta es la tasa de mortalidad perinatal</w:t>
      </w:r>
      <w:r w:rsidRPr="002D71E7">
        <w:rPr>
          <w:position w:val="8"/>
          <w:sz w:val="14"/>
          <w:lang w:val="es-CO"/>
        </w:rPr>
        <w:t>1</w:t>
      </w:r>
      <w:r w:rsidRPr="002D71E7">
        <w:rPr>
          <w:position w:val="8"/>
          <w:sz w:val="14"/>
          <w:lang w:val="es-CO"/>
        </w:rPr>
        <w:t xml:space="preserve">2 </w:t>
      </w:r>
      <w:r w:rsidRPr="002D71E7">
        <w:rPr>
          <w:lang w:val="es-CO"/>
        </w:rPr>
        <w:t>que en la actualidad es de 14 muertes por mil embarazos de 7 o más meses de duración. La tasa aumenta con la edad de la madre al nacimiento del niño, desde el 9 por mil entre las menores de 20 años, hasta el 39 por mil para las mujeres entre 40 y 49 años</w:t>
      </w:r>
      <w:r w:rsidRPr="002D71E7">
        <w:rPr>
          <w:lang w:val="es-CO"/>
        </w:rPr>
        <w:t>. El mayor nivel de mortalidad perinatal se observa en las mujeres sin educación (19 por mil) y el menor (13 por mil) en madres con educación superior.</w:t>
      </w:r>
    </w:p>
    <w:p w:rsidR="001C4294" w:rsidRPr="002D71E7" w:rsidRDefault="001C4294">
      <w:pPr>
        <w:pStyle w:val="Textoindependiente"/>
        <w:spacing w:before="7"/>
        <w:rPr>
          <w:sz w:val="21"/>
          <w:lang w:val="es-CO"/>
        </w:rPr>
      </w:pPr>
    </w:p>
    <w:p w:rsidR="001C4294" w:rsidRPr="002D71E7" w:rsidRDefault="006B5847">
      <w:pPr>
        <w:pStyle w:val="Textoindependiente"/>
        <w:ind w:left="142" w:right="495"/>
        <w:jc w:val="both"/>
        <w:rPr>
          <w:lang w:val="es-CO"/>
        </w:rPr>
      </w:pPr>
      <w:r w:rsidRPr="002D71E7">
        <w:rPr>
          <w:lang w:val="es-CO"/>
        </w:rPr>
        <w:t>Respecto a la atención prenatal, el 91,7%</w:t>
      </w:r>
      <w:r w:rsidRPr="002D71E7">
        <w:rPr>
          <w:position w:val="8"/>
          <w:sz w:val="14"/>
          <w:lang w:val="es-CO"/>
        </w:rPr>
        <w:t xml:space="preserve">13 </w:t>
      </w:r>
      <w:r w:rsidRPr="002D71E7">
        <w:rPr>
          <w:lang w:val="es-CO"/>
        </w:rPr>
        <w:t>de los embarazos son atendidos por médicos, cinco puntos po</w:t>
      </w:r>
      <w:r w:rsidRPr="002D71E7">
        <w:rPr>
          <w:lang w:val="es-CO"/>
        </w:rPr>
        <w:t>rcentuales más alto que lo observado en el año 2005. Principalmente, las mujeres atendidas por médicos tienen entre 20 y 34 años de edad (92,4%); 94,1% de las mujeres reside en el área urbana. Entre mayor es el nivel educativo alcanzado, mayor es la atenci</w:t>
      </w:r>
      <w:r w:rsidRPr="002D71E7">
        <w:rPr>
          <w:lang w:val="es-CO"/>
        </w:rPr>
        <w:t>ón médica prenatal, llegando al 98% en mujeres con educación superior. Igualmente, la proporción de mujeres atendida por un médico aumenta conforme es   más</w:t>
      </w:r>
    </w:p>
    <w:p w:rsidR="001C4294" w:rsidRPr="002D71E7" w:rsidRDefault="006B5847">
      <w:pPr>
        <w:pStyle w:val="Textoindependiente"/>
        <w:spacing w:before="8"/>
        <w:rPr>
          <w:sz w:val="21"/>
          <w:lang w:val="es-CO"/>
        </w:rPr>
      </w:pPr>
      <w:r>
        <w:pict>
          <v:line id="_x0000_s1473" style="position:absolute;z-index:1144;mso-wrap-distance-left:0;mso-wrap-distance-right:0;mso-position-horizontal-relative:page" from="85.1pt,14.85pt" to="229.1pt,14.85pt" strokeweight=".72pt">
            <w10:wrap type="topAndBottom" anchorx="page"/>
          </v:line>
        </w:pict>
      </w:r>
    </w:p>
    <w:p w:rsidR="001C4294" w:rsidRPr="002D71E7" w:rsidRDefault="006B5847">
      <w:pPr>
        <w:pStyle w:val="Prrafodelista"/>
        <w:numPr>
          <w:ilvl w:val="0"/>
          <w:numId w:val="51"/>
        </w:numPr>
        <w:tabs>
          <w:tab w:val="left" w:pos="289"/>
        </w:tabs>
        <w:spacing w:before="77"/>
        <w:ind w:left="288" w:hanging="146"/>
        <w:rPr>
          <w:rFonts w:ascii="Calibri" w:hAnsi="Calibri"/>
          <w:sz w:val="12"/>
          <w:lang w:val="es-CO"/>
        </w:rPr>
      </w:pPr>
      <w:r w:rsidRPr="002D71E7">
        <w:rPr>
          <w:rFonts w:ascii="Calibri" w:hAnsi="Calibri"/>
          <w:sz w:val="12"/>
          <w:lang w:val="es-CO"/>
        </w:rPr>
        <w:t>Con</w:t>
      </w:r>
      <w:r w:rsidRPr="002D71E7">
        <w:rPr>
          <w:rFonts w:ascii="Calibri" w:hAnsi="Calibri"/>
          <w:spacing w:val="-3"/>
          <w:sz w:val="12"/>
          <w:lang w:val="es-CO"/>
        </w:rPr>
        <w:t xml:space="preserve"> </w:t>
      </w:r>
      <w:r w:rsidRPr="002D71E7">
        <w:rPr>
          <w:rFonts w:ascii="Calibri" w:hAnsi="Calibri"/>
          <w:sz w:val="12"/>
          <w:lang w:val="es-CO"/>
        </w:rPr>
        <w:t>empleada</w:t>
      </w:r>
      <w:r w:rsidRPr="002D71E7">
        <w:rPr>
          <w:rFonts w:ascii="Calibri" w:hAnsi="Calibri"/>
          <w:spacing w:val="-2"/>
          <w:sz w:val="12"/>
          <w:lang w:val="es-CO"/>
        </w:rPr>
        <w:t xml:space="preserve"> </w:t>
      </w:r>
      <w:r w:rsidRPr="002D71E7">
        <w:rPr>
          <w:rFonts w:ascii="Calibri" w:hAnsi="Calibri"/>
          <w:sz w:val="12"/>
          <w:lang w:val="es-CO"/>
        </w:rPr>
        <w:t>o</w:t>
      </w:r>
      <w:r w:rsidRPr="002D71E7">
        <w:rPr>
          <w:rFonts w:ascii="Calibri" w:hAnsi="Calibri"/>
          <w:spacing w:val="-1"/>
          <w:sz w:val="12"/>
          <w:lang w:val="es-CO"/>
        </w:rPr>
        <w:t xml:space="preserve"> </w:t>
      </w:r>
      <w:r w:rsidRPr="002D71E7">
        <w:rPr>
          <w:rFonts w:ascii="Calibri" w:hAnsi="Calibri"/>
          <w:sz w:val="12"/>
          <w:lang w:val="es-CO"/>
        </w:rPr>
        <w:t>niñera</w:t>
      </w:r>
      <w:r w:rsidRPr="002D71E7">
        <w:rPr>
          <w:rFonts w:ascii="Calibri" w:hAnsi="Calibri"/>
          <w:spacing w:val="-2"/>
          <w:sz w:val="12"/>
          <w:lang w:val="es-CO"/>
        </w:rPr>
        <w:t xml:space="preserve"> </w:t>
      </w:r>
      <w:r w:rsidRPr="002D71E7">
        <w:rPr>
          <w:rFonts w:ascii="Calibri" w:hAnsi="Calibri"/>
          <w:sz w:val="12"/>
          <w:lang w:val="es-CO"/>
        </w:rPr>
        <w:t>en la</w:t>
      </w:r>
      <w:r w:rsidRPr="002D71E7">
        <w:rPr>
          <w:rFonts w:ascii="Calibri" w:hAnsi="Calibri"/>
          <w:spacing w:val="-2"/>
          <w:sz w:val="12"/>
          <w:lang w:val="es-CO"/>
        </w:rPr>
        <w:t xml:space="preserve"> </w:t>
      </w:r>
      <w:r w:rsidRPr="002D71E7">
        <w:rPr>
          <w:rFonts w:ascii="Calibri" w:hAnsi="Calibri"/>
          <w:sz w:val="12"/>
          <w:lang w:val="es-CO"/>
        </w:rPr>
        <w:t>casa,</w:t>
      </w:r>
      <w:r w:rsidRPr="002D71E7">
        <w:rPr>
          <w:rFonts w:ascii="Calibri" w:hAnsi="Calibri"/>
          <w:spacing w:val="-1"/>
          <w:sz w:val="12"/>
          <w:lang w:val="es-CO"/>
        </w:rPr>
        <w:t xml:space="preserve"> </w:t>
      </w:r>
      <w:r w:rsidRPr="002D71E7">
        <w:rPr>
          <w:rFonts w:ascii="Calibri" w:hAnsi="Calibri"/>
          <w:sz w:val="12"/>
          <w:lang w:val="es-CO"/>
        </w:rPr>
        <w:t>pariente</w:t>
      </w:r>
      <w:r w:rsidRPr="002D71E7">
        <w:rPr>
          <w:rFonts w:ascii="Calibri" w:hAnsi="Calibri"/>
          <w:spacing w:val="-2"/>
          <w:sz w:val="12"/>
          <w:lang w:val="es-CO"/>
        </w:rPr>
        <w:t xml:space="preserve"> </w:t>
      </w:r>
      <w:r w:rsidRPr="002D71E7">
        <w:rPr>
          <w:rFonts w:ascii="Calibri" w:hAnsi="Calibri"/>
          <w:sz w:val="12"/>
          <w:lang w:val="es-CO"/>
        </w:rPr>
        <w:t>menor</w:t>
      </w:r>
      <w:r w:rsidRPr="002D71E7">
        <w:rPr>
          <w:rFonts w:ascii="Calibri" w:hAnsi="Calibri"/>
          <w:spacing w:val="-3"/>
          <w:sz w:val="12"/>
          <w:lang w:val="es-CO"/>
        </w:rPr>
        <w:t xml:space="preserve"> </w:t>
      </w:r>
      <w:r w:rsidRPr="002D71E7">
        <w:rPr>
          <w:rFonts w:ascii="Calibri" w:hAnsi="Calibri"/>
          <w:sz w:val="12"/>
          <w:lang w:val="es-CO"/>
        </w:rPr>
        <w:t>de 18</w:t>
      </w:r>
      <w:r w:rsidRPr="002D71E7">
        <w:rPr>
          <w:rFonts w:ascii="Calibri" w:hAnsi="Calibri"/>
          <w:spacing w:val="-3"/>
          <w:sz w:val="12"/>
          <w:lang w:val="es-CO"/>
        </w:rPr>
        <w:t xml:space="preserve"> </w:t>
      </w:r>
      <w:r w:rsidRPr="002D71E7">
        <w:rPr>
          <w:rFonts w:ascii="Calibri" w:hAnsi="Calibri"/>
          <w:sz w:val="12"/>
          <w:lang w:val="es-CO"/>
        </w:rPr>
        <w:t>años,</w:t>
      </w:r>
      <w:r w:rsidRPr="002D71E7">
        <w:rPr>
          <w:rFonts w:ascii="Calibri" w:hAnsi="Calibri"/>
          <w:spacing w:val="-3"/>
          <w:sz w:val="12"/>
          <w:lang w:val="es-CO"/>
        </w:rPr>
        <w:t xml:space="preserve"> </w:t>
      </w:r>
      <w:r w:rsidRPr="002D71E7">
        <w:rPr>
          <w:rFonts w:ascii="Calibri" w:hAnsi="Calibri"/>
          <w:sz w:val="12"/>
          <w:lang w:val="es-CO"/>
        </w:rPr>
        <w:t>en casa</w:t>
      </w:r>
      <w:r w:rsidRPr="002D71E7">
        <w:rPr>
          <w:rFonts w:ascii="Calibri" w:hAnsi="Calibri"/>
          <w:spacing w:val="-2"/>
          <w:sz w:val="12"/>
          <w:lang w:val="es-CO"/>
        </w:rPr>
        <w:t xml:space="preserve"> </w:t>
      </w:r>
      <w:r w:rsidRPr="002D71E7">
        <w:rPr>
          <w:rFonts w:ascii="Calibri" w:hAnsi="Calibri"/>
          <w:sz w:val="12"/>
          <w:lang w:val="es-CO"/>
        </w:rPr>
        <w:t>solo,</w:t>
      </w:r>
      <w:r w:rsidRPr="002D71E7">
        <w:rPr>
          <w:rFonts w:ascii="Calibri" w:hAnsi="Calibri"/>
          <w:spacing w:val="-3"/>
          <w:sz w:val="12"/>
          <w:lang w:val="es-CO"/>
        </w:rPr>
        <w:t xml:space="preserve"> </w:t>
      </w:r>
      <w:r w:rsidRPr="002D71E7">
        <w:rPr>
          <w:rFonts w:ascii="Calibri" w:hAnsi="Calibri"/>
          <w:sz w:val="12"/>
          <w:lang w:val="es-CO"/>
        </w:rPr>
        <w:t>etc.</w:t>
      </w:r>
    </w:p>
    <w:p w:rsidR="001C4294" w:rsidRDefault="006B5847">
      <w:pPr>
        <w:pStyle w:val="Prrafodelista"/>
        <w:numPr>
          <w:ilvl w:val="0"/>
          <w:numId w:val="51"/>
        </w:numPr>
        <w:tabs>
          <w:tab w:val="left" w:pos="289"/>
        </w:tabs>
        <w:spacing w:before="74"/>
        <w:ind w:left="288" w:hanging="146"/>
        <w:rPr>
          <w:rFonts w:ascii="Calibri" w:hAnsi="Calibri"/>
          <w:sz w:val="12"/>
        </w:rPr>
      </w:pPr>
      <w:r w:rsidRPr="002D71E7">
        <w:rPr>
          <w:rFonts w:ascii="Calibri" w:hAnsi="Calibri"/>
          <w:sz w:val="12"/>
          <w:lang w:val="es-CO"/>
        </w:rPr>
        <w:t>MINISTERIO</w:t>
      </w:r>
      <w:r w:rsidRPr="002D71E7">
        <w:rPr>
          <w:rFonts w:ascii="Calibri" w:hAnsi="Calibri"/>
          <w:spacing w:val="-3"/>
          <w:sz w:val="12"/>
          <w:lang w:val="es-CO"/>
        </w:rPr>
        <w:t xml:space="preserve"> </w:t>
      </w:r>
      <w:r w:rsidRPr="002D71E7">
        <w:rPr>
          <w:rFonts w:ascii="Calibri" w:hAnsi="Calibri"/>
          <w:sz w:val="12"/>
          <w:lang w:val="es-CO"/>
        </w:rPr>
        <w:t>DE</w:t>
      </w:r>
      <w:r w:rsidRPr="002D71E7">
        <w:rPr>
          <w:rFonts w:ascii="Calibri" w:hAnsi="Calibri"/>
          <w:spacing w:val="-4"/>
          <w:sz w:val="12"/>
          <w:lang w:val="es-CO"/>
        </w:rPr>
        <w:t xml:space="preserve"> </w:t>
      </w:r>
      <w:r w:rsidRPr="002D71E7">
        <w:rPr>
          <w:rFonts w:ascii="Calibri" w:hAnsi="Calibri"/>
          <w:sz w:val="12"/>
          <w:lang w:val="es-CO"/>
        </w:rPr>
        <w:t>LA</w:t>
      </w:r>
      <w:r w:rsidRPr="002D71E7">
        <w:rPr>
          <w:rFonts w:ascii="Calibri" w:hAnsi="Calibri"/>
          <w:spacing w:val="-3"/>
          <w:sz w:val="12"/>
          <w:lang w:val="es-CO"/>
        </w:rPr>
        <w:t xml:space="preserve"> </w:t>
      </w:r>
      <w:r w:rsidRPr="002D71E7">
        <w:rPr>
          <w:rFonts w:ascii="Calibri" w:hAnsi="Calibri"/>
          <w:sz w:val="12"/>
          <w:lang w:val="es-CO"/>
        </w:rPr>
        <w:t>PROTECCIÓN</w:t>
      </w:r>
      <w:r w:rsidRPr="002D71E7">
        <w:rPr>
          <w:rFonts w:ascii="Calibri" w:hAnsi="Calibri"/>
          <w:spacing w:val="-4"/>
          <w:sz w:val="12"/>
          <w:lang w:val="es-CO"/>
        </w:rPr>
        <w:t xml:space="preserve"> </w:t>
      </w:r>
      <w:r w:rsidRPr="002D71E7">
        <w:rPr>
          <w:rFonts w:ascii="Calibri" w:hAnsi="Calibri"/>
          <w:sz w:val="12"/>
          <w:lang w:val="es-CO"/>
        </w:rPr>
        <w:t>SOCIAL</w:t>
      </w:r>
      <w:r w:rsidRPr="002D71E7">
        <w:rPr>
          <w:rFonts w:ascii="Calibri" w:hAnsi="Calibri"/>
          <w:spacing w:val="-3"/>
          <w:sz w:val="12"/>
          <w:lang w:val="es-CO"/>
        </w:rPr>
        <w:t xml:space="preserve"> </w:t>
      </w:r>
      <w:r w:rsidRPr="002D71E7">
        <w:rPr>
          <w:rFonts w:ascii="Calibri" w:hAnsi="Calibri"/>
          <w:sz w:val="12"/>
          <w:lang w:val="es-CO"/>
        </w:rPr>
        <w:t>Y</w:t>
      </w:r>
      <w:r w:rsidRPr="002D71E7">
        <w:rPr>
          <w:rFonts w:ascii="Calibri" w:hAnsi="Calibri"/>
          <w:spacing w:val="-4"/>
          <w:sz w:val="12"/>
          <w:lang w:val="es-CO"/>
        </w:rPr>
        <w:t xml:space="preserve"> </w:t>
      </w:r>
      <w:r w:rsidRPr="002D71E7">
        <w:rPr>
          <w:rFonts w:ascii="Calibri" w:hAnsi="Calibri"/>
          <w:sz w:val="12"/>
          <w:lang w:val="es-CO"/>
        </w:rPr>
        <w:t>OTRAS.</w:t>
      </w:r>
      <w:r w:rsidRPr="002D71E7">
        <w:rPr>
          <w:rFonts w:ascii="Calibri" w:hAnsi="Calibri"/>
          <w:spacing w:val="-3"/>
          <w:sz w:val="12"/>
          <w:lang w:val="es-CO"/>
        </w:rPr>
        <w:t xml:space="preserve"> </w:t>
      </w:r>
      <w:r w:rsidRPr="002D71E7">
        <w:rPr>
          <w:rFonts w:ascii="Calibri" w:hAnsi="Calibri"/>
          <w:sz w:val="12"/>
          <w:lang w:val="es-CO"/>
        </w:rPr>
        <w:t>Encuesta</w:t>
      </w:r>
      <w:r w:rsidRPr="002D71E7">
        <w:rPr>
          <w:rFonts w:ascii="Calibri" w:hAnsi="Calibri"/>
          <w:spacing w:val="-3"/>
          <w:sz w:val="12"/>
          <w:lang w:val="es-CO"/>
        </w:rPr>
        <w:t xml:space="preserve"> </w:t>
      </w:r>
      <w:r w:rsidRPr="002D71E7">
        <w:rPr>
          <w:rFonts w:ascii="Calibri" w:hAnsi="Calibri"/>
          <w:sz w:val="12"/>
          <w:lang w:val="es-CO"/>
        </w:rPr>
        <w:t>Nacional</w:t>
      </w:r>
      <w:r w:rsidRPr="002D71E7">
        <w:rPr>
          <w:rFonts w:ascii="Calibri" w:hAnsi="Calibri"/>
          <w:spacing w:val="-4"/>
          <w:sz w:val="12"/>
          <w:lang w:val="es-CO"/>
        </w:rPr>
        <w:t xml:space="preserve"> </w:t>
      </w:r>
      <w:r w:rsidRPr="002D71E7">
        <w:rPr>
          <w:rFonts w:ascii="Calibri" w:hAnsi="Calibri"/>
          <w:sz w:val="12"/>
          <w:lang w:val="es-CO"/>
        </w:rPr>
        <w:t>de</w:t>
      </w:r>
      <w:r w:rsidRPr="002D71E7">
        <w:rPr>
          <w:rFonts w:ascii="Calibri" w:hAnsi="Calibri"/>
          <w:spacing w:val="-1"/>
          <w:sz w:val="12"/>
          <w:lang w:val="es-CO"/>
        </w:rPr>
        <w:t xml:space="preserve"> </w:t>
      </w:r>
      <w:r w:rsidRPr="002D71E7">
        <w:rPr>
          <w:rFonts w:ascii="Calibri" w:hAnsi="Calibri"/>
          <w:sz w:val="12"/>
          <w:lang w:val="es-CO"/>
        </w:rPr>
        <w:t>Demografía y</w:t>
      </w:r>
      <w:r w:rsidRPr="002D71E7">
        <w:rPr>
          <w:rFonts w:ascii="Calibri" w:hAnsi="Calibri"/>
          <w:spacing w:val="-2"/>
          <w:sz w:val="12"/>
          <w:lang w:val="es-CO"/>
        </w:rPr>
        <w:t xml:space="preserve"> </w:t>
      </w:r>
      <w:r w:rsidRPr="002D71E7">
        <w:rPr>
          <w:rFonts w:ascii="Calibri" w:hAnsi="Calibri"/>
          <w:sz w:val="12"/>
          <w:lang w:val="es-CO"/>
        </w:rPr>
        <w:t>Salud</w:t>
      </w:r>
      <w:r w:rsidRPr="002D71E7">
        <w:rPr>
          <w:rFonts w:ascii="Calibri" w:hAnsi="Calibri"/>
          <w:spacing w:val="-2"/>
          <w:sz w:val="12"/>
          <w:lang w:val="es-CO"/>
        </w:rPr>
        <w:t xml:space="preserve"> </w:t>
      </w:r>
      <w:r w:rsidRPr="002D71E7">
        <w:rPr>
          <w:rFonts w:ascii="Calibri" w:hAnsi="Calibri"/>
          <w:sz w:val="12"/>
          <w:lang w:val="es-CO"/>
        </w:rPr>
        <w:t>2010.</w:t>
      </w:r>
      <w:r w:rsidRPr="002D71E7">
        <w:rPr>
          <w:rFonts w:ascii="Calibri" w:hAnsi="Calibri"/>
          <w:spacing w:val="-2"/>
          <w:sz w:val="12"/>
          <w:lang w:val="es-CO"/>
        </w:rPr>
        <w:t xml:space="preserve"> </w:t>
      </w:r>
      <w:r>
        <w:rPr>
          <w:rFonts w:ascii="Calibri" w:hAnsi="Calibri"/>
          <w:sz w:val="12"/>
        </w:rPr>
        <w:t>Pág.</w:t>
      </w:r>
      <w:r>
        <w:rPr>
          <w:rFonts w:ascii="Calibri" w:hAnsi="Calibri"/>
          <w:spacing w:val="-2"/>
          <w:sz w:val="12"/>
        </w:rPr>
        <w:t xml:space="preserve"> </w:t>
      </w:r>
      <w:r>
        <w:rPr>
          <w:rFonts w:ascii="Calibri" w:hAnsi="Calibri"/>
          <w:sz w:val="12"/>
        </w:rPr>
        <w:t>57.</w:t>
      </w:r>
    </w:p>
    <w:p w:rsidR="001C4294" w:rsidRPr="002D71E7" w:rsidRDefault="006B5847">
      <w:pPr>
        <w:pStyle w:val="Prrafodelista"/>
        <w:numPr>
          <w:ilvl w:val="0"/>
          <w:numId w:val="51"/>
        </w:numPr>
        <w:tabs>
          <w:tab w:val="left" w:pos="294"/>
        </w:tabs>
        <w:spacing w:before="74" w:line="357" w:lineRule="auto"/>
        <w:ind w:right="501" w:firstLine="0"/>
        <w:rPr>
          <w:rFonts w:ascii="Calibri" w:hAnsi="Calibri"/>
          <w:sz w:val="12"/>
          <w:lang w:val="es-CO"/>
        </w:rPr>
      </w:pPr>
      <w:r w:rsidRPr="002D71E7">
        <w:rPr>
          <w:rFonts w:ascii="Calibri" w:hAnsi="Calibri"/>
          <w:sz w:val="12"/>
          <w:lang w:val="es-CO"/>
        </w:rPr>
        <w:t>Es un indicador de los riesgos de muerte ligados a la reproducción y permite obtener el reflejo de la atención prenatal, durante el parto y posparto actuando como demarcador  de</w:t>
      </w:r>
      <w:r w:rsidRPr="002D71E7">
        <w:rPr>
          <w:rFonts w:ascii="Calibri" w:hAnsi="Calibri"/>
          <w:spacing w:val="-3"/>
          <w:sz w:val="12"/>
          <w:lang w:val="es-CO"/>
        </w:rPr>
        <w:t xml:space="preserve"> </w:t>
      </w:r>
      <w:r w:rsidRPr="002D71E7">
        <w:rPr>
          <w:rFonts w:ascii="Calibri" w:hAnsi="Calibri"/>
          <w:sz w:val="12"/>
          <w:lang w:val="es-CO"/>
        </w:rPr>
        <w:t>la</w:t>
      </w:r>
      <w:r w:rsidRPr="002D71E7">
        <w:rPr>
          <w:rFonts w:ascii="Calibri" w:hAnsi="Calibri"/>
          <w:spacing w:val="-3"/>
          <w:sz w:val="12"/>
          <w:lang w:val="es-CO"/>
        </w:rPr>
        <w:t xml:space="preserve"> </w:t>
      </w:r>
      <w:r w:rsidRPr="002D71E7">
        <w:rPr>
          <w:rFonts w:ascii="Calibri" w:hAnsi="Calibri"/>
          <w:sz w:val="12"/>
          <w:lang w:val="es-CO"/>
        </w:rPr>
        <w:t>calidad</w:t>
      </w:r>
      <w:r w:rsidRPr="002D71E7">
        <w:rPr>
          <w:rFonts w:ascii="Calibri" w:hAnsi="Calibri"/>
          <w:spacing w:val="-4"/>
          <w:sz w:val="12"/>
          <w:lang w:val="es-CO"/>
        </w:rPr>
        <w:t xml:space="preserve"> </w:t>
      </w:r>
      <w:r w:rsidRPr="002D71E7">
        <w:rPr>
          <w:rFonts w:ascii="Calibri" w:hAnsi="Calibri"/>
          <w:sz w:val="12"/>
          <w:lang w:val="es-CO"/>
        </w:rPr>
        <w:t>del</w:t>
      </w:r>
      <w:r w:rsidRPr="002D71E7">
        <w:rPr>
          <w:rFonts w:ascii="Calibri" w:hAnsi="Calibri"/>
          <w:spacing w:val="-4"/>
          <w:sz w:val="12"/>
          <w:lang w:val="es-CO"/>
        </w:rPr>
        <w:t xml:space="preserve"> </w:t>
      </w:r>
      <w:r w:rsidRPr="002D71E7">
        <w:rPr>
          <w:rFonts w:ascii="Calibri" w:hAnsi="Calibri"/>
          <w:sz w:val="12"/>
          <w:lang w:val="es-CO"/>
        </w:rPr>
        <w:t>servicio</w:t>
      </w:r>
      <w:r w:rsidRPr="002D71E7">
        <w:rPr>
          <w:rFonts w:ascii="Calibri" w:hAnsi="Calibri"/>
          <w:spacing w:val="-4"/>
          <w:sz w:val="12"/>
          <w:lang w:val="es-CO"/>
        </w:rPr>
        <w:t xml:space="preserve"> </w:t>
      </w:r>
      <w:r w:rsidRPr="002D71E7">
        <w:rPr>
          <w:rFonts w:ascii="Calibri" w:hAnsi="Calibri"/>
          <w:sz w:val="12"/>
          <w:lang w:val="es-CO"/>
        </w:rPr>
        <w:t>de</w:t>
      </w:r>
      <w:r w:rsidRPr="002D71E7">
        <w:rPr>
          <w:rFonts w:ascii="Calibri" w:hAnsi="Calibri"/>
          <w:spacing w:val="-1"/>
          <w:sz w:val="12"/>
          <w:lang w:val="es-CO"/>
        </w:rPr>
        <w:t xml:space="preserve"> </w:t>
      </w:r>
      <w:r w:rsidRPr="002D71E7">
        <w:rPr>
          <w:rFonts w:ascii="Calibri" w:hAnsi="Calibri"/>
          <w:sz w:val="12"/>
          <w:lang w:val="es-CO"/>
        </w:rPr>
        <w:t>salud</w:t>
      </w:r>
      <w:r w:rsidRPr="002D71E7">
        <w:rPr>
          <w:rFonts w:ascii="Calibri" w:hAnsi="Calibri"/>
          <w:spacing w:val="-4"/>
          <w:sz w:val="12"/>
          <w:lang w:val="es-CO"/>
        </w:rPr>
        <w:t xml:space="preserve"> </w:t>
      </w:r>
      <w:r w:rsidRPr="002D71E7">
        <w:rPr>
          <w:rFonts w:ascii="Calibri" w:hAnsi="Calibri"/>
          <w:sz w:val="12"/>
          <w:lang w:val="es-CO"/>
        </w:rPr>
        <w:t>materno</w:t>
      </w:r>
      <w:r w:rsidRPr="002D71E7">
        <w:rPr>
          <w:rFonts w:ascii="Calibri" w:hAnsi="Calibri"/>
          <w:spacing w:val="-2"/>
          <w:sz w:val="12"/>
          <w:lang w:val="es-CO"/>
        </w:rPr>
        <w:t xml:space="preserve"> </w:t>
      </w:r>
      <w:r w:rsidRPr="002D71E7">
        <w:rPr>
          <w:rFonts w:ascii="Calibri" w:hAnsi="Calibri"/>
          <w:sz w:val="12"/>
          <w:lang w:val="es-CO"/>
        </w:rPr>
        <w:t>infantil</w:t>
      </w:r>
      <w:r w:rsidRPr="002D71E7">
        <w:rPr>
          <w:rFonts w:ascii="Calibri" w:hAnsi="Calibri"/>
          <w:spacing w:val="-2"/>
          <w:sz w:val="12"/>
          <w:lang w:val="es-CO"/>
        </w:rPr>
        <w:t xml:space="preserve"> </w:t>
      </w:r>
      <w:r w:rsidRPr="002D71E7">
        <w:rPr>
          <w:rFonts w:ascii="Calibri" w:hAnsi="Calibri"/>
          <w:sz w:val="12"/>
          <w:lang w:val="es-CO"/>
        </w:rPr>
        <w:t>como</w:t>
      </w:r>
      <w:r w:rsidRPr="002D71E7">
        <w:rPr>
          <w:rFonts w:ascii="Calibri" w:hAnsi="Calibri"/>
          <w:spacing w:val="1"/>
          <w:sz w:val="12"/>
          <w:lang w:val="es-CO"/>
        </w:rPr>
        <w:t xml:space="preserve"> </w:t>
      </w:r>
      <w:r w:rsidRPr="002D71E7">
        <w:rPr>
          <w:rFonts w:ascii="Calibri" w:hAnsi="Calibri"/>
          <w:sz w:val="12"/>
          <w:lang w:val="es-CO"/>
        </w:rPr>
        <w:t>de</w:t>
      </w:r>
      <w:r w:rsidRPr="002D71E7">
        <w:rPr>
          <w:rFonts w:ascii="Calibri" w:hAnsi="Calibri"/>
          <w:spacing w:val="-3"/>
          <w:sz w:val="12"/>
          <w:lang w:val="es-CO"/>
        </w:rPr>
        <w:t xml:space="preserve"> </w:t>
      </w:r>
      <w:r w:rsidRPr="002D71E7">
        <w:rPr>
          <w:rFonts w:ascii="Calibri" w:hAnsi="Calibri"/>
          <w:sz w:val="12"/>
          <w:lang w:val="es-CO"/>
        </w:rPr>
        <w:t>la</w:t>
      </w:r>
      <w:r w:rsidRPr="002D71E7">
        <w:rPr>
          <w:rFonts w:ascii="Calibri" w:hAnsi="Calibri"/>
          <w:spacing w:val="-1"/>
          <w:sz w:val="12"/>
          <w:lang w:val="es-CO"/>
        </w:rPr>
        <w:t xml:space="preserve"> </w:t>
      </w:r>
      <w:r w:rsidRPr="002D71E7">
        <w:rPr>
          <w:rFonts w:ascii="Calibri" w:hAnsi="Calibri"/>
          <w:sz w:val="12"/>
          <w:lang w:val="es-CO"/>
        </w:rPr>
        <w:t>condición</w:t>
      </w:r>
      <w:r w:rsidRPr="002D71E7">
        <w:rPr>
          <w:rFonts w:ascii="Calibri" w:hAnsi="Calibri"/>
          <w:spacing w:val="-2"/>
          <w:sz w:val="12"/>
          <w:lang w:val="es-CO"/>
        </w:rPr>
        <w:t xml:space="preserve"> </w:t>
      </w:r>
      <w:r w:rsidRPr="002D71E7">
        <w:rPr>
          <w:rFonts w:ascii="Calibri" w:hAnsi="Calibri"/>
          <w:sz w:val="12"/>
          <w:lang w:val="es-CO"/>
        </w:rPr>
        <w:t>nutrici</w:t>
      </w:r>
      <w:r w:rsidRPr="002D71E7">
        <w:rPr>
          <w:rFonts w:ascii="Calibri" w:hAnsi="Calibri"/>
          <w:sz w:val="12"/>
          <w:lang w:val="es-CO"/>
        </w:rPr>
        <w:t>onal</w:t>
      </w:r>
      <w:r w:rsidRPr="002D71E7">
        <w:rPr>
          <w:rFonts w:ascii="Calibri" w:hAnsi="Calibri"/>
          <w:spacing w:val="-4"/>
          <w:sz w:val="12"/>
          <w:lang w:val="es-CO"/>
        </w:rPr>
        <w:t xml:space="preserve"> </w:t>
      </w:r>
      <w:r w:rsidRPr="002D71E7">
        <w:rPr>
          <w:rFonts w:ascii="Calibri" w:hAnsi="Calibri"/>
          <w:sz w:val="12"/>
          <w:lang w:val="es-CO"/>
        </w:rPr>
        <w:t>de</w:t>
      </w:r>
      <w:r w:rsidRPr="002D71E7">
        <w:rPr>
          <w:rFonts w:ascii="Calibri" w:hAnsi="Calibri"/>
          <w:spacing w:val="-1"/>
          <w:sz w:val="12"/>
          <w:lang w:val="es-CO"/>
        </w:rPr>
        <w:t xml:space="preserve"> </w:t>
      </w:r>
      <w:r w:rsidRPr="002D71E7">
        <w:rPr>
          <w:rFonts w:ascii="Calibri" w:hAnsi="Calibri"/>
          <w:sz w:val="12"/>
          <w:lang w:val="es-CO"/>
        </w:rPr>
        <w:t>la</w:t>
      </w:r>
      <w:r w:rsidRPr="002D71E7">
        <w:rPr>
          <w:rFonts w:ascii="Calibri" w:hAnsi="Calibri"/>
          <w:spacing w:val="-3"/>
          <w:sz w:val="12"/>
          <w:lang w:val="es-CO"/>
        </w:rPr>
        <w:t xml:space="preserve"> </w:t>
      </w:r>
      <w:r w:rsidRPr="002D71E7">
        <w:rPr>
          <w:rFonts w:ascii="Calibri" w:hAnsi="Calibri"/>
          <w:sz w:val="12"/>
          <w:lang w:val="es-CO"/>
        </w:rPr>
        <w:t>madre</w:t>
      </w:r>
      <w:r w:rsidRPr="002D71E7">
        <w:rPr>
          <w:rFonts w:ascii="Calibri" w:hAnsi="Calibri"/>
          <w:spacing w:val="-3"/>
          <w:sz w:val="12"/>
          <w:lang w:val="es-CO"/>
        </w:rPr>
        <w:t xml:space="preserve"> </w:t>
      </w:r>
      <w:r w:rsidRPr="002D71E7">
        <w:rPr>
          <w:rFonts w:ascii="Calibri" w:hAnsi="Calibri"/>
          <w:sz w:val="12"/>
          <w:lang w:val="es-CO"/>
        </w:rPr>
        <w:t>y</w:t>
      </w:r>
      <w:r w:rsidRPr="002D71E7">
        <w:rPr>
          <w:rFonts w:ascii="Calibri" w:hAnsi="Calibri"/>
          <w:spacing w:val="-2"/>
          <w:sz w:val="12"/>
          <w:lang w:val="es-CO"/>
        </w:rPr>
        <w:t xml:space="preserve"> </w:t>
      </w:r>
      <w:r w:rsidRPr="002D71E7">
        <w:rPr>
          <w:rFonts w:ascii="Calibri" w:hAnsi="Calibri"/>
          <w:sz w:val="12"/>
          <w:lang w:val="es-CO"/>
        </w:rPr>
        <w:t>del</w:t>
      </w:r>
      <w:r w:rsidRPr="002D71E7">
        <w:rPr>
          <w:rFonts w:ascii="Calibri" w:hAnsi="Calibri"/>
          <w:spacing w:val="-4"/>
          <w:sz w:val="12"/>
          <w:lang w:val="es-CO"/>
        </w:rPr>
        <w:t xml:space="preserve"> </w:t>
      </w:r>
      <w:r w:rsidRPr="002D71E7">
        <w:rPr>
          <w:rFonts w:ascii="Calibri" w:hAnsi="Calibri"/>
          <w:sz w:val="12"/>
          <w:lang w:val="es-CO"/>
        </w:rPr>
        <w:t>entorno</w:t>
      </w:r>
      <w:r w:rsidRPr="002D71E7">
        <w:rPr>
          <w:rFonts w:ascii="Calibri" w:hAnsi="Calibri"/>
          <w:spacing w:val="-4"/>
          <w:sz w:val="12"/>
          <w:lang w:val="es-CO"/>
        </w:rPr>
        <w:t xml:space="preserve"> </w:t>
      </w:r>
      <w:r w:rsidRPr="002D71E7">
        <w:rPr>
          <w:rFonts w:ascii="Calibri" w:hAnsi="Calibri"/>
          <w:sz w:val="12"/>
          <w:lang w:val="es-CO"/>
        </w:rPr>
        <w:t>en</w:t>
      </w:r>
      <w:r w:rsidRPr="002D71E7">
        <w:rPr>
          <w:rFonts w:ascii="Calibri" w:hAnsi="Calibri"/>
          <w:spacing w:val="-4"/>
          <w:sz w:val="12"/>
          <w:lang w:val="es-CO"/>
        </w:rPr>
        <w:t xml:space="preserve"> </w:t>
      </w:r>
      <w:r w:rsidRPr="002D71E7">
        <w:rPr>
          <w:rFonts w:ascii="Calibri" w:hAnsi="Calibri"/>
          <w:sz w:val="12"/>
          <w:lang w:val="es-CO"/>
        </w:rPr>
        <w:t>que</w:t>
      </w:r>
      <w:r w:rsidRPr="002D71E7">
        <w:rPr>
          <w:rFonts w:ascii="Calibri" w:hAnsi="Calibri"/>
          <w:spacing w:val="-1"/>
          <w:sz w:val="12"/>
          <w:lang w:val="es-CO"/>
        </w:rPr>
        <w:t xml:space="preserve"> </w:t>
      </w:r>
      <w:r w:rsidRPr="002D71E7">
        <w:rPr>
          <w:rFonts w:ascii="Calibri" w:hAnsi="Calibri"/>
          <w:sz w:val="12"/>
          <w:lang w:val="es-CO"/>
        </w:rPr>
        <w:t>esta</w:t>
      </w:r>
      <w:r w:rsidRPr="002D71E7">
        <w:rPr>
          <w:rFonts w:ascii="Calibri" w:hAnsi="Calibri"/>
          <w:spacing w:val="-3"/>
          <w:sz w:val="12"/>
          <w:lang w:val="es-CO"/>
        </w:rPr>
        <w:t xml:space="preserve"> </w:t>
      </w:r>
      <w:r w:rsidRPr="002D71E7">
        <w:rPr>
          <w:rFonts w:ascii="Calibri" w:hAnsi="Calibri"/>
          <w:sz w:val="12"/>
          <w:lang w:val="es-CO"/>
        </w:rPr>
        <w:t>vive.</w:t>
      </w:r>
    </w:p>
    <w:p w:rsidR="001C4294" w:rsidRPr="002D71E7" w:rsidRDefault="006B5847">
      <w:pPr>
        <w:pStyle w:val="Prrafodelista"/>
        <w:numPr>
          <w:ilvl w:val="0"/>
          <w:numId w:val="51"/>
        </w:numPr>
        <w:tabs>
          <w:tab w:val="left" w:pos="289"/>
        </w:tabs>
        <w:spacing w:before="2"/>
        <w:ind w:left="288" w:hanging="146"/>
        <w:rPr>
          <w:rFonts w:ascii="Calibri" w:hAnsi="Calibri"/>
          <w:sz w:val="12"/>
          <w:lang w:val="es-CO"/>
        </w:rPr>
      </w:pPr>
      <w:r w:rsidRPr="002D71E7">
        <w:rPr>
          <w:rFonts w:ascii="Calibri" w:hAnsi="Calibri"/>
          <w:sz w:val="12"/>
          <w:lang w:val="es-CO"/>
        </w:rPr>
        <w:t>Durante los 5 años anteriores a la</w:t>
      </w:r>
      <w:r w:rsidRPr="002D71E7">
        <w:rPr>
          <w:rFonts w:ascii="Calibri" w:hAnsi="Calibri"/>
          <w:spacing w:val="-14"/>
          <w:sz w:val="12"/>
          <w:lang w:val="es-CO"/>
        </w:rPr>
        <w:t xml:space="preserve"> </w:t>
      </w:r>
      <w:r w:rsidRPr="002D71E7">
        <w:rPr>
          <w:rFonts w:ascii="Calibri" w:hAnsi="Calibri"/>
          <w:sz w:val="12"/>
          <w:lang w:val="es-CO"/>
        </w:rPr>
        <w:t>encuesta.</w:t>
      </w:r>
    </w:p>
    <w:p w:rsidR="001C4294" w:rsidRPr="002D71E7" w:rsidRDefault="001C4294">
      <w:pPr>
        <w:rPr>
          <w:rFonts w:ascii="Calibri" w:hAnsi="Calibri"/>
          <w:sz w:val="12"/>
          <w:lang w:val="es-CO"/>
        </w:rPr>
        <w:sectPr w:rsidR="001C4294" w:rsidRPr="002D71E7">
          <w:pgSz w:w="12240" w:h="15840"/>
          <w:pgMar w:top="2220" w:right="1200" w:bottom="1580" w:left="1560" w:header="763" w:footer="1389" w:gutter="0"/>
          <w:cols w:space="720"/>
        </w:sectPr>
      </w:pPr>
    </w:p>
    <w:p w:rsidR="001C4294" w:rsidRPr="002D71E7" w:rsidRDefault="001C4294">
      <w:pPr>
        <w:pStyle w:val="Textoindependiente"/>
        <w:spacing w:before="2"/>
        <w:rPr>
          <w:rFonts w:ascii="Calibri"/>
          <w:sz w:val="20"/>
          <w:lang w:val="es-CO"/>
        </w:rPr>
      </w:pPr>
    </w:p>
    <w:p w:rsidR="001C4294" w:rsidRPr="002D71E7" w:rsidRDefault="006B5847">
      <w:pPr>
        <w:pStyle w:val="Textoindependiente"/>
        <w:spacing w:before="73"/>
        <w:ind w:left="142" w:right="496"/>
        <w:jc w:val="both"/>
        <w:rPr>
          <w:lang w:val="es-CO"/>
        </w:rPr>
      </w:pPr>
      <w:r w:rsidRPr="002D71E7">
        <w:rPr>
          <w:lang w:val="es-CO"/>
        </w:rPr>
        <w:t>alto el índice de riqueza (97,1% en el quintín más alto). El 88,6% de las embarazadas (91,2% urbano y 81,4% rural) tuvo 4 o más visitas de control prenatal, 6,2% entre 2 y 3 visitas y el 0,9% una sola visita.</w:t>
      </w:r>
    </w:p>
    <w:p w:rsidR="001C4294" w:rsidRPr="002D71E7" w:rsidRDefault="001C4294">
      <w:pPr>
        <w:pStyle w:val="Textoindependiente"/>
        <w:rPr>
          <w:lang w:val="es-CO"/>
        </w:rPr>
      </w:pPr>
    </w:p>
    <w:p w:rsidR="001C4294" w:rsidRPr="002D71E7" w:rsidRDefault="006B5847">
      <w:pPr>
        <w:pStyle w:val="Textoindependiente"/>
        <w:ind w:left="142" w:right="495"/>
        <w:jc w:val="both"/>
        <w:rPr>
          <w:lang w:val="es-CO"/>
        </w:rPr>
      </w:pPr>
      <w:r w:rsidRPr="002D71E7">
        <w:rPr>
          <w:lang w:val="es-CO"/>
        </w:rPr>
        <w:t>Finalmente, el 79,9% de los niños de 12 a 23 m</w:t>
      </w:r>
      <w:r w:rsidRPr="002D71E7">
        <w:rPr>
          <w:lang w:val="es-CO"/>
        </w:rPr>
        <w:t>eses de edad presentan el esquema completo de vacunación y el 83,1% cuenta con carné de vacunación. El porcentaje de niños con todas las vacunas en los primeros 12 meses de edad es de 70,1%. Entre los menores de 5 años, a medida que disminuye la edad, meno</w:t>
      </w:r>
      <w:r w:rsidRPr="002D71E7">
        <w:rPr>
          <w:lang w:val="es-CO"/>
        </w:rPr>
        <w:t>r es la proporción de niños sin ninguna vacuna. Mientras entre los de 3 años cumplidos hay un 3,1% sin vacunas, entre los de 2 años cumplidos quedan 2,4% y entre los de menos de un año, menos del 2%.</w:t>
      </w:r>
    </w:p>
    <w:p w:rsidR="001C4294" w:rsidRPr="002D71E7" w:rsidRDefault="001C4294">
      <w:pPr>
        <w:pStyle w:val="Textoindependiente"/>
        <w:spacing w:before="7"/>
        <w:rPr>
          <w:sz w:val="21"/>
          <w:lang w:val="es-CO"/>
        </w:rPr>
      </w:pPr>
    </w:p>
    <w:p w:rsidR="001C4294" w:rsidRPr="002D71E7" w:rsidRDefault="006B5847">
      <w:pPr>
        <w:pStyle w:val="Textoindependiente"/>
        <w:ind w:left="142" w:right="495"/>
        <w:jc w:val="both"/>
        <w:rPr>
          <w:lang w:val="es-CO"/>
        </w:rPr>
      </w:pPr>
      <w:r w:rsidRPr="002D71E7">
        <w:rPr>
          <w:b/>
          <w:lang w:val="es-CO"/>
        </w:rPr>
        <w:t xml:space="preserve">Atención Integral a la Primera Infancia - AIPI. </w:t>
      </w:r>
      <w:r w:rsidRPr="002D71E7">
        <w:rPr>
          <w:lang w:val="es-CO"/>
        </w:rPr>
        <w:t>Como resultado de los avances normativos en materia de primera infancia</w:t>
      </w:r>
      <w:r w:rsidRPr="002D71E7">
        <w:rPr>
          <w:position w:val="8"/>
          <w:sz w:val="14"/>
          <w:lang w:val="es-CO"/>
        </w:rPr>
        <w:t>14</w:t>
      </w:r>
      <w:r w:rsidRPr="002D71E7">
        <w:rPr>
          <w:lang w:val="es-CO"/>
        </w:rPr>
        <w:t xml:space="preserve">, a partir de 2007, el Ministerio de Educación Nacional (MEN) en alianza con el Instituto Colombiano de Bienestar Familiar (ICBF), desarrollaron el Programa de Atención Integral a la </w:t>
      </w:r>
      <w:r w:rsidRPr="002D71E7">
        <w:rPr>
          <w:lang w:val="es-CO"/>
        </w:rPr>
        <w:t>Primera Infancia (PAIPI)</w:t>
      </w:r>
      <w:r w:rsidRPr="002D71E7">
        <w:rPr>
          <w:position w:val="8"/>
          <w:sz w:val="14"/>
          <w:lang w:val="es-CO"/>
        </w:rPr>
        <w:t>15</w:t>
      </w:r>
      <w:r w:rsidRPr="002D71E7">
        <w:rPr>
          <w:lang w:val="es-CO"/>
        </w:rPr>
        <w:t>. A través de tres modalidades (Entorno familiar, comunitario e institucional), sumado a las iniciativas locales (Bogotá y Medellín) y la atención en modalidades integrales del ICBF se llegaron a beneficiar 589.826 niños y niñas m</w:t>
      </w:r>
      <w:r w:rsidRPr="002D71E7">
        <w:rPr>
          <w:lang w:val="es-CO"/>
        </w:rPr>
        <w:t>enores de 5 años en atención integral en 2011, que corresponden al 26% de la población vulnerable de la primera infancia. Otras modalidades no vinculadas a este esquema brindan algún tipo de atención parcial.</w:t>
      </w:r>
    </w:p>
    <w:p w:rsidR="001C4294" w:rsidRPr="002D71E7" w:rsidRDefault="001C4294">
      <w:pPr>
        <w:pStyle w:val="Textoindependiente"/>
        <w:rPr>
          <w:lang w:val="es-CO"/>
        </w:rPr>
      </w:pPr>
    </w:p>
    <w:p w:rsidR="001C4294" w:rsidRPr="002D71E7" w:rsidRDefault="006B5847">
      <w:pPr>
        <w:pStyle w:val="Textoindependiente"/>
        <w:ind w:left="142" w:right="493"/>
        <w:jc w:val="both"/>
        <w:rPr>
          <w:lang w:val="es-CO"/>
        </w:rPr>
      </w:pPr>
      <w:r w:rsidRPr="002D71E7">
        <w:rPr>
          <w:lang w:val="es-CO"/>
        </w:rPr>
        <w:t>No obstante, acorde con el Plan Nacional de De</w:t>
      </w:r>
      <w:r w:rsidRPr="002D71E7">
        <w:rPr>
          <w:lang w:val="es-CO"/>
        </w:rPr>
        <w:t>sarrollo 2010-2014 “Prosperidad Para Todos”, el 21 de febrero de 2011 el Presidente de la República y la Primera Dama de la Nación lanzaron la Estrategia “De Cero a Siempre”, a través de la cual se busca beneficiar a 1.200.000 niños y niñas de primera infa</w:t>
      </w:r>
      <w:r w:rsidRPr="002D71E7">
        <w:rPr>
          <w:lang w:val="es-CO"/>
        </w:rPr>
        <w:t>ncia en el cuatrienio con atención integral. Así mismo, en el marco de la estrategia, la operación de las modalidades de atención integral a la primera infancia corresponde desde 2012 al ICBF.</w:t>
      </w:r>
    </w:p>
    <w:p w:rsidR="001C4294" w:rsidRPr="002D71E7" w:rsidRDefault="001C4294">
      <w:pPr>
        <w:pStyle w:val="Textoindependiente"/>
        <w:spacing w:before="7"/>
        <w:rPr>
          <w:sz w:val="21"/>
          <w:lang w:val="es-CO"/>
        </w:rPr>
      </w:pPr>
    </w:p>
    <w:p w:rsidR="001C4294" w:rsidRDefault="006B5847">
      <w:pPr>
        <w:pStyle w:val="Ttulo2"/>
        <w:numPr>
          <w:ilvl w:val="1"/>
          <w:numId w:val="54"/>
        </w:numPr>
        <w:tabs>
          <w:tab w:val="left" w:pos="934"/>
        </w:tabs>
        <w:ind w:left="934"/>
      </w:pPr>
      <w:r>
        <w:t>NIÑEZ Y</w:t>
      </w:r>
      <w:r>
        <w:rPr>
          <w:spacing w:val="-5"/>
        </w:rPr>
        <w:t xml:space="preserve"> </w:t>
      </w:r>
      <w:r>
        <w:t>ADOLESCENCIA</w:t>
      </w:r>
    </w:p>
    <w:p w:rsidR="001C4294" w:rsidRDefault="001C4294">
      <w:pPr>
        <w:pStyle w:val="Textoindependiente"/>
        <w:spacing w:before="9"/>
        <w:rPr>
          <w:b/>
          <w:sz w:val="21"/>
        </w:rPr>
      </w:pPr>
    </w:p>
    <w:p w:rsidR="001C4294" w:rsidRPr="002D71E7" w:rsidRDefault="006B5847">
      <w:pPr>
        <w:pStyle w:val="Textoindependiente"/>
        <w:ind w:left="142" w:right="497"/>
        <w:jc w:val="both"/>
        <w:rPr>
          <w:lang w:val="es-CO"/>
        </w:rPr>
      </w:pPr>
      <w:r w:rsidRPr="002D71E7">
        <w:rPr>
          <w:lang w:val="es-CO"/>
        </w:rPr>
        <w:t>En Colombia hay un total de 10.379.496</w:t>
      </w:r>
      <w:r w:rsidRPr="002D71E7">
        <w:rPr>
          <w:position w:val="8"/>
          <w:sz w:val="14"/>
          <w:lang w:val="es-CO"/>
        </w:rPr>
        <w:t>16</w:t>
      </w:r>
      <w:r w:rsidRPr="002D71E7">
        <w:rPr>
          <w:position w:val="8"/>
          <w:sz w:val="14"/>
          <w:lang w:val="es-CO"/>
        </w:rPr>
        <w:t xml:space="preserve"> </w:t>
      </w:r>
      <w:r w:rsidRPr="002D71E7">
        <w:rPr>
          <w:lang w:val="es-CO"/>
        </w:rPr>
        <w:t>niños, niñas y adolescentes entre los 6 y 17 años de edad, de los cuales 5.134.018 (49,5%) se encuentran entre los 6 y 11 años,</w:t>
      </w:r>
    </w:p>
    <w:p w:rsidR="001C4294" w:rsidRPr="002D71E7" w:rsidRDefault="006B5847">
      <w:pPr>
        <w:pStyle w:val="Textoindependiente"/>
        <w:ind w:left="142" w:right="498"/>
        <w:jc w:val="both"/>
        <w:rPr>
          <w:lang w:val="es-CO"/>
        </w:rPr>
      </w:pPr>
      <w:r w:rsidRPr="002D71E7">
        <w:rPr>
          <w:lang w:val="es-CO"/>
        </w:rPr>
        <w:t>2.607.474 (25,1%) entre los 12 y 14 años y 2.638.004 (25,4%) entre los 15 y 17 años de edad. De esta población, 1.681.922 perte</w:t>
      </w:r>
      <w:r w:rsidRPr="002D71E7">
        <w:rPr>
          <w:lang w:val="es-CO"/>
        </w:rPr>
        <w:t>necen a la Red UNIDOS.</w:t>
      </w:r>
    </w:p>
    <w:p w:rsidR="001C4294" w:rsidRPr="002D71E7" w:rsidRDefault="001C4294">
      <w:pPr>
        <w:pStyle w:val="Textoindependiente"/>
        <w:spacing w:before="4"/>
        <w:rPr>
          <w:sz w:val="21"/>
          <w:lang w:val="es-CO"/>
        </w:rPr>
      </w:pPr>
    </w:p>
    <w:p w:rsidR="001C4294" w:rsidRPr="002D71E7" w:rsidRDefault="006B5847">
      <w:pPr>
        <w:pStyle w:val="Textoindependiente"/>
        <w:ind w:left="142" w:right="496"/>
        <w:jc w:val="both"/>
        <w:rPr>
          <w:lang w:val="es-CO"/>
        </w:rPr>
      </w:pPr>
      <w:r w:rsidRPr="002D71E7">
        <w:rPr>
          <w:b/>
          <w:lang w:val="es-CO"/>
        </w:rPr>
        <w:t xml:space="preserve">Estado Nutricional. </w:t>
      </w:r>
      <w:r w:rsidRPr="002D71E7">
        <w:rPr>
          <w:lang w:val="es-CO"/>
        </w:rPr>
        <w:t>Los resultados de la ENSIN 2010</w:t>
      </w:r>
      <w:r w:rsidRPr="002D71E7">
        <w:rPr>
          <w:position w:val="8"/>
          <w:sz w:val="14"/>
          <w:lang w:val="es-CO"/>
        </w:rPr>
        <w:t xml:space="preserve">17 </w:t>
      </w:r>
      <w:r w:rsidRPr="002D71E7">
        <w:rPr>
          <w:lang w:val="es-CO"/>
        </w:rPr>
        <w:t xml:space="preserve">arrojan que el 10% de los niños, niñas y adolescentes de 5 a 17 años presentan retraso en talla; siendo mayor la prevalencia en la zona rural (15,2%) que en la urbana (7,9%). Se presentan mayores prevalencias entre los niños cuyos hogares se clasifican en </w:t>
      </w:r>
      <w:r w:rsidRPr="002D71E7">
        <w:rPr>
          <w:lang w:val="es-CO"/>
        </w:rPr>
        <w:t>el nivel 1 del SISBEN (13,4%), en niños con madre sin educación (24,1%) y en la población indígena de la muestra</w:t>
      </w:r>
    </w:p>
    <w:p w:rsidR="001C4294" w:rsidRPr="002D71E7" w:rsidRDefault="006B5847">
      <w:pPr>
        <w:pStyle w:val="Textoindependiente"/>
        <w:spacing w:before="8"/>
        <w:rPr>
          <w:sz w:val="21"/>
          <w:lang w:val="es-CO"/>
        </w:rPr>
      </w:pPr>
      <w:r>
        <w:pict>
          <v:line id="_x0000_s1472" style="position:absolute;z-index:1168;mso-wrap-distance-left:0;mso-wrap-distance-right:0;mso-position-horizontal-relative:page" from="85.1pt,14.85pt" to="229.1pt,14.85pt" strokeweight=".72pt">
            <w10:wrap type="topAndBottom" anchorx="page"/>
          </v:line>
        </w:pict>
      </w:r>
    </w:p>
    <w:p w:rsidR="001C4294" w:rsidRPr="002D71E7" w:rsidRDefault="006B5847">
      <w:pPr>
        <w:pStyle w:val="Prrafodelista"/>
        <w:numPr>
          <w:ilvl w:val="0"/>
          <w:numId w:val="51"/>
        </w:numPr>
        <w:tabs>
          <w:tab w:val="left" w:pos="289"/>
        </w:tabs>
        <w:spacing w:before="77" w:line="362" w:lineRule="auto"/>
        <w:ind w:right="501" w:firstLine="0"/>
        <w:rPr>
          <w:rFonts w:ascii="Calibri" w:hAnsi="Calibri"/>
          <w:sz w:val="12"/>
          <w:lang w:val="es-CO"/>
        </w:rPr>
      </w:pPr>
      <w:r w:rsidRPr="002D71E7">
        <w:rPr>
          <w:rFonts w:ascii="Calibri" w:hAnsi="Calibri"/>
          <w:sz w:val="12"/>
          <w:lang w:val="es-CO"/>
        </w:rPr>
        <w:t>Código de la Infancia y la Adolescencia: Ley 1098 de 2006; Política Nacional de Primera Infancia: CONPES Social 109, Acto Legislativo 04 de 2</w:t>
      </w:r>
      <w:r w:rsidRPr="002D71E7">
        <w:rPr>
          <w:rFonts w:ascii="Calibri" w:hAnsi="Calibri"/>
          <w:sz w:val="12"/>
          <w:lang w:val="es-CO"/>
        </w:rPr>
        <w:t>007, Ley 1295 de 2009 y Plan Nacional de Desarrollo</w:t>
      </w:r>
      <w:r w:rsidRPr="002D71E7">
        <w:rPr>
          <w:rFonts w:ascii="Calibri" w:hAnsi="Calibri"/>
          <w:spacing w:val="-9"/>
          <w:sz w:val="12"/>
          <w:lang w:val="es-CO"/>
        </w:rPr>
        <w:t xml:space="preserve"> </w:t>
      </w:r>
      <w:r w:rsidRPr="002D71E7">
        <w:rPr>
          <w:rFonts w:ascii="Calibri" w:hAnsi="Calibri"/>
          <w:sz w:val="12"/>
          <w:lang w:val="es-CO"/>
        </w:rPr>
        <w:t>2006-2010.</w:t>
      </w:r>
    </w:p>
    <w:p w:rsidR="001C4294" w:rsidRDefault="006B5847">
      <w:pPr>
        <w:pStyle w:val="Prrafodelista"/>
        <w:numPr>
          <w:ilvl w:val="0"/>
          <w:numId w:val="51"/>
        </w:numPr>
        <w:tabs>
          <w:tab w:val="left" w:pos="289"/>
        </w:tabs>
        <w:spacing w:line="357" w:lineRule="auto"/>
        <w:ind w:right="2456" w:firstLine="0"/>
        <w:rPr>
          <w:rFonts w:ascii="Calibri" w:hAnsi="Calibri"/>
          <w:sz w:val="12"/>
        </w:rPr>
      </w:pPr>
      <w:r w:rsidRPr="002D71E7">
        <w:rPr>
          <w:rFonts w:ascii="Calibri" w:hAnsi="Calibri"/>
          <w:sz w:val="12"/>
          <w:lang w:val="es-CO"/>
        </w:rPr>
        <w:t xml:space="preserve">DEPARTAMENTO NACIONAL DE PLANEACIÓN – DNP. Bases del Plan Nacional de Desarrollo 2010-2014 “Prosperidad para todos”. </w:t>
      </w:r>
      <w:r>
        <w:rPr>
          <w:rFonts w:ascii="Calibri" w:hAnsi="Calibri"/>
          <w:sz w:val="12"/>
        </w:rPr>
        <w:t>Pág. 256. 16 Op. Cit. Proyecciones de</w:t>
      </w:r>
      <w:r>
        <w:rPr>
          <w:rFonts w:ascii="Calibri" w:hAnsi="Calibri"/>
          <w:spacing w:val="-15"/>
          <w:sz w:val="12"/>
        </w:rPr>
        <w:t xml:space="preserve"> </w:t>
      </w:r>
      <w:r>
        <w:rPr>
          <w:rFonts w:ascii="Calibri" w:hAnsi="Calibri"/>
          <w:sz w:val="12"/>
        </w:rPr>
        <w:t>población.</w:t>
      </w:r>
    </w:p>
    <w:p w:rsidR="001C4294" w:rsidRDefault="006B5847">
      <w:pPr>
        <w:pStyle w:val="Prrafodelista"/>
        <w:numPr>
          <w:ilvl w:val="0"/>
          <w:numId w:val="50"/>
        </w:numPr>
        <w:tabs>
          <w:tab w:val="left" w:pos="289"/>
        </w:tabs>
        <w:spacing w:before="2"/>
        <w:ind w:firstLine="0"/>
        <w:rPr>
          <w:rFonts w:ascii="Calibri" w:hAnsi="Calibri"/>
          <w:sz w:val="12"/>
        </w:rPr>
      </w:pPr>
      <w:r>
        <w:rPr>
          <w:rFonts w:ascii="Calibri" w:hAnsi="Calibri"/>
          <w:sz w:val="12"/>
        </w:rPr>
        <w:t>Óp. Cit.</w:t>
      </w:r>
      <w:r>
        <w:rPr>
          <w:rFonts w:ascii="Calibri" w:hAnsi="Calibri"/>
          <w:spacing w:val="-7"/>
          <w:sz w:val="12"/>
        </w:rPr>
        <w:t xml:space="preserve"> </w:t>
      </w:r>
      <w:r>
        <w:rPr>
          <w:rFonts w:ascii="Calibri" w:hAnsi="Calibri"/>
          <w:sz w:val="12"/>
        </w:rPr>
        <w:t>ENSIN.</w:t>
      </w:r>
    </w:p>
    <w:p w:rsidR="001C4294" w:rsidRDefault="001C4294">
      <w:pPr>
        <w:rPr>
          <w:rFonts w:ascii="Calibri" w:hAnsi="Calibri"/>
          <w:sz w:val="12"/>
        </w:rPr>
        <w:sectPr w:rsidR="001C4294">
          <w:pgSz w:w="12240" w:h="15840"/>
          <w:pgMar w:top="2220" w:right="1200" w:bottom="1580" w:left="1560" w:header="763" w:footer="1389" w:gutter="0"/>
          <w:cols w:space="720"/>
        </w:sectPr>
      </w:pPr>
    </w:p>
    <w:p w:rsidR="001C4294" w:rsidRDefault="001C4294">
      <w:pPr>
        <w:pStyle w:val="Textoindependiente"/>
        <w:spacing w:before="2"/>
        <w:rPr>
          <w:rFonts w:ascii="Calibri"/>
          <w:sz w:val="20"/>
        </w:rPr>
      </w:pPr>
    </w:p>
    <w:p w:rsidR="001C4294" w:rsidRPr="002D71E7" w:rsidRDefault="006B5847">
      <w:pPr>
        <w:pStyle w:val="Textoindependiente"/>
        <w:spacing w:before="73"/>
        <w:ind w:left="142" w:right="498"/>
        <w:jc w:val="both"/>
        <w:rPr>
          <w:lang w:val="es-CO"/>
        </w:rPr>
      </w:pPr>
      <w:r w:rsidRPr="002D71E7">
        <w:rPr>
          <w:lang w:val="es-CO"/>
        </w:rPr>
        <w:t>(29%), superando ésta última en más de tres veces la prevalencia de los niños y niñas  que no se identificaron en ningún grupo</w:t>
      </w:r>
      <w:r w:rsidRPr="002D71E7">
        <w:rPr>
          <w:spacing w:val="-11"/>
          <w:lang w:val="es-CO"/>
        </w:rPr>
        <w:t xml:space="preserve"> </w:t>
      </w:r>
      <w:r w:rsidRPr="002D71E7">
        <w:rPr>
          <w:lang w:val="es-CO"/>
        </w:rPr>
        <w:t>étnico.</w:t>
      </w:r>
    </w:p>
    <w:p w:rsidR="001C4294" w:rsidRPr="002D71E7" w:rsidRDefault="001C4294">
      <w:pPr>
        <w:pStyle w:val="Textoindependiente"/>
        <w:rPr>
          <w:lang w:val="es-CO"/>
        </w:rPr>
      </w:pPr>
    </w:p>
    <w:p w:rsidR="001C4294" w:rsidRPr="002D71E7" w:rsidRDefault="006B5847">
      <w:pPr>
        <w:pStyle w:val="Textoindependiente"/>
        <w:ind w:left="142" w:right="495"/>
        <w:jc w:val="both"/>
        <w:rPr>
          <w:lang w:val="es-CO"/>
        </w:rPr>
      </w:pPr>
      <w:r w:rsidRPr="002D71E7">
        <w:rPr>
          <w:lang w:val="es-CO"/>
        </w:rPr>
        <w:t>La prevalencia del sobrepeso u obesidad ha aumentado un 25,9% en el último  quinquenio, al pasar de 13,9</w:t>
      </w:r>
      <w:r w:rsidRPr="002D71E7">
        <w:rPr>
          <w:lang w:val="es-CO"/>
        </w:rPr>
        <w:t>% a 17,5%. Uno de cada seis niños y adolescentes presenta sobrepeso u obesidad. Esta prevalencia es mayor en el nivel del SISBEN 4 o más (22,3%), y cuando la madre tiene nivel educativo superior (26,8%) y también es mayor en la zona urbana</w:t>
      </w:r>
      <w:r w:rsidRPr="002D71E7">
        <w:rPr>
          <w:spacing w:val="-8"/>
          <w:lang w:val="es-CO"/>
        </w:rPr>
        <w:t xml:space="preserve"> </w:t>
      </w:r>
      <w:r w:rsidRPr="002D71E7">
        <w:rPr>
          <w:lang w:val="es-CO"/>
        </w:rPr>
        <w:t>(19,2%).</w:t>
      </w:r>
    </w:p>
    <w:p w:rsidR="001C4294" w:rsidRPr="002D71E7" w:rsidRDefault="001C4294">
      <w:pPr>
        <w:pStyle w:val="Textoindependiente"/>
        <w:rPr>
          <w:lang w:val="es-CO"/>
        </w:rPr>
      </w:pPr>
    </w:p>
    <w:p w:rsidR="001C4294" w:rsidRPr="002D71E7" w:rsidRDefault="006B5847">
      <w:pPr>
        <w:pStyle w:val="Textoindependiente"/>
        <w:ind w:left="142" w:right="495"/>
        <w:jc w:val="both"/>
        <w:rPr>
          <w:lang w:val="es-CO"/>
        </w:rPr>
      </w:pPr>
      <w:r w:rsidRPr="002D71E7">
        <w:rPr>
          <w:lang w:val="es-CO"/>
        </w:rPr>
        <w:t>El 8,1</w:t>
      </w:r>
      <w:r w:rsidRPr="002D71E7">
        <w:rPr>
          <w:lang w:val="es-CO"/>
        </w:rPr>
        <w:t>% de los niños de 5 a 12 años presentan anemia al igual que el 10,6% de los adolescentes entre 13 y 17 años. La anemia se presenta en mayor proporción en el área rural y en la población clasificada con los niveles 1 y 2 del SISBEN.</w:t>
      </w:r>
    </w:p>
    <w:p w:rsidR="001C4294" w:rsidRPr="002D71E7" w:rsidRDefault="001C4294">
      <w:pPr>
        <w:pStyle w:val="Textoindependiente"/>
        <w:spacing w:before="4"/>
        <w:rPr>
          <w:sz w:val="21"/>
          <w:lang w:val="es-CO"/>
        </w:rPr>
      </w:pPr>
    </w:p>
    <w:p w:rsidR="001C4294" w:rsidRPr="002D71E7" w:rsidRDefault="006B5847">
      <w:pPr>
        <w:pStyle w:val="Textoindependiente"/>
        <w:ind w:left="142" w:right="497"/>
        <w:jc w:val="both"/>
        <w:rPr>
          <w:lang w:val="es-CO"/>
        </w:rPr>
      </w:pPr>
      <w:r w:rsidRPr="002D71E7">
        <w:rPr>
          <w:b/>
          <w:lang w:val="es-CO"/>
        </w:rPr>
        <w:t xml:space="preserve">Salud. </w:t>
      </w:r>
      <w:r w:rsidRPr="002D71E7">
        <w:rPr>
          <w:lang w:val="es-CO"/>
        </w:rPr>
        <w:t>La ENDS 2010</w:t>
      </w:r>
      <w:r w:rsidRPr="002D71E7">
        <w:rPr>
          <w:position w:val="8"/>
          <w:sz w:val="14"/>
          <w:lang w:val="es-CO"/>
        </w:rPr>
        <w:t xml:space="preserve">18 </w:t>
      </w:r>
      <w:r w:rsidRPr="002D71E7">
        <w:rPr>
          <w:lang w:val="es-CO"/>
        </w:rPr>
        <w:t>plantea que los niños y los jóvenes son los menos afiliados al Sistema General de Seguridad Social en Salud (SGSSS) sin embargo el cambio desde el 2005 ha sido muy positivo. Antes, cerca de una tercera parte de los menores de 20 años no estaba afiliado, mi</w:t>
      </w:r>
      <w:r w:rsidRPr="002D71E7">
        <w:rPr>
          <w:lang w:val="es-CO"/>
        </w:rPr>
        <w:t>entras ahora se quedan fuera del SGSSS solamente un 13%.</w:t>
      </w:r>
    </w:p>
    <w:p w:rsidR="001C4294" w:rsidRPr="002D71E7" w:rsidRDefault="001C4294">
      <w:pPr>
        <w:pStyle w:val="Textoindependiente"/>
        <w:rPr>
          <w:lang w:val="es-CO"/>
        </w:rPr>
      </w:pPr>
    </w:p>
    <w:p w:rsidR="001C4294" w:rsidRPr="002D71E7" w:rsidRDefault="006B5847">
      <w:pPr>
        <w:pStyle w:val="Textoindependiente"/>
        <w:ind w:left="142" w:right="499"/>
        <w:jc w:val="both"/>
        <w:rPr>
          <w:lang w:val="es-CO"/>
        </w:rPr>
      </w:pPr>
      <w:r w:rsidRPr="002D71E7">
        <w:rPr>
          <w:lang w:val="es-CO"/>
        </w:rPr>
        <w:t>Con respecto a la cobertura de afiliación en salud, a partir de enero de 2010, todos los niños y adolescentes menores de 18 años tienen derecho a los beneficios del Régimen Contributivo sin importar el régimen de afiliación al que pertenezcan.</w:t>
      </w:r>
    </w:p>
    <w:p w:rsidR="001C4294" w:rsidRPr="002D71E7" w:rsidRDefault="001C4294">
      <w:pPr>
        <w:pStyle w:val="Textoindependiente"/>
        <w:rPr>
          <w:lang w:val="es-CO"/>
        </w:rPr>
      </w:pPr>
    </w:p>
    <w:p w:rsidR="001C4294" w:rsidRPr="002D71E7" w:rsidRDefault="006B5847">
      <w:pPr>
        <w:pStyle w:val="Textoindependiente"/>
        <w:ind w:left="142" w:right="495"/>
        <w:jc w:val="both"/>
        <w:rPr>
          <w:lang w:val="es-CO"/>
        </w:rPr>
      </w:pPr>
      <w:r w:rsidRPr="002D71E7">
        <w:rPr>
          <w:lang w:val="es-CO"/>
        </w:rPr>
        <w:t>La ENDS 201</w:t>
      </w:r>
      <w:r w:rsidRPr="002D71E7">
        <w:rPr>
          <w:lang w:val="es-CO"/>
        </w:rPr>
        <w:t>0 también muestra que la tasa de fecundidad en las adolescentes de 15 a  19 años empieza desciende de 90 por mil en 2005 a 84 por mil en 2010. Una de cada cinco mujeres en este rango de edad, ha estado alguna vez embarazada: 15,8% ya son madres y 3,7% está</w:t>
      </w:r>
      <w:r w:rsidRPr="002D71E7">
        <w:rPr>
          <w:lang w:val="es-CO"/>
        </w:rPr>
        <w:t xml:space="preserve"> esperando su primer hijo. La proporción de mujeres embarazadas de su primer hijo entre las que tienen primaria disminuyó de 7% en 2005 a 5% en 2010, y, entre las mujeres con educación superior aumentó al pasar del 1,6% al 2,6%. Los mayores porcentajes de </w:t>
      </w:r>
      <w:r w:rsidRPr="002D71E7">
        <w:rPr>
          <w:lang w:val="es-CO"/>
        </w:rPr>
        <w:t>embarazadas se encuentran en Arauca (6,4%), César (6,2%) y Córdoba (5,9%). Los menores porcentajes se encuentran en San Andrés y Providencia (1,2%), Huila (1,9), Magdalena y Boyacá</w:t>
      </w:r>
      <w:r w:rsidRPr="002D71E7">
        <w:rPr>
          <w:spacing w:val="-13"/>
          <w:lang w:val="es-CO"/>
        </w:rPr>
        <w:t xml:space="preserve"> </w:t>
      </w:r>
      <w:r w:rsidRPr="002D71E7">
        <w:rPr>
          <w:lang w:val="es-CO"/>
        </w:rPr>
        <w:t>(2%).</w:t>
      </w:r>
    </w:p>
    <w:p w:rsidR="001C4294" w:rsidRPr="002D71E7" w:rsidRDefault="001C4294">
      <w:pPr>
        <w:pStyle w:val="Textoindependiente"/>
        <w:rPr>
          <w:lang w:val="es-CO"/>
        </w:rPr>
      </w:pPr>
    </w:p>
    <w:p w:rsidR="001C4294" w:rsidRPr="002D71E7" w:rsidRDefault="006B5847">
      <w:pPr>
        <w:pStyle w:val="Textoindependiente"/>
        <w:ind w:left="142" w:right="495"/>
        <w:jc w:val="both"/>
        <w:rPr>
          <w:lang w:val="es-CO"/>
        </w:rPr>
      </w:pPr>
      <w:r w:rsidRPr="002D71E7">
        <w:rPr>
          <w:lang w:val="es-CO"/>
        </w:rPr>
        <w:t>Por otro lado, el porcentaje de mujeres entre los 15 y 19 años de ed</w:t>
      </w:r>
      <w:r w:rsidRPr="002D71E7">
        <w:rPr>
          <w:lang w:val="es-CO"/>
        </w:rPr>
        <w:t>ad que tuvieron relaciones por primera vez antes de cumplir los 15 años, es de 13,5% siendo mayor en la zona rural (15,2%) que en la urbana (13%).</w:t>
      </w:r>
    </w:p>
    <w:p w:rsidR="001C4294" w:rsidRPr="002D71E7" w:rsidRDefault="001C4294">
      <w:pPr>
        <w:pStyle w:val="Textoindependiente"/>
        <w:spacing w:before="2"/>
        <w:rPr>
          <w:lang w:val="es-CO"/>
        </w:rPr>
      </w:pPr>
    </w:p>
    <w:p w:rsidR="001C4294" w:rsidRPr="002D71E7" w:rsidRDefault="006B5847">
      <w:pPr>
        <w:pStyle w:val="Textoindependiente"/>
        <w:spacing w:line="237" w:lineRule="auto"/>
        <w:ind w:left="142" w:right="494"/>
        <w:jc w:val="both"/>
        <w:rPr>
          <w:lang w:val="es-CO"/>
        </w:rPr>
      </w:pPr>
      <w:r w:rsidRPr="002D71E7">
        <w:rPr>
          <w:lang w:val="es-CO"/>
        </w:rPr>
        <w:t>Un factor de riesgo al que se ven expuestos los niños, las niñas y los adolescentes es al consumo de sustanc</w:t>
      </w:r>
      <w:r w:rsidRPr="002D71E7">
        <w:rPr>
          <w:lang w:val="es-CO"/>
        </w:rPr>
        <w:t>ias psicoactivas</w:t>
      </w:r>
      <w:r w:rsidRPr="002D71E7">
        <w:rPr>
          <w:position w:val="8"/>
          <w:sz w:val="14"/>
          <w:lang w:val="es-CO"/>
        </w:rPr>
        <w:t>19</w:t>
      </w:r>
      <w:r w:rsidRPr="002D71E7">
        <w:rPr>
          <w:lang w:val="es-CO"/>
        </w:rPr>
        <w:t>. Entre estas se destaca el consumo de alcohol con el 20% para el grupo entre los 12 y 17 años, es decir, uno de cada cinco. En cuanto al consumo de sustancias ilícitas</w:t>
      </w:r>
      <w:r w:rsidRPr="002D71E7">
        <w:rPr>
          <w:position w:val="8"/>
          <w:sz w:val="14"/>
          <w:lang w:val="es-CO"/>
        </w:rPr>
        <w:t xml:space="preserve">20 </w:t>
      </w:r>
      <w:r w:rsidRPr="002D71E7">
        <w:rPr>
          <w:lang w:val="es-CO"/>
        </w:rPr>
        <w:t xml:space="preserve">el porcentaje es de 3,4% entre los niños, niñas y adolescentes con </w:t>
      </w:r>
      <w:r w:rsidRPr="002D71E7">
        <w:rPr>
          <w:lang w:val="es-CO"/>
        </w:rPr>
        <w:t>edades entre los 12 y 17 años.</w:t>
      </w:r>
    </w:p>
    <w:p w:rsidR="001C4294" w:rsidRPr="002D71E7" w:rsidRDefault="001C4294">
      <w:pPr>
        <w:pStyle w:val="Textoindependiente"/>
        <w:rPr>
          <w:sz w:val="20"/>
          <w:lang w:val="es-CO"/>
        </w:rPr>
      </w:pPr>
    </w:p>
    <w:p w:rsidR="001C4294" w:rsidRPr="002D71E7" w:rsidRDefault="006B5847">
      <w:pPr>
        <w:pStyle w:val="Textoindependiente"/>
        <w:spacing w:before="8"/>
        <w:rPr>
          <w:sz w:val="15"/>
          <w:lang w:val="es-CO"/>
        </w:rPr>
      </w:pPr>
      <w:r>
        <w:pict>
          <v:line id="_x0000_s1471" style="position:absolute;z-index:1192;mso-wrap-distance-left:0;mso-wrap-distance-right:0;mso-position-horizontal-relative:page" from="85.1pt,11.4pt" to="229.1pt,11.4pt" strokeweight=".72pt">
            <w10:wrap type="topAndBottom" anchorx="page"/>
          </v:line>
        </w:pict>
      </w:r>
    </w:p>
    <w:p w:rsidR="001C4294" w:rsidRDefault="006B5847">
      <w:pPr>
        <w:pStyle w:val="Prrafodelista"/>
        <w:numPr>
          <w:ilvl w:val="0"/>
          <w:numId w:val="50"/>
        </w:numPr>
        <w:tabs>
          <w:tab w:val="left" w:pos="289"/>
        </w:tabs>
        <w:spacing w:before="69"/>
        <w:ind w:left="288" w:hanging="146"/>
        <w:rPr>
          <w:rFonts w:ascii="Calibri" w:hAnsi="Calibri"/>
          <w:sz w:val="13"/>
        </w:rPr>
      </w:pPr>
      <w:r>
        <w:rPr>
          <w:rFonts w:ascii="Calibri" w:hAnsi="Calibri"/>
          <w:sz w:val="12"/>
        </w:rPr>
        <w:t xml:space="preserve">Op. Cit. ENDS. </w:t>
      </w:r>
      <w:r>
        <w:rPr>
          <w:rFonts w:ascii="Calibri" w:hAnsi="Calibri"/>
          <w:position w:val="2"/>
          <w:sz w:val="13"/>
        </w:rPr>
        <w:t>Pág.</w:t>
      </w:r>
      <w:r>
        <w:rPr>
          <w:rFonts w:ascii="Calibri" w:hAnsi="Calibri"/>
          <w:spacing w:val="-7"/>
          <w:position w:val="2"/>
          <w:sz w:val="13"/>
        </w:rPr>
        <w:t xml:space="preserve"> </w:t>
      </w:r>
      <w:r>
        <w:rPr>
          <w:rFonts w:ascii="Calibri" w:hAnsi="Calibri"/>
          <w:position w:val="2"/>
          <w:sz w:val="13"/>
        </w:rPr>
        <w:t>401.</w:t>
      </w:r>
    </w:p>
    <w:p w:rsidR="001C4294" w:rsidRPr="002D71E7" w:rsidRDefault="006B5847">
      <w:pPr>
        <w:pStyle w:val="Prrafodelista"/>
        <w:numPr>
          <w:ilvl w:val="0"/>
          <w:numId w:val="50"/>
        </w:numPr>
        <w:tabs>
          <w:tab w:val="left" w:pos="289"/>
        </w:tabs>
        <w:spacing w:before="79" w:line="362" w:lineRule="auto"/>
        <w:ind w:right="3681" w:firstLine="0"/>
        <w:rPr>
          <w:rFonts w:ascii="Calibri" w:hAnsi="Calibri"/>
          <w:sz w:val="12"/>
          <w:lang w:val="es-CO"/>
        </w:rPr>
      </w:pPr>
      <w:r w:rsidRPr="002D71E7">
        <w:rPr>
          <w:rFonts w:ascii="Calibri" w:hAnsi="Calibri"/>
          <w:sz w:val="12"/>
          <w:lang w:val="es-CO"/>
        </w:rPr>
        <w:t>MINISTERIO</w:t>
      </w:r>
      <w:r w:rsidRPr="002D71E7">
        <w:rPr>
          <w:rFonts w:ascii="Calibri" w:hAnsi="Calibri"/>
          <w:spacing w:val="-3"/>
          <w:sz w:val="12"/>
          <w:lang w:val="es-CO"/>
        </w:rPr>
        <w:t xml:space="preserve"> </w:t>
      </w:r>
      <w:r w:rsidRPr="002D71E7">
        <w:rPr>
          <w:rFonts w:ascii="Calibri" w:hAnsi="Calibri"/>
          <w:sz w:val="12"/>
          <w:lang w:val="es-CO"/>
        </w:rPr>
        <w:t>DE</w:t>
      </w:r>
      <w:r w:rsidRPr="002D71E7">
        <w:rPr>
          <w:rFonts w:ascii="Calibri" w:hAnsi="Calibri"/>
          <w:spacing w:val="-4"/>
          <w:sz w:val="12"/>
          <w:lang w:val="es-CO"/>
        </w:rPr>
        <w:t xml:space="preserve"> </w:t>
      </w:r>
      <w:r w:rsidRPr="002D71E7">
        <w:rPr>
          <w:rFonts w:ascii="Calibri" w:hAnsi="Calibri"/>
          <w:sz w:val="12"/>
          <w:lang w:val="es-CO"/>
        </w:rPr>
        <w:t>LA</w:t>
      </w:r>
      <w:r w:rsidRPr="002D71E7">
        <w:rPr>
          <w:rFonts w:ascii="Calibri" w:hAnsi="Calibri"/>
          <w:spacing w:val="-3"/>
          <w:sz w:val="12"/>
          <w:lang w:val="es-CO"/>
        </w:rPr>
        <w:t xml:space="preserve"> </w:t>
      </w:r>
      <w:r w:rsidRPr="002D71E7">
        <w:rPr>
          <w:rFonts w:ascii="Calibri" w:hAnsi="Calibri"/>
          <w:sz w:val="12"/>
          <w:lang w:val="es-CO"/>
        </w:rPr>
        <w:t>PROTECCIÓN</w:t>
      </w:r>
      <w:r w:rsidRPr="002D71E7">
        <w:rPr>
          <w:rFonts w:ascii="Calibri" w:hAnsi="Calibri"/>
          <w:spacing w:val="-4"/>
          <w:sz w:val="12"/>
          <w:lang w:val="es-CO"/>
        </w:rPr>
        <w:t xml:space="preserve"> </w:t>
      </w:r>
      <w:r w:rsidRPr="002D71E7">
        <w:rPr>
          <w:rFonts w:ascii="Calibri" w:hAnsi="Calibri"/>
          <w:sz w:val="12"/>
          <w:lang w:val="es-CO"/>
        </w:rPr>
        <w:t>SOCIAL</w:t>
      </w:r>
      <w:r w:rsidRPr="002D71E7">
        <w:rPr>
          <w:rFonts w:ascii="Calibri" w:hAnsi="Calibri"/>
          <w:spacing w:val="-3"/>
          <w:sz w:val="12"/>
          <w:lang w:val="es-CO"/>
        </w:rPr>
        <w:t xml:space="preserve"> </w:t>
      </w:r>
      <w:r w:rsidRPr="002D71E7">
        <w:rPr>
          <w:rFonts w:ascii="Calibri" w:hAnsi="Calibri"/>
          <w:sz w:val="12"/>
          <w:lang w:val="es-CO"/>
        </w:rPr>
        <w:t>Y</w:t>
      </w:r>
      <w:r w:rsidRPr="002D71E7">
        <w:rPr>
          <w:rFonts w:ascii="Calibri" w:hAnsi="Calibri"/>
          <w:spacing w:val="-4"/>
          <w:sz w:val="12"/>
          <w:lang w:val="es-CO"/>
        </w:rPr>
        <w:t xml:space="preserve"> </w:t>
      </w:r>
      <w:r w:rsidRPr="002D71E7">
        <w:rPr>
          <w:rFonts w:ascii="Calibri" w:hAnsi="Calibri"/>
          <w:sz w:val="12"/>
          <w:lang w:val="es-CO"/>
        </w:rPr>
        <w:t>OTRAS.</w:t>
      </w:r>
      <w:r w:rsidRPr="002D71E7">
        <w:rPr>
          <w:rFonts w:ascii="Calibri" w:hAnsi="Calibri"/>
          <w:spacing w:val="-3"/>
          <w:sz w:val="12"/>
          <w:lang w:val="es-CO"/>
        </w:rPr>
        <w:t xml:space="preserve"> </w:t>
      </w:r>
      <w:r w:rsidRPr="002D71E7">
        <w:rPr>
          <w:rFonts w:ascii="Calibri" w:hAnsi="Calibri"/>
          <w:sz w:val="12"/>
          <w:lang w:val="es-CO"/>
        </w:rPr>
        <w:t>Estudio</w:t>
      </w:r>
      <w:r w:rsidRPr="002D71E7">
        <w:rPr>
          <w:rFonts w:ascii="Calibri" w:hAnsi="Calibri"/>
          <w:spacing w:val="-2"/>
          <w:sz w:val="12"/>
          <w:lang w:val="es-CO"/>
        </w:rPr>
        <w:t xml:space="preserve"> </w:t>
      </w:r>
      <w:r w:rsidRPr="002D71E7">
        <w:rPr>
          <w:rFonts w:ascii="Calibri" w:hAnsi="Calibri"/>
          <w:sz w:val="12"/>
          <w:lang w:val="es-CO"/>
        </w:rPr>
        <w:t>Nacional</w:t>
      </w:r>
      <w:r w:rsidRPr="002D71E7">
        <w:rPr>
          <w:rFonts w:ascii="Calibri" w:hAnsi="Calibri"/>
          <w:spacing w:val="-4"/>
          <w:sz w:val="12"/>
          <w:lang w:val="es-CO"/>
        </w:rPr>
        <w:t xml:space="preserve"> </w:t>
      </w:r>
      <w:r w:rsidRPr="002D71E7">
        <w:rPr>
          <w:rFonts w:ascii="Calibri" w:hAnsi="Calibri"/>
          <w:sz w:val="12"/>
          <w:lang w:val="es-CO"/>
        </w:rPr>
        <w:t>de</w:t>
      </w:r>
      <w:r w:rsidRPr="002D71E7">
        <w:rPr>
          <w:rFonts w:ascii="Calibri" w:hAnsi="Calibri"/>
          <w:spacing w:val="-3"/>
          <w:sz w:val="12"/>
          <w:lang w:val="es-CO"/>
        </w:rPr>
        <w:t xml:space="preserve"> </w:t>
      </w:r>
      <w:r w:rsidRPr="002D71E7">
        <w:rPr>
          <w:rFonts w:ascii="Calibri" w:hAnsi="Calibri"/>
          <w:sz w:val="12"/>
          <w:lang w:val="es-CO"/>
        </w:rPr>
        <w:t>Consumo</w:t>
      </w:r>
      <w:r w:rsidRPr="002D71E7">
        <w:rPr>
          <w:rFonts w:ascii="Calibri" w:hAnsi="Calibri"/>
          <w:spacing w:val="-4"/>
          <w:sz w:val="12"/>
          <w:lang w:val="es-CO"/>
        </w:rPr>
        <w:t xml:space="preserve"> </w:t>
      </w:r>
      <w:r w:rsidRPr="002D71E7">
        <w:rPr>
          <w:rFonts w:ascii="Calibri" w:hAnsi="Calibri"/>
          <w:sz w:val="12"/>
          <w:lang w:val="es-CO"/>
        </w:rPr>
        <w:t>de</w:t>
      </w:r>
      <w:r w:rsidRPr="002D71E7">
        <w:rPr>
          <w:rFonts w:ascii="Calibri" w:hAnsi="Calibri"/>
          <w:spacing w:val="-1"/>
          <w:sz w:val="12"/>
          <w:lang w:val="es-CO"/>
        </w:rPr>
        <w:t xml:space="preserve"> </w:t>
      </w:r>
      <w:r w:rsidRPr="002D71E7">
        <w:rPr>
          <w:rFonts w:ascii="Calibri" w:hAnsi="Calibri"/>
          <w:sz w:val="12"/>
          <w:lang w:val="es-CO"/>
        </w:rPr>
        <w:t>Sustancias</w:t>
      </w:r>
      <w:r w:rsidRPr="002D71E7">
        <w:rPr>
          <w:rFonts w:ascii="Calibri" w:hAnsi="Calibri"/>
          <w:spacing w:val="-2"/>
          <w:sz w:val="12"/>
          <w:lang w:val="es-CO"/>
        </w:rPr>
        <w:t xml:space="preserve"> </w:t>
      </w:r>
      <w:r w:rsidRPr="002D71E7">
        <w:rPr>
          <w:rFonts w:ascii="Calibri" w:hAnsi="Calibri"/>
          <w:sz w:val="12"/>
          <w:lang w:val="es-CO"/>
        </w:rPr>
        <w:t>Psicoactivas,</w:t>
      </w:r>
      <w:r w:rsidRPr="002D71E7">
        <w:rPr>
          <w:rFonts w:ascii="Calibri" w:hAnsi="Calibri"/>
          <w:spacing w:val="-4"/>
          <w:sz w:val="12"/>
          <w:lang w:val="es-CO"/>
        </w:rPr>
        <w:t xml:space="preserve"> </w:t>
      </w:r>
      <w:r w:rsidRPr="002D71E7">
        <w:rPr>
          <w:rFonts w:ascii="Calibri" w:hAnsi="Calibri"/>
          <w:sz w:val="12"/>
          <w:lang w:val="es-CO"/>
        </w:rPr>
        <w:t>2008. 20</w:t>
      </w:r>
      <w:r w:rsidRPr="002D71E7">
        <w:rPr>
          <w:rFonts w:ascii="Calibri" w:hAnsi="Calibri"/>
          <w:spacing w:val="-4"/>
          <w:sz w:val="12"/>
          <w:lang w:val="es-CO"/>
        </w:rPr>
        <w:t xml:space="preserve"> </w:t>
      </w:r>
      <w:r w:rsidRPr="002D71E7">
        <w:rPr>
          <w:rFonts w:ascii="Calibri" w:hAnsi="Calibri"/>
          <w:sz w:val="12"/>
          <w:lang w:val="es-CO"/>
        </w:rPr>
        <w:t>Entre</w:t>
      </w:r>
      <w:r w:rsidRPr="002D71E7">
        <w:rPr>
          <w:rFonts w:ascii="Calibri" w:hAnsi="Calibri"/>
          <w:spacing w:val="-3"/>
          <w:sz w:val="12"/>
          <w:lang w:val="es-CO"/>
        </w:rPr>
        <w:t xml:space="preserve"> </w:t>
      </w:r>
      <w:r w:rsidRPr="002D71E7">
        <w:rPr>
          <w:rFonts w:ascii="Calibri" w:hAnsi="Calibri"/>
          <w:sz w:val="12"/>
          <w:lang w:val="es-CO"/>
        </w:rPr>
        <w:t>estas</w:t>
      </w:r>
      <w:r w:rsidRPr="002D71E7">
        <w:rPr>
          <w:rFonts w:ascii="Calibri" w:hAnsi="Calibri"/>
          <w:spacing w:val="-2"/>
          <w:sz w:val="12"/>
          <w:lang w:val="es-CO"/>
        </w:rPr>
        <w:t xml:space="preserve"> </w:t>
      </w:r>
      <w:r w:rsidRPr="002D71E7">
        <w:rPr>
          <w:rFonts w:ascii="Calibri" w:hAnsi="Calibri"/>
          <w:sz w:val="12"/>
          <w:lang w:val="es-CO"/>
        </w:rPr>
        <w:t>se</w:t>
      </w:r>
      <w:r w:rsidRPr="002D71E7">
        <w:rPr>
          <w:rFonts w:ascii="Calibri" w:hAnsi="Calibri"/>
          <w:spacing w:val="-3"/>
          <w:sz w:val="12"/>
          <w:lang w:val="es-CO"/>
        </w:rPr>
        <w:t xml:space="preserve"> </w:t>
      </w:r>
      <w:r w:rsidRPr="002D71E7">
        <w:rPr>
          <w:rFonts w:ascii="Calibri" w:hAnsi="Calibri"/>
          <w:sz w:val="12"/>
          <w:lang w:val="es-CO"/>
        </w:rPr>
        <w:t>encuentran</w:t>
      </w:r>
      <w:r w:rsidRPr="002D71E7">
        <w:rPr>
          <w:rFonts w:ascii="Calibri" w:hAnsi="Calibri"/>
          <w:spacing w:val="-1"/>
          <w:sz w:val="12"/>
          <w:lang w:val="es-CO"/>
        </w:rPr>
        <w:t xml:space="preserve"> </w:t>
      </w:r>
      <w:r w:rsidRPr="002D71E7">
        <w:rPr>
          <w:rFonts w:ascii="Calibri" w:hAnsi="Calibri"/>
          <w:sz w:val="12"/>
          <w:lang w:val="es-CO"/>
        </w:rPr>
        <w:t>la</w:t>
      </w:r>
      <w:r w:rsidRPr="002D71E7">
        <w:rPr>
          <w:rFonts w:ascii="Calibri" w:hAnsi="Calibri"/>
          <w:spacing w:val="-3"/>
          <w:sz w:val="12"/>
          <w:lang w:val="es-CO"/>
        </w:rPr>
        <w:t xml:space="preserve"> </w:t>
      </w:r>
      <w:r w:rsidRPr="002D71E7">
        <w:rPr>
          <w:rFonts w:ascii="Calibri" w:hAnsi="Calibri"/>
          <w:sz w:val="12"/>
          <w:lang w:val="es-CO"/>
        </w:rPr>
        <w:t>marihuana</w:t>
      </w:r>
      <w:r w:rsidRPr="002D71E7">
        <w:rPr>
          <w:rFonts w:ascii="Calibri" w:hAnsi="Calibri"/>
          <w:spacing w:val="-3"/>
          <w:sz w:val="12"/>
          <w:lang w:val="es-CO"/>
        </w:rPr>
        <w:t xml:space="preserve"> </w:t>
      </w:r>
      <w:r w:rsidRPr="002D71E7">
        <w:rPr>
          <w:rFonts w:ascii="Calibri" w:hAnsi="Calibri"/>
          <w:sz w:val="12"/>
          <w:lang w:val="es-CO"/>
        </w:rPr>
        <w:t>en</w:t>
      </w:r>
      <w:r w:rsidRPr="002D71E7">
        <w:rPr>
          <w:rFonts w:ascii="Calibri" w:hAnsi="Calibri"/>
          <w:spacing w:val="-1"/>
          <w:sz w:val="12"/>
          <w:lang w:val="es-CO"/>
        </w:rPr>
        <w:t xml:space="preserve"> </w:t>
      </w:r>
      <w:r w:rsidRPr="002D71E7">
        <w:rPr>
          <w:rFonts w:ascii="Calibri" w:hAnsi="Calibri"/>
          <w:sz w:val="12"/>
          <w:lang w:val="es-CO"/>
        </w:rPr>
        <w:t>primer</w:t>
      </w:r>
      <w:r w:rsidRPr="002D71E7">
        <w:rPr>
          <w:rFonts w:ascii="Calibri" w:hAnsi="Calibri"/>
          <w:spacing w:val="-4"/>
          <w:sz w:val="12"/>
          <w:lang w:val="es-CO"/>
        </w:rPr>
        <w:t xml:space="preserve"> </w:t>
      </w:r>
      <w:r w:rsidRPr="002D71E7">
        <w:rPr>
          <w:rFonts w:ascii="Calibri" w:hAnsi="Calibri"/>
          <w:sz w:val="12"/>
          <w:lang w:val="es-CO"/>
        </w:rPr>
        <w:t>lugar,</w:t>
      </w:r>
      <w:r w:rsidRPr="002D71E7">
        <w:rPr>
          <w:rFonts w:ascii="Calibri" w:hAnsi="Calibri"/>
          <w:spacing w:val="-4"/>
          <w:sz w:val="12"/>
          <w:lang w:val="es-CO"/>
        </w:rPr>
        <w:t xml:space="preserve"> </w:t>
      </w:r>
      <w:r w:rsidRPr="002D71E7">
        <w:rPr>
          <w:rFonts w:ascii="Calibri" w:hAnsi="Calibri"/>
          <w:sz w:val="12"/>
          <w:lang w:val="es-CO"/>
        </w:rPr>
        <w:t>seguida</w:t>
      </w:r>
      <w:r w:rsidRPr="002D71E7">
        <w:rPr>
          <w:rFonts w:ascii="Calibri" w:hAnsi="Calibri"/>
          <w:spacing w:val="-1"/>
          <w:sz w:val="12"/>
          <w:lang w:val="es-CO"/>
        </w:rPr>
        <w:t xml:space="preserve"> </w:t>
      </w:r>
      <w:r w:rsidRPr="002D71E7">
        <w:rPr>
          <w:rFonts w:ascii="Calibri" w:hAnsi="Calibri"/>
          <w:sz w:val="12"/>
          <w:lang w:val="es-CO"/>
        </w:rPr>
        <w:t>de</w:t>
      </w:r>
      <w:r w:rsidRPr="002D71E7">
        <w:rPr>
          <w:rFonts w:ascii="Calibri" w:hAnsi="Calibri"/>
          <w:spacing w:val="-3"/>
          <w:sz w:val="12"/>
          <w:lang w:val="es-CO"/>
        </w:rPr>
        <w:t xml:space="preserve"> </w:t>
      </w:r>
      <w:r w:rsidRPr="002D71E7">
        <w:rPr>
          <w:rFonts w:ascii="Calibri" w:hAnsi="Calibri"/>
          <w:sz w:val="12"/>
          <w:lang w:val="es-CO"/>
        </w:rPr>
        <w:t>la</w:t>
      </w:r>
      <w:r w:rsidRPr="002D71E7">
        <w:rPr>
          <w:rFonts w:ascii="Calibri" w:hAnsi="Calibri"/>
          <w:spacing w:val="-1"/>
          <w:sz w:val="12"/>
          <w:lang w:val="es-CO"/>
        </w:rPr>
        <w:t xml:space="preserve"> </w:t>
      </w:r>
      <w:r w:rsidRPr="002D71E7">
        <w:rPr>
          <w:rFonts w:ascii="Calibri" w:hAnsi="Calibri"/>
          <w:sz w:val="12"/>
          <w:lang w:val="es-CO"/>
        </w:rPr>
        <w:t>cocaína,</w:t>
      </w:r>
      <w:r w:rsidRPr="002D71E7">
        <w:rPr>
          <w:rFonts w:ascii="Calibri" w:hAnsi="Calibri"/>
          <w:spacing w:val="-2"/>
          <w:sz w:val="12"/>
          <w:lang w:val="es-CO"/>
        </w:rPr>
        <w:t xml:space="preserve"> </w:t>
      </w:r>
      <w:r w:rsidRPr="002D71E7">
        <w:rPr>
          <w:rFonts w:ascii="Calibri" w:hAnsi="Calibri"/>
          <w:sz w:val="12"/>
          <w:lang w:val="es-CO"/>
        </w:rPr>
        <w:t>el</w:t>
      </w:r>
      <w:r w:rsidRPr="002D71E7">
        <w:rPr>
          <w:rFonts w:ascii="Calibri" w:hAnsi="Calibri"/>
          <w:spacing w:val="-2"/>
          <w:sz w:val="12"/>
          <w:lang w:val="es-CO"/>
        </w:rPr>
        <w:t xml:space="preserve"> </w:t>
      </w:r>
      <w:r w:rsidRPr="002D71E7">
        <w:rPr>
          <w:rFonts w:ascii="Calibri" w:hAnsi="Calibri"/>
          <w:sz w:val="12"/>
          <w:lang w:val="es-CO"/>
        </w:rPr>
        <w:t>basuco</w:t>
      </w:r>
      <w:r w:rsidRPr="002D71E7">
        <w:rPr>
          <w:rFonts w:ascii="Calibri" w:hAnsi="Calibri"/>
          <w:spacing w:val="-4"/>
          <w:sz w:val="12"/>
          <w:lang w:val="es-CO"/>
        </w:rPr>
        <w:t xml:space="preserve"> </w:t>
      </w:r>
      <w:r w:rsidRPr="002D71E7">
        <w:rPr>
          <w:rFonts w:ascii="Calibri" w:hAnsi="Calibri"/>
          <w:sz w:val="12"/>
          <w:lang w:val="es-CO"/>
        </w:rPr>
        <w:t>y</w:t>
      </w:r>
      <w:r w:rsidRPr="002D71E7">
        <w:rPr>
          <w:rFonts w:ascii="Calibri" w:hAnsi="Calibri"/>
          <w:spacing w:val="-2"/>
          <w:sz w:val="12"/>
          <w:lang w:val="es-CO"/>
        </w:rPr>
        <w:t xml:space="preserve"> </w:t>
      </w:r>
      <w:r w:rsidRPr="002D71E7">
        <w:rPr>
          <w:rFonts w:ascii="Calibri" w:hAnsi="Calibri"/>
          <w:sz w:val="12"/>
          <w:lang w:val="es-CO"/>
        </w:rPr>
        <w:t>el</w:t>
      </w:r>
      <w:r w:rsidRPr="002D71E7">
        <w:rPr>
          <w:rFonts w:ascii="Calibri" w:hAnsi="Calibri"/>
          <w:spacing w:val="-4"/>
          <w:sz w:val="12"/>
          <w:lang w:val="es-CO"/>
        </w:rPr>
        <w:t xml:space="preserve"> </w:t>
      </w:r>
      <w:r w:rsidRPr="002D71E7">
        <w:rPr>
          <w:rFonts w:ascii="Calibri" w:hAnsi="Calibri"/>
          <w:sz w:val="12"/>
          <w:lang w:val="es-CO"/>
        </w:rPr>
        <w:t>éxtasis.</w:t>
      </w:r>
    </w:p>
    <w:p w:rsidR="001C4294" w:rsidRPr="002D71E7" w:rsidRDefault="001C4294">
      <w:pPr>
        <w:spacing w:line="362" w:lineRule="auto"/>
        <w:rPr>
          <w:rFonts w:ascii="Calibri" w:hAnsi="Calibri"/>
          <w:sz w:val="12"/>
          <w:lang w:val="es-CO"/>
        </w:rPr>
        <w:sectPr w:rsidR="001C4294" w:rsidRPr="002D71E7">
          <w:pgSz w:w="12240" w:h="15840"/>
          <w:pgMar w:top="2220" w:right="1200" w:bottom="1580" w:left="1560" w:header="763" w:footer="1389" w:gutter="0"/>
          <w:cols w:space="720"/>
        </w:sectPr>
      </w:pPr>
    </w:p>
    <w:p w:rsidR="001C4294" w:rsidRPr="002D71E7" w:rsidRDefault="001C4294">
      <w:pPr>
        <w:pStyle w:val="Textoindependiente"/>
        <w:rPr>
          <w:rFonts w:ascii="Calibri"/>
          <w:sz w:val="20"/>
          <w:lang w:val="es-CO"/>
        </w:rPr>
      </w:pPr>
    </w:p>
    <w:p w:rsidR="001C4294" w:rsidRPr="002D71E7" w:rsidRDefault="006B5847">
      <w:pPr>
        <w:pStyle w:val="Textoindependiente"/>
        <w:spacing w:before="73"/>
        <w:ind w:left="142" w:right="497"/>
        <w:jc w:val="both"/>
        <w:rPr>
          <w:lang w:val="es-CO"/>
        </w:rPr>
      </w:pPr>
      <w:r w:rsidRPr="002D71E7">
        <w:rPr>
          <w:b/>
          <w:lang w:val="es-CO"/>
        </w:rPr>
        <w:t xml:space="preserve">Situación de niños, niñas y adolescentes. </w:t>
      </w:r>
      <w:r w:rsidRPr="002D71E7">
        <w:rPr>
          <w:lang w:val="es-CO"/>
        </w:rPr>
        <w:t>Una de las principales problemáticas a la  que se ven expuestos los niños, niñas y adolescentes colombianos es la deserción escolar. Esta puede entenderse como el “abandono del sistema escolar por parte de los estudiantes, provocado por la combinación de f</w:t>
      </w:r>
      <w:r w:rsidRPr="002D71E7">
        <w:rPr>
          <w:lang w:val="es-CO"/>
        </w:rPr>
        <w:t>actores que se generan tanto al interior del sistema como en contextos de tipo social, familiar, individual y del</w:t>
      </w:r>
      <w:r w:rsidRPr="002D71E7">
        <w:rPr>
          <w:spacing w:val="-23"/>
          <w:lang w:val="es-CO"/>
        </w:rPr>
        <w:t xml:space="preserve"> </w:t>
      </w:r>
      <w:r w:rsidRPr="002D71E7">
        <w:rPr>
          <w:lang w:val="es-CO"/>
        </w:rPr>
        <w:t>entorno”</w:t>
      </w:r>
      <w:r w:rsidRPr="002D71E7">
        <w:rPr>
          <w:position w:val="8"/>
          <w:sz w:val="14"/>
          <w:lang w:val="es-CO"/>
        </w:rPr>
        <w:t>21</w:t>
      </w:r>
      <w:r w:rsidRPr="002D71E7">
        <w:rPr>
          <w:lang w:val="es-CO"/>
        </w:rPr>
        <w:t>.</w:t>
      </w:r>
    </w:p>
    <w:p w:rsidR="001C4294" w:rsidRPr="002D71E7" w:rsidRDefault="001C4294">
      <w:pPr>
        <w:pStyle w:val="Textoindependiente"/>
        <w:spacing w:before="4"/>
        <w:rPr>
          <w:sz w:val="21"/>
          <w:lang w:val="es-CO"/>
        </w:rPr>
      </w:pPr>
    </w:p>
    <w:p w:rsidR="001C4294" w:rsidRPr="002D71E7" w:rsidRDefault="006B5847">
      <w:pPr>
        <w:pStyle w:val="Textoindependiente"/>
        <w:ind w:left="142" w:right="495"/>
        <w:jc w:val="both"/>
        <w:rPr>
          <w:lang w:val="es-CO"/>
        </w:rPr>
      </w:pPr>
      <w:r w:rsidRPr="002D71E7">
        <w:rPr>
          <w:lang w:val="es-CO"/>
        </w:rPr>
        <w:t>La tasa de deserción escolar durante 2011 fue de 4,5%</w:t>
      </w:r>
      <w:r w:rsidRPr="002D71E7">
        <w:rPr>
          <w:position w:val="8"/>
          <w:sz w:val="14"/>
          <w:lang w:val="es-CO"/>
        </w:rPr>
        <w:t>22</w:t>
      </w:r>
      <w:r w:rsidRPr="002D71E7">
        <w:rPr>
          <w:lang w:val="es-CO"/>
        </w:rPr>
        <w:t>, siendo las prevalencias más altas en siete departamentos del país, que i</w:t>
      </w:r>
      <w:r w:rsidRPr="002D71E7">
        <w:rPr>
          <w:lang w:val="es-CO"/>
        </w:rPr>
        <w:t>ncluso superan el 6%: Vaupés, Guaviare, Guainía, Vichada, Norte de Santander, La Guajira y Sucre. En estas regiones la causa  que más incide es la falta de transporte escolar en áreas rurales, pues las escuelas quedan muy distantes de los sitios donde vive</w:t>
      </w:r>
      <w:r w:rsidRPr="002D71E7">
        <w:rPr>
          <w:lang w:val="es-CO"/>
        </w:rPr>
        <w:t xml:space="preserve">n los niños. 13% de los niños desertan por causas ligadas a la de violencia dentro de las instituciones. Los grados con mayores tasas de deserción son primero de primaria y sexto grado. De cada 100 estudiantes que abandonaron el sistema educativo, 55 eran </w:t>
      </w:r>
      <w:r w:rsidRPr="002D71E7">
        <w:rPr>
          <w:lang w:val="es-CO"/>
        </w:rPr>
        <w:t>niños y 45 eran niñas, siendo la desvinculación de las niñas más temporal mientras que la de los niños tiende a ser definitiva.</w:t>
      </w:r>
    </w:p>
    <w:p w:rsidR="001C4294" w:rsidRPr="002D71E7" w:rsidRDefault="001C4294">
      <w:pPr>
        <w:pStyle w:val="Textoindependiente"/>
        <w:rPr>
          <w:lang w:val="es-CO"/>
        </w:rPr>
      </w:pPr>
    </w:p>
    <w:p w:rsidR="001C4294" w:rsidRPr="002D71E7" w:rsidRDefault="006B5847">
      <w:pPr>
        <w:pStyle w:val="Textoindependiente"/>
        <w:ind w:left="142" w:right="493"/>
        <w:jc w:val="both"/>
        <w:rPr>
          <w:lang w:val="es-CO"/>
        </w:rPr>
      </w:pPr>
      <w:r w:rsidRPr="002D71E7">
        <w:rPr>
          <w:lang w:val="es-CO"/>
        </w:rPr>
        <w:t>Otra problemática que afecta a los niños, niñas y adolescentes es el trabajo infantil.  Según la información recolectada por el</w:t>
      </w:r>
      <w:r w:rsidRPr="002D71E7">
        <w:rPr>
          <w:lang w:val="es-CO"/>
        </w:rPr>
        <w:t xml:space="preserve"> DANE para el cuarto trimestre del 2012</w:t>
      </w:r>
      <w:r w:rsidRPr="002D71E7">
        <w:rPr>
          <w:position w:val="8"/>
          <w:sz w:val="14"/>
          <w:lang w:val="es-CO"/>
        </w:rPr>
        <w:t>23</w:t>
      </w:r>
      <w:r w:rsidRPr="002D71E7">
        <w:rPr>
          <w:lang w:val="es-CO"/>
        </w:rPr>
        <w:t>, la tasa de trabajo infantil fue de 9,8%, sin embargo la tasa de trabajo infantil ampliado, es decir, el total nacional de la población entre 5 a 17 años que trabajó, más la que realizó oficios del hogar por 15 hor</w:t>
      </w:r>
      <w:r w:rsidRPr="002D71E7">
        <w:rPr>
          <w:lang w:val="es-CO"/>
        </w:rPr>
        <w:t>as y más a la semana (y no trabajó) fue de</w:t>
      </w:r>
      <w:r w:rsidRPr="002D71E7">
        <w:rPr>
          <w:spacing w:val="-15"/>
          <w:lang w:val="es-CO"/>
        </w:rPr>
        <w:t xml:space="preserve"> </w:t>
      </w:r>
      <w:r w:rsidRPr="002D71E7">
        <w:rPr>
          <w:lang w:val="es-CO"/>
        </w:rPr>
        <w:t>15,2%.</w:t>
      </w:r>
    </w:p>
    <w:p w:rsidR="001C4294" w:rsidRPr="002D71E7" w:rsidRDefault="001C4294">
      <w:pPr>
        <w:pStyle w:val="Textoindependiente"/>
        <w:spacing w:before="9"/>
        <w:rPr>
          <w:sz w:val="21"/>
          <w:lang w:val="es-CO"/>
        </w:rPr>
      </w:pPr>
    </w:p>
    <w:p w:rsidR="001C4294" w:rsidRPr="002D71E7" w:rsidRDefault="006B5847">
      <w:pPr>
        <w:pStyle w:val="Textoindependiente"/>
        <w:ind w:left="142" w:right="498"/>
        <w:jc w:val="both"/>
        <w:rPr>
          <w:lang w:val="es-CO"/>
        </w:rPr>
      </w:pPr>
      <w:r w:rsidRPr="002D71E7">
        <w:rPr>
          <w:lang w:val="es-CO"/>
        </w:rPr>
        <w:t>Las ciudades donde se presentó mayor incidencia del trabajo infantil fueron Ibagué (9,3%), Bucaramanga (8,9%) y Sincelejo (8,7%), mientras que las ciudades con menor incidencia fueron Cartagena (2,8%), Man</w:t>
      </w:r>
      <w:r w:rsidRPr="002D71E7">
        <w:rPr>
          <w:lang w:val="es-CO"/>
        </w:rPr>
        <w:t>izales (2,4%) y Popayán</w:t>
      </w:r>
      <w:r w:rsidRPr="002D71E7">
        <w:rPr>
          <w:spacing w:val="-22"/>
          <w:lang w:val="es-CO"/>
        </w:rPr>
        <w:t xml:space="preserve"> </w:t>
      </w:r>
      <w:r w:rsidRPr="002D71E7">
        <w:rPr>
          <w:lang w:val="es-CO"/>
        </w:rPr>
        <w:t>(1,9%).</w:t>
      </w:r>
    </w:p>
    <w:p w:rsidR="001C4294" w:rsidRPr="002D71E7" w:rsidRDefault="001C4294">
      <w:pPr>
        <w:pStyle w:val="Textoindependiente"/>
        <w:spacing w:before="9"/>
        <w:rPr>
          <w:sz w:val="21"/>
          <w:lang w:val="es-CO"/>
        </w:rPr>
      </w:pPr>
    </w:p>
    <w:p w:rsidR="001C4294" w:rsidRDefault="006B5847">
      <w:pPr>
        <w:pStyle w:val="Ttulo2"/>
        <w:numPr>
          <w:ilvl w:val="1"/>
          <w:numId w:val="54"/>
        </w:numPr>
        <w:tabs>
          <w:tab w:val="left" w:pos="934"/>
        </w:tabs>
        <w:ind w:left="934"/>
      </w:pPr>
      <w:r>
        <w:t>FAMILIA</w:t>
      </w:r>
    </w:p>
    <w:p w:rsidR="001C4294" w:rsidRDefault="001C4294">
      <w:pPr>
        <w:pStyle w:val="Textoindependiente"/>
        <w:rPr>
          <w:b/>
        </w:rPr>
      </w:pPr>
    </w:p>
    <w:p w:rsidR="001C4294" w:rsidRPr="002D71E7" w:rsidRDefault="006B5847">
      <w:pPr>
        <w:pStyle w:val="Textoindependiente"/>
        <w:ind w:left="142" w:right="494"/>
        <w:jc w:val="both"/>
        <w:rPr>
          <w:lang w:val="es-CO"/>
        </w:rPr>
      </w:pPr>
      <w:r w:rsidRPr="002D71E7">
        <w:rPr>
          <w:b/>
          <w:lang w:val="es-CO"/>
        </w:rPr>
        <w:t xml:space="preserve">Características de los hogares Colombianos. </w:t>
      </w:r>
      <w:r w:rsidRPr="002D71E7">
        <w:rPr>
          <w:lang w:val="es-CO"/>
        </w:rPr>
        <w:t xml:space="preserve">El tamaño promedio del hogar disminuyó tanto en el área rural como en el área urbana al pasar de 4,1 a 3,8 personas por hogar. El 9,4% de los hogares son unipersonales, 35,4% nucleares completos, el 12,3% nucleares incompletos (falta el padre o la madre), </w:t>
      </w:r>
      <w:r w:rsidRPr="002D71E7">
        <w:rPr>
          <w:lang w:val="es-CO"/>
        </w:rPr>
        <w:t>7,8% de parejas, jóvenes o mayores sin hijos en el hogar.</w:t>
      </w:r>
    </w:p>
    <w:p w:rsidR="001C4294" w:rsidRPr="002D71E7" w:rsidRDefault="001C4294">
      <w:pPr>
        <w:pStyle w:val="Textoindependiente"/>
        <w:spacing w:before="2"/>
        <w:rPr>
          <w:lang w:val="es-CO"/>
        </w:rPr>
      </w:pPr>
    </w:p>
    <w:p w:rsidR="001C4294" w:rsidRPr="002D71E7" w:rsidRDefault="006B5847">
      <w:pPr>
        <w:pStyle w:val="Textoindependiente"/>
        <w:spacing w:line="237" w:lineRule="auto"/>
        <w:ind w:left="142" w:right="494"/>
        <w:jc w:val="both"/>
        <w:rPr>
          <w:lang w:val="es-CO"/>
        </w:rPr>
      </w:pPr>
      <w:r w:rsidRPr="002D71E7">
        <w:rPr>
          <w:lang w:val="es-CO"/>
        </w:rPr>
        <w:t>El 56,1% de los niños menores de 15 años viven con ambos padres, 32,3% solamente  con la madre, 3,1% solo con el padre y 7,1% no vive con ninguno de los dos padres. El 4,4% de los niños son huérfan</w:t>
      </w:r>
      <w:r w:rsidRPr="002D71E7">
        <w:rPr>
          <w:lang w:val="es-CO"/>
        </w:rPr>
        <w:t>os y el 7,1% son de</w:t>
      </w:r>
      <w:r w:rsidRPr="002D71E7">
        <w:rPr>
          <w:spacing w:val="-15"/>
          <w:lang w:val="es-CO"/>
        </w:rPr>
        <w:t xml:space="preserve"> </w:t>
      </w:r>
      <w:r w:rsidRPr="002D71E7">
        <w:rPr>
          <w:lang w:val="es-CO"/>
        </w:rPr>
        <w:t>crianza</w:t>
      </w:r>
      <w:r w:rsidRPr="002D71E7">
        <w:rPr>
          <w:position w:val="8"/>
          <w:sz w:val="14"/>
          <w:lang w:val="es-CO"/>
        </w:rPr>
        <w:t>24</w:t>
      </w:r>
      <w:r w:rsidRPr="002D71E7">
        <w:rPr>
          <w:lang w:val="es-CO"/>
        </w:rPr>
        <w:t>.</w:t>
      </w:r>
    </w:p>
    <w:p w:rsidR="001C4294" w:rsidRPr="002D71E7" w:rsidRDefault="001C4294">
      <w:pPr>
        <w:pStyle w:val="Textoindependiente"/>
        <w:spacing w:before="1"/>
        <w:rPr>
          <w:lang w:val="es-CO"/>
        </w:rPr>
      </w:pPr>
    </w:p>
    <w:p w:rsidR="001C4294" w:rsidRDefault="006B5847">
      <w:pPr>
        <w:pStyle w:val="Textoindependiente"/>
        <w:spacing w:line="254" w:lineRule="exact"/>
        <w:ind w:left="142" w:right="495"/>
        <w:jc w:val="both"/>
      </w:pPr>
      <w:r w:rsidRPr="002D71E7">
        <w:rPr>
          <w:b/>
          <w:lang w:val="es-CO"/>
        </w:rPr>
        <w:t xml:space="preserve">Estado Nutricional. </w:t>
      </w:r>
      <w:r w:rsidRPr="002D71E7">
        <w:rPr>
          <w:lang w:val="es-CO"/>
        </w:rPr>
        <w:t>De acuerdo con la ENSIN 2010</w:t>
      </w:r>
      <w:r w:rsidRPr="002D71E7">
        <w:rPr>
          <w:position w:val="8"/>
          <w:sz w:val="14"/>
          <w:lang w:val="es-CO"/>
        </w:rPr>
        <w:t xml:space="preserve">25 </w:t>
      </w:r>
      <w:r w:rsidRPr="002D71E7">
        <w:rPr>
          <w:lang w:val="es-CO"/>
        </w:rPr>
        <w:t>uno de cada dos colombianos entre los 18 y 64 años presenta exceso de peso</w:t>
      </w:r>
      <w:r w:rsidRPr="002D71E7">
        <w:rPr>
          <w:position w:val="8"/>
          <w:sz w:val="14"/>
          <w:lang w:val="es-CO"/>
        </w:rPr>
        <w:t>26</w:t>
      </w:r>
      <w:r w:rsidRPr="002D71E7">
        <w:rPr>
          <w:lang w:val="es-CO"/>
        </w:rPr>
        <w:t xml:space="preserve">. </w:t>
      </w:r>
      <w:r>
        <w:t>Las cifras de exceso de peso aumentaron en</w:t>
      </w:r>
    </w:p>
    <w:p w:rsidR="001C4294" w:rsidRDefault="006B5847">
      <w:pPr>
        <w:pStyle w:val="Textoindependiente"/>
        <w:spacing w:before="3"/>
        <w:rPr>
          <w:sz w:val="14"/>
        </w:rPr>
      </w:pPr>
      <w:r>
        <w:pict>
          <v:line id="_x0000_s1470" style="position:absolute;z-index:1216;mso-wrap-distance-left:0;mso-wrap-distance-right:0;mso-position-horizontal-relative:page" from="85.1pt,10.55pt" to="229.1pt,10.55pt" strokeweight=".72pt">
            <w10:wrap type="topAndBottom" anchorx="page"/>
          </v:line>
        </w:pict>
      </w:r>
    </w:p>
    <w:p w:rsidR="001C4294" w:rsidRPr="002D71E7" w:rsidRDefault="006B5847">
      <w:pPr>
        <w:pStyle w:val="Prrafodelista"/>
        <w:numPr>
          <w:ilvl w:val="0"/>
          <w:numId w:val="49"/>
        </w:numPr>
        <w:tabs>
          <w:tab w:val="left" w:pos="318"/>
        </w:tabs>
        <w:spacing w:before="69"/>
        <w:ind w:firstLine="0"/>
        <w:rPr>
          <w:rFonts w:ascii="Calibri" w:hAnsi="Calibri"/>
          <w:sz w:val="13"/>
          <w:lang w:val="es-CO"/>
        </w:rPr>
      </w:pPr>
      <w:r w:rsidRPr="002D71E7">
        <w:rPr>
          <w:rFonts w:ascii="Calibri" w:hAnsi="Calibri"/>
          <w:sz w:val="12"/>
          <w:lang w:val="es-CO"/>
        </w:rPr>
        <w:t>MINISTERIO</w:t>
      </w:r>
      <w:r w:rsidRPr="002D71E7">
        <w:rPr>
          <w:rFonts w:ascii="Calibri" w:hAnsi="Calibri"/>
          <w:spacing w:val="-7"/>
          <w:sz w:val="12"/>
          <w:lang w:val="es-CO"/>
        </w:rPr>
        <w:t xml:space="preserve"> </w:t>
      </w:r>
      <w:r w:rsidRPr="002D71E7">
        <w:rPr>
          <w:rFonts w:ascii="Calibri" w:hAnsi="Calibri"/>
          <w:sz w:val="12"/>
          <w:lang w:val="es-CO"/>
        </w:rPr>
        <w:t>DE</w:t>
      </w:r>
      <w:r w:rsidRPr="002D71E7">
        <w:rPr>
          <w:rFonts w:ascii="Calibri" w:hAnsi="Calibri"/>
          <w:spacing w:val="-8"/>
          <w:sz w:val="12"/>
          <w:lang w:val="es-CO"/>
        </w:rPr>
        <w:t xml:space="preserve"> </w:t>
      </w:r>
      <w:r w:rsidRPr="002D71E7">
        <w:rPr>
          <w:rFonts w:ascii="Calibri" w:hAnsi="Calibri"/>
          <w:sz w:val="12"/>
          <w:lang w:val="es-CO"/>
        </w:rPr>
        <w:t>EDUCACIÓN</w:t>
      </w:r>
      <w:r w:rsidRPr="002D71E7">
        <w:rPr>
          <w:rFonts w:ascii="Calibri" w:hAnsi="Calibri"/>
          <w:spacing w:val="-8"/>
          <w:sz w:val="12"/>
          <w:lang w:val="es-CO"/>
        </w:rPr>
        <w:t xml:space="preserve"> </w:t>
      </w:r>
      <w:r w:rsidRPr="002D71E7">
        <w:rPr>
          <w:rFonts w:ascii="Calibri" w:hAnsi="Calibri"/>
          <w:sz w:val="12"/>
          <w:lang w:val="es-CO"/>
        </w:rPr>
        <w:t>NACIONAL.</w:t>
      </w:r>
      <w:r w:rsidRPr="002D71E7">
        <w:rPr>
          <w:rFonts w:ascii="Calibri" w:hAnsi="Calibri"/>
          <w:spacing w:val="-6"/>
          <w:sz w:val="12"/>
          <w:lang w:val="es-CO"/>
        </w:rPr>
        <w:t xml:space="preserve"> </w:t>
      </w:r>
      <w:r w:rsidRPr="002D71E7">
        <w:rPr>
          <w:rFonts w:ascii="Calibri" w:hAnsi="Calibri"/>
          <w:sz w:val="12"/>
          <w:lang w:val="es-CO"/>
        </w:rPr>
        <w:t>Glosario.</w:t>
      </w:r>
      <w:r w:rsidRPr="002D71E7">
        <w:rPr>
          <w:rFonts w:ascii="Calibri" w:hAnsi="Calibri"/>
          <w:spacing w:val="-5"/>
          <w:sz w:val="12"/>
          <w:lang w:val="es-CO"/>
        </w:rPr>
        <w:t xml:space="preserve"> </w:t>
      </w:r>
      <w:r w:rsidRPr="002D71E7">
        <w:rPr>
          <w:rFonts w:ascii="Calibri" w:hAnsi="Calibri"/>
          <w:sz w:val="12"/>
          <w:lang w:val="es-CO"/>
        </w:rPr>
        <w:t>En:</w:t>
      </w:r>
      <w:r w:rsidRPr="002D71E7">
        <w:rPr>
          <w:rFonts w:ascii="Calibri" w:hAnsi="Calibri"/>
          <w:spacing w:val="-4"/>
          <w:sz w:val="12"/>
          <w:lang w:val="es-CO"/>
        </w:rPr>
        <w:t xml:space="preserve"> </w:t>
      </w:r>
      <w:hyperlink r:id="rId18">
        <w:r w:rsidRPr="002D71E7">
          <w:rPr>
            <w:rFonts w:ascii="Calibri" w:hAnsi="Calibri"/>
            <w:sz w:val="12"/>
            <w:lang w:val="es-CO"/>
          </w:rPr>
          <w:t>http://www.mineducacion.gov.co/1621/article-82745.html</w:t>
        </w:r>
      </w:hyperlink>
    </w:p>
    <w:p w:rsidR="001C4294" w:rsidRPr="002D71E7" w:rsidRDefault="006B5847">
      <w:pPr>
        <w:pStyle w:val="Prrafodelista"/>
        <w:numPr>
          <w:ilvl w:val="0"/>
          <w:numId w:val="49"/>
        </w:numPr>
        <w:tabs>
          <w:tab w:val="left" w:pos="318"/>
        </w:tabs>
        <w:spacing w:before="66"/>
        <w:ind w:left="317" w:hanging="175"/>
        <w:rPr>
          <w:rFonts w:ascii="Calibri" w:hAnsi="Calibri"/>
          <w:sz w:val="13"/>
          <w:lang w:val="es-CO"/>
        </w:rPr>
      </w:pPr>
      <w:r w:rsidRPr="002D71E7">
        <w:rPr>
          <w:rFonts w:ascii="Calibri" w:hAnsi="Calibri"/>
          <w:sz w:val="12"/>
          <w:lang w:val="es-CO"/>
        </w:rPr>
        <w:t>MINISTERIO</w:t>
      </w:r>
      <w:r w:rsidRPr="002D71E7">
        <w:rPr>
          <w:rFonts w:ascii="Calibri" w:hAnsi="Calibri"/>
          <w:spacing w:val="-4"/>
          <w:sz w:val="12"/>
          <w:lang w:val="es-CO"/>
        </w:rPr>
        <w:t xml:space="preserve"> </w:t>
      </w:r>
      <w:r w:rsidRPr="002D71E7">
        <w:rPr>
          <w:rFonts w:ascii="Calibri" w:hAnsi="Calibri"/>
          <w:sz w:val="12"/>
          <w:lang w:val="es-CO"/>
        </w:rPr>
        <w:t>DE</w:t>
      </w:r>
      <w:r w:rsidRPr="002D71E7">
        <w:rPr>
          <w:rFonts w:ascii="Calibri" w:hAnsi="Calibri"/>
          <w:spacing w:val="-5"/>
          <w:sz w:val="12"/>
          <w:lang w:val="es-CO"/>
        </w:rPr>
        <w:t xml:space="preserve"> </w:t>
      </w:r>
      <w:r w:rsidRPr="002D71E7">
        <w:rPr>
          <w:rFonts w:ascii="Calibri" w:hAnsi="Calibri"/>
          <w:sz w:val="12"/>
          <w:lang w:val="es-CO"/>
        </w:rPr>
        <w:t>EDUCACIÓN</w:t>
      </w:r>
      <w:r w:rsidRPr="002D71E7">
        <w:rPr>
          <w:rFonts w:ascii="Calibri" w:hAnsi="Calibri"/>
          <w:spacing w:val="-5"/>
          <w:sz w:val="12"/>
          <w:lang w:val="es-CO"/>
        </w:rPr>
        <w:t xml:space="preserve"> </w:t>
      </w:r>
      <w:r w:rsidRPr="002D71E7">
        <w:rPr>
          <w:rFonts w:ascii="Calibri" w:hAnsi="Calibri"/>
          <w:sz w:val="12"/>
          <w:lang w:val="es-CO"/>
        </w:rPr>
        <w:t>NACIONAL.</w:t>
      </w:r>
      <w:r w:rsidRPr="002D71E7">
        <w:rPr>
          <w:rFonts w:ascii="Calibri" w:hAnsi="Calibri"/>
          <w:spacing w:val="-3"/>
          <w:sz w:val="12"/>
          <w:lang w:val="es-CO"/>
        </w:rPr>
        <w:t xml:space="preserve"> </w:t>
      </w:r>
      <w:r w:rsidRPr="002D71E7">
        <w:rPr>
          <w:rFonts w:ascii="Calibri" w:hAnsi="Calibri"/>
          <w:sz w:val="12"/>
          <w:lang w:val="es-CO"/>
        </w:rPr>
        <w:t>Informe</w:t>
      </w:r>
      <w:r w:rsidRPr="002D71E7">
        <w:rPr>
          <w:rFonts w:ascii="Calibri" w:hAnsi="Calibri"/>
          <w:spacing w:val="-2"/>
          <w:sz w:val="12"/>
          <w:lang w:val="es-CO"/>
        </w:rPr>
        <w:t xml:space="preserve"> </w:t>
      </w:r>
      <w:r w:rsidRPr="002D71E7">
        <w:rPr>
          <w:rFonts w:ascii="Calibri" w:hAnsi="Calibri"/>
          <w:sz w:val="12"/>
          <w:lang w:val="es-CO"/>
        </w:rPr>
        <w:t>Rendición</w:t>
      </w:r>
      <w:r w:rsidRPr="002D71E7">
        <w:rPr>
          <w:rFonts w:ascii="Calibri" w:hAnsi="Calibri"/>
          <w:spacing w:val="-3"/>
          <w:sz w:val="12"/>
          <w:lang w:val="es-CO"/>
        </w:rPr>
        <w:t xml:space="preserve"> </w:t>
      </w:r>
      <w:r w:rsidRPr="002D71E7">
        <w:rPr>
          <w:rFonts w:ascii="Calibri" w:hAnsi="Calibri"/>
          <w:sz w:val="12"/>
          <w:lang w:val="es-CO"/>
        </w:rPr>
        <w:t>de</w:t>
      </w:r>
      <w:r w:rsidRPr="002D71E7">
        <w:rPr>
          <w:rFonts w:ascii="Calibri" w:hAnsi="Calibri"/>
          <w:spacing w:val="-4"/>
          <w:sz w:val="12"/>
          <w:lang w:val="es-CO"/>
        </w:rPr>
        <w:t xml:space="preserve"> </w:t>
      </w:r>
      <w:r w:rsidRPr="002D71E7">
        <w:rPr>
          <w:rFonts w:ascii="Calibri" w:hAnsi="Calibri"/>
          <w:sz w:val="12"/>
          <w:lang w:val="es-CO"/>
        </w:rPr>
        <w:t>Cuentas,</w:t>
      </w:r>
      <w:r w:rsidRPr="002D71E7">
        <w:rPr>
          <w:rFonts w:ascii="Calibri" w:hAnsi="Calibri"/>
          <w:spacing w:val="-5"/>
          <w:sz w:val="12"/>
          <w:lang w:val="es-CO"/>
        </w:rPr>
        <w:t xml:space="preserve"> </w:t>
      </w:r>
      <w:r w:rsidRPr="002D71E7">
        <w:rPr>
          <w:rFonts w:ascii="Calibri" w:hAnsi="Calibri"/>
          <w:sz w:val="12"/>
          <w:lang w:val="es-CO"/>
        </w:rPr>
        <w:t>diciembre</w:t>
      </w:r>
      <w:r w:rsidRPr="002D71E7">
        <w:rPr>
          <w:rFonts w:ascii="Calibri" w:hAnsi="Calibri"/>
          <w:spacing w:val="-2"/>
          <w:sz w:val="12"/>
          <w:lang w:val="es-CO"/>
        </w:rPr>
        <w:t xml:space="preserve"> </w:t>
      </w:r>
      <w:r w:rsidRPr="002D71E7">
        <w:rPr>
          <w:rFonts w:ascii="Calibri" w:hAnsi="Calibri"/>
          <w:sz w:val="12"/>
          <w:lang w:val="es-CO"/>
        </w:rPr>
        <w:t>2011-</w:t>
      </w:r>
      <w:r w:rsidRPr="002D71E7">
        <w:rPr>
          <w:rFonts w:ascii="Calibri" w:hAnsi="Calibri"/>
          <w:spacing w:val="-5"/>
          <w:sz w:val="12"/>
          <w:lang w:val="es-CO"/>
        </w:rPr>
        <w:t xml:space="preserve"> </w:t>
      </w:r>
      <w:r w:rsidRPr="002D71E7">
        <w:rPr>
          <w:rFonts w:ascii="Calibri" w:hAnsi="Calibri"/>
          <w:sz w:val="12"/>
          <w:lang w:val="es-CO"/>
        </w:rPr>
        <w:t>septiembre</w:t>
      </w:r>
      <w:r w:rsidRPr="002D71E7">
        <w:rPr>
          <w:rFonts w:ascii="Calibri" w:hAnsi="Calibri"/>
          <w:spacing w:val="-4"/>
          <w:sz w:val="12"/>
          <w:lang w:val="es-CO"/>
        </w:rPr>
        <w:t xml:space="preserve"> </w:t>
      </w:r>
      <w:r w:rsidRPr="002D71E7">
        <w:rPr>
          <w:rFonts w:ascii="Calibri" w:hAnsi="Calibri"/>
          <w:sz w:val="12"/>
          <w:lang w:val="es-CO"/>
        </w:rPr>
        <w:t>2012.</w:t>
      </w:r>
    </w:p>
    <w:p w:rsidR="001C4294" w:rsidRPr="002D71E7" w:rsidRDefault="006B5847">
      <w:pPr>
        <w:pStyle w:val="Prrafodelista"/>
        <w:numPr>
          <w:ilvl w:val="0"/>
          <w:numId w:val="49"/>
        </w:numPr>
        <w:tabs>
          <w:tab w:val="left" w:pos="289"/>
        </w:tabs>
        <w:spacing w:before="79" w:line="362" w:lineRule="auto"/>
        <w:ind w:right="2817" w:firstLine="0"/>
        <w:rPr>
          <w:rFonts w:ascii="Calibri" w:hAnsi="Calibri"/>
          <w:sz w:val="12"/>
          <w:lang w:val="es-CO"/>
        </w:rPr>
      </w:pPr>
      <w:r w:rsidRPr="002D71E7">
        <w:rPr>
          <w:rFonts w:ascii="Calibri" w:hAnsi="Calibri"/>
          <w:sz w:val="12"/>
          <w:lang w:val="es-CO"/>
        </w:rPr>
        <w:t>DEPARTAMENTO ADMINISTRATIVO NACIONAL DE ESTADÍSTICA. Comunicado de Prensa, trabajo Infantil Octubre – diciembre 2012. 24</w:t>
      </w:r>
      <w:r w:rsidRPr="002D71E7">
        <w:rPr>
          <w:rFonts w:ascii="Calibri" w:hAnsi="Calibri"/>
          <w:spacing w:val="-4"/>
          <w:sz w:val="12"/>
          <w:lang w:val="es-CO"/>
        </w:rPr>
        <w:t xml:space="preserve"> </w:t>
      </w:r>
      <w:r w:rsidRPr="002D71E7">
        <w:rPr>
          <w:rFonts w:ascii="Calibri" w:hAnsi="Calibri"/>
          <w:sz w:val="12"/>
          <w:lang w:val="es-CO"/>
        </w:rPr>
        <w:t>Definidos</w:t>
      </w:r>
      <w:r w:rsidRPr="002D71E7">
        <w:rPr>
          <w:rFonts w:ascii="Calibri" w:hAnsi="Calibri"/>
          <w:spacing w:val="-2"/>
          <w:sz w:val="12"/>
          <w:lang w:val="es-CO"/>
        </w:rPr>
        <w:t xml:space="preserve"> </w:t>
      </w:r>
      <w:r w:rsidRPr="002D71E7">
        <w:rPr>
          <w:rFonts w:ascii="Calibri" w:hAnsi="Calibri"/>
          <w:sz w:val="12"/>
          <w:lang w:val="es-CO"/>
        </w:rPr>
        <w:t>como</w:t>
      </w:r>
      <w:r w:rsidRPr="002D71E7">
        <w:rPr>
          <w:rFonts w:ascii="Calibri" w:hAnsi="Calibri"/>
          <w:spacing w:val="-4"/>
          <w:sz w:val="12"/>
          <w:lang w:val="es-CO"/>
        </w:rPr>
        <w:t xml:space="preserve"> </w:t>
      </w:r>
      <w:r w:rsidRPr="002D71E7">
        <w:rPr>
          <w:rFonts w:ascii="Calibri" w:hAnsi="Calibri"/>
          <w:sz w:val="12"/>
          <w:lang w:val="es-CO"/>
        </w:rPr>
        <w:t>aquellos</w:t>
      </w:r>
      <w:r w:rsidRPr="002D71E7">
        <w:rPr>
          <w:rFonts w:ascii="Calibri" w:hAnsi="Calibri"/>
          <w:spacing w:val="-2"/>
          <w:sz w:val="12"/>
          <w:lang w:val="es-CO"/>
        </w:rPr>
        <w:t xml:space="preserve"> </w:t>
      </w:r>
      <w:r w:rsidRPr="002D71E7">
        <w:rPr>
          <w:rFonts w:ascii="Calibri" w:hAnsi="Calibri"/>
          <w:sz w:val="12"/>
          <w:lang w:val="es-CO"/>
        </w:rPr>
        <w:t>que</w:t>
      </w:r>
      <w:r w:rsidRPr="002D71E7">
        <w:rPr>
          <w:rFonts w:ascii="Calibri" w:hAnsi="Calibri"/>
          <w:spacing w:val="-1"/>
          <w:sz w:val="12"/>
          <w:lang w:val="es-CO"/>
        </w:rPr>
        <w:t xml:space="preserve"> </w:t>
      </w:r>
      <w:r w:rsidRPr="002D71E7">
        <w:rPr>
          <w:rFonts w:ascii="Calibri" w:hAnsi="Calibri"/>
          <w:sz w:val="12"/>
          <w:lang w:val="es-CO"/>
        </w:rPr>
        <w:t>no</w:t>
      </w:r>
      <w:r w:rsidRPr="002D71E7">
        <w:rPr>
          <w:rFonts w:ascii="Calibri" w:hAnsi="Calibri"/>
          <w:spacing w:val="-4"/>
          <w:sz w:val="12"/>
          <w:lang w:val="es-CO"/>
        </w:rPr>
        <w:t xml:space="preserve"> </w:t>
      </w:r>
      <w:r w:rsidRPr="002D71E7">
        <w:rPr>
          <w:rFonts w:ascii="Calibri" w:hAnsi="Calibri"/>
          <w:sz w:val="12"/>
          <w:lang w:val="es-CO"/>
        </w:rPr>
        <w:t>viven</w:t>
      </w:r>
      <w:r w:rsidRPr="002D71E7">
        <w:rPr>
          <w:rFonts w:ascii="Calibri" w:hAnsi="Calibri"/>
          <w:spacing w:val="-1"/>
          <w:sz w:val="12"/>
          <w:lang w:val="es-CO"/>
        </w:rPr>
        <w:t xml:space="preserve"> </w:t>
      </w:r>
      <w:r w:rsidRPr="002D71E7">
        <w:rPr>
          <w:rFonts w:ascii="Calibri" w:hAnsi="Calibri"/>
          <w:sz w:val="12"/>
          <w:lang w:val="es-CO"/>
        </w:rPr>
        <w:t>ni</w:t>
      </w:r>
      <w:r w:rsidRPr="002D71E7">
        <w:rPr>
          <w:rFonts w:ascii="Calibri" w:hAnsi="Calibri"/>
          <w:spacing w:val="-2"/>
          <w:sz w:val="12"/>
          <w:lang w:val="es-CO"/>
        </w:rPr>
        <w:t xml:space="preserve"> </w:t>
      </w:r>
      <w:r w:rsidRPr="002D71E7">
        <w:rPr>
          <w:rFonts w:ascii="Calibri" w:hAnsi="Calibri"/>
          <w:sz w:val="12"/>
          <w:lang w:val="es-CO"/>
        </w:rPr>
        <w:t>con</w:t>
      </w:r>
      <w:r w:rsidRPr="002D71E7">
        <w:rPr>
          <w:rFonts w:ascii="Calibri" w:hAnsi="Calibri"/>
          <w:spacing w:val="-2"/>
          <w:sz w:val="12"/>
          <w:lang w:val="es-CO"/>
        </w:rPr>
        <w:t xml:space="preserve"> </w:t>
      </w:r>
      <w:r w:rsidRPr="002D71E7">
        <w:rPr>
          <w:rFonts w:ascii="Calibri" w:hAnsi="Calibri"/>
          <w:sz w:val="12"/>
          <w:lang w:val="es-CO"/>
        </w:rPr>
        <w:t>el</w:t>
      </w:r>
      <w:r w:rsidRPr="002D71E7">
        <w:rPr>
          <w:rFonts w:ascii="Calibri" w:hAnsi="Calibri"/>
          <w:spacing w:val="-4"/>
          <w:sz w:val="12"/>
          <w:lang w:val="es-CO"/>
        </w:rPr>
        <w:t xml:space="preserve"> </w:t>
      </w:r>
      <w:r w:rsidRPr="002D71E7">
        <w:rPr>
          <w:rFonts w:ascii="Calibri" w:hAnsi="Calibri"/>
          <w:sz w:val="12"/>
          <w:lang w:val="es-CO"/>
        </w:rPr>
        <w:t>padre</w:t>
      </w:r>
      <w:r w:rsidRPr="002D71E7">
        <w:rPr>
          <w:rFonts w:ascii="Calibri" w:hAnsi="Calibri"/>
          <w:spacing w:val="-3"/>
          <w:sz w:val="12"/>
          <w:lang w:val="es-CO"/>
        </w:rPr>
        <w:t xml:space="preserve"> </w:t>
      </w:r>
      <w:r w:rsidRPr="002D71E7">
        <w:rPr>
          <w:rFonts w:ascii="Calibri" w:hAnsi="Calibri"/>
          <w:sz w:val="12"/>
          <w:lang w:val="es-CO"/>
        </w:rPr>
        <w:t>ni</w:t>
      </w:r>
      <w:r w:rsidRPr="002D71E7">
        <w:rPr>
          <w:rFonts w:ascii="Calibri" w:hAnsi="Calibri"/>
          <w:spacing w:val="-4"/>
          <w:sz w:val="12"/>
          <w:lang w:val="es-CO"/>
        </w:rPr>
        <w:t xml:space="preserve"> </w:t>
      </w:r>
      <w:r w:rsidRPr="002D71E7">
        <w:rPr>
          <w:rFonts w:ascii="Calibri" w:hAnsi="Calibri"/>
          <w:sz w:val="12"/>
          <w:lang w:val="es-CO"/>
        </w:rPr>
        <w:t>con</w:t>
      </w:r>
      <w:r w:rsidRPr="002D71E7">
        <w:rPr>
          <w:rFonts w:ascii="Calibri" w:hAnsi="Calibri"/>
          <w:spacing w:val="-4"/>
          <w:sz w:val="12"/>
          <w:lang w:val="es-CO"/>
        </w:rPr>
        <w:t xml:space="preserve"> </w:t>
      </w:r>
      <w:r w:rsidRPr="002D71E7">
        <w:rPr>
          <w:rFonts w:ascii="Calibri" w:hAnsi="Calibri"/>
          <w:sz w:val="12"/>
          <w:lang w:val="es-CO"/>
        </w:rPr>
        <w:t>la</w:t>
      </w:r>
      <w:r w:rsidRPr="002D71E7">
        <w:rPr>
          <w:rFonts w:ascii="Calibri" w:hAnsi="Calibri"/>
          <w:spacing w:val="-1"/>
          <w:sz w:val="12"/>
          <w:lang w:val="es-CO"/>
        </w:rPr>
        <w:t xml:space="preserve"> </w:t>
      </w:r>
      <w:r w:rsidRPr="002D71E7">
        <w:rPr>
          <w:rFonts w:ascii="Calibri" w:hAnsi="Calibri"/>
          <w:sz w:val="12"/>
          <w:lang w:val="es-CO"/>
        </w:rPr>
        <w:t>madre</w:t>
      </w:r>
      <w:r w:rsidRPr="002D71E7">
        <w:rPr>
          <w:rFonts w:ascii="Calibri" w:hAnsi="Calibri"/>
          <w:spacing w:val="-1"/>
          <w:sz w:val="12"/>
          <w:lang w:val="es-CO"/>
        </w:rPr>
        <w:t xml:space="preserve"> </w:t>
      </w:r>
      <w:r w:rsidRPr="002D71E7">
        <w:rPr>
          <w:rFonts w:ascii="Calibri" w:hAnsi="Calibri"/>
          <w:sz w:val="12"/>
          <w:lang w:val="es-CO"/>
        </w:rPr>
        <w:t>biológicos.</w:t>
      </w:r>
    </w:p>
    <w:p w:rsidR="001C4294" w:rsidRPr="002D71E7" w:rsidRDefault="001C4294">
      <w:pPr>
        <w:spacing w:line="362" w:lineRule="auto"/>
        <w:rPr>
          <w:rFonts w:ascii="Calibri" w:hAnsi="Calibri"/>
          <w:sz w:val="12"/>
          <w:lang w:val="es-CO"/>
        </w:rPr>
        <w:sectPr w:rsidR="001C4294" w:rsidRPr="002D71E7">
          <w:pgSz w:w="12240" w:h="15840"/>
          <w:pgMar w:top="2220" w:right="1200" w:bottom="1580" w:left="1560" w:header="763" w:footer="1389" w:gutter="0"/>
          <w:cols w:space="720"/>
        </w:sectPr>
      </w:pPr>
    </w:p>
    <w:p w:rsidR="001C4294" w:rsidRPr="002D71E7" w:rsidRDefault="001C4294">
      <w:pPr>
        <w:pStyle w:val="Textoindependiente"/>
        <w:spacing w:before="2"/>
        <w:rPr>
          <w:rFonts w:ascii="Calibri"/>
          <w:sz w:val="20"/>
          <w:lang w:val="es-CO"/>
        </w:rPr>
      </w:pPr>
    </w:p>
    <w:p w:rsidR="001C4294" w:rsidRPr="002D71E7" w:rsidRDefault="006B5847">
      <w:pPr>
        <w:pStyle w:val="Textoindependiente"/>
        <w:spacing w:before="73"/>
        <w:ind w:left="142" w:right="497"/>
        <w:jc w:val="both"/>
        <w:rPr>
          <w:lang w:val="es-CO"/>
        </w:rPr>
      </w:pPr>
      <w:r w:rsidRPr="002D71E7">
        <w:rPr>
          <w:lang w:val="es-CO"/>
        </w:rPr>
        <w:t>los últimos 5 años en 5,3 puntos porcen</w:t>
      </w:r>
      <w:r w:rsidRPr="002D71E7">
        <w:rPr>
          <w:lang w:val="es-CO"/>
        </w:rPr>
        <w:t>tuales, siendo mayor la prevalencia en las mujeres (55,2%), que en los hombres (45,6%). Aunque en todos los niveles del SISBEN se presentan prevalencias altas que superan el 45%, el indicador es mayor en los niveles más altos del SISBEN (3 y 4 o más).</w:t>
      </w:r>
    </w:p>
    <w:p w:rsidR="001C4294" w:rsidRPr="002D71E7" w:rsidRDefault="001C4294">
      <w:pPr>
        <w:pStyle w:val="Textoindependiente"/>
        <w:rPr>
          <w:lang w:val="es-CO"/>
        </w:rPr>
      </w:pPr>
    </w:p>
    <w:p w:rsidR="001C4294" w:rsidRPr="002D71E7" w:rsidRDefault="006B5847">
      <w:pPr>
        <w:pStyle w:val="Textoindependiente"/>
        <w:ind w:left="142" w:right="497"/>
        <w:jc w:val="both"/>
        <w:rPr>
          <w:lang w:val="es-CO"/>
        </w:rPr>
      </w:pPr>
      <w:r w:rsidRPr="002D71E7">
        <w:rPr>
          <w:lang w:val="es-CO"/>
        </w:rPr>
        <w:t>Res</w:t>
      </w:r>
      <w:r w:rsidRPr="002D71E7">
        <w:rPr>
          <w:lang w:val="es-CO"/>
        </w:rPr>
        <w:t>pecto a la obesidad abdominal, la prevalencia es mayor en las mujeres (62%) que en los hombres (39,8%). Esta diferencia se mantiene en todas las edades.</w:t>
      </w:r>
    </w:p>
    <w:p w:rsidR="001C4294" w:rsidRPr="002D71E7" w:rsidRDefault="001C4294">
      <w:pPr>
        <w:pStyle w:val="Textoindependiente"/>
        <w:spacing w:before="7"/>
        <w:rPr>
          <w:sz w:val="21"/>
          <w:lang w:val="es-CO"/>
        </w:rPr>
      </w:pPr>
    </w:p>
    <w:p w:rsidR="001C4294" w:rsidRPr="002D71E7" w:rsidRDefault="006B5847">
      <w:pPr>
        <w:pStyle w:val="Textoindependiente"/>
        <w:ind w:left="142" w:right="497"/>
        <w:jc w:val="both"/>
        <w:rPr>
          <w:lang w:val="es-CO"/>
        </w:rPr>
      </w:pPr>
      <w:r w:rsidRPr="002D71E7">
        <w:rPr>
          <w:lang w:val="es-CO"/>
        </w:rPr>
        <w:t>En Colombia, la prevalencia de inseguridad alimentaria en el hogar (ISAH)</w:t>
      </w:r>
      <w:r w:rsidRPr="002D71E7">
        <w:rPr>
          <w:position w:val="8"/>
          <w:sz w:val="14"/>
          <w:lang w:val="es-CO"/>
        </w:rPr>
        <w:t xml:space="preserve">27 </w:t>
      </w:r>
      <w:r w:rsidRPr="002D71E7">
        <w:rPr>
          <w:lang w:val="es-CO"/>
        </w:rPr>
        <w:t>fue 42,7%, distribuida así</w:t>
      </w:r>
      <w:r w:rsidRPr="002D71E7">
        <w:rPr>
          <w:lang w:val="es-CO"/>
        </w:rPr>
        <w:t>: leve 27,9%, moderada 11,9% y severa 3,0%. La prevalencia en los  hogares urbanos fue menor a la prevalencia nacional, los hogares del área rural presentaron una prevalencia mayor (57,5%). La prevalencia de ISAH reportada por la ENSIN 2010 no presentó dif</w:t>
      </w:r>
      <w:r w:rsidRPr="002D71E7">
        <w:rPr>
          <w:lang w:val="es-CO"/>
        </w:rPr>
        <w:t>erencias estadísticamente significativas con respecto a la hallada en el año</w:t>
      </w:r>
      <w:r w:rsidRPr="002D71E7">
        <w:rPr>
          <w:spacing w:val="-5"/>
          <w:lang w:val="es-CO"/>
        </w:rPr>
        <w:t xml:space="preserve"> </w:t>
      </w:r>
      <w:r w:rsidRPr="002D71E7">
        <w:rPr>
          <w:lang w:val="es-CO"/>
        </w:rPr>
        <w:t>2005.</w:t>
      </w:r>
    </w:p>
    <w:p w:rsidR="001C4294" w:rsidRPr="002D71E7" w:rsidRDefault="001C4294">
      <w:pPr>
        <w:pStyle w:val="Textoindependiente"/>
        <w:spacing w:before="4"/>
        <w:rPr>
          <w:sz w:val="21"/>
          <w:lang w:val="es-CO"/>
        </w:rPr>
      </w:pPr>
    </w:p>
    <w:p w:rsidR="001C4294" w:rsidRPr="002D71E7" w:rsidRDefault="006B5847">
      <w:pPr>
        <w:pStyle w:val="Textoindependiente"/>
        <w:ind w:left="142" w:right="491"/>
        <w:jc w:val="both"/>
        <w:rPr>
          <w:lang w:val="es-CO"/>
        </w:rPr>
      </w:pPr>
      <w:r w:rsidRPr="002D71E7">
        <w:rPr>
          <w:b/>
          <w:lang w:val="es-CO"/>
        </w:rPr>
        <w:t xml:space="preserve">Violencia contra las mujeres y los niños. </w:t>
      </w:r>
      <w:r w:rsidRPr="002D71E7">
        <w:rPr>
          <w:lang w:val="es-CO"/>
        </w:rPr>
        <w:t>Según la ENDS 2010</w:t>
      </w:r>
      <w:r w:rsidRPr="002D71E7">
        <w:rPr>
          <w:position w:val="8"/>
          <w:sz w:val="14"/>
          <w:lang w:val="es-CO"/>
        </w:rPr>
        <w:t>28</w:t>
      </w:r>
      <w:r w:rsidRPr="002D71E7">
        <w:rPr>
          <w:lang w:val="es-CO"/>
        </w:rPr>
        <w:t>, el 65,3% de las mujeres sienten que sus esposos o compañeros ejercen situaciones de control sobre  ellas, siendo está situación más frecuente en las mujeres entre los 15 y 19 años (68,2%); entre las que estuvieron unidas anteriormente (82%); y en el área</w:t>
      </w:r>
      <w:r w:rsidRPr="002D71E7">
        <w:rPr>
          <w:lang w:val="es-CO"/>
        </w:rPr>
        <w:t xml:space="preserve"> urbana (66,8%). Así mismo, el 26,1% de las mujeres consideran que su esposo o compañero se expresa en forma desobligante contra ellas, 52,6% manifiesta que el cónyuge lo hace en forma privada, el 37,1% en forma pública y privada, y, el 10,3% que lo hacía </w:t>
      </w:r>
      <w:r w:rsidRPr="002D71E7">
        <w:rPr>
          <w:lang w:val="es-CO"/>
        </w:rPr>
        <w:t>en</w:t>
      </w:r>
      <w:r w:rsidRPr="002D71E7">
        <w:rPr>
          <w:spacing w:val="-20"/>
          <w:lang w:val="es-CO"/>
        </w:rPr>
        <w:t xml:space="preserve"> </w:t>
      </w:r>
      <w:r w:rsidRPr="002D71E7">
        <w:rPr>
          <w:lang w:val="es-CO"/>
        </w:rPr>
        <w:t>público.</w:t>
      </w:r>
    </w:p>
    <w:p w:rsidR="001C4294" w:rsidRPr="002D71E7" w:rsidRDefault="001C4294">
      <w:pPr>
        <w:pStyle w:val="Textoindependiente"/>
        <w:spacing w:before="9"/>
        <w:rPr>
          <w:sz w:val="21"/>
          <w:lang w:val="es-CO"/>
        </w:rPr>
      </w:pPr>
    </w:p>
    <w:p w:rsidR="001C4294" w:rsidRPr="002D71E7" w:rsidRDefault="006B5847">
      <w:pPr>
        <w:pStyle w:val="Textoindependiente"/>
        <w:ind w:left="142" w:right="496"/>
        <w:jc w:val="both"/>
        <w:rPr>
          <w:lang w:val="es-CO"/>
        </w:rPr>
      </w:pPr>
      <w:r w:rsidRPr="002D71E7">
        <w:rPr>
          <w:lang w:val="es-CO"/>
        </w:rPr>
        <w:t>El 32% de las mujeres alguna vez unidas, contestaron que efectivamente sus esposos o compañeros ejercían amenazas contra ellas. La amenaza más frecuente es la del abandono (21,3%), seguida de la de quitarle los hijos (16,7%) y quitarle el apoyo económico (</w:t>
      </w:r>
      <w:r w:rsidRPr="002D71E7">
        <w:rPr>
          <w:lang w:val="es-CO"/>
        </w:rPr>
        <w:t>16,2%). Las amenazas aumentan con la edad de la mujer y son más frecuentes en las mujeres con edad superior a los 45 años.</w:t>
      </w:r>
    </w:p>
    <w:p w:rsidR="001C4294" w:rsidRPr="002D71E7" w:rsidRDefault="001C4294">
      <w:pPr>
        <w:pStyle w:val="Textoindependiente"/>
        <w:rPr>
          <w:lang w:val="es-CO"/>
        </w:rPr>
      </w:pPr>
    </w:p>
    <w:p w:rsidR="001C4294" w:rsidRPr="002D71E7" w:rsidRDefault="006B5847">
      <w:pPr>
        <w:pStyle w:val="Textoindependiente"/>
        <w:ind w:left="142" w:right="495"/>
        <w:jc w:val="both"/>
        <w:rPr>
          <w:lang w:val="es-CO"/>
        </w:rPr>
      </w:pPr>
      <w:r w:rsidRPr="002D71E7">
        <w:rPr>
          <w:lang w:val="es-CO"/>
        </w:rPr>
        <w:t>El 37,4% de las mujeres alguna vez casadas o unidas reportaron haber sufrido agresiones físicas por parte del esposo o compañero, lo</w:t>
      </w:r>
      <w:r w:rsidRPr="002D71E7">
        <w:rPr>
          <w:lang w:val="es-CO"/>
        </w:rPr>
        <w:t xml:space="preserve"> cual representa una reducción de 1,6 puntos porcentuales frente al resultado del año 2005. Este tipo de violencia es más común entre mujeres con 45 años o más, entre las que estuvieron casadas o unidas anteriormente. El 85,3% de las mujeres que han sufrid</w:t>
      </w:r>
      <w:r w:rsidRPr="002D71E7">
        <w:rPr>
          <w:lang w:val="es-CO"/>
        </w:rPr>
        <w:t>o agresiones físicas se quejó de lesiones o secuelas físicas o sicológicas después de las golpizas. No obstante, el 72,7% de las mujeres maltratadas físicamente no ha denunciado la violencia a la cual se vio expuesta.</w:t>
      </w: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6B5847">
      <w:pPr>
        <w:pStyle w:val="Textoindependiente"/>
        <w:spacing w:before="5"/>
        <w:rPr>
          <w:sz w:val="11"/>
          <w:lang w:val="es-CO"/>
        </w:rPr>
      </w:pPr>
      <w:r>
        <w:pict>
          <v:line id="_x0000_s1469" style="position:absolute;z-index:1240;mso-wrap-distance-left:0;mso-wrap-distance-right:0;mso-position-horizontal-relative:page" from="85.1pt,8.9pt" to="527.15pt,8.9pt" strokeweight=".72pt">
            <w10:wrap type="topAndBottom" anchorx="page"/>
          </v:line>
        </w:pict>
      </w:r>
    </w:p>
    <w:p w:rsidR="001C4294" w:rsidRDefault="006B5847">
      <w:pPr>
        <w:pStyle w:val="Prrafodelista"/>
        <w:numPr>
          <w:ilvl w:val="0"/>
          <w:numId w:val="48"/>
        </w:numPr>
        <w:tabs>
          <w:tab w:val="left" w:pos="289"/>
        </w:tabs>
        <w:spacing w:before="79"/>
        <w:ind w:firstLine="0"/>
        <w:jc w:val="both"/>
        <w:rPr>
          <w:rFonts w:ascii="Calibri"/>
          <w:sz w:val="12"/>
        </w:rPr>
      </w:pPr>
      <w:r>
        <w:rPr>
          <w:rFonts w:ascii="Calibri"/>
          <w:sz w:val="12"/>
        </w:rPr>
        <w:t>Op. Cit.</w:t>
      </w:r>
      <w:r>
        <w:rPr>
          <w:rFonts w:ascii="Calibri"/>
          <w:spacing w:val="-7"/>
          <w:sz w:val="12"/>
        </w:rPr>
        <w:t xml:space="preserve"> </w:t>
      </w:r>
      <w:r>
        <w:rPr>
          <w:rFonts w:ascii="Calibri"/>
          <w:sz w:val="12"/>
        </w:rPr>
        <w:t>ENSIN.</w:t>
      </w:r>
    </w:p>
    <w:p w:rsidR="001C4294" w:rsidRDefault="006B5847">
      <w:pPr>
        <w:pStyle w:val="Prrafodelista"/>
        <w:numPr>
          <w:ilvl w:val="0"/>
          <w:numId w:val="48"/>
        </w:numPr>
        <w:tabs>
          <w:tab w:val="left" w:pos="289"/>
        </w:tabs>
        <w:spacing w:before="74"/>
        <w:ind w:left="288" w:hanging="146"/>
        <w:jc w:val="both"/>
        <w:rPr>
          <w:rFonts w:ascii="Calibri" w:hAnsi="Calibri"/>
          <w:sz w:val="12"/>
        </w:rPr>
      </w:pPr>
      <w:r>
        <w:rPr>
          <w:rFonts w:ascii="Calibri" w:hAnsi="Calibri"/>
          <w:sz w:val="12"/>
        </w:rPr>
        <w:t>Incluye sobrepeso</w:t>
      </w:r>
      <w:r>
        <w:rPr>
          <w:rFonts w:ascii="Calibri" w:hAnsi="Calibri"/>
          <w:sz w:val="12"/>
        </w:rPr>
        <w:t xml:space="preserve"> más</w:t>
      </w:r>
      <w:r>
        <w:rPr>
          <w:rFonts w:ascii="Calibri" w:hAnsi="Calibri"/>
          <w:spacing w:val="-13"/>
          <w:sz w:val="12"/>
        </w:rPr>
        <w:t xml:space="preserve"> </w:t>
      </w:r>
      <w:r>
        <w:rPr>
          <w:rFonts w:ascii="Calibri" w:hAnsi="Calibri"/>
          <w:sz w:val="12"/>
        </w:rPr>
        <w:t>obesidad.</w:t>
      </w:r>
    </w:p>
    <w:p w:rsidR="001C4294" w:rsidRPr="002D71E7" w:rsidRDefault="006B5847">
      <w:pPr>
        <w:pStyle w:val="Prrafodelista"/>
        <w:numPr>
          <w:ilvl w:val="0"/>
          <w:numId w:val="48"/>
        </w:numPr>
        <w:tabs>
          <w:tab w:val="left" w:pos="294"/>
        </w:tabs>
        <w:spacing w:before="72" w:line="360" w:lineRule="auto"/>
        <w:ind w:right="498" w:firstLine="0"/>
        <w:jc w:val="both"/>
        <w:rPr>
          <w:rFonts w:ascii="Calibri" w:hAnsi="Calibri"/>
          <w:sz w:val="12"/>
          <w:lang w:val="es-CO"/>
        </w:rPr>
      </w:pPr>
      <w:r w:rsidRPr="002D71E7">
        <w:rPr>
          <w:rFonts w:ascii="Calibri" w:hAnsi="Calibri"/>
          <w:sz w:val="12"/>
          <w:lang w:val="es-CO"/>
        </w:rPr>
        <w:t xml:space="preserve">La ENSIN – 2010, aplicó la escala de seguridad alimentaria que refleja la expectativa teórica que la inseguridad alimentaria en el hogar (ISAH) comienza con un estímulo negativo que genera primero una preocupación, seguido por una reducción </w:t>
      </w:r>
      <w:r w:rsidRPr="002D71E7">
        <w:rPr>
          <w:rFonts w:ascii="Calibri" w:hAnsi="Calibri"/>
          <w:sz w:val="12"/>
          <w:lang w:val="es-CO"/>
        </w:rPr>
        <w:t>en la calidad de la dieta y si el problema no es corregido continúa con una reducción en el consumo de calorías, primero en los adultos y luego en los niños. Esta reducción es leve al comienzo, pero puede llevar al hambre, definida como pasar al menos un d</w:t>
      </w:r>
      <w:r w:rsidRPr="002D71E7">
        <w:rPr>
          <w:rFonts w:ascii="Calibri" w:hAnsi="Calibri"/>
          <w:sz w:val="12"/>
          <w:lang w:val="es-CO"/>
        </w:rPr>
        <w:t>ía entero sin comer durante el periodo</w:t>
      </w:r>
      <w:r w:rsidRPr="002D71E7">
        <w:rPr>
          <w:rFonts w:ascii="Calibri" w:hAnsi="Calibri"/>
          <w:spacing w:val="-2"/>
          <w:sz w:val="12"/>
          <w:lang w:val="es-CO"/>
        </w:rPr>
        <w:t xml:space="preserve"> </w:t>
      </w:r>
      <w:r w:rsidRPr="002D71E7">
        <w:rPr>
          <w:rFonts w:ascii="Calibri" w:hAnsi="Calibri"/>
          <w:sz w:val="12"/>
          <w:lang w:val="es-CO"/>
        </w:rPr>
        <w:t>de</w:t>
      </w:r>
      <w:r w:rsidRPr="002D71E7">
        <w:rPr>
          <w:rFonts w:ascii="Calibri" w:hAnsi="Calibri"/>
          <w:spacing w:val="-3"/>
          <w:sz w:val="12"/>
          <w:lang w:val="es-CO"/>
        </w:rPr>
        <w:t xml:space="preserve"> </w:t>
      </w:r>
      <w:r w:rsidRPr="002D71E7">
        <w:rPr>
          <w:rFonts w:ascii="Calibri" w:hAnsi="Calibri"/>
          <w:sz w:val="12"/>
          <w:lang w:val="es-CO"/>
        </w:rPr>
        <w:t>referencia,</w:t>
      </w:r>
      <w:r w:rsidRPr="002D71E7">
        <w:rPr>
          <w:rFonts w:ascii="Calibri" w:hAnsi="Calibri"/>
          <w:spacing w:val="-4"/>
          <w:sz w:val="12"/>
          <w:lang w:val="es-CO"/>
        </w:rPr>
        <w:t xml:space="preserve"> </w:t>
      </w:r>
      <w:r w:rsidRPr="002D71E7">
        <w:rPr>
          <w:rFonts w:ascii="Calibri" w:hAnsi="Calibri"/>
          <w:sz w:val="12"/>
          <w:lang w:val="es-CO"/>
        </w:rPr>
        <w:t>primero</w:t>
      </w:r>
      <w:r w:rsidRPr="002D71E7">
        <w:rPr>
          <w:rFonts w:ascii="Calibri" w:hAnsi="Calibri"/>
          <w:spacing w:val="-4"/>
          <w:sz w:val="12"/>
          <w:lang w:val="es-CO"/>
        </w:rPr>
        <w:t xml:space="preserve"> </w:t>
      </w:r>
      <w:r w:rsidRPr="002D71E7">
        <w:rPr>
          <w:rFonts w:ascii="Calibri" w:hAnsi="Calibri"/>
          <w:sz w:val="12"/>
          <w:lang w:val="es-CO"/>
        </w:rPr>
        <w:t>entre</w:t>
      </w:r>
      <w:r w:rsidRPr="002D71E7">
        <w:rPr>
          <w:rFonts w:ascii="Calibri" w:hAnsi="Calibri"/>
          <w:spacing w:val="-3"/>
          <w:sz w:val="12"/>
          <w:lang w:val="es-CO"/>
        </w:rPr>
        <w:t xml:space="preserve"> </w:t>
      </w:r>
      <w:r w:rsidRPr="002D71E7">
        <w:rPr>
          <w:rFonts w:ascii="Calibri" w:hAnsi="Calibri"/>
          <w:sz w:val="12"/>
          <w:lang w:val="es-CO"/>
        </w:rPr>
        <w:t>los</w:t>
      </w:r>
      <w:r w:rsidRPr="002D71E7">
        <w:rPr>
          <w:rFonts w:ascii="Calibri" w:hAnsi="Calibri"/>
          <w:spacing w:val="-2"/>
          <w:sz w:val="12"/>
          <w:lang w:val="es-CO"/>
        </w:rPr>
        <w:t xml:space="preserve"> </w:t>
      </w:r>
      <w:r w:rsidRPr="002D71E7">
        <w:rPr>
          <w:rFonts w:ascii="Calibri" w:hAnsi="Calibri"/>
          <w:sz w:val="12"/>
          <w:lang w:val="es-CO"/>
        </w:rPr>
        <w:t>adultos</w:t>
      </w:r>
      <w:r w:rsidRPr="002D71E7">
        <w:rPr>
          <w:rFonts w:ascii="Calibri" w:hAnsi="Calibri"/>
          <w:spacing w:val="-2"/>
          <w:sz w:val="12"/>
          <w:lang w:val="es-CO"/>
        </w:rPr>
        <w:t xml:space="preserve"> </w:t>
      </w:r>
      <w:r w:rsidRPr="002D71E7">
        <w:rPr>
          <w:rFonts w:ascii="Calibri" w:hAnsi="Calibri"/>
          <w:sz w:val="12"/>
          <w:lang w:val="es-CO"/>
        </w:rPr>
        <w:t>y</w:t>
      </w:r>
      <w:r w:rsidRPr="002D71E7">
        <w:rPr>
          <w:rFonts w:ascii="Calibri" w:hAnsi="Calibri"/>
          <w:spacing w:val="-2"/>
          <w:sz w:val="12"/>
          <w:lang w:val="es-CO"/>
        </w:rPr>
        <w:t xml:space="preserve"> </w:t>
      </w:r>
      <w:r w:rsidRPr="002D71E7">
        <w:rPr>
          <w:rFonts w:ascii="Calibri" w:hAnsi="Calibri"/>
          <w:sz w:val="12"/>
          <w:lang w:val="es-CO"/>
        </w:rPr>
        <w:t>eventualmente</w:t>
      </w:r>
      <w:r w:rsidRPr="002D71E7">
        <w:rPr>
          <w:rFonts w:ascii="Calibri" w:hAnsi="Calibri"/>
          <w:spacing w:val="-3"/>
          <w:sz w:val="12"/>
          <w:lang w:val="es-CO"/>
        </w:rPr>
        <w:t xml:space="preserve"> </w:t>
      </w:r>
      <w:r w:rsidRPr="002D71E7">
        <w:rPr>
          <w:rFonts w:ascii="Calibri" w:hAnsi="Calibri"/>
          <w:sz w:val="12"/>
          <w:lang w:val="es-CO"/>
        </w:rPr>
        <w:t>entre</w:t>
      </w:r>
      <w:r w:rsidRPr="002D71E7">
        <w:rPr>
          <w:rFonts w:ascii="Calibri" w:hAnsi="Calibri"/>
          <w:spacing w:val="-3"/>
          <w:sz w:val="12"/>
          <w:lang w:val="es-CO"/>
        </w:rPr>
        <w:t xml:space="preserve"> </w:t>
      </w:r>
      <w:r w:rsidRPr="002D71E7">
        <w:rPr>
          <w:rFonts w:ascii="Calibri" w:hAnsi="Calibri"/>
          <w:sz w:val="12"/>
          <w:lang w:val="es-CO"/>
        </w:rPr>
        <w:t>los</w:t>
      </w:r>
      <w:r w:rsidRPr="002D71E7">
        <w:rPr>
          <w:rFonts w:ascii="Calibri" w:hAnsi="Calibri"/>
          <w:spacing w:val="-2"/>
          <w:sz w:val="12"/>
          <w:lang w:val="es-CO"/>
        </w:rPr>
        <w:t xml:space="preserve"> </w:t>
      </w:r>
      <w:r w:rsidRPr="002D71E7">
        <w:rPr>
          <w:rFonts w:ascii="Calibri" w:hAnsi="Calibri"/>
          <w:sz w:val="12"/>
          <w:lang w:val="es-CO"/>
        </w:rPr>
        <w:t>niños</w:t>
      </w:r>
      <w:r w:rsidRPr="002D71E7">
        <w:rPr>
          <w:rFonts w:ascii="Calibri" w:hAnsi="Calibri"/>
          <w:spacing w:val="-2"/>
          <w:sz w:val="12"/>
          <w:lang w:val="es-CO"/>
        </w:rPr>
        <w:t xml:space="preserve"> </w:t>
      </w:r>
      <w:r w:rsidRPr="002D71E7">
        <w:rPr>
          <w:rFonts w:ascii="Calibri" w:hAnsi="Calibri"/>
          <w:sz w:val="12"/>
          <w:lang w:val="es-CO"/>
        </w:rPr>
        <w:t>si</w:t>
      </w:r>
      <w:r w:rsidRPr="002D71E7">
        <w:rPr>
          <w:rFonts w:ascii="Calibri" w:hAnsi="Calibri"/>
          <w:spacing w:val="-4"/>
          <w:sz w:val="12"/>
          <w:lang w:val="es-CO"/>
        </w:rPr>
        <w:t xml:space="preserve"> </w:t>
      </w:r>
      <w:r w:rsidRPr="002D71E7">
        <w:rPr>
          <w:rFonts w:ascii="Calibri" w:hAnsi="Calibri"/>
          <w:sz w:val="12"/>
          <w:lang w:val="es-CO"/>
        </w:rPr>
        <w:t>el</w:t>
      </w:r>
      <w:r w:rsidRPr="002D71E7">
        <w:rPr>
          <w:rFonts w:ascii="Calibri" w:hAnsi="Calibri"/>
          <w:spacing w:val="-4"/>
          <w:sz w:val="12"/>
          <w:lang w:val="es-CO"/>
        </w:rPr>
        <w:t xml:space="preserve"> </w:t>
      </w:r>
      <w:r w:rsidRPr="002D71E7">
        <w:rPr>
          <w:rFonts w:ascii="Calibri" w:hAnsi="Calibri"/>
          <w:sz w:val="12"/>
          <w:lang w:val="es-CO"/>
        </w:rPr>
        <w:t>problema</w:t>
      </w:r>
      <w:r w:rsidRPr="002D71E7">
        <w:rPr>
          <w:rFonts w:ascii="Calibri" w:hAnsi="Calibri"/>
          <w:spacing w:val="-3"/>
          <w:sz w:val="12"/>
          <w:lang w:val="es-CO"/>
        </w:rPr>
        <w:t xml:space="preserve"> </w:t>
      </w:r>
      <w:r w:rsidRPr="002D71E7">
        <w:rPr>
          <w:rFonts w:ascii="Calibri" w:hAnsi="Calibri"/>
          <w:sz w:val="12"/>
          <w:lang w:val="es-CO"/>
        </w:rPr>
        <w:t>continúa.</w:t>
      </w:r>
    </w:p>
    <w:p w:rsidR="001C4294" w:rsidRPr="002D71E7" w:rsidRDefault="001C4294">
      <w:pPr>
        <w:spacing w:line="360" w:lineRule="auto"/>
        <w:jc w:val="both"/>
        <w:rPr>
          <w:rFonts w:ascii="Calibri" w:hAnsi="Calibri"/>
          <w:sz w:val="12"/>
          <w:lang w:val="es-CO"/>
        </w:rPr>
        <w:sectPr w:rsidR="001C4294" w:rsidRPr="002D71E7">
          <w:footerReference w:type="default" r:id="rId19"/>
          <w:pgSz w:w="12240" w:h="15840"/>
          <w:pgMar w:top="2220" w:right="1200" w:bottom="1580" w:left="1560" w:header="763" w:footer="1389" w:gutter="0"/>
          <w:pgNumType w:start="28"/>
          <w:cols w:space="720"/>
        </w:sectPr>
      </w:pPr>
    </w:p>
    <w:p w:rsidR="001C4294" w:rsidRPr="002D71E7" w:rsidRDefault="001C4294">
      <w:pPr>
        <w:pStyle w:val="Textoindependiente"/>
        <w:spacing w:before="2"/>
        <w:rPr>
          <w:rFonts w:ascii="Calibri"/>
          <w:sz w:val="20"/>
          <w:lang w:val="es-CO"/>
        </w:rPr>
      </w:pPr>
    </w:p>
    <w:p w:rsidR="001C4294" w:rsidRPr="002D71E7" w:rsidRDefault="006B5847">
      <w:pPr>
        <w:pStyle w:val="Textoindependiente"/>
        <w:spacing w:before="73"/>
        <w:ind w:left="142" w:right="496"/>
        <w:jc w:val="both"/>
        <w:rPr>
          <w:lang w:val="es-CO"/>
        </w:rPr>
      </w:pPr>
      <w:r w:rsidRPr="002D71E7">
        <w:rPr>
          <w:lang w:val="es-CO"/>
        </w:rPr>
        <w:t>Sin incluir los abusos sexuales por parte del esposo o compañero (Representa el 9,7% de la violencia física), el 5,7% de las muje</w:t>
      </w:r>
      <w:r w:rsidRPr="002D71E7">
        <w:rPr>
          <w:lang w:val="es-CO"/>
        </w:rPr>
        <w:t>res reportaron haber sido violadas o forzadas a tener relaciones sexuales contra su voluntad. Las mujeres de 30 a 39 años de edad son las que han sido más frecuentemente violadas.</w:t>
      </w:r>
    </w:p>
    <w:p w:rsidR="001C4294" w:rsidRPr="002D71E7" w:rsidRDefault="001C4294">
      <w:pPr>
        <w:pStyle w:val="Textoindependiente"/>
        <w:rPr>
          <w:lang w:val="es-CO"/>
        </w:rPr>
      </w:pPr>
    </w:p>
    <w:p w:rsidR="001C4294" w:rsidRPr="002D71E7" w:rsidRDefault="006B5847">
      <w:pPr>
        <w:pStyle w:val="Textoindependiente"/>
        <w:ind w:left="142" w:right="493"/>
        <w:jc w:val="both"/>
        <w:rPr>
          <w:lang w:val="es-CO"/>
        </w:rPr>
      </w:pPr>
      <w:r w:rsidRPr="002D71E7">
        <w:rPr>
          <w:lang w:val="es-CO"/>
        </w:rPr>
        <w:t>En cuanto al maltrato a los niños, las formas más usadas por parte de los e</w:t>
      </w:r>
      <w:r w:rsidRPr="002D71E7">
        <w:rPr>
          <w:lang w:val="es-CO"/>
        </w:rPr>
        <w:t xml:space="preserve">sposos o compañeros de las madres son reprimendas verbales (78%), prohibicionismo (56,7%), golpes (34,9%) y palmadas (19,9%). Las formas más de maltrato más usadas por las mujeres son reprimendas verbales (78,4%), prohibicionismo (67,9%), golpes (41,6%) y </w:t>
      </w:r>
      <w:r w:rsidRPr="002D71E7">
        <w:rPr>
          <w:lang w:val="es-CO"/>
        </w:rPr>
        <w:t>palmadas (33,2%).</w:t>
      </w:r>
    </w:p>
    <w:p w:rsidR="001C4294" w:rsidRPr="002D71E7" w:rsidRDefault="001C4294">
      <w:pPr>
        <w:pStyle w:val="Textoindependiente"/>
        <w:spacing w:before="7"/>
        <w:rPr>
          <w:sz w:val="21"/>
          <w:lang w:val="es-CO"/>
        </w:rPr>
      </w:pPr>
    </w:p>
    <w:p w:rsidR="001C4294" w:rsidRPr="002D71E7" w:rsidRDefault="006B5847">
      <w:pPr>
        <w:pStyle w:val="Textoindependiente"/>
        <w:ind w:left="142"/>
        <w:jc w:val="both"/>
        <w:rPr>
          <w:lang w:val="es-CO"/>
        </w:rPr>
      </w:pPr>
      <w:r w:rsidRPr="002D71E7">
        <w:rPr>
          <w:b/>
          <w:lang w:val="es-CO"/>
        </w:rPr>
        <w:t xml:space="preserve">Adulto mayor. </w:t>
      </w:r>
      <w:r w:rsidRPr="002D71E7">
        <w:rPr>
          <w:lang w:val="es-CO"/>
        </w:rPr>
        <w:t>Colombia tiene 3.370.143 adultos mayores de 65 años, de los cuales</w:t>
      </w:r>
    </w:p>
    <w:p w:rsidR="001C4294" w:rsidRPr="002D71E7" w:rsidRDefault="006B5847">
      <w:pPr>
        <w:pStyle w:val="Textoindependiente"/>
        <w:spacing w:before="4"/>
        <w:ind w:left="142" w:right="495"/>
        <w:jc w:val="both"/>
        <w:rPr>
          <w:lang w:val="es-CO"/>
        </w:rPr>
      </w:pPr>
      <w:r w:rsidRPr="002D71E7">
        <w:rPr>
          <w:lang w:val="es-CO"/>
        </w:rPr>
        <w:t>1.511.392 (44,8%) son hombres y 1.858.751 (55,1%) son mujeres. Por lugar de residencia, se estima que el 75,7% se encuentra en el área urbana y 24,3% se enc</w:t>
      </w:r>
      <w:r w:rsidRPr="002D71E7">
        <w:rPr>
          <w:lang w:val="es-CO"/>
        </w:rPr>
        <w:t>uentra en el área</w:t>
      </w:r>
      <w:r w:rsidRPr="002D71E7">
        <w:rPr>
          <w:spacing w:val="-4"/>
          <w:lang w:val="es-CO"/>
        </w:rPr>
        <w:t xml:space="preserve"> </w:t>
      </w:r>
      <w:r w:rsidRPr="002D71E7">
        <w:rPr>
          <w:lang w:val="es-CO"/>
        </w:rPr>
        <w:t>rural.</w:t>
      </w:r>
    </w:p>
    <w:p w:rsidR="001C4294" w:rsidRPr="002D71E7" w:rsidRDefault="001C4294">
      <w:pPr>
        <w:pStyle w:val="Textoindependiente"/>
        <w:spacing w:before="4"/>
        <w:rPr>
          <w:sz w:val="21"/>
          <w:lang w:val="es-CO"/>
        </w:rPr>
      </w:pPr>
    </w:p>
    <w:p w:rsidR="001C4294" w:rsidRPr="002D71E7" w:rsidRDefault="006B5847">
      <w:pPr>
        <w:pStyle w:val="Textoindependiente"/>
        <w:ind w:left="142" w:right="495"/>
        <w:jc w:val="both"/>
        <w:rPr>
          <w:lang w:val="es-CO"/>
        </w:rPr>
      </w:pPr>
      <w:r w:rsidRPr="002D71E7">
        <w:rPr>
          <w:lang w:val="es-CO"/>
        </w:rPr>
        <w:t>Según la ENDS 2010</w:t>
      </w:r>
      <w:r w:rsidRPr="002D71E7">
        <w:rPr>
          <w:position w:val="8"/>
          <w:sz w:val="14"/>
          <w:lang w:val="es-CO"/>
        </w:rPr>
        <w:t xml:space="preserve">29 </w:t>
      </w:r>
      <w:r w:rsidRPr="002D71E7">
        <w:rPr>
          <w:lang w:val="es-CO"/>
        </w:rPr>
        <w:t>más de la mitad de los adultos mayores son casados (37,4%) o viven en unión libre (14,1%), cerca de la cuarta parte (26,5%) son viudos, 13,4% son personas separadas y 8,6% solteras.</w:t>
      </w:r>
    </w:p>
    <w:p w:rsidR="001C4294" w:rsidRPr="002D71E7" w:rsidRDefault="001C4294">
      <w:pPr>
        <w:pStyle w:val="Textoindependiente"/>
        <w:rPr>
          <w:lang w:val="es-CO"/>
        </w:rPr>
      </w:pPr>
    </w:p>
    <w:p w:rsidR="001C4294" w:rsidRPr="002D71E7" w:rsidRDefault="006B5847">
      <w:pPr>
        <w:pStyle w:val="Textoindependiente"/>
        <w:ind w:left="142" w:right="495"/>
        <w:jc w:val="both"/>
        <w:rPr>
          <w:lang w:val="es-CO"/>
        </w:rPr>
      </w:pPr>
      <w:r w:rsidRPr="002D71E7">
        <w:rPr>
          <w:lang w:val="es-CO"/>
        </w:rPr>
        <w:t>Alrededor de la quinta parte de los adultos mayores no ha aprobado ningún nivel educativo, 57,7% ha cursado solamente primaria, 17,1% tiene secundaria y 4,6% tiene educación superior, con diferencias en el área rural y urbana.</w:t>
      </w:r>
    </w:p>
    <w:p w:rsidR="001C4294" w:rsidRPr="002D71E7" w:rsidRDefault="001C4294">
      <w:pPr>
        <w:pStyle w:val="Textoindependiente"/>
        <w:rPr>
          <w:lang w:val="es-CO"/>
        </w:rPr>
      </w:pPr>
    </w:p>
    <w:p w:rsidR="001C4294" w:rsidRPr="002D71E7" w:rsidRDefault="006B5847">
      <w:pPr>
        <w:pStyle w:val="Textoindependiente"/>
        <w:spacing w:before="1"/>
        <w:ind w:left="142" w:right="494"/>
        <w:jc w:val="both"/>
        <w:rPr>
          <w:lang w:val="es-CO"/>
        </w:rPr>
      </w:pPr>
      <w:r w:rsidRPr="002D71E7">
        <w:rPr>
          <w:lang w:val="es-CO"/>
        </w:rPr>
        <w:t>Los índices más bajos de riq</w:t>
      </w:r>
      <w:r w:rsidRPr="002D71E7">
        <w:rPr>
          <w:lang w:val="es-CO"/>
        </w:rPr>
        <w:t>ueza los tienen más los hombres (24,6%) que las mujeres (18,2%) adultos mayores, en la zona rural más que en la urbana. El 27,2% de los adultos mayores trabaja, mientras que el resto no lo hace. La principal razón para no trabajar se la atribuyen a su esta</w:t>
      </w:r>
      <w:r w:rsidRPr="002D71E7">
        <w:rPr>
          <w:lang w:val="es-CO"/>
        </w:rPr>
        <w:t>do de salud (35%), la jubilación (23,7%) o sienten que ya no consiguen trabajo (17,7%). La razón principal para trabajar es la necesidad económica, sin embargo las condiciones laborales en la mayoría son muy precarias, la mayoría gana menos del salario mín</w:t>
      </w:r>
      <w:r w:rsidRPr="002D71E7">
        <w:rPr>
          <w:lang w:val="es-CO"/>
        </w:rPr>
        <w:t>imo mensual (74,4%), 38,1% tiene salario fijo o recibe pago por comisiones.</w:t>
      </w:r>
    </w:p>
    <w:p w:rsidR="001C4294" w:rsidRPr="002D71E7" w:rsidRDefault="001C4294">
      <w:pPr>
        <w:pStyle w:val="Textoindependiente"/>
        <w:rPr>
          <w:lang w:val="es-CO"/>
        </w:rPr>
      </w:pPr>
    </w:p>
    <w:p w:rsidR="001C4294" w:rsidRPr="002D71E7" w:rsidRDefault="006B5847">
      <w:pPr>
        <w:pStyle w:val="Textoindependiente"/>
        <w:ind w:left="142" w:right="494"/>
        <w:jc w:val="both"/>
        <w:rPr>
          <w:lang w:val="es-CO"/>
        </w:rPr>
      </w:pPr>
      <w:r w:rsidRPr="002D71E7">
        <w:rPr>
          <w:lang w:val="es-CO"/>
        </w:rPr>
        <w:t>El 45,1% de los adultos mayores pertenece al régimen contributivo de salud, 45,4% al régimen subsidiado en tanto que el 3,2% pertenece a algún régimen especial y el 6,1% no está a</w:t>
      </w:r>
      <w:r w:rsidRPr="002D71E7">
        <w:rPr>
          <w:lang w:val="es-CO"/>
        </w:rPr>
        <w:t>filiado a ningún sistema.</w:t>
      </w:r>
    </w:p>
    <w:p w:rsidR="001C4294" w:rsidRPr="002D71E7" w:rsidRDefault="001C4294">
      <w:pPr>
        <w:pStyle w:val="Textoindependiente"/>
        <w:rPr>
          <w:lang w:val="es-CO"/>
        </w:rPr>
      </w:pPr>
    </w:p>
    <w:p w:rsidR="001C4294" w:rsidRPr="002D71E7" w:rsidRDefault="006B5847">
      <w:pPr>
        <w:pStyle w:val="Textoindependiente"/>
        <w:ind w:left="142" w:right="495"/>
        <w:jc w:val="both"/>
        <w:rPr>
          <w:lang w:val="es-CO"/>
        </w:rPr>
      </w:pPr>
      <w:r w:rsidRPr="002D71E7">
        <w:rPr>
          <w:lang w:val="es-CO"/>
        </w:rPr>
        <w:t>Dos terceras partes de los adultos mayores se siente satisfecho o muy satisfecho con su familia. Las tres quintas partes de esta población se sienten afectadas emocionalmente por alguna dificultad física o mental. Las mayores dif</w:t>
      </w:r>
      <w:r w:rsidRPr="002D71E7">
        <w:rPr>
          <w:lang w:val="es-CO"/>
        </w:rPr>
        <w:t>icultades que sienten son para caminar largas distancias, estar de pies, aprender cosas nuevas y realizar actividades diarias.</w:t>
      </w: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1C4294">
      <w:pPr>
        <w:pStyle w:val="Textoindependiente"/>
        <w:rPr>
          <w:sz w:val="20"/>
          <w:lang w:val="es-CO"/>
        </w:rPr>
      </w:pPr>
    </w:p>
    <w:p w:rsidR="001C4294" w:rsidRPr="002D71E7" w:rsidRDefault="006B5847">
      <w:pPr>
        <w:pStyle w:val="Textoindependiente"/>
        <w:spacing w:before="2"/>
        <w:rPr>
          <w:sz w:val="16"/>
          <w:lang w:val="es-CO"/>
        </w:rPr>
      </w:pPr>
      <w:r>
        <w:pict>
          <v:line id="_x0000_s1468" style="position:absolute;z-index:1264;mso-wrap-distance-left:0;mso-wrap-distance-right:0;mso-position-horizontal-relative:page" from="85.1pt,11.65pt" to="229.1pt,11.65pt" strokeweight=".72pt">
            <w10:wrap type="topAndBottom" anchorx="page"/>
          </v:line>
        </w:pict>
      </w:r>
    </w:p>
    <w:p w:rsidR="001C4294" w:rsidRPr="002D71E7" w:rsidRDefault="001C4294">
      <w:pPr>
        <w:rPr>
          <w:sz w:val="16"/>
          <w:lang w:val="es-CO"/>
        </w:rPr>
        <w:sectPr w:rsidR="001C4294" w:rsidRPr="002D71E7">
          <w:pgSz w:w="12240" w:h="15840"/>
          <w:pgMar w:top="2220" w:right="1200" w:bottom="1580" w:left="1560" w:header="763" w:footer="1389" w:gutter="0"/>
          <w:cols w:space="720"/>
        </w:sectPr>
      </w:pPr>
    </w:p>
    <w:p w:rsidR="001C4294" w:rsidRPr="002D71E7" w:rsidRDefault="001C4294">
      <w:pPr>
        <w:pStyle w:val="Textoindependiente"/>
        <w:spacing w:before="3"/>
        <w:rPr>
          <w:sz w:val="21"/>
          <w:lang w:val="es-CO"/>
        </w:rPr>
      </w:pPr>
    </w:p>
    <w:p w:rsidR="001C4294" w:rsidRDefault="006B5847">
      <w:pPr>
        <w:pStyle w:val="Ttulo2"/>
        <w:numPr>
          <w:ilvl w:val="0"/>
          <w:numId w:val="54"/>
        </w:numPr>
        <w:tabs>
          <w:tab w:val="left" w:pos="2893"/>
        </w:tabs>
        <w:spacing w:before="72"/>
        <w:ind w:left="2893" w:hanging="284"/>
        <w:jc w:val="left"/>
      </w:pPr>
      <w:r>
        <w:t>CONTEXTO NACIONAL 2010</w:t>
      </w:r>
      <w:r>
        <w:rPr>
          <w:spacing w:val="-9"/>
        </w:rPr>
        <w:t xml:space="preserve"> </w:t>
      </w:r>
      <w:r>
        <w:t>-2014</w:t>
      </w:r>
    </w:p>
    <w:p w:rsidR="001C4294" w:rsidRDefault="001C4294">
      <w:pPr>
        <w:pStyle w:val="Textoindependiente"/>
        <w:rPr>
          <w:b/>
        </w:rPr>
      </w:pPr>
    </w:p>
    <w:p w:rsidR="001C4294" w:rsidRPr="002D71E7" w:rsidRDefault="006B5847">
      <w:pPr>
        <w:pStyle w:val="Prrafodelista"/>
        <w:numPr>
          <w:ilvl w:val="1"/>
          <w:numId w:val="47"/>
        </w:numPr>
        <w:tabs>
          <w:tab w:val="left" w:pos="850"/>
        </w:tabs>
        <w:ind w:right="493"/>
        <w:jc w:val="left"/>
        <w:rPr>
          <w:b/>
          <w:lang w:val="es-CO"/>
        </w:rPr>
      </w:pPr>
      <w:r w:rsidRPr="002D71E7">
        <w:rPr>
          <w:b/>
          <w:lang w:val="es-CO"/>
        </w:rPr>
        <w:t>PLAN NACIONAL DE DESARROLLO 2010 – 2014 “PROSPERIDAD PARA TODOS: MÁS EMPLEO, ME</w:t>
      </w:r>
      <w:r w:rsidRPr="002D71E7">
        <w:rPr>
          <w:b/>
          <w:lang w:val="es-CO"/>
        </w:rPr>
        <w:t xml:space="preserve">NOS </w:t>
      </w:r>
      <w:r w:rsidRPr="002D71E7">
        <w:rPr>
          <w:b/>
          <w:spacing w:val="-3"/>
          <w:lang w:val="es-CO"/>
        </w:rPr>
        <w:t xml:space="preserve">POBREZA, </w:t>
      </w:r>
      <w:r w:rsidRPr="002D71E7">
        <w:rPr>
          <w:b/>
          <w:lang w:val="es-CO"/>
        </w:rPr>
        <w:t>MÁS</w:t>
      </w:r>
      <w:r w:rsidRPr="002D71E7">
        <w:rPr>
          <w:b/>
          <w:spacing w:val="-1"/>
          <w:lang w:val="es-CO"/>
        </w:rPr>
        <w:t xml:space="preserve"> </w:t>
      </w:r>
      <w:r w:rsidRPr="002D71E7">
        <w:rPr>
          <w:b/>
          <w:lang w:val="es-CO"/>
        </w:rPr>
        <w:t>SEGURIDAD”.</w:t>
      </w:r>
    </w:p>
    <w:p w:rsidR="001C4294" w:rsidRPr="002D71E7" w:rsidRDefault="001C4294">
      <w:pPr>
        <w:pStyle w:val="Textoindependiente"/>
        <w:spacing w:before="1"/>
        <w:rPr>
          <w:b/>
          <w:sz w:val="25"/>
          <w:lang w:val="es-CO"/>
        </w:rPr>
      </w:pPr>
    </w:p>
    <w:p w:rsidR="001C4294" w:rsidRPr="002D71E7" w:rsidRDefault="006B5847">
      <w:pPr>
        <w:pStyle w:val="Textoindependiente"/>
        <w:ind w:left="142" w:right="495"/>
        <w:jc w:val="both"/>
        <w:rPr>
          <w:lang w:val="es-CO"/>
        </w:rPr>
      </w:pPr>
      <w:r w:rsidRPr="002D71E7">
        <w:rPr>
          <w:lang w:val="es-CO"/>
        </w:rPr>
        <w:t>El Plan Nacional de Desarrollo 2010 – 2014 “Prosperidad para todos”</w:t>
      </w:r>
      <w:r w:rsidRPr="002D71E7">
        <w:rPr>
          <w:position w:val="8"/>
          <w:sz w:val="14"/>
          <w:lang w:val="es-CO"/>
        </w:rPr>
        <w:t xml:space="preserve">30 </w:t>
      </w:r>
      <w:r w:rsidRPr="002D71E7">
        <w:rPr>
          <w:lang w:val="es-CO"/>
        </w:rPr>
        <w:t xml:space="preserve">incorpora cuatro ejes transversales en todas las esferas del quehacer nacional: 1). la </w:t>
      </w:r>
      <w:r w:rsidRPr="002D71E7">
        <w:rPr>
          <w:b/>
          <w:lang w:val="es-CO"/>
        </w:rPr>
        <w:t xml:space="preserve">Innovación </w:t>
      </w:r>
      <w:r w:rsidRPr="002D71E7">
        <w:rPr>
          <w:lang w:val="es-CO"/>
        </w:rPr>
        <w:t xml:space="preserve">en las actividades productivas, los procesos sociales y el desarrollo institucional; 2). el </w:t>
      </w:r>
      <w:r w:rsidRPr="002D71E7">
        <w:rPr>
          <w:b/>
          <w:lang w:val="es-CO"/>
        </w:rPr>
        <w:t xml:space="preserve">Buen Gobierno </w:t>
      </w:r>
      <w:r w:rsidRPr="002D71E7">
        <w:rPr>
          <w:lang w:val="es-CO"/>
        </w:rPr>
        <w:t xml:space="preserve">como principio rector en la ejecución de las políticas públicas y en la relación administración – ciudadano; 3). el </w:t>
      </w:r>
      <w:r w:rsidRPr="002D71E7">
        <w:rPr>
          <w:b/>
          <w:lang w:val="es-CO"/>
        </w:rPr>
        <w:t xml:space="preserve">Posicionamiento Internacional </w:t>
      </w:r>
      <w:r w:rsidRPr="002D71E7">
        <w:rPr>
          <w:lang w:val="es-CO"/>
        </w:rPr>
        <w:t>en l</w:t>
      </w:r>
      <w:r w:rsidRPr="002D71E7">
        <w:rPr>
          <w:lang w:val="es-CO"/>
        </w:rPr>
        <w:t>os mercados y en las relaciones internacionales</w:t>
      </w:r>
      <w:r w:rsidRPr="002D71E7">
        <w:rPr>
          <w:position w:val="8"/>
          <w:sz w:val="14"/>
          <w:lang w:val="es-CO"/>
        </w:rPr>
        <w:t>31</w:t>
      </w:r>
      <w:r w:rsidRPr="002D71E7">
        <w:rPr>
          <w:lang w:val="es-CO"/>
        </w:rPr>
        <w:t xml:space="preserve">; 4). la </w:t>
      </w:r>
      <w:r w:rsidRPr="002D71E7">
        <w:rPr>
          <w:b/>
          <w:lang w:val="es-CO"/>
        </w:rPr>
        <w:t xml:space="preserve">Sostenibilidad Ambiental, </w:t>
      </w:r>
      <w:r w:rsidRPr="002D71E7">
        <w:rPr>
          <w:lang w:val="es-CO"/>
        </w:rPr>
        <w:t>la adaptación al cambio climático, el acceso a las tecnologías de la información y las comunicaciones, y el desarrollo cultural, como elemento esencial del bienestar y como</w:t>
      </w:r>
      <w:r w:rsidRPr="002D71E7">
        <w:rPr>
          <w:lang w:val="es-CO"/>
        </w:rPr>
        <w:t xml:space="preserve"> principio de equidad con las futuras generaciones.</w:t>
      </w:r>
    </w:p>
    <w:p w:rsidR="001C4294" w:rsidRPr="002D71E7" w:rsidRDefault="001C4294">
      <w:pPr>
        <w:pStyle w:val="Textoindependiente"/>
        <w:rPr>
          <w:lang w:val="es-CO"/>
        </w:rPr>
      </w:pPr>
    </w:p>
    <w:p w:rsidR="001C4294" w:rsidRPr="002D71E7" w:rsidRDefault="006B5847">
      <w:pPr>
        <w:ind w:left="142" w:right="494"/>
        <w:jc w:val="both"/>
        <w:rPr>
          <w:lang w:val="es-CO"/>
        </w:rPr>
      </w:pPr>
      <w:r w:rsidRPr="002D71E7">
        <w:rPr>
          <w:lang w:val="es-CO"/>
        </w:rPr>
        <w:t xml:space="preserve">Estos ejes transversales se fundamentan en tres pilares que, para alcanzar la Prosperidad Democrática para Todos, deben reducir las desigualdades regionales para una mayor </w:t>
      </w:r>
      <w:r w:rsidRPr="002D71E7">
        <w:rPr>
          <w:b/>
          <w:lang w:val="es-CO"/>
        </w:rPr>
        <w:t>convergencia y desarrollo regio</w:t>
      </w:r>
      <w:r w:rsidRPr="002D71E7">
        <w:rPr>
          <w:b/>
          <w:lang w:val="es-CO"/>
        </w:rPr>
        <w:t>nal</w:t>
      </w:r>
      <w:r w:rsidRPr="002D71E7">
        <w:rPr>
          <w:lang w:val="es-CO"/>
        </w:rPr>
        <w:t xml:space="preserve">. Los pilares son: el </w:t>
      </w:r>
      <w:r w:rsidRPr="002D71E7">
        <w:rPr>
          <w:b/>
          <w:lang w:val="es-CO"/>
        </w:rPr>
        <w:t xml:space="preserve">Crecimiento Sostenido </w:t>
      </w:r>
      <w:r w:rsidRPr="002D71E7">
        <w:rPr>
          <w:lang w:val="es-CO"/>
        </w:rPr>
        <w:t xml:space="preserve">en una economía competitiva y productiva, la </w:t>
      </w:r>
      <w:r w:rsidRPr="002D71E7">
        <w:rPr>
          <w:b/>
          <w:lang w:val="es-CO"/>
        </w:rPr>
        <w:t xml:space="preserve">Igualdad De Oportunidades </w:t>
      </w:r>
      <w:r w:rsidRPr="002D71E7">
        <w:rPr>
          <w:lang w:val="es-CO"/>
        </w:rPr>
        <w:t xml:space="preserve">que permita alcanzar el desarrollo social integral para cada colombiano y la </w:t>
      </w:r>
      <w:r w:rsidRPr="002D71E7">
        <w:rPr>
          <w:b/>
          <w:lang w:val="es-CO"/>
        </w:rPr>
        <w:t xml:space="preserve">Consolidación de la Paz </w:t>
      </w:r>
      <w:r w:rsidRPr="002D71E7">
        <w:rPr>
          <w:lang w:val="es-CO"/>
        </w:rPr>
        <w:t xml:space="preserve">para garantizar el Estado de Derecho </w:t>
      </w:r>
      <w:r w:rsidRPr="002D71E7">
        <w:rPr>
          <w:lang w:val="es-CO"/>
        </w:rPr>
        <w:t>en todo el territorio nacional.</w:t>
      </w:r>
    </w:p>
    <w:p w:rsidR="001C4294" w:rsidRPr="002D71E7" w:rsidRDefault="001C4294">
      <w:pPr>
        <w:pStyle w:val="Textoindependiente"/>
        <w:spacing w:before="8"/>
        <w:rPr>
          <w:sz w:val="21"/>
          <w:lang w:val="es-CO"/>
        </w:rPr>
      </w:pPr>
    </w:p>
    <w:p w:rsidR="001C4294" w:rsidRPr="002D71E7" w:rsidRDefault="006B5847">
      <w:pPr>
        <w:ind w:left="2266" w:right="623"/>
        <w:rPr>
          <w:b/>
          <w:sz w:val="16"/>
          <w:lang w:val="es-CO"/>
        </w:rPr>
      </w:pPr>
      <w:r w:rsidRPr="002D71E7">
        <w:rPr>
          <w:b/>
          <w:sz w:val="16"/>
          <w:lang w:val="es-CO"/>
        </w:rPr>
        <w:t>Figura No. 1. Ejes del Plan Nacional de Desarrollo 2010-2014</w:t>
      </w:r>
    </w:p>
    <w:p w:rsidR="001C4294" w:rsidRPr="002D71E7" w:rsidRDefault="006B5847">
      <w:pPr>
        <w:pStyle w:val="Textoindependiente"/>
        <w:spacing w:before="10"/>
        <w:rPr>
          <w:b/>
          <w:sz w:val="16"/>
          <w:lang w:val="es-CO"/>
        </w:rPr>
      </w:pPr>
      <w:r>
        <w:rPr>
          <w:noProof/>
          <w:lang w:val="es-CO" w:eastAsia="es-CO"/>
        </w:rPr>
        <w:drawing>
          <wp:anchor distT="0" distB="0" distL="0" distR="0" simplePos="0" relativeHeight="1288" behindDoc="0" locked="0" layoutInCell="1" allowOverlap="1">
            <wp:simplePos x="0" y="0"/>
            <wp:positionH relativeFrom="page">
              <wp:posOffset>1437132</wp:posOffset>
            </wp:positionH>
            <wp:positionV relativeFrom="paragraph">
              <wp:posOffset>148522</wp:posOffset>
            </wp:positionV>
            <wp:extent cx="4878609" cy="2581275"/>
            <wp:effectExtent l="0" t="0" r="0" b="0"/>
            <wp:wrapTopAndBottom/>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20" cstate="print"/>
                    <a:stretch>
                      <a:fillRect/>
                    </a:stretch>
                  </pic:blipFill>
                  <pic:spPr>
                    <a:xfrm>
                      <a:off x="0" y="0"/>
                      <a:ext cx="4878609" cy="2581275"/>
                    </a:xfrm>
                    <a:prstGeom prst="rect">
                      <a:avLst/>
                    </a:prstGeom>
                  </pic:spPr>
                </pic:pic>
              </a:graphicData>
            </a:graphic>
          </wp:anchor>
        </w:drawing>
      </w:r>
    </w:p>
    <w:p w:rsidR="001C4294" w:rsidRPr="002D71E7" w:rsidRDefault="001C4294">
      <w:pPr>
        <w:pStyle w:val="Textoindependiente"/>
        <w:spacing w:before="5"/>
        <w:rPr>
          <w:b/>
          <w:sz w:val="14"/>
          <w:lang w:val="es-CO"/>
        </w:rPr>
      </w:pPr>
    </w:p>
    <w:p w:rsidR="001C4294" w:rsidRPr="002D71E7" w:rsidRDefault="006B5847">
      <w:pPr>
        <w:ind w:left="142"/>
        <w:jc w:val="both"/>
        <w:rPr>
          <w:sz w:val="16"/>
          <w:lang w:val="es-CO"/>
        </w:rPr>
      </w:pPr>
      <w:r w:rsidRPr="002D71E7">
        <w:rPr>
          <w:b/>
          <w:sz w:val="16"/>
          <w:lang w:val="es-CO"/>
        </w:rPr>
        <w:t xml:space="preserve">Fuente: </w:t>
      </w:r>
      <w:r w:rsidRPr="002D71E7">
        <w:rPr>
          <w:sz w:val="16"/>
          <w:lang w:val="es-CO"/>
        </w:rPr>
        <w:t>ICBF. Adaptación Bases Plan Nacional de Desarrollo</w:t>
      </w:r>
    </w:p>
    <w:p w:rsidR="001C4294" w:rsidRPr="002D71E7" w:rsidRDefault="001C4294">
      <w:pPr>
        <w:pStyle w:val="Textoindependiente"/>
        <w:rPr>
          <w:sz w:val="20"/>
          <w:lang w:val="es-CO"/>
        </w:rPr>
      </w:pPr>
    </w:p>
    <w:p w:rsidR="001C4294" w:rsidRPr="002D71E7" w:rsidRDefault="006B5847">
      <w:pPr>
        <w:pStyle w:val="Textoindependiente"/>
        <w:spacing w:before="1"/>
        <w:rPr>
          <w:sz w:val="29"/>
          <w:lang w:val="es-CO"/>
        </w:rPr>
      </w:pPr>
      <w:r>
        <w:pict>
          <v:line id="_x0000_s1467" style="position:absolute;z-index:1312;mso-wrap-distance-left:0;mso-wrap-distance-right:0;mso-position-horizontal-relative:page" from="85.1pt,19.1pt" to="229.1pt,19.1pt" strokeweight=".72pt">
            <w10:wrap type="topAndBottom" anchorx="page"/>
          </v:line>
        </w:pict>
      </w:r>
    </w:p>
    <w:p w:rsidR="001C4294" w:rsidRPr="002D71E7" w:rsidRDefault="006B5847">
      <w:pPr>
        <w:pStyle w:val="Prrafodelista"/>
        <w:numPr>
          <w:ilvl w:val="0"/>
          <w:numId w:val="46"/>
        </w:numPr>
        <w:tabs>
          <w:tab w:val="left" w:pos="289"/>
        </w:tabs>
        <w:spacing w:before="79"/>
        <w:ind w:firstLine="0"/>
        <w:rPr>
          <w:rFonts w:ascii="Calibri" w:hAnsi="Calibri"/>
          <w:sz w:val="12"/>
          <w:lang w:val="es-CO"/>
        </w:rPr>
      </w:pPr>
      <w:r w:rsidRPr="002D71E7">
        <w:rPr>
          <w:rFonts w:ascii="Calibri" w:hAnsi="Calibri"/>
          <w:sz w:val="12"/>
          <w:lang w:val="es-CO"/>
        </w:rPr>
        <w:t>Ley</w:t>
      </w:r>
      <w:r w:rsidRPr="002D71E7">
        <w:rPr>
          <w:rFonts w:ascii="Calibri" w:hAnsi="Calibri"/>
          <w:spacing w:val="-2"/>
          <w:sz w:val="12"/>
          <w:lang w:val="es-CO"/>
        </w:rPr>
        <w:t xml:space="preserve"> </w:t>
      </w:r>
      <w:r w:rsidRPr="002D71E7">
        <w:rPr>
          <w:rFonts w:ascii="Calibri" w:hAnsi="Calibri"/>
          <w:sz w:val="12"/>
          <w:lang w:val="es-CO"/>
        </w:rPr>
        <w:t>No.</w:t>
      </w:r>
      <w:r w:rsidRPr="002D71E7">
        <w:rPr>
          <w:rFonts w:ascii="Calibri" w:hAnsi="Calibri"/>
          <w:spacing w:val="-2"/>
          <w:sz w:val="12"/>
          <w:lang w:val="es-CO"/>
        </w:rPr>
        <w:t xml:space="preserve"> </w:t>
      </w:r>
      <w:r w:rsidRPr="002D71E7">
        <w:rPr>
          <w:rFonts w:ascii="Calibri" w:hAnsi="Calibri"/>
          <w:sz w:val="12"/>
          <w:lang w:val="es-CO"/>
        </w:rPr>
        <w:t>1450</w:t>
      </w:r>
      <w:r w:rsidRPr="002D71E7">
        <w:rPr>
          <w:rFonts w:ascii="Calibri" w:hAnsi="Calibri"/>
          <w:spacing w:val="-2"/>
          <w:sz w:val="12"/>
          <w:lang w:val="es-CO"/>
        </w:rPr>
        <w:t xml:space="preserve"> </w:t>
      </w:r>
      <w:r w:rsidRPr="002D71E7">
        <w:rPr>
          <w:rFonts w:ascii="Calibri" w:hAnsi="Calibri"/>
          <w:sz w:val="12"/>
          <w:lang w:val="es-CO"/>
        </w:rPr>
        <w:t>del</w:t>
      </w:r>
      <w:r w:rsidRPr="002D71E7">
        <w:rPr>
          <w:rFonts w:ascii="Calibri" w:hAnsi="Calibri"/>
          <w:spacing w:val="-2"/>
          <w:sz w:val="12"/>
          <w:lang w:val="es-CO"/>
        </w:rPr>
        <w:t xml:space="preserve"> </w:t>
      </w:r>
      <w:r w:rsidRPr="002D71E7">
        <w:rPr>
          <w:rFonts w:ascii="Calibri" w:hAnsi="Calibri"/>
          <w:sz w:val="12"/>
          <w:lang w:val="es-CO"/>
        </w:rPr>
        <w:t>16</w:t>
      </w:r>
      <w:r w:rsidRPr="002D71E7">
        <w:rPr>
          <w:rFonts w:ascii="Calibri" w:hAnsi="Calibri"/>
          <w:spacing w:val="-2"/>
          <w:sz w:val="12"/>
          <w:lang w:val="es-CO"/>
        </w:rPr>
        <w:t xml:space="preserve"> </w:t>
      </w:r>
      <w:r w:rsidRPr="002D71E7">
        <w:rPr>
          <w:rFonts w:ascii="Calibri" w:hAnsi="Calibri"/>
          <w:sz w:val="12"/>
          <w:lang w:val="es-CO"/>
        </w:rPr>
        <w:t>de</w:t>
      </w:r>
      <w:r w:rsidRPr="002D71E7">
        <w:rPr>
          <w:rFonts w:ascii="Calibri" w:hAnsi="Calibri"/>
          <w:spacing w:val="-3"/>
          <w:sz w:val="12"/>
          <w:lang w:val="es-CO"/>
        </w:rPr>
        <w:t xml:space="preserve"> </w:t>
      </w:r>
      <w:r w:rsidRPr="002D71E7">
        <w:rPr>
          <w:rFonts w:ascii="Calibri" w:hAnsi="Calibri"/>
          <w:sz w:val="12"/>
          <w:lang w:val="es-CO"/>
        </w:rPr>
        <w:t>Junio</w:t>
      </w:r>
      <w:r w:rsidRPr="002D71E7">
        <w:rPr>
          <w:rFonts w:ascii="Calibri" w:hAnsi="Calibri"/>
          <w:spacing w:val="-2"/>
          <w:sz w:val="12"/>
          <w:lang w:val="es-CO"/>
        </w:rPr>
        <w:t xml:space="preserve"> </w:t>
      </w:r>
      <w:r w:rsidRPr="002D71E7">
        <w:rPr>
          <w:rFonts w:ascii="Calibri" w:hAnsi="Calibri"/>
          <w:sz w:val="12"/>
          <w:lang w:val="es-CO"/>
        </w:rPr>
        <w:t>de</w:t>
      </w:r>
      <w:r w:rsidRPr="002D71E7">
        <w:rPr>
          <w:rFonts w:ascii="Calibri" w:hAnsi="Calibri"/>
          <w:spacing w:val="-3"/>
          <w:sz w:val="12"/>
          <w:lang w:val="es-CO"/>
        </w:rPr>
        <w:t xml:space="preserve"> </w:t>
      </w:r>
      <w:r w:rsidRPr="002D71E7">
        <w:rPr>
          <w:rFonts w:ascii="Calibri" w:hAnsi="Calibri"/>
          <w:sz w:val="12"/>
          <w:lang w:val="es-CO"/>
        </w:rPr>
        <w:t>2006.</w:t>
      </w:r>
      <w:r w:rsidRPr="002D71E7">
        <w:rPr>
          <w:rFonts w:ascii="Calibri" w:hAnsi="Calibri"/>
          <w:spacing w:val="-2"/>
          <w:sz w:val="12"/>
          <w:lang w:val="es-CO"/>
        </w:rPr>
        <w:t xml:space="preserve"> </w:t>
      </w:r>
      <w:r w:rsidRPr="002D71E7">
        <w:rPr>
          <w:rFonts w:ascii="Calibri" w:hAnsi="Calibri"/>
          <w:sz w:val="12"/>
          <w:lang w:val="es-CO"/>
        </w:rPr>
        <w:t>“Por</w:t>
      </w:r>
      <w:r w:rsidRPr="002D71E7">
        <w:rPr>
          <w:rFonts w:ascii="Calibri" w:hAnsi="Calibri"/>
          <w:spacing w:val="-2"/>
          <w:sz w:val="12"/>
          <w:lang w:val="es-CO"/>
        </w:rPr>
        <w:t xml:space="preserve"> </w:t>
      </w:r>
      <w:r w:rsidRPr="002D71E7">
        <w:rPr>
          <w:rFonts w:ascii="Calibri" w:hAnsi="Calibri"/>
          <w:sz w:val="12"/>
          <w:lang w:val="es-CO"/>
        </w:rPr>
        <w:t>la</w:t>
      </w:r>
      <w:r w:rsidRPr="002D71E7">
        <w:rPr>
          <w:rFonts w:ascii="Calibri" w:hAnsi="Calibri"/>
          <w:spacing w:val="-3"/>
          <w:sz w:val="12"/>
          <w:lang w:val="es-CO"/>
        </w:rPr>
        <w:t xml:space="preserve"> </w:t>
      </w:r>
      <w:r w:rsidRPr="002D71E7">
        <w:rPr>
          <w:rFonts w:ascii="Calibri" w:hAnsi="Calibri"/>
          <w:sz w:val="12"/>
          <w:lang w:val="es-CO"/>
        </w:rPr>
        <w:t>cual</w:t>
      </w:r>
      <w:r w:rsidRPr="002D71E7">
        <w:rPr>
          <w:rFonts w:ascii="Calibri" w:hAnsi="Calibri"/>
          <w:spacing w:val="-2"/>
          <w:sz w:val="12"/>
          <w:lang w:val="es-CO"/>
        </w:rPr>
        <w:t xml:space="preserve"> </w:t>
      </w:r>
      <w:r w:rsidRPr="002D71E7">
        <w:rPr>
          <w:rFonts w:ascii="Calibri" w:hAnsi="Calibri"/>
          <w:sz w:val="12"/>
          <w:lang w:val="es-CO"/>
        </w:rPr>
        <w:t>se</w:t>
      </w:r>
      <w:r w:rsidRPr="002D71E7">
        <w:rPr>
          <w:rFonts w:ascii="Calibri" w:hAnsi="Calibri"/>
          <w:spacing w:val="-3"/>
          <w:sz w:val="12"/>
          <w:lang w:val="es-CO"/>
        </w:rPr>
        <w:t xml:space="preserve"> </w:t>
      </w:r>
      <w:r w:rsidRPr="002D71E7">
        <w:rPr>
          <w:rFonts w:ascii="Calibri" w:hAnsi="Calibri"/>
          <w:sz w:val="12"/>
          <w:lang w:val="es-CO"/>
        </w:rPr>
        <w:t>expide</w:t>
      </w:r>
      <w:r w:rsidRPr="002D71E7">
        <w:rPr>
          <w:rFonts w:ascii="Calibri" w:hAnsi="Calibri"/>
          <w:spacing w:val="-3"/>
          <w:sz w:val="12"/>
          <w:lang w:val="es-CO"/>
        </w:rPr>
        <w:t xml:space="preserve"> </w:t>
      </w:r>
      <w:r w:rsidRPr="002D71E7">
        <w:rPr>
          <w:rFonts w:ascii="Calibri" w:hAnsi="Calibri"/>
          <w:sz w:val="12"/>
          <w:lang w:val="es-CO"/>
        </w:rPr>
        <w:t>el</w:t>
      </w:r>
      <w:r w:rsidRPr="002D71E7">
        <w:rPr>
          <w:rFonts w:ascii="Calibri" w:hAnsi="Calibri"/>
          <w:spacing w:val="-4"/>
          <w:sz w:val="12"/>
          <w:lang w:val="es-CO"/>
        </w:rPr>
        <w:t xml:space="preserve"> </w:t>
      </w:r>
      <w:r w:rsidRPr="002D71E7">
        <w:rPr>
          <w:rFonts w:ascii="Calibri" w:hAnsi="Calibri"/>
          <w:sz w:val="12"/>
          <w:lang w:val="es-CO"/>
        </w:rPr>
        <w:t>Plan</w:t>
      </w:r>
      <w:r w:rsidRPr="002D71E7">
        <w:rPr>
          <w:rFonts w:ascii="Calibri" w:hAnsi="Calibri"/>
          <w:spacing w:val="-1"/>
          <w:sz w:val="12"/>
          <w:lang w:val="es-CO"/>
        </w:rPr>
        <w:t xml:space="preserve"> </w:t>
      </w:r>
      <w:r w:rsidRPr="002D71E7">
        <w:rPr>
          <w:rFonts w:ascii="Calibri" w:hAnsi="Calibri"/>
          <w:sz w:val="12"/>
          <w:lang w:val="es-CO"/>
        </w:rPr>
        <w:t>Nacional</w:t>
      </w:r>
      <w:r w:rsidRPr="002D71E7">
        <w:rPr>
          <w:rFonts w:ascii="Calibri" w:hAnsi="Calibri"/>
          <w:spacing w:val="-2"/>
          <w:sz w:val="12"/>
          <w:lang w:val="es-CO"/>
        </w:rPr>
        <w:t xml:space="preserve"> </w:t>
      </w:r>
      <w:r w:rsidRPr="002D71E7">
        <w:rPr>
          <w:rFonts w:ascii="Calibri" w:hAnsi="Calibri"/>
          <w:sz w:val="12"/>
          <w:lang w:val="es-CO"/>
        </w:rPr>
        <w:t>de</w:t>
      </w:r>
      <w:r w:rsidRPr="002D71E7">
        <w:rPr>
          <w:rFonts w:ascii="Calibri" w:hAnsi="Calibri"/>
          <w:spacing w:val="-3"/>
          <w:sz w:val="12"/>
          <w:lang w:val="es-CO"/>
        </w:rPr>
        <w:t xml:space="preserve"> </w:t>
      </w:r>
      <w:r w:rsidRPr="002D71E7">
        <w:rPr>
          <w:rFonts w:ascii="Calibri" w:hAnsi="Calibri"/>
          <w:sz w:val="12"/>
          <w:lang w:val="es-CO"/>
        </w:rPr>
        <w:t>Desarrollo,</w:t>
      </w:r>
      <w:r w:rsidRPr="002D71E7">
        <w:rPr>
          <w:rFonts w:ascii="Calibri" w:hAnsi="Calibri"/>
          <w:spacing w:val="-2"/>
          <w:sz w:val="12"/>
          <w:lang w:val="es-CO"/>
        </w:rPr>
        <w:t xml:space="preserve"> </w:t>
      </w:r>
      <w:r w:rsidRPr="002D71E7">
        <w:rPr>
          <w:rFonts w:ascii="Calibri" w:hAnsi="Calibri"/>
          <w:sz w:val="12"/>
          <w:lang w:val="es-CO"/>
        </w:rPr>
        <w:t>2010-2014”.</w:t>
      </w:r>
    </w:p>
    <w:p w:rsidR="001C4294" w:rsidRPr="002D71E7" w:rsidRDefault="006B5847">
      <w:pPr>
        <w:pStyle w:val="Prrafodelista"/>
        <w:numPr>
          <w:ilvl w:val="0"/>
          <w:numId w:val="46"/>
        </w:numPr>
        <w:tabs>
          <w:tab w:val="left" w:pos="289"/>
        </w:tabs>
        <w:spacing w:before="74"/>
        <w:ind w:left="288" w:hanging="146"/>
        <w:rPr>
          <w:rFonts w:ascii="Calibri" w:hAnsi="Calibri"/>
          <w:sz w:val="12"/>
          <w:lang w:val="es-CO"/>
        </w:rPr>
      </w:pPr>
      <w:r w:rsidRPr="002D71E7">
        <w:rPr>
          <w:rFonts w:ascii="Calibri" w:hAnsi="Calibri"/>
          <w:sz w:val="12"/>
          <w:lang w:val="es-CO"/>
        </w:rPr>
        <w:t>Las</w:t>
      </w:r>
      <w:r w:rsidRPr="002D71E7">
        <w:rPr>
          <w:rFonts w:ascii="Calibri" w:hAnsi="Calibri"/>
          <w:spacing w:val="-3"/>
          <w:sz w:val="12"/>
          <w:lang w:val="es-CO"/>
        </w:rPr>
        <w:t xml:space="preserve"> </w:t>
      </w:r>
      <w:r w:rsidRPr="002D71E7">
        <w:rPr>
          <w:rFonts w:ascii="Calibri" w:hAnsi="Calibri"/>
          <w:sz w:val="12"/>
          <w:lang w:val="es-CO"/>
        </w:rPr>
        <w:t>Relaciones</w:t>
      </w:r>
      <w:r w:rsidRPr="002D71E7">
        <w:rPr>
          <w:rFonts w:ascii="Calibri" w:hAnsi="Calibri"/>
          <w:spacing w:val="-3"/>
          <w:sz w:val="12"/>
          <w:lang w:val="es-CO"/>
        </w:rPr>
        <w:t xml:space="preserve"> </w:t>
      </w:r>
      <w:r w:rsidRPr="002D71E7">
        <w:rPr>
          <w:rFonts w:ascii="Calibri" w:hAnsi="Calibri"/>
          <w:sz w:val="12"/>
          <w:lang w:val="es-CO"/>
        </w:rPr>
        <w:t>Internacionales</w:t>
      </w:r>
      <w:r w:rsidRPr="002D71E7">
        <w:rPr>
          <w:rFonts w:ascii="Calibri" w:hAnsi="Calibri"/>
          <w:spacing w:val="-3"/>
          <w:sz w:val="12"/>
          <w:lang w:val="es-CO"/>
        </w:rPr>
        <w:t xml:space="preserve"> </w:t>
      </w:r>
      <w:r w:rsidRPr="002D71E7">
        <w:rPr>
          <w:rFonts w:ascii="Calibri" w:hAnsi="Calibri"/>
          <w:sz w:val="12"/>
          <w:lang w:val="es-CO"/>
        </w:rPr>
        <w:t>enfocadas</w:t>
      </w:r>
      <w:r w:rsidRPr="002D71E7">
        <w:rPr>
          <w:rFonts w:ascii="Calibri" w:hAnsi="Calibri"/>
          <w:spacing w:val="-3"/>
          <w:sz w:val="12"/>
          <w:lang w:val="es-CO"/>
        </w:rPr>
        <w:t xml:space="preserve"> </w:t>
      </w:r>
      <w:r w:rsidRPr="002D71E7">
        <w:rPr>
          <w:rFonts w:ascii="Calibri" w:hAnsi="Calibri"/>
          <w:sz w:val="12"/>
          <w:lang w:val="es-CO"/>
        </w:rPr>
        <w:t>en</w:t>
      </w:r>
      <w:r w:rsidRPr="002D71E7">
        <w:rPr>
          <w:rFonts w:ascii="Calibri" w:hAnsi="Calibri"/>
          <w:spacing w:val="-2"/>
          <w:sz w:val="12"/>
          <w:lang w:val="es-CO"/>
        </w:rPr>
        <w:t xml:space="preserve"> </w:t>
      </w:r>
      <w:r w:rsidRPr="002D71E7">
        <w:rPr>
          <w:rFonts w:ascii="Calibri" w:hAnsi="Calibri"/>
          <w:sz w:val="12"/>
          <w:lang w:val="es-CO"/>
        </w:rPr>
        <w:t>la</w:t>
      </w:r>
      <w:r w:rsidRPr="002D71E7">
        <w:rPr>
          <w:rFonts w:ascii="Calibri" w:hAnsi="Calibri"/>
          <w:spacing w:val="-4"/>
          <w:sz w:val="12"/>
          <w:lang w:val="es-CO"/>
        </w:rPr>
        <w:t xml:space="preserve"> </w:t>
      </w:r>
      <w:r w:rsidRPr="002D71E7">
        <w:rPr>
          <w:rFonts w:ascii="Calibri" w:hAnsi="Calibri"/>
          <w:sz w:val="12"/>
          <w:lang w:val="es-CO"/>
        </w:rPr>
        <w:t>agenda</w:t>
      </w:r>
      <w:r w:rsidRPr="002D71E7">
        <w:rPr>
          <w:rFonts w:ascii="Calibri" w:hAnsi="Calibri"/>
          <w:spacing w:val="-4"/>
          <w:sz w:val="12"/>
          <w:lang w:val="es-CO"/>
        </w:rPr>
        <w:t xml:space="preserve"> </w:t>
      </w:r>
      <w:r w:rsidRPr="002D71E7">
        <w:rPr>
          <w:rFonts w:ascii="Calibri" w:hAnsi="Calibri"/>
          <w:sz w:val="12"/>
          <w:lang w:val="es-CO"/>
        </w:rPr>
        <w:t>multilateral</w:t>
      </w:r>
      <w:r w:rsidRPr="002D71E7">
        <w:rPr>
          <w:rFonts w:ascii="Calibri" w:hAnsi="Calibri"/>
          <w:spacing w:val="-5"/>
          <w:sz w:val="12"/>
          <w:lang w:val="es-CO"/>
        </w:rPr>
        <w:t xml:space="preserve"> </w:t>
      </w:r>
      <w:r w:rsidRPr="002D71E7">
        <w:rPr>
          <w:rFonts w:ascii="Calibri" w:hAnsi="Calibri"/>
          <w:sz w:val="12"/>
          <w:lang w:val="es-CO"/>
        </w:rPr>
        <w:t>del</w:t>
      </w:r>
      <w:r w:rsidRPr="002D71E7">
        <w:rPr>
          <w:rFonts w:ascii="Calibri" w:hAnsi="Calibri"/>
          <w:spacing w:val="-3"/>
          <w:sz w:val="12"/>
          <w:lang w:val="es-CO"/>
        </w:rPr>
        <w:t xml:space="preserve"> </w:t>
      </w:r>
      <w:r w:rsidRPr="002D71E7">
        <w:rPr>
          <w:rFonts w:ascii="Calibri" w:hAnsi="Calibri"/>
          <w:sz w:val="12"/>
          <w:lang w:val="es-CO"/>
        </w:rPr>
        <w:t>desarrollo</w:t>
      </w:r>
      <w:r w:rsidRPr="002D71E7">
        <w:rPr>
          <w:rFonts w:ascii="Calibri" w:hAnsi="Calibri"/>
          <w:spacing w:val="-5"/>
          <w:sz w:val="12"/>
          <w:lang w:val="es-CO"/>
        </w:rPr>
        <w:t xml:space="preserve"> </w:t>
      </w:r>
      <w:r w:rsidRPr="002D71E7">
        <w:rPr>
          <w:rFonts w:ascii="Calibri" w:hAnsi="Calibri"/>
          <w:sz w:val="12"/>
          <w:lang w:val="es-CO"/>
        </w:rPr>
        <w:t>y</w:t>
      </w:r>
      <w:r w:rsidRPr="002D71E7">
        <w:rPr>
          <w:rFonts w:ascii="Calibri" w:hAnsi="Calibri"/>
          <w:spacing w:val="-1"/>
          <w:sz w:val="12"/>
          <w:lang w:val="es-CO"/>
        </w:rPr>
        <w:t xml:space="preserve"> </w:t>
      </w:r>
      <w:r w:rsidRPr="002D71E7">
        <w:rPr>
          <w:rFonts w:ascii="Calibri" w:hAnsi="Calibri"/>
          <w:sz w:val="12"/>
          <w:lang w:val="es-CO"/>
        </w:rPr>
        <w:t>la</w:t>
      </w:r>
      <w:r w:rsidRPr="002D71E7">
        <w:rPr>
          <w:rFonts w:ascii="Calibri" w:hAnsi="Calibri"/>
          <w:spacing w:val="-4"/>
          <w:sz w:val="12"/>
          <w:lang w:val="es-CO"/>
        </w:rPr>
        <w:t xml:space="preserve"> </w:t>
      </w:r>
      <w:r w:rsidRPr="002D71E7">
        <w:rPr>
          <w:rFonts w:ascii="Calibri" w:hAnsi="Calibri"/>
          <w:sz w:val="12"/>
          <w:lang w:val="es-CO"/>
        </w:rPr>
        <w:t>cooperación</w:t>
      </w:r>
      <w:r w:rsidRPr="002D71E7">
        <w:rPr>
          <w:rFonts w:ascii="Calibri" w:hAnsi="Calibri"/>
          <w:spacing w:val="-5"/>
          <w:sz w:val="12"/>
          <w:lang w:val="es-CO"/>
        </w:rPr>
        <w:t xml:space="preserve"> </w:t>
      </w:r>
      <w:r w:rsidRPr="002D71E7">
        <w:rPr>
          <w:rFonts w:ascii="Calibri" w:hAnsi="Calibri"/>
          <w:sz w:val="12"/>
          <w:lang w:val="es-CO"/>
        </w:rPr>
        <w:t>internacional.</w:t>
      </w:r>
    </w:p>
    <w:p w:rsidR="001C4294" w:rsidRPr="002D71E7" w:rsidRDefault="001C4294">
      <w:pPr>
        <w:rPr>
          <w:rFonts w:ascii="Calibri" w:hAnsi="Calibri"/>
          <w:sz w:val="12"/>
          <w:lang w:val="es-CO"/>
        </w:rPr>
        <w:sectPr w:rsidR="001C4294" w:rsidRPr="002D71E7">
          <w:footerReference w:type="default" r:id="rId21"/>
          <w:pgSz w:w="12240" w:h="15840"/>
          <w:pgMar w:top="2220" w:right="1200" w:bottom="1580" w:left="1560" w:header="763" w:footer="1389" w:gutter="0"/>
          <w:cols w:space="720"/>
        </w:sectPr>
      </w:pPr>
    </w:p>
    <w:p w:rsidR="001C4294" w:rsidRPr="002D71E7" w:rsidRDefault="001C4294">
      <w:pPr>
        <w:pStyle w:val="Textoindependiente"/>
        <w:spacing w:before="2"/>
        <w:rPr>
          <w:rFonts w:ascii="Calibri"/>
          <w:sz w:val="20"/>
          <w:lang w:val="es-CO"/>
        </w:rPr>
      </w:pPr>
    </w:p>
    <w:p w:rsidR="001C4294" w:rsidRPr="002D71E7" w:rsidRDefault="006B5847">
      <w:pPr>
        <w:pStyle w:val="Textoindependiente"/>
        <w:spacing w:before="73"/>
        <w:ind w:left="142" w:right="497"/>
        <w:jc w:val="both"/>
        <w:rPr>
          <w:lang w:val="es-CO"/>
        </w:rPr>
      </w:pPr>
      <w:r w:rsidRPr="002D71E7">
        <w:rPr>
          <w:lang w:val="es-CO"/>
        </w:rPr>
        <w:t>La labor del Instituto Colombiano de Bienestar Familiar se encuentra orientada a dos de estos pilares:</w:t>
      </w:r>
    </w:p>
    <w:p w:rsidR="001C4294" w:rsidRPr="002D71E7" w:rsidRDefault="001C4294">
      <w:pPr>
        <w:pStyle w:val="Textoindependiente"/>
        <w:spacing w:before="9"/>
        <w:rPr>
          <w:sz w:val="21"/>
          <w:lang w:val="es-CO"/>
        </w:rPr>
      </w:pPr>
    </w:p>
    <w:p w:rsidR="001C4294" w:rsidRPr="002D71E7" w:rsidRDefault="006B5847">
      <w:pPr>
        <w:pStyle w:val="Ttulo2"/>
        <w:numPr>
          <w:ilvl w:val="1"/>
          <w:numId w:val="46"/>
        </w:numPr>
        <w:tabs>
          <w:tab w:val="left" w:pos="862"/>
        </w:tabs>
        <w:rPr>
          <w:lang w:val="es-CO"/>
        </w:rPr>
      </w:pPr>
      <w:r w:rsidRPr="002D71E7">
        <w:rPr>
          <w:lang w:val="es-CO"/>
        </w:rPr>
        <w:t>La Igualdad de Oportunidades para la Prosperidad</w:t>
      </w:r>
      <w:r w:rsidRPr="002D71E7">
        <w:rPr>
          <w:spacing w:val="-10"/>
          <w:lang w:val="es-CO"/>
        </w:rPr>
        <w:t xml:space="preserve"> </w:t>
      </w:r>
      <w:r w:rsidRPr="002D71E7">
        <w:rPr>
          <w:lang w:val="es-CO"/>
        </w:rPr>
        <w:t>Social</w:t>
      </w:r>
    </w:p>
    <w:p w:rsidR="001C4294" w:rsidRPr="002D71E7" w:rsidRDefault="001C4294">
      <w:pPr>
        <w:pStyle w:val="Textoindependiente"/>
        <w:spacing w:before="2"/>
        <w:rPr>
          <w:b/>
          <w:lang w:val="es-CO"/>
        </w:rPr>
      </w:pPr>
    </w:p>
    <w:p w:rsidR="001C4294" w:rsidRPr="002D71E7" w:rsidRDefault="006B5847">
      <w:pPr>
        <w:pStyle w:val="Textoindependiente"/>
        <w:spacing w:before="1"/>
        <w:ind w:left="142" w:right="492"/>
        <w:jc w:val="both"/>
        <w:rPr>
          <w:lang w:val="es-CO"/>
        </w:rPr>
      </w:pPr>
      <w:r w:rsidRPr="002D71E7">
        <w:rPr>
          <w:lang w:val="es-CO"/>
        </w:rPr>
        <w:t>Con la finalidad de reducir las brechas existentes en la población colombiana se plantean cuatro desafíos fundamentales</w:t>
      </w:r>
      <w:r w:rsidRPr="002D71E7">
        <w:rPr>
          <w:position w:val="8"/>
          <w:sz w:val="16"/>
          <w:lang w:val="es-CO"/>
        </w:rPr>
        <w:t>32</w:t>
      </w:r>
      <w:r w:rsidRPr="002D71E7">
        <w:rPr>
          <w:lang w:val="es-CO"/>
        </w:rPr>
        <w:t>: 1) aumentar la eficiencia del gasto social para que los recursos se traduzcan en mejores resultados en cobertura y calidad; 2) mejora</w:t>
      </w:r>
      <w:r w:rsidRPr="002D71E7">
        <w:rPr>
          <w:lang w:val="es-CO"/>
        </w:rPr>
        <w:t>r la focalización del gasto social para que éste beneficie prioritariamente a los más pobres y vulnerables; 3) consolidar un sistema de protección social (SPS) que contribuya eficazmente a fortalecer y proteger el capital humano y los ingresos de los hogar</w:t>
      </w:r>
      <w:r w:rsidRPr="002D71E7">
        <w:rPr>
          <w:lang w:val="es-CO"/>
        </w:rPr>
        <w:t>es, y a reducir su vulnerabilidad; y 4) alcanzar la inclusión social de los diferentes grupos étnicos.</w:t>
      </w:r>
    </w:p>
    <w:p w:rsidR="001C4294" w:rsidRPr="002D71E7" w:rsidRDefault="001C4294">
      <w:pPr>
        <w:pStyle w:val="Textoindependiente"/>
        <w:rPr>
          <w:lang w:val="es-CO"/>
        </w:rPr>
      </w:pPr>
    </w:p>
    <w:p w:rsidR="001C4294" w:rsidRPr="002D71E7" w:rsidRDefault="006B5847">
      <w:pPr>
        <w:pStyle w:val="Textoindependiente"/>
        <w:ind w:left="142" w:right="497"/>
        <w:jc w:val="both"/>
        <w:rPr>
          <w:lang w:val="es-CO"/>
        </w:rPr>
      </w:pPr>
      <w:r w:rsidRPr="002D71E7">
        <w:rPr>
          <w:lang w:val="es-CO"/>
        </w:rPr>
        <w:t>Para el cumplimiento de estos grandes retos, el Gobierno Nacional ha priorizado la Estrategia de Atención Integral a la Primera Infancia “De Cero a Siem</w:t>
      </w:r>
      <w:r w:rsidRPr="002D71E7">
        <w:rPr>
          <w:lang w:val="es-CO"/>
        </w:rPr>
        <w:t>pre”</w:t>
      </w:r>
      <w:r w:rsidRPr="002D71E7">
        <w:rPr>
          <w:position w:val="8"/>
          <w:sz w:val="14"/>
          <w:lang w:val="es-CO"/>
        </w:rPr>
        <w:t xml:space="preserve">33 </w:t>
      </w:r>
      <w:r w:rsidRPr="002D71E7">
        <w:rPr>
          <w:lang w:val="es-CO"/>
        </w:rPr>
        <w:t>que reúne las políticas, los programas, los proyectos, las acciones y los servicios dirigidos a las madres en periodo de gestación, y a los niños y niñas desde los 0 a los 5 años 11 meses, para transformar la sectorialidad en la que se ha brindado t</w:t>
      </w:r>
      <w:r w:rsidRPr="002D71E7">
        <w:rPr>
          <w:lang w:val="es-CO"/>
        </w:rPr>
        <w:t>radicionalmente la atención a este grupo poblacional.</w:t>
      </w:r>
    </w:p>
    <w:p w:rsidR="001C4294" w:rsidRPr="002D71E7" w:rsidRDefault="001C4294">
      <w:pPr>
        <w:pStyle w:val="Textoindependiente"/>
        <w:rPr>
          <w:lang w:val="es-CO"/>
        </w:rPr>
      </w:pPr>
    </w:p>
    <w:p w:rsidR="001C4294" w:rsidRPr="002D71E7" w:rsidRDefault="006B5847">
      <w:pPr>
        <w:pStyle w:val="Textoindependiente"/>
        <w:ind w:left="142" w:right="499"/>
        <w:jc w:val="both"/>
        <w:rPr>
          <w:lang w:val="es-CO"/>
        </w:rPr>
      </w:pPr>
      <w:r w:rsidRPr="002D71E7">
        <w:rPr>
          <w:lang w:val="es-CO"/>
        </w:rPr>
        <w:t>“De Cero a Siempre” comprende los componentes de salud, nutrición, educación inicial, cuidado y protección con criterios de calidad, para potenciar de forma adecuada las diferentes dimensiones del desa</w:t>
      </w:r>
      <w:r w:rsidRPr="002D71E7">
        <w:rPr>
          <w:lang w:val="es-CO"/>
        </w:rPr>
        <w:t>rrollo infantil temprano con acompañamiento de la familia como núcleo primario de cuidado y protección.</w:t>
      </w:r>
    </w:p>
    <w:p w:rsidR="001C4294" w:rsidRPr="002D71E7" w:rsidRDefault="001C4294">
      <w:pPr>
        <w:pStyle w:val="Textoindependiente"/>
        <w:rPr>
          <w:lang w:val="es-CO"/>
        </w:rPr>
      </w:pPr>
    </w:p>
    <w:p w:rsidR="001C4294" w:rsidRPr="002D71E7" w:rsidRDefault="006B5847">
      <w:pPr>
        <w:pStyle w:val="Textoindependiente"/>
        <w:spacing w:before="1"/>
        <w:ind w:left="142" w:right="495"/>
        <w:jc w:val="both"/>
        <w:rPr>
          <w:lang w:val="es-CO"/>
        </w:rPr>
      </w:pPr>
      <w:r w:rsidRPr="002D71E7">
        <w:rPr>
          <w:lang w:val="es-CO"/>
        </w:rPr>
        <w:t>En cuanto a niñez y Adolescencia, se da especial énfasis a las estrategias y acciones que posibilitan la garantía de los derechos de los niños, niñas y adolescentes en los ámbitos de existencia, desarrollo, ciudadanía y protección. Aborda estrategias difer</w:t>
      </w:r>
      <w:r w:rsidRPr="002D71E7">
        <w:rPr>
          <w:lang w:val="es-CO"/>
        </w:rPr>
        <w:t>enciadas por grupos de edad (6 a 12 años y 12 a 18 años) resaltando la implementación y el fortalecimiento de la Política Nacional para la Prevención y Atención de la Violencia Intrafamiliar, el Maltrato y el Abuso Sexual; la Política Nacional de Reducción</w:t>
      </w:r>
      <w:r w:rsidRPr="002D71E7">
        <w:rPr>
          <w:lang w:val="es-CO"/>
        </w:rPr>
        <w:t xml:space="preserve"> del  Consumo de Sustancias Psicoactivas y el Plan Nacional de Reducción del Consumo de Drogas; los CONPES de Sistema de Responsabilidad Penal para Adolescentes, </w:t>
      </w:r>
      <w:r w:rsidRPr="002D71E7">
        <w:rPr>
          <w:spacing w:val="-3"/>
          <w:lang w:val="es-CO"/>
        </w:rPr>
        <w:t xml:space="preserve">de </w:t>
      </w:r>
      <w:r w:rsidRPr="002D71E7">
        <w:rPr>
          <w:lang w:val="es-CO"/>
        </w:rPr>
        <w:t>Prevención del Reclutamiento, el Plan de Seguridad alimentaria y Nutricional, entre</w:t>
      </w:r>
      <w:r w:rsidRPr="002D71E7">
        <w:rPr>
          <w:spacing w:val="-26"/>
          <w:lang w:val="es-CO"/>
        </w:rPr>
        <w:t xml:space="preserve"> </w:t>
      </w:r>
      <w:r w:rsidRPr="002D71E7">
        <w:rPr>
          <w:lang w:val="es-CO"/>
        </w:rPr>
        <w:t>otros.</w:t>
      </w:r>
    </w:p>
    <w:p w:rsidR="001C4294" w:rsidRPr="002D71E7" w:rsidRDefault="001C4294">
      <w:pPr>
        <w:pStyle w:val="Textoindependiente"/>
        <w:rPr>
          <w:lang w:val="es-CO"/>
        </w:rPr>
      </w:pPr>
    </w:p>
    <w:p w:rsidR="001C4294" w:rsidRDefault="006B5847">
      <w:pPr>
        <w:pStyle w:val="Textoindependiente"/>
        <w:ind w:left="142" w:right="496"/>
        <w:jc w:val="both"/>
      </w:pPr>
      <w:r w:rsidRPr="002D71E7">
        <w:rPr>
          <w:lang w:val="es-CO"/>
        </w:rPr>
        <w:t>Para este grupo poblacional, el Gobierno Nacional da especial relevancia al fortalecimiento de la Estrategia Nacional para Prevenir y Erradicar las Peores Formas de Trabajo Infantil y proteger al Joven Trabajador 2008-2015 (ENETI) principalmente en cuanto</w:t>
      </w:r>
      <w:r w:rsidRPr="002D71E7">
        <w:rPr>
          <w:lang w:val="es-CO"/>
        </w:rPr>
        <w:t xml:space="preserve"> a: 1). </w:t>
      </w:r>
      <w:r>
        <w:t xml:space="preserve">El seguimiento de las condiciones del trabajo infantil en la Gran Encuesta Integrada  de  Hogares  –  GEIH;  2).  El  acceso  y  permanencia  de  los  niños,  niñas  </w:t>
      </w:r>
      <w:r>
        <w:rPr>
          <w:spacing w:val="37"/>
        </w:rPr>
        <w:t xml:space="preserve"> </w:t>
      </w:r>
      <w:r>
        <w:t>y</w:t>
      </w:r>
    </w:p>
    <w:p w:rsidR="001C4294" w:rsidRDefault="006B5847">
      <w:pPr>
        <w:pStyle w:val="Textoindependiente"/>
        <w:spacing w:before="10"/>
        <w:rPr>
          <w:sz w:val="19"/>
        </w:rPr>
      </w:pPr>
      <w:r>
        <w:pict>
          <v:line id="_x0000_s1466" style="position:absolute;z-index:1336;mso-wrap-distance-left:0;mso-wrap-distance-right:0;mso-position-horizontal-relative:page" from="85.1pt,13.75pt" to="229.1pt,13.75pt" strokeweight=".72pt">
            <w10:wrap type="topAndBottom" anchorx="page"/>
          </v:line>
        </w:pict>
      </w:r>
    </w:p>
    <w:p w:rsidR="001C4294" w:rsidRDefault="006B5847">
      <w:pPr>
        <w:pStyle w:val="Prrafodelista"/>
        <w:numPr>
          <w:ilvl w:val="0"/>
          <w:numId w:val="46"/>
        </w:numPr>
        <w:tabs>
          <w:tab w:val="left" w:pos="291"/>
        </w:tabs>
        <w:spacing w:before="77" w:line="362" w:lineRule="auto"/>
        <w:ind w:right="503" w:firstLine="0"/>
        <w:jc w:val="both"/>
        <w:rPr>
          <w:rFonts w:ascii="Calibri" w:hAnsi="Calibri"/>
          <w:sz w:val="12"/>
        </w:rPr>
      </w:pPr>
      <w:r w:rsidRPr="002D71E7">
        <w:rPr>
          <w:rFonts w:ascii="Calibri" w:hAnsi="Calibri"/>
          <w:sz w:val="12"/>
          <w:lang w:val="es-CO"/>
        </w:rPr>
        <w:t>DEPARTAMENTO NACIONAL DE PLANEACIÓN - DNP. Bases del Plan Nacional de Desarro</w:t>
      </w:r>
      <w:r w:rsidRPr="002D71E7">
        <w:rPr>
          <w:rFonts w:ascii="Calibri" w:hAnsi="Calibri"/>
          <w:sz w:val="12"/>
          <w:lang w:val="es-CO"/>
        </w:rPr>
        <w:t xml:space="preserve">llo 2010- 2014: Prosperidad para todos, IV. </w:t>
      </w:r>
      <w:r>
        <w:rPr>
          <w:rFonts w:ascii="Calibri" w:hAnsi="Calibri"/>
          <w:sz w:val="12"/>
        </w:rPr>
        <w:t>Igualdad de oportunidades para la prosperidad social. Pág.</w:t>
      </w:r>
      <w:r>
        <w:rPr>
          <w:rFonts w:ascii="Calibri" w:hAnsi="Calibri"/>
          <w:spacing w:val="-7"/>
          <w:sz w:val="12"/>
        </w:rPr>
        <w:t xml:space="preserve"> </w:t>
      </w:r>
      <w:r>
        <w:rPr>
          <w:rFonts w:ascii="Calibri" w:hAnsi="Calibri"/>
          <w:sz w:val="12"/>
        </w:rPr>
        <w:t>250-251.</w:t>
      </w:r>
    </w:p>
    <w:p w:rsidR="001C4294" w:rsidRDefault="006B5847">
      <w:pPr>
        <w:pStyle w:val="Prrafodelista"/>
        <w:numPr>
          <w:ilvl w:val="0"/>
          <w:numId w:val="46"/>
        </w:numPr>
        <w:tabs>
          <w:tab w:val="left" w:pos="294"/>
        </w:tabs>
        <w:spacing w:line="360" w:lineRule="auto"/>
        <w:ind w:right="500" w:firstLine="0"/>
        <w:jc w:val="both"/>
        <w:rPr>
          <w:rFonts w:ascii="Calibri" w:hAnsi="Calibri"/>
          <w:sz w:val="12"/>
        </w:rPr>
      </w:pPr>
      <w:r w:rsidRPr="002D71E7">
        <w:rPr>
          <w:rFonts w:ascii="Calibri" w:hAnsi="Calibri"/>
          <w:sz w:val="12"/>
          <w:lang w:val="es-CO"/>
        </w:rPr>
        <w:t>Estrategia Nacional de Atención Integral a la Primera Infancia creada en el gobierno del Presidente Juan Manuel Santos y cuya vocería está en ca</w:t>
      </w:r>
      <w:r w:rsidRPr="002D71E7">
        <w:rPr>
          <w:rFonts w:ascii="Calibri" w:hAnsi="Calibri"/>
          <w:sz w:val="12"/>
          <w:lang w:val="es-CO"/>
        </w:rPr>
        <w:t xml:space="preserve">beza de la Sra. María Clemencia Rodríguez de Santos, que busca aunar los esfuerzos de los sectores público y privado, de las organizaciones de la sociedad civil y de la cooperación internacional en favor de la Primera Infancia de Colombia. </w:t>
      </w:r>
      <w:r>
        <w:rPr>
          <w:rFonts w:ascii="Calibri" w:hAnsi="Calibri"/>
          <w:sz w:val="12"/>
        </w:rPr>
        <w:t>En:</w:t>
      </w:r>
      <w:r>
        <w:rPr>
          <w:rFonts w:ascii="Calibri" w:hAnsi="Calibri"/>
          <w:spacing w:val="-8"/>
          <w:sz w:val="12"/>
        </w:rPr>
        <w:t xml:space="preserve"> </w:t>
      </w:r>
      <w:hyperlink r:id="rId22">
        <w:r>
          <w:rPr>
            <w:rFonts w:ascii="Calibri" w:hAnsi="Calibri"/>
            <w:sz w:val="12"/>
          </w:rPr>
          <w:t>http://www.deceroasiempre.gov.co/QuienesSomos/Paginas/QuienesSomos.aspx</w:t>
        </w:r>
      </w:hyperlink>
    </w:p>
    <w:p w:rsidR="001C4294" w:rsidRDefault="001C4294">
      <w:pPr>
        <w:spacing w:line="360" w:lineRule="auto"/>
        <w:jc w:val="both"/>
        <w:rPr>
          <w:rFonts w:ascii="Calibri" w:hAnsi="Calibri"/>
          <w:sz w:val="12"/>
        </w:rPr>
        <w:sectPr w:rsidR="001C4294">
          <w:pgSz w:w="12240" w:h="15840"/>
          <w:pgMar w:top="2220" w:right="1200" w:bottom="1580" w:left="1560" w:header="763" w:footer="1389" w:gutter="0"/>
          <w:cols w:space="720"/>
        </w:sectPr>
      </w:pPr>
    </w:p>
    <w:p w:rsidR="001C4294" w:rsidRDefault="001C4294">
      <w:pPr>
        <w:pStyle w:val="Textoindependiente"/>
        <w:spacing w:before="2"/>
        <w:rPr>
          <w:rFonts w:ascii="Calibri"/>
          <w:sz w:val="20"/>
        </w:rPr>
      </w:pPr>
    </w:p>
    <w:p w:rsidR="001C4294" w:rsidRDefault="006B5847">
      <w:pPr>
        <w:pStyle w:val="Textoindependiente"/>
        <w:spacing w:before="73"/>
        <w:ind w:left="142" w:right="497"/>
        <w:jc w:val="both"/>
      </w:pPr>
      <w:r w:rsidRPr="002D71E7">
        <w:rPr>
          <w:lang w:val="es-CO"/>
        </w:rPr>
        <w:t xml:space="preserve">adolescentes en el Sistema Educativo; 3). </w:t>
      </w:r>
      <w:r>
        <w:t>La destinación de recursos del Fondo para la Ate</w:t>
      </w:r>
      <w:r>
        <w:t>nción Integral de la Niñez; 4). La implementación de metodologías de atención  especial especialmente a las víctimas de explotación sexual y comercial, del trabajo en minas y canteras, y, el reclutamiento forzoso de indígenas; 5). Otorgamiento por parte de</w:t>
      </w:r>
      <w:r>
        <w:t>l SENA de “Becas de Formación” para los niños retirados del mercado laboral  que  culminen su educación media; 6) Entrega de subsidio escolar y nutricional a Familias en Acción</w:t>
      </w:r>
      <w:r>
        <w:rPr>
          <w:spacing w:val="-3"/>
        </w:rPr>
        <w:t xml:space="preserve"> </w:t>
      </w:r>
      <w:r>
        <w:t>elegibles.</w:t>
      </w:r>
    </w:p>
    <w:p w:rsidR="001C4294" w:rsidRDefault="001C4294">
      <w:pPr>
        <w:pStyle w:val="Textoindependiente"/>
      </w:pPr>
    </w:p>
    <w:p w:rsidR="001C4294" w:rsidRDefault="006B5847">
      <w:pPr>
        <w:pStyle w:val="Textoindependiente"/>
        <w:ind w:left="142" w:right="494"/>
        <w:jc w:val="both"/>
      </w:pPr>
      <w:r>
        <w:t>En el diseño institucional, el seguimiento y evaluación de la garan</w:t>
      </w:r>
      <w:r>
        <w:t>tía de los derechos de los niños, niñas y adolescentes del país, se debe avanzar en tres frentes liderados por el ICBF como Ente rector del Sistema Nacional de Bienestar Familiar – SNBF y Secretaría Técnica del Consejo Nacional de Política Social: 1). El d</w:t>
      </w:r>
      <w:r>
        <w:t xml:space="preserve">iseño de los lineamientos de política pública de infancia y adolescencia para los municipios y los departamentos; 2). Fortalecimiento de los Consejos de Política Social nacionales y territoriales, así como de la Estrategia “Hechos y Derechos, Municipios y </w:t>
      </w:r>
      <w:r>
        <w:t>Departamentos por la Infancia, la Adolescencia y la Juventud”; 3).El seguimiento y evaluación de las políticas públicas en materia de Infancia y Adolescencia a través del Sistema Único de Información de la Infancia – SUIN, y, el Informe Anual al Congreso d</w:t>
      </w:r>
      <w:r>
        <w:t>e la República que dé cuenta del cumplimiento progresivo de los</w:t>
      </w:r>
      <w:r>
        <w:rPr>
          <w:spacing w:val="-12"/>
        </w:rPr>
        <w:t xml:space="preserve"> </w:t>
      </w:r>
      <w:r>
        <w:t>derechos.</w:t>
      </w:r>
    </w:p>
    <w:p w:rsidR="001C4294" w:rsidRDefault="001C4294">
      <w:pPr>
        <w:pStyle w:val="Textoindependiente"/>
      </w:pPr>
    </w:p>
    <w:p w:rsidR="001C4294" w:rsidRDefault="006B5847">
      <w:pPr>
        <w:pStyle w:val="Textoindependiente"/>
        <w:ind w:left="142" w:right="495"/>
        <w:jc w:val="both"/>
      </w:pPr>
      <w:r>
        <w:t>En cuanto a la superación de la pobreza extrema, el Gobierno Nacional proyecta atender  a 1.500.000 familias pobres extremas y en situación de desplazamiento, en 45 logros básicos y</w:t>
      </w:r>
      <w:r>
        <w:t xml:space="preserve"> en 9 dimensiones como criterios de bienestar familiar. De estos 45 logros se consideran prioritarios 20 por su aporte a los indicadores de pobreza y el ICBF contribuye con dos específicamente: 1). La atención de niños y niñas menores de 5 años en algún pr</w:t>
      </w:r>
      <w:r>
        <w:t>ograma de atención integral para la Dimensión de Educación y Capacitación; 2). Atención a familias con menores de 5 años con pautas de crianza en la Dimensión de Dinámica</w:t>
      </w:r>
      <w:r>
        <w:rPr>
          <w:spacing w:val="-5"/>
        </w:rPr>
        <w:t xml:space="preserve"> </w:t>
      </w:r>
      <w:r>
        <w:t>Familiar.</w:t>
      </w:r>
    </w:p>
    <w:p w:rsidR="001C4294" w:rsidRDefault="001C4294">
      <w:pPr>
        <w:pStyle w:val="Textoindependiente"/>
      </w:pPr>
    </w:p>
    <w:p w:rsidR="001C4294" w:rsidRDefault="006B5847">
      <w:pPr>
        <w:pStyle w:val="Textoindependiente"/>
        <w:ind w:left="142" w:right="495"/>
        <w:jc w:val="both"/>
      </w:pPr>
      <w:r>
        <w:t>Finalmente, en Políticas Diferenciadas para la Inclusión Social, se plantea una serie de acciones generales para promover la igualdad de oportunidades entre los diferentes grupos étnicos (Afrocolombianos, Palenqueros, Raizales, Rom e Indígenas) para su inc</w:t>
      </w:r>
      <w:r>
        <w:t>lusión, de manera concertada, en los planes, programas y proyectos de Promoción Social con enfoque de derechos, intercultural y diferencial.</w:t>
      </w:r>
    </w:p>
    <w:p w:rsidR="001C4294" w:rsidRDefault="001C4294">
      <w:pPr>
        <w:pStyle w:val="Textoindependiente"/>
        <w:spacing w:before="10"/>
        <w:rPr>
          <w:sz w:val="23"/>
        </w:rPr>
      </w:pPr>
    </w:p>
    <w:p w:rsidR="001C4294" w:rsidRDefault="006B5847">
      <w:pPr>
        <w:pStyle w:val="Ttulo2"/>
        <w:numPr>
          <w:ilvl w:val="1"/>
          <w:numId w:val="46"/>
        </w:numPr>
        <w:tabs>
          <w:tab w:val="left" w:pos="862"/>
        </w:tabs>
      </w:pPr>
      <w:r>
        <w:t>La Consolidación de la</w:t>
      </w:r>
      <w:r>
        <w:rPr>
          <w:spacing w:val="-8"/>
        </w:rPr>
        <w:t xml:space="preserve"> </w:t>
      </w:r>
      <w:r>
        <w:t>Paz</w:t>
      </w:r>
    </w:p>
    <w:p w:rsidR="001C4294" w:rsidRDefault="001C4294">
      <w:pPr>
        <w:pStyle w:val="Textoindependiente"/>
        <w:spacing w:before="3"/>
        <w:rPr>
          <w:b/>
        </w:rPr>
      </w:pPr>
    </w:p>
    <w:p w:rsidR="001C4294" w:rsidRDefault="006B5847">
      <w:pPr>
        <w:pStyle w:val="Textoindependiente"/>
        <w:ind w:left="142" w:right="497"/>
        <w:jc w:val="both"/>
      </w:pPr>
      <w:r>
        <w:t>El Gobierno Nacional busca consolidar la paz en el Territorio Nacional, a través de políticas como las de Seguridad y Convivencia Ciudadana, que enfatizan en el diseño, implementación, seguimiento y evaluación de programas o proyectos de prevención en:  La</w:t>
      </w:r>
      <w:r>
        <w:t xml:space="preserve"> delincuencia juvenil y El reclutamiento y utilización de niños, niñas y adolescentes por parte del grupos armados organizados al margen de la ley y grupos delictivos organizados.</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222" w:right="492"/>
        <w:jc w:val="both"/>
      </w:pPr>
      <w:r>
        <w:t>Para avanzar en este propósito, se plantean las siguientes es</w:t>
      </w:r>
      <w:r>
        <w:t>trategias: 1). promover la prevención temprana del delito en los establecimientos educativos e impulsar iniciativas que eviten la desescolarización; 2). facilitar la inclusión social de quienes han estado vinculados a grupos juveniles violentos y de accion</w:t>
      </w:r>
      <w:r>
        <w:t>ar criminal; 3). prevenir la violencia intrafamiliar y la violencia sexual; 4). prevenir el consumo de sustancias psicoactivas y del alcohol; 5). Prevención de la accidentalidad vial y la generación de la cultura de seguridad vial; 6). Transformación de im</w:t>
      </w:r>
      <w:r>
        <w:t>aginarios y prácticas culturales que valoran positivamente fenómenos violentos y criminales; 7). Promover planes de desarme y fortalecer el control, registro e interdicción del mercado y tráfico ilegal de armas; 8) Recuperación de áreas deprimidas en ciuda</w:t>
      </w:r>
      <w:r>
        <w:t>des y cascos urbanos; y, 9). Fomento de espacios y prácticas protectoras para los niños, niñas y adolescentes en zonas de riesgo de reclutamiento y utilización.</w:t>
      </w:r>
    </w:p>
    <w:p w:rsidR="001C4294" w:rsidRDefault="001C4294">
      <w:pPr>
        <w:pStyle w:val="Textoindependiente"/>
      </w:pPr>
    </w:p>
    <w:p w:rsidR="001C4294" w:rsidRDefault="006B5847">
      <w:pPr>
        <w:pStyle w:val="Textoindependiente"/>
        <w:ind w:left="222" w:right="494"/>
        <w:jc w:val="both"/>
      </w:pPr>
      <w:r>
        <w:t>Complemento a estas estrategias, es preciso promover la apropiación del Sistema de Responsabil</w:t>
      </w:r>
      <w:r>
        <w:t xml:space="preserve">idad Penal para Adolescentes en el país. Este debe estar acompañado </w:t>
      </w:r>
      <w:r>
        <w:rPr>
          <w:spacing w:val="-3"/>
        </w:rPr>
        <w:t xml:space="preserve">de  </w:t>
      </w:r>
      <w:r>
        <w:t>una oferta estratégica, pertinente y asertiva con sus demandas, para lo cual se debe avanzar en el diseño, la construcción y dotación de infraestructura, asegurando el carácter pedagóg</w:t>
      </w:r>
      <w:r>
        <w:t xml:space="preserve">ico y restaurativo del Sistema. No obstante, el adecuado funcionamiento del SRPA no sólo demanda idóneos servicios de infraestructura, también requiere pertinentes sanciones judiciales en función de la conducta punible en la que incurrió el adolescente, y </w:t>
      </w:r>
      <w:r>
        <w:t>modelos de atención restaurativos acordes a las particularidades del adolescente y su contexto.</w:t>
      </w:r>
    </w:p>
    <w:p w:rsidR="001C4294" w:rsidRDefault="001C4294">
      <w:pPr>
        <w:pStyle w:val="Textoindependiente"/>
        <w:spacing w:before="10"/>
        <w:rPr>
          <w:sz w:val="24"/>
        </w:rPr>
      </w:pPr>
    </w:p>
    <w:p w:rsidR="001C4294" w:rsidRDefault="006B5847">
      <w:pPr>
        <w:spacing w:after="47"/>
        <w:ind w:left="2574" w:right="553"/>
        <w:rPr>
          <w:b/>
          <w:sz w:val="18"/>
        </w:rPr>
      </w:pPr>
      <w:r>
        <w:rPr>
          <w:b/>
          <w:sz w:val="18"/>
        </w:rPr>
        <w:t>Tabla No. 1. Indicadores ICBF – PND 2010 - 2014</w:t>
      </w: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5975"/>
        <w:gridCol w:w="1426"/>
        <w:gridCol w:w="1656"/>
      </w:tblGrid>
      <w:tr w:rsidR="001C4294">
        <w:trPr>
          <w:trHeight w:hRule="exact" w:val="496"/>
        </w:trPr>
        <w:tc>
          <w:tcPr>
            <w:tcW w:w="5975" w:type="dxa"/>
            <w:shd w:val="clear" w:color="auto" w:fill="9BBA58"/>
          </w:tcPr>
          <w:p w:rsidR="001C4294" w:rsidRDefault="006B5847">
            <w:pPr>
              <w:pStyle w:val="TableParagraph"/>
              <w:spacing w:before="123"/>
              <w:ind w:left="2455" w:right="2459"/>
              <w:jc w:val="center"/>
              <w:rPr>
                <w:b/>
                <w:sz w:val="18"/>
              </w:rPr>
            </w:pPr>
            <w:r>
              <w:rPr>
                <w:b/>
                <w:sz w:val="18"/>
              </w:rPr>
              <w:t>INDICADOR</w:t>
            </w:r>
          </w:p>
        </w:tc>
        <w:tc>
          <w:tcPr>
            <w:tcW w:w="1426" w:type="dxa"/>
            <w:shd w:val="clear" w:color="auto" w:fill="9BBA58"/>
          </w:tcPr>
          <w:p w:rsidR="001C4294" w:rsidRDefault="006B5847">
            <w:pPr>
              <w:pStyle w:val="TableParagraph"/>
              <w:spacing w:before="123"/>
              <w:ind w:left="97" w:right="198"/>
              <w:jc w:val="center"/>
              <w:rPr>
                <w:b/>
                <w:sz w:val="18"/>
              </w:rPr>
            </w:pPr>
            <w:r>
              <w:rPr>
                <w:b/>
                <w:sz w:val="18"/>
              </w:rPr>
              <w:t>LÍNEA BASE</w:t>
            </w:r>
          </w:p>
        </w:tc>
        <w:tc>
          <w:tcPr>
            <w:tcW w:w="1656" w:type="dxa"/>
            <w:shd w:val="clear" w:color="auto" w:fill="9BBA58"/>
          </w:tcPr>
          <w:p w:rsidR="001C4294" w:rsidRDefault="006B5847">
            <w:pPr>
              <w:pStyle w:val="TableParagraph"/>
              <w:spacing w:before="5" w:line="276" w:lineRule="auto"/>
              <w:ind w:left="221" w:right="295" w:firstLine="304"/>
              <w:rPr>
                <w:b/>
                <w:sz w:val="18"/>
              </w:rPr>
            </w:pPr>
            <w:r>
              <w:rPr>
                <w:b/>
                <w:sz w:val="18"/>
              </w:rPr>
              <w:t>META CUATRIENIO</w:t>
            </w:r>
          </w:p>
        </w:tc>
      </w:tr>
      <w:tr w:rsidR="001C4294">
        <w:trPr>
          <w:trHeight w:hRule="exact" w:val="497"/>
        </w:trPr>
        <w:tc>
          <w:tcPr>
            <w:tcW w:w="5975" w:type="dxa"/>
            <w:tcBorders>
              <w:top w:val="single" w:sz="8" w:space="0" w:color="9BBA58"/>
              <w:left w:val="single" w:sz="8" w:space="0" w:color="9BBA58"/>
              <w:bottom w:val="single" w:sz="8" w:space="0" w:color="9BBA58"/>
            </w:tcBorders>
          </w:tcPr>
          <w:p w:rsidR="001C4294" w:rsidRDefault="006B5847">
            <w:pPr>
              <w:pStyle w:val="TableParagraph"/>
              <w:spacing w:line="278" w:lineRule="auto"/>
              <w:ind w:right="354"/>
              <w:rPr>
                <w:sz w:val="18"/>
              </w:rPr>
            </w:pPr>
            <w:r>
              <w:rPr>
                <w:sz w:val="18"/>
              </w:rPr>
              <w:t>Niños y Niñas con atención integral a la Primera Infancia– De Cero a Siempre</w:t>
            </w:r>
          </w:p>
        </w:tc>
        <w:tc>
          <w:tcPr>
            <w:tcW w:w="1426" w:type="dxa"/>
            <w:tcBorders>
              <w:top w:val="single" w:sz="8" w:space="0" w:color="9BBA58"/>
              <w:bottom w:val="single" w:sz="8" w:space="0" w:color="9BBA58"/>
            </w:tcBorders>
          </w:tcPr>
          <w:p w:rsidR="001C4294" w:rsidRDefault="006B5847">
            <w:pPr>
              <w:pStyle w:val="TableParagraph"/>
              <w:spacing w:before="119"/>
              <w:ind w:left="97" w:right="192"/>
              <w:jc w:val="center"/>
              <w:rPr>
                <w:sz w:val="18"/>
              </w:rPr>
            </w:pPr>
            <w:r>
              <w:rPr>
                <w:sz w:val="18"/>
              </w:rPr>
              <w:t>566.429</w:t>
            </w:r>
          </w:p>
        </w:tc>
        <w:tc>
          <w:tcPr>
            <w:tcW w:w="1656" w:type="dxa"/>
            <w:tcBorders>
              <w:top w:val="single" w:sz="8" w:space="0" w:color="9BBA58"/>
              <w:bottom w:val="single" w:sz="8" w:space="0" w:color="9BBA58"/>
              <w:right w:val="single" w:sz="8" w:space="0" w:color="9BBA58"/>
            </w:tcBorders>
          </w:tcPr>
          <w:p w:rsidR="001C4294" w:rsidRDefault="006B5847">
            <w:pPr>
              <w:pStyle w:val="TableParagraph"/>
              <w:spacing w:before="119"/>
              <w:ind w:left="361" w:right="444"/>
              <w:jc w:val="center"/>
              <w:rPr>
                <w:sz w:val="18"/>
              </w:rPr>
            </w:pPr>
            <w:r>
              <w:rPr>
                <w:sz w:val="18"/>
              </w:rPr>
              <w:t>1.200.000</w:t>
            </w:r>
          </w:p>
        </w:tc>
      </w:tr>
      <w:tr w:rsidR="001C4294">
        <w:trPr>
          <w:trHeight w:hRule="exact" w:val="494"/>
        </w:trPr>
        <w:tc>
          <w:tcPr>
            <w:tcW w:w="5975" w:type="dxa"/>
            <w:tcBorders>
              <w:top w:val="single" w:sz="8" w:space="0" w:color="9BBA58"/>
              <w:left w:val="single" w:sz="8" w:space="0" w:color="9BBA58"/>
              <w:bottom w:val="single" w:sz="8" w:space="0" w:color="9BBA58"/>
            </w:tcBorders>
          </w:tcPr>
          <w:p w:rsidR="001C4294" w:rsidRDefault="006B5847">
            <w:pPr>
              <w:pStyle w:val="TableParagraph"/>
              <w:spacing w:line="276" w:lineRule="auto"/>
              <w:ind w:right="123"/>
              <w:rPr>
                <w:sz w:val="18"/>
              </w:rPr>
            </w:pPr>
            <w:r>
              <w:rPr>
                <w:sz w:val="18"/>
              </w:rPr>
              <w:t>Centros de Desarrollo Infantil Temprano construidos para la Atención Integral a la Primera Infancia</w:t>
            </w:r>
          </w:p>
        </w:tc>
        <w:tc>
          <w:tcPr>
            <w:tcW w:w="1426" w:type="dxa"/>
            <w:tcBorders>
              <w:top w:val="single" w:sz="8" w:space="0" w:color="9BBA58"/>
              <w:bottom w:val="single" w:sz="8" w:space="0" w:color="9BBA58"/>
            </w:tcBorders>
          </w:tcPr>
          <w:p w:rsidR="001C4294" w:rsidRDefault="006B5847">
            <w:pPr>
              <w:pStyle w:val="TableParagraph"/>
              <w:spacing w:before="119"/>
              <w:ind w:left="97" w:right="191"/>
              <w:jc w:val="center"/>
              <w:rPr>
                <w:sz w:val="18"/>
              </w:rPr>
            </w:pPr>
            <w:r>
              <w:rPr>
                <w:sz w:val="18"/>
              </w:rPr>
              <w:t>68</w:t>
            </w:r>
          </w:p>
        </w:tc>
        <w:tc>
          <w:tcPr>
            <w:tcW w:w="1656" w:type="dxa"/>
            <w:tcBorders>
              <w:top w:val="single" w:sz="8" w:space="0" w:color="9BBA58"/>
              <w:bottom w:val="single" w:sz="8" w:space="0" w:color="9BBA58"/>
              <w:right w:val="single" w:sz="8" w:space="0" w:color="9BBA58"/>
            </w:tcBorders>
          </w:tcPr>
          <w:p w:rsidR="001C4294" w:rsidRDefault="006B5847">
            <w:pPr>
              <w:pStyle w:val="TableParagraph"/>
              <w:spacing w:before="119"/>
              <w:ind w:left="361" w:right="440"/>
              <w:jc w:val="center"/>
              <w:rPr>
                <w:sz w:val="18"/>
              </w:rPr>
            </w:pPr>
            <w:r>
              <w:rPr>
                <w:sz w:val="18"/>
              </w:rPr>
              <w:t>100</w:t>
            </w:r>
          </w:p>
        </w:tc>
      </w:tr>
      <w:tr w:rsidR="001C4294">
        <w:trPr>
          <w:trHeight w:hRule="exact" w:val="734"/>
        </w:trPr>
        <w:tc>
          <w:tcPr>
            <w:tcW w:w="5975" w:type="dxa"/>
            <w:tcBorders>
              <w:top w:val="single" w:sz="8" w:space="0" w:color="9BBA58"/>
              <w:left w:val="single" w:sz="8" w:space="0" w:color="9BBA58"/>
              <w:bottom w:val="single" w:sz="8" w:space="0" w:color="9BBA58"/>
            </w:tcBorders>
          </w:tcPr>
          <w:p w:rsidR="001C4294" w:rsidRDefault="006B5847">
            <w:pPr>
              <w:pStyle w:val="TableParagraph"/>
              <w:spacing w:before="1" w:line="276" w:lineRule="auto"/>
              <w:ind w:right="123"/>
              <w:rPr>
                <w:sz w:val="18"/>
              </w:rPr>
            </w:pPr>
            <w:r>
              <w:rPr>
                <w:sz w:val="18"/>
              </w:rPr>
              <w:t>Niños y Niñas de Red UNIDOS menores de 5 años que están vinculados a algún programa de Atención Integral en cuidado, nutrición y educación inicial.</w:t>
            </w:r>
          </w:p>
        </w:tc>
        <w:tc>
          <w:tcPr>
            <w:tcW w:w="1426" w:type="dxa"/>
            <w:tcBorders>
              <w:top w:val="single" w:sz="8" w:space="0" w:color="9BBA58"/>
              <w:bottom w:val="single" w:sz="8" w:space="0" w:color="9BBA58"/>
            </w:tcBorders>
          </w:tcPr>
          <w:p w:rsidR="001C4294" w:rsidRDefault="001C4294">
            <w:pPr>
              <w:pStyle w:val="TableParagraph"/>
              <w:spacing w:before="9"/>
              <w:ind w:left="0"/>
              <w:rPr>
                <w:b/>
                <w:sz w:val="20"/>
              </w:rPr>
            </w:pPr>
          </w:p>
          <w:p w:rsidR="001C4294" w:rsidRDefault="006B5847">
            <w:pPr>
              <w:pStyle w:val="TableParagraph"/>
              <w:ind w:left="97" w:right="192"/>
              <w:jc w:val="center"/>
              <w:rPr>
                <w:sz w:val="18"/>
              </w:rPr>
            </w:pPr>
            <w:r>
              <w:rPr>
                <w:sz w:val="18"/>
              </w:rPr>
              <w:t>16.404</w:t>
            </w:r>
          </w:p>
        </w:tc>
        <w:tc>
          <w:tcPr>
            <w:tcW w:w="1656" w:type="dxa"/>
            <w:tcBorders>
              <w:top w:val="single" w:sz="8" w:space="0" w:color="9BBA58"/>
              <w:bottom w:val="single" w:sz="8" w:space="0" w:color="9BBA58"/>
              <w:right w:val="single" w:sz="8" w:space="0" w:color="9BBA58"/>
            </w:tcBorders>
          </w:tcPr>
          <w:p w:rsidR="001C4294" w:rsidRDefault="001C4294">
            <w:pPr>
              <w:pStyle w:val="TableParagraph"/>
              <w:spacing w:before="9"/>
              <w:ind w:left="0"/>
              <w:rPr>
                <w:b/>
                <w:sz w:val="20"/>
              </w:rPr>
            </w:pPr>
          </w:p>
          <w:p w:rsidR="001C4294" w:rsidRDefault="006B5847">
            <w:pPr>
              <w:pStyle w:val="TableParagraph"/>
              <w:ind w:left="361" w:right="441"/>
              <w:jc w:val="center"/>
              <w:rPr>
                <w:sz w:val="18"/>
              </w:rPr>
            </w:pPr>
            <w:r>
              <w:rPr>
                <w:sz w:val="18"/>
              </w:rPr>
              <w:t>291.196</w:t>
            </w:r>
          </w:p>
        </w:tc>
      </w:tr>
      <w:tr w:rsidR="001C4294">
        <w:trPr>
          <w:trHeight w:hRule="exact" w:val="497"/>
        </w:trPr>
        <w:tc>
          <w:tcPr>
            <w:tcW w:w="5975" w:type="dxa"/>
            <w:tcBorders>
              <w:top w:val="single" w:sz="8" w:space="0" w:color="9BBA58"/>
              <w:left w:val="single" w:sz="8" w:space="0" w:color="9BBA58"/>
              <w:bottom w:val="single" w:sz="8" w:space="0" w:color="9BBA58"/>
            </w:tcBorders>
          </w:tcPr>
          <w:p w:rsidR="001C4294" w:rsidRDefault="006B5847">
            <w:pPr>
              <w:pStyle w:val="TableParagraph"/>
              <w:spacing w:before="1" w:line="276" w:lineRule="auto"/>
              <w:rPr>
                <w:sz w:val="18"/>
              </w:rPr>
            </w:pPr>
            <w:r>
              <w:rPr>
                <w:sz w:val="18"/>
              </w:rPr>
              <w:t>Familias de Red UNIDOS con menores de 5 años conocen y aplican las pautas de crianza humanizada.</w:t>
            </w:r>
          </w:p>
        </w:tc>
        <w:tc>
          <w:tcPr>
            <w:tcW w:w="1426" w:type="dxa"/>
            <w:tcBorders>
              <w:top w:val="single" w:sz="8" w:space="0" w:color="9BBA58"/>
              <w:bottom w:val="single" w:sz="8" w:space="0" w:color="9BBA58"/>
            </w:tcBorders>
          </w:tcPr>
          <w:p w:rsidR="001C4294" w:rsidRDefault="006B5847">
            <w:pPr>
              <w:pStyle w:val="TableParagraph"/>
              <w:spacing w:before="119"/>
              <w:ind w:left="97" w:right="192"/>
              <w:jc w:val="center"/>
              <w:rPr>
                <w:sz w:val="18"/>
              </w:rPr>
            </w:pPr>
            <w:r>
              <w:rPr>
                <w:sz w:val="18"/>
              </w:rPr>
              <w:t>190.416</w:t>
            </w:r>
          </w:p>
        </w:tc>
        <w:tc>
          <w:tcPr>
            <w:tcW w:w="1656" w:type="dxa"/>
            <w:tcBorders>
              <w:top w:val="single" w:sz="8" w:space="0" w:color="9BBA58"/>
              <w:bottom w:val="single" w:sz="8" w:space="0" w:color="9BBA58"/>
              <w:right w:val="single" w:sz="8" w:space="0" w:color="9BBA58"/>
            </w:tcBorders>
          </w:tcPr>
          <w:p w:rsidR="001C4294" w:rsidRDefault="006B5847">
            <w:pPr>
              <w:pStyle w:val="TableParagraph"/>
              <w:spacing w:before="119"/>
              <w:ind w:left="361" w:right="441"/>
              <w:jc w:val="center"/>
              <w:rPr>
                <w:sz w:val="18"/>
              </w:rPr>
            </w:pPr>
            <w:r>
              <w:rPr>
                <w:sz w:val="18"/>
              </w:rPr>
              <w:t>326.421</w:t>
            </w:r>
          </w:p>
        </w:tc>
      </w:tr>
    </w:tbl>
    <w:p w:rsidR="001C4294" w:rsidRDefault="001C4294">
      <w:pPr>
        <w:pStyle w:val="Textoindependiente"/>
        <w:spacing w:before="8"/>
        <w:rPr>
          <w:b/>
          <w:sz w:val="18"/>
        </w:rPr>
      </w:pPr>
    </w:p>
    <w:p w:rsidR="001C4294" w:rsidRDefault="006B5847">
      <w:pPr>
        <w:pStyle w:val="Ttulo2"/>
        <w:numPr>
          <w:ilvl w:val="1"/>
          <w:numId w:val="47"/>
        </w:numPr>
        <w:tabs>
          <w:tab w:val="left" w:pos="930"/>
          <w:tab w:val="left" w:pos="1808"/>
          <w:tab w:val="left" w:pos="3364"/>
          <w:tab w:val="left" w:pos="4562"/>
          <w:tab w:val="left" w:pos="5149"/>
          <w:tab w:val="left" w:pos="5725"/>
          <w:tab w:val="left" w:pos="7222"/>
          <w:tab w:val="left" w:pos="8334"/>
          <w:tab w:val="left" w:pos="8764"/>
        </w:tabs>
        <w:spacing w:before="73"/>
        <w:ind w:left="930" w:right="497"/>
        <w:jc w:val="left"/>
      </w:pPr>
      <w:r>
        <w:t>PLAN</w:t>
      </w:r>
      <w:r>
        <w:tab/>
        <w:t>INDICATIVO</w:t>
      </w:r>
      <w:r>
        <w:tab/>
        <w:t>SECTOR</w:t>
      </w:r>
      <w:r>
        <w:tab/>
        <w:t>DE</w:t>
      </w:r>
      <w:r>
        <w:tab/>
        <w:t>LA</w:t>
      </w:r>
      <w:r>
        <w:tab/>
        <w:t>INCLUSIÓN</w:t>
      </w:r>
      <w:r>
        <w:tab/>
        <w:t>SOCIAL</w:t>
      </w:r>
      <w:r>
        <w:tab/>
        <w:t>Y</w:t>
      </w:r>
      <w:r>
        <w:tab/>
        <w:t>LA RECONCILIACIÓN.</w:t>
      </w:r>
    </w:p>
    <w:p w:rsidR="001C4294" w:rsidRDefault="001C4294">
      <w:pPr>
        <w:pStyle w:val="Textoindependiente"/>
        <w:spacing w:before="6"/>
        <w:rPr>
          <w:b/>
          <w:sz w:val="25"/>
        </w:rPr>
      </w:pPr>
    </w:p>
    <w:p w:rsidR="001C4294" w:rsidRDefault="006B5847">
      <w:pPr>
        <w:pStyle w:val="Textoindependiente"/>
        <w:ind w:left="222" w:right="492"/>
        <w:jc w:val="both"/>
      </w:pPr>
      <w:r>
        <w:t>Con la finalidad de avanzar en la formulación, adopción, dirección, coordinación y ejecución de las políticas, planes generales, programas y proyectos para la superación de la pobreza extrema, la inclusión social, la reconciliación, la recuperación de terr</w:t>
      </w:r>
      <w:r>
        <w:t xml:space="preserve">itorios, la atención y reparación de víctimas de la violencia, la atención a grupos vulnerables, población discapacitada y la reintegración social y económica y la atención y reparación a víctimas de la violencia, se creó, mediante el Decreto No. 4155 del </w:t>
      </w:r>
      <w:r>
        <w:t>3 de noviembre de</w:t>
      </w:r>
    </w:p>
    <w:p w:rsidR="001C4294" w:rsidRDefault="001C4294">
      <w:pPr>
        <w:jc w:val="both"/>
        <w:sectPr w:rsidR="001C4294">
          <w:pgSz w:w="12240" w:h="15840"/>
          <w:pgMar w:top="2220" w:right="1200" w:bottom="1580" w:left="148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142" w:right="496"/>
        <w:jc w:val="both"/>
      </w:pPr>
      <w:r>
        <w:t>2011, el Departamento Administrativo para la Prosperidad Social - DPS, como principal organismo de la administración pública del Sector Administrativo de Inclusión Social y Reconciliación.</w:t>
      </w:r>
    </w:p>
    <w:p w:rsidR="001C4294" w:rsidRDefault="001C4294">
      <w:pPr>
        <w:pStyle w:val="Textoindependiente"/>
      </w:pPr>
    </w:p>
    <w:p w:rsidR="001C4294" w:rsidRDefault="006B5847">
      <w:pPr>
        <w:pStyle w:val="Textoindependiente"/>
        <w:ind w:left="142" w:right="495"/>
        <w:jc w:val="both"/>
      </w:pPr>
      <w:r>
        <w:t>Forman parte de este sector: la Unidad de Atención a Víctimas, la Agencia Nacional para la Superación de la Pobreza Extrema, el Centro de Memoria Histórica, el Instituto Colombiano de Bienestar Familiar y la Unidad Administrativa para la Consolidación.</w:t>
      </w:r>
    </w:p>
    <w:p w:rsidR="001C4294" w:rsidRDefault="001C4294">
      <w:pPr>
        <w:pStyle w:val="Textoindependiente"/>
        <w:spacing w:before="8"/>
        <w:rPr>
          <w:sz w:val="21"/>
        </w:rPr>
      </w:pPr>
    </w:p>
    <w:p w:rsidR="001C4294" w:rsidRDefault="006B5847">
      <w:pPr>
        <w:spacing w:after="5"/>
        <w:ind w:left="1958" w:right="623"/>
        <w:rPr>
          <w:b/>
          <w:sz w:val="18"/>
        </w:rPr>
      </w:pPr>
      <w:r>
        <w:rPr>
          <w:b/>
          <w:sz w:val="18"/>
        </w:rPr>
        <w:t>Fi</w:t>
      </w:r>
      <w:r>
        <w:rPr>
          <w:b/>
          <w:sz w:val="18"/>
        </w:rPr>
        <w:t>gura No. 2 Sector de la Inclusión Social y la Reconciliación</w:t>
      </w:r>
    </w:p>
    <w:p w:rsidR="001C4294" w:rsidRDefault="006B5847">
      <w:pPr>
        <w:pStyle w:val="Textoindependiente"/>
        <w:ind w:left="1380"/>
        <w:rPr>
          <w:sz w:val="20"/>
        </w:rPr>
      </w:pPr>
      <w:r>
        <w:rPr>
          <w:noProof/>
          <w:sz w:val="20"/>
          <w:lang w:val="es-CO" w:eastAsia="es-CO"/>
        </w:rPr>
        <w:drawing>
          <wp:inline distT="0" distB="0" distL="0" distR="0">
            <wp:extent cx="3986102" cy="2383536"/>
            <wp:effectExtent l="0" t="0" r="0" b="0"/>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23" cstate="print"/>
                    <a:stretch>
                      <a:fillRect/>
                    </a:stretch>
                  </pic:blipFill>
                  <pic:spPr>
                    <a:xfrm>
                      <a:off x="0" y="0"/>
                      <a:ext cx="3986102" cy="2383536"/>
                    </a:xfrm>
                    <a:prstGeom prst="rect">
                      <a:avLst/>
                    </a:prstGeom>
                  </pic:spPr>
                </pic:pic>
              </a:graphicData>
            </a:graphic>
          </wp:inline>
        </w:drawing>
      </w:r>
    </w:p>
    <w:p w:rsidR="001C4294" w:rsidRDefault="006B5847">
      <w:pPr>
        <w:spacing w:before="55"/>
        <w:ind w:left="142"/>
        <w:jc w:val="both"/>
        <w:rPr>
          <w:sz w:val="16"/>
        </w:rPr>
      </w:pPr>
      <w:r>
        <w:rPr>
          <w:sz w:val="16"/>
        </w:rPr>
        <w:t>Fuente: Construyendo el Sector de la Inclusión Social y la Reconciliación. Plan Indicativo 2012-2014.</w:t>
      </w:r>
    </w:p>
    <w:p w:rsidR="001C4294" w:rsidRDefault="006B5847">
      <w:pPr>
        <w:pStyle w:val="Textoindependiente"/>
        <w:spacing w:before="139"/>
        <w:ind w:left="142" w:right="496"/>
        <w:jc w:val="both"/>
      </w:pPr>
      <w:r>
        <w:t>Para alinear los objetivos misionales de cada una de las entidades adscritas al DPS con los objetivos estratégicos del sector, se ha diseñado el Mapa Estratégico del Sector con base en los criterios de atención diferencial, goce efectivo de derechos, artic</w:t>
      </w:r>
      <w:r>
        <w:t>ulación interinstitucional y construcción de Estado a través de la confianza y la cooperación.</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0"/>
        </w:rPr>
      </w:pPr>
    </w:p>
    <w:p w:rsidR="001C4294" w:rsidRDefault="006B5847">
      <w:pPr>
        <w:spacing w:before="81" w:after="6"/>
        <w:ind w:left="857" w:right="1135"/>
        <w:jc w:val="center"/>
        <w:rPr>
          <w:b/>
          <w:sz w:val="16"/>
        </w:rPr>
      </w:pPr>
      <w:r>
        <w:rPr>
          <w:b/>
          <w:sz w:val="16"/>
        </w:rPr>
        <w:t>Figura 3. Mapa Estratégico Sector de la Inclusión Social y la Reconciliación.</w:t>
      </w:r>
    </w:p>
    <w:p w:rsidR="001C4294" w:rsidRDefault="006B5847">
      <w:pPr>
        <w:pStyle w:val="Textoindependiente"/>
        <w:ind w:left="221"/>
        <w:rPr>
          <w:sz w:val="20"/>
        </w:rPr>
      </w:pPr>
      <w:r>
        <w:rPr>
          <w:noProof/>
          <w:sz w:val="20"/>
          <w:lang w:val="es-CO" w:eastAsia="es-CO"/>
        </w:rPr>
        <w:drawing>
          <wp:inline distT="0" distB="0" distL="0" distR="0">
            <wp:extent cx="5808850" cy="4248150"/>
            <wp:effectExtent l="0" t="0" r="0" b="0"/>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24" cstate="print"/>
                    <a:stretch>
                      <a:fillRect/>
                    </a:stretch>
                  </pic:blipFill>
                  <pic:spPr>
                    <a:xfrm>
                      <a:off x="0" y="0"/>
                      <a:ext cx="5808850" cy="4248150"/>
                    </a:xfrm>
                    <a:prstGeom prst="rect">
                      <a:avLst/>
                    </a:prstGeom>
                  </pic:spPr>
                </pic:pic>
              </a:graphicData>
            </a:graphic>
          </wp:inline>
        </w:drawing>
      </w:r>
    </w:p>
    <w:p w:rsidR="001C4294" w:rsidRDefault="006B5847">
      <w:pPr>
        <w:spacing w:before="3"/>
        <w:ind w:left="222"/>
        <w:jc w:val="both"/>
        <w:rPr>
          <w:sz w:val="16"/>
        </w:rPr>
      </w:pPr>
      <w:r>
        <w:rPr>
          <w:sz w:val="16"/>
        </w:rPr>
        <w:t>Fuente: Construyendo el Sector de la Inclusión Social y la Reconci</w:t>
      </w:r>
      <w:r>
        <w:rPr>
          <w:sz w:val="16"/>
        </w:rPr>
        <w:t>liación. Plan Indicativo 2012-2014</w:t>
      </w:r>
    </w:p>
    <w:p w:rsidR="001C4294" w:rsidRDefault="001C4294">
      <w:pPr>
        <w:pStyle w:val="Textoindependiente"/>
        <w:spacing w:before="1"/>
      </w:pPr>
    </w:p>
    <w:p w:rsidR="001C4294" w:rsidRDefault="006B5847">
      <w:pPr>
        <w:pStyle w:val="Textoindependiente"/>
        <w:ind w:left="222" w:right="495"/>
        <w:jc w:val="both"/>
      </w:pPr>
      <w:r>
        <w:t>El Instituto Colombiano de Bienestar Familiar contribuye en el Sector con el Objetivo No. 5 de “Coordinar y ejecutar acciones para el desarrollo y protección integral de la primera infancia, los niños, niñas, adolescente</w:t>
      </w:r>
      <w:r>
        <w:t>s, adultos mayores y familias en situación de vulnerabilidad o amenaza de derechos” a través de cuatro metas fundamentales:</w:t>
      </w:r>
    </w:p>
    <w:p w:rsidR="001C4294" w:rsidRDefault="001C4294">
      <w:pPr>
        <w:pStyle w:val="Textoindependiente"/>
        <w:spacing w:before="9"/>
        <w:rPr>
          <w:sz w:val="21"/>
        </w:rPr>
      </w:pPr>
    </w:p>
    <w:p w:rsidR="001C4294" w:rsidRDefault="006B5847">
      <w:pPr>
        <w:spacing w:after="6"/>
        <w:ind w:left="858" w:right="1135"/>
        <w:jc w:val="center"/>
        <w:rPr>
          <w:sz w:val="20"/>
        </w:rPr>
      </w:pPr>
      <w:r>
        <w:rPr>
          <w:b/>
          <w:sz w:val="20"/>
        </w:rPr>
        <w:t xml:space="preserve">Tabla 2. </w:t>
      </w:r>
      <w:r>
        <w:rPr>
          <w:sz w:val="20"/>
        </w:rPr>
        <w:t>Indicadores Plan Indicativo Sector de la Inclusión Social y la Reconciliación.</w:t>
      </w: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5182"/>
        <w:gridCol w:w="3875"/>
      </w:tblGrid>
      <w:tr w:rsidR="001C4294">
        <w:trPr>
          <w:trHeight w:hRule="exact" w:val="247"/>
        </w:trPr>
        <w:tc>
          <w:tcPr>
            <w:tcW w:w="5182" w:type="dxa"/>
            <w:shd w:val="clear" w:color="auto" w:fill="9BBA58"/>
          </w:tcPr>
          <w:p w:rsidR="001C4294" w:rsidRDefault="006B5847">
            <w:pPr>
              <w:pStyle w:val="TableParagraph"/>
              <w:spacing w:before="13"/>
              <w:ind w:left="1731" w:right="2389"/>
              <w:jc w:val="center"/>
              <w:rPr>
                <w:b/>
                <w:sz w:val="18"/>
              </w:rPr>
            </w:pPr>
            <w:r>
              <w:rPr>
                <w:b/>
                <w:sz w:val="18"/>
              </w:rPr>
              <w:t>INDICADOR</w:t>
            </w:r>
          </w:p>
        </w:tc>
        <w:tc>
          <w:tcPr>
            <w:tcW w:w="3875" w:type="dxa"/>
            <w:shd w:val="clear" w:color="auto" w:fill="9BBA58"/>
          </w:tcPr>
          <w:p w:rsidR="001C4294" w:rsidRDefault="006B5847">
            <w:pPr>
              <w:pStyle w:val="TableParagraph"/>
              <w:spacing w:before="13"/>
              <w:ind w:left="746" w:right="1408"/>
              <w:jc w:val="center"/>
              <w:rPr>
                <w:b/>
                <w:sz w:val="18"/>
              </w:rPr>
            </w:pPr>
            <w:r>
              <w:rPr>
                <w:b/>
                <w:sz w:val="18"/>
              </w:rPr>
              <w:t>META CUATRIENIO</w:t>
            </w:r>
          </w:p>
        </w:tc>
      </w:tr>
      <w:tr w:rsidR="001C4294">
        <w:trPr>
          <w:trHeight w:hRule="exact" w:val="422"/>
        </w:trPr>
        <w:tc>
          <w:tcPr>
            <w:tcW w:w="5182" w:type="dxa"/>
            <w:tcBorders>
              <w:left w:val="single" w:sz="8" w:space="0" w:color="9BBA58"/>
              <w:bottom w:val="single" w:sz="8" w:space="0" w:color="9BBA58"/>
            </w:tcBorders>
          </w:tcPr>
          <w:p w:rsidR="001C4294" w:rsidRDefault="006B5847">
            <w:pPr>
              <w:pStyle w:val="TableParagraph"/>
              <w:ind w:right="764"/>
              <w:rPr>
                <w:sz w:val="18"/>
              </w:rPr>
            </w:pPr>
            <w:r>
              <w:rPr>
                <w:sz w:val="18"/>
              </w:rPr>
              <w:t>Número de niños y niñas atendidos en programas de atención integral</w:t>
            </w:r>
          </w:p>
        </w:tc>
        <w:tc>
          <w:tcPr>
            <w:tcW w:w="3875" w:type="dxa"/>
            <w:tcBorders>
              <w:bottom w:val="single" w:sz="8" w:space="0" w:color="9BBA58"/>
              <w:right w:val="single" w:sz="8" w:space="0" w:color="9BBA58"/>
            </w:tcBorders>
          </w:tcPr>
          <w:p w:rsidR="001C4294" w:rsidRDefault="006B5847">
            <w:pPr>
              <w:pStyle w:val="TableParagraph"/>
              <w:spacing w:before="102"/>
              <w:ind w:left="1187" w:right="1837"/>
              <w:jc w:val="center"/>
              <w:rPr>
                <w:sz w:val="18"/>
              </w:rPr>
            </w:pPr>
            <w:r>
              <w:rPr>
                <w:sz w:val="18"/>
              </w:rPr>
              <w:t>1.200.000</w:t>
            </w:r>
          </w:p>
        </w:tc>
      </w:tr>
      <w:tr w:rsidR="001C4294">
        <w:trPr>
          <w:trHeight w:hRule="exact" w:val="435"/>
        </w:trPr>
        <w:tc>
          <w:tcPr>
            <w:tcW w:w="5182" w:type="dxa"/>
            <w:tcBorders>
              <w:top w:val="single" w:sz="8" w:space="0" w:color="9BBA58"/>
              <w:left w:val="single" w:sz="8" w:space="0" w:color="9BBA58"/>
              <w:bottom w:val="single" w:sz="8" w:space="0" w:color="9BBA58"/>
            </w:tcBorders>
          </w:tcPr>
          <w:p w:rsidR="001C4294" w:rsidRDefault="006B5847">
            <w:pPr>
              <w:pStyle w:val="TableParagraph"/>
              <w:spacing w:before="2"/>
              <w:ind w:right="764"/>
              <w:rPr>
                <w:sz w:val="18"/>
              </w:rPr>
            </w:pPr>
            <w:r>
              <w:rPr>
                <w:sz w:val="18"/>
              </w:rPr>
              <w:t>Familias beneficiadas con el programa de Familias con Bienestar</w:t>
            </w:r>
          </w:p>
        </w:tc>
        <w:tc>
          <w:tcPr>
            <w:tcW w:w="3875" w:type="dxa"/>
            <w:tcBorders>
              <w:top w:val="single" w:sz="8" w:space="0" w:color="9BBA58"/>
              <w:bottom w:val="single" w:sz="8" w:space="0" w:color="9BBA58"/>
              <w:right w:val="single" w:sz="8" w:space="0" w:color="9BBA58"/>
            </w:tcBorders>
          </w:tcPr>
          <w:p w:rsidR="001C4294" w:rsidRDefault="006B5847">
            <w:pPr>
              <w:pStyle w:val="TableParagraph"/>
              <w:spacing w:before="105"/>
              <w:ind w:left="1187" w:right="1834"/>
              <w:jc w:val="center"/>
              <w:rPr>
                <w:sz w:val="18"/>
              </w:rPr>
            </w:pPr>
            <w:r>
              <w:rPr>
                <w:sz w:val="18"/>
              </w:rPr>
              <w:t>123.500</w:t>
            </w:r>
          </w:p>
        </w:tc>
      </w:tr>
      <w:tr w:rsidR="001C4294">
        <w:trPr>
          <w:trHeight w:hRule="exact" w:val="434"/>
        </w:trPr>
        <w:tc>
          <w:tcPr>
            <w:tcW w:w="5182" w:type="dxa"/>
            <w:tcBorders>
              <w:top w:val="single" w:sz="8" w:space="0" w:color="9BBA58"/>
              <w:left w:val="single" w:sz="8" w:space="0" w:color="9BBA58"/>
              <w:bottom w:val="single" w:sz="8" w:space="0" w:color="9BBA58"/>
            </w:tcBorders>
          </w:tcPr>
          <w:p w:rsidR="001C4294" w:rsidRDefault="006B5847">
            <w:pPr>
              <w:pStyle w:val="TableParagraph"/>
              <w:spacing w:before="1"/>
              <w:ind w:right="764"/>
              <w:rPr>
                <w:sz w:val="18"/>
              </w:rPr>
            </w:pPr>
            <w:r>
              <w:rPr>
                <w:sz w:val="18"/>
              </w:rPr>
              <w:t>Niños, niñas y adolescentes vinculados a programas de prevención</w:t>
            </w:r>
          </w:p>
        </w:tc>
        <w:tc>
          <w:tcPr>
            <w:tcW w:w="3875" w:type="dxa"/>
            <w:tcBorders>
              <w:top w:val="single" w:sz="8" w:space="0" w:color="9BBA58"/>
              <w:bottom w:val="single" w:sz="8" w:space="0" w:color="9BBA58"/>
              <w:right w:val="single" w:sz="8" w:space="0" w:color="9BBA58"/>
            </w:tcBorders>
          </w:tcPr>
          <w:p w:rsidR="001C4294" w:rsidRDefault="006B5847">
            <w:pPr>
              <w:pStyle w:val="TableParagraph"/>
              <w:spacing w:before="104"/>
              <w:ind w:left="1187" w:right="1837"/>
              <w:jc w:val="center"/>
              <w:rPr>
                <w:sz w:val="18"/>
              </w:rPr>
            </w:pPr>
            <w:r>
              <w:rPr>
                <w:sz w:val="18"/>
              </w:rPr>
              <w:t>1.000.000</w:t>
            </w:r>
          </w:p>
        </w:tc>
      </w:tr>
      <w:tr w:rsidR="001C4294">
        <w:trPr>
          <w:trHeight w:hRule="exact" w:val="434"/>
        </w:trPr>
        <w:tc>
          <w:tcPr>
            <w:tcW w:w="5182" w:type="dxa"/>
            <w:tcBorders>
              <w:top w:val="single" w:sz="8" w:space="0" w:color="9BBA58"/>
              <w:left w:val="single" w:sz="8" w:space="0" w:color="9BBA58"/>
              <w:bottom w:val="single" w:sz="8" w:space="0" w:color="9BBA58"/>
            </w:tcBorders>
          </w:tcPr>
          <w:p w:rsidR="001C4294" w:rsidRDefault="006B5847">
            <w:pPr>
              <w:pStyle w:val="TableParagraph"/>
              <w:ind w:right="764"/>
              <w:rPr>
                <w:sz w:val="18"/>
              </w:rPr>
            </w:pPr>
            <w:r>
              <w:rPr>
                <w:sz w:val="18"/>
              </w:rPr>
              <w:t>Número de niños, niñas y adolescentes  atendidos con el Programa de Alimentación Escolar</w:t>
            </w:r>
          </w:p>
        </w:tc>
        <w:tc>
          <w:tcPr>
            <w:tcW w:w="3875" w:type="dxa"/>
            <w:tcBorders>
              <w:top w:val="single" w:sz="8" w:space="0" w:color="9BBA58"/>
              <w:bottom w:val="single" w:sz="8" w:space="0" w:color="9BBA58"/>
              <w:right w:val="single" w:sz="8" w:space="0" w:color="9BBA58"/>
            </w:tcBorders>
          </w:tcPr>
          <w:p w:rsidR="001C4294" w:rsidRDefault="006B5847">
            <w:pPr>
              <w:pStyle w:val="TableParagraph"/>
              <w:spacing w:before="102"/>
              <w:ind w:left="1187" w:right="1837"/>
              <w:jc w:val="center"/>
              <w:rPr>
                <w:sz w:val="18"/>
              </w:rPr>
            </w:pPr>
            <w:r>
              <w:rPr>
                <w:sz w:val="18"/>
              </w:rPr>
              <w:t>4.069.678</w:t>
            </w:r>
          </w:p>
        </w:tc>
      </w:tr>
    </w:tbl>
    <w:p w:rsidR="001C4294" w:rsidRDefault="001C4294">
      <w:pPr>
        <w:jc w:val="center"/>
        <w:rPr>
          <w:sz w:val="18"/>
        </w:rPr>
        <w:sectPr w:rsidR="001C4294">
          <w:pgSz w:w="12240" w:h="15840"/>
          <w:pgMar w:top="2220" w:right="1200" w:bottom="1580" w:left="1480" w:header="763" w:footer="1389" w:gutter="0"/>
          <w:cols w:space="720"/>
        </w:sectPr>
      </w:pPr>
    </w:p>
    <w:p w:rsidR="001C4294" w:rsidRDefault="001C4294">
      <w:pPr>
        <w:pStyle w:val="Textoindependiente"/>
        <w:spacing w:before="3"/>
        <w:rPr>
          <w:sz w:val="21"/>
        </w:rPr>
      </w:pPr>
    </w:p>
    <w:p w:rsidR="001C4294" w:rsidRDefault="006B5847">
      <w:pPr>
        <w:pStyle w:val="Ttulo2"/>
        <w:numPr>
          <w:ilvl w:val="1"/>
          <w:numId w:val="47"/>
        </w:numPr>
        <w:tabs>
          <w:tab w:val="left" w:pos="850"/>
        </w:tabs>
        <w:spacing w:before="72"/>
        <w:jc w:val="left"/>
      </w:pPr>
      <w:r>
        <w:t>PLAN INDICATIVO INSTITUCIONAL Y MAPA ESTRATÉGICO 2010</w:t>
      </w:r>
      <w:r>
        <w:rPr>
          <w:spacing w:val="-19"/>
        </w:rPr>
        <w:t xml:space="preserve"> </w:t>
      </w:r>
      <w:r>
        <w:t>-2014</w:t>
      </w:r>
    </w:p>
    <w:p w:rsidR="001C4294" w:rsidRDefault="001C4294">
      <w:pPr>
        <w:pStyle w:val="Textoindependiente"/>
        <w:spacing w:before="2"/>
        <w:rPr>
          <w:b/>
        </w:rPr>
      </w:pPr>
    </w:p>
    <w:p w:rsidR="001C4294" w:rsidRDefault="006B5847">
      <w:pPr>
        <w:pStyle w:val="Textoindependiente"/>
        <w:spacing w:before="1"/>
        <w:ind w:left="142" w:right="500"/>
        <w:jc w:val="both"/>
      </w:pPr>
      <w:r>
        <w:t>Con el fin de alinear los objetivos estratégicos de la Entidad a un modelo basado en poblaciones (primera infancia, niñez y adolescencia, familia y comunidad), para garantizar su protección integral a través de la coordinación de los diferentes actores que</w:t>
      </w:r>
      <w:r>
        <w:t xml:space="preserve"> hacen  parte del Sistema Nacional de Bienestar Familiar, el ICBF ha definido el siguiente mapa estratégico:</w:t>
      </w:r>
    </w:p>
    <w:p w:rsidR="001C4294" w:rsidRDefault="001C4294">
      <w:pPr>
        <w:pStyle w:val="Textoindependiente"/>
        <w:spacing w:before="8"/>
        <w:rPr>
          <w:sz w:val="9"/>
        </w:rPr>
      </w:pPr>
    </w:p>
    <w:p w:rsidR="001C4294" w:rsidRDefault="001C4294">
      <w:pPr>
        <w:rPr>
          <w:sz w:val="9"/>
        </w:rPr>
        <w:sectPr w:rsidR="001C4294">
          <w:pgSz w:w="12240" w:h="15840"/>
          <w:pgMar w:top="2220" w:right="1200" w:bottom="1580" w:left="1560" w:header="763" w:footer="1389" w:gutter="0"/>
          <w:cols w:space="720"/>
        </w:sectPr>
      </w:pPr>
    </w:p>
    <w:p w:rsidR="001C4294" w:rsidRDefault="001C4294">
      <w:pPr>
        <w:pStyle w:val="Textoindependiente"/>
        <w:rPr>
          <w:sz w:val="10"/>
        </w:rPr>
      </w:pPr>
    </w:p>
    <w:p w:rsidR="001C4294" w:rsidRDefault="001C4294">
      <w:pPr>
        <w:pStyle w:val="Textoindependiente"/>
        <w:rPr>
          <w:sz w:val="10"/>
        </w:rPr>
      </w:pPr>
    </w:p>
    <w:p w:rsidR="001C4294" w:rsidRDefault="001C4294">
      <w:pPr>
        <w:pStyle w:val="Textoindependiente"/>
        <w:rPr>
          <w:sz w:val="10"/>
        </w:rPr>
      </w:pPr>
    </w:p>
    <w:p w:rsidR="001C4294" w:rsidRDefault="006B5847">
      <w:pPr>
        <w:spacing w:before="90"/>
        <w:jc w:val="right"/>
        <w:rPr>
          <w:b/>
          <w:i/>
          <w:sz w:val="11"/>
        </w:rPr>
      </w:pPr>
      <w:r>
        <w:rPr>
          <w:b/>
          <w:i/>
          <w:sz w:val="11"/>
        </w:rPr>
        <w:t>Misión:</w:t>
      </w:r>
    </w:p>
    <w:p w:rsidR="001C4294" w:rsidRDefault="006B5847">
      <w:pPr>
        <w:spacing w:before="80"/>
        <w:ind w:left="695" w:right="-20"/>
        <w:rPr>
          <w:b/>
          <w:sz w:val="16"/>
        </w:rPr>
      </w:pPr>
      <w:r>
        <w:br w:type="column"/>
      </w:r>
      <w:r>
        <w:rPr>
          <w:b/>
          <w:sz w:val="16"/>
        </w:rPr>
        <w:t>Figura No. 4. Mapa Estratégico ICBF 2011-2014</w:t>
      </w:r>
    </w:p>
    <w:p w:rsidR="001C4294" w:rsidRDefault="001C4294">
      <w:pPr>
        <w:pStyle w:val="Textoindependiente"/>
        <w:spacing w:before="5"/>
        <w:rPr>
          <w:b/>
          <w:sz w:val="14"/>
        </w:rPr>
      </w:pPr>
    </w:p>
    <w:p w:rsidR="001C4294" w:rsidRDefault="006B5847">
      <w:pPr>
        <w:pStyle w:val="Ttulo1"/>
        <w:spacing w:line="138" w:lineRule="exact"/>
        <w:ind w:left="1660"/>
      </w:pPr>
      <w:r>
        <w:rPr>
          <w:color w:val="E36C09"/>
        </w:rPr>
        <w:t>Mapa Estratégico</w:t>
      </w:r>
    </w:p>
    <w:p w:rsidR="001C4294" w:rsidRDefault="006B5847">
      <w:pPr>
        <w:pStyle w:val="Textoindependiente"/>
        <w:rPr>
          <w:b/>
          <w:sz w:val="10"/>
        </w:rPr>
      </w:pPr>
      <w:r>
        <w:br w:type="column"/>
      </w:r>
    </w:p>
    <w:p w:rsidR="001C4294" w:rsidRDefault="001C4294">
      <w:pPr>
        <w:pStyle w:val="Textoindependiente"/>
        <w:rPr>
          <w:b/>
          <w:sz w:val="10"/>
        </w:rPr>
      </w:pPr>
    </w:p>
    <w:p w:rsidR="001C4294" w:rsidRDefault="001C4294">
      <w:pPr>
        <w:pStyle w:val="Textoindependiente"/>
        <w:rPr>
          <w:b/>
          <w:sz w:val="10"/>
        </w:rPr>
      </w:pPr>
    </w:p>
    <w:p w:rsidR="001C4294" w:rsidRDefault="006B5847">
      <w:pPr>
        <w:spacing w:before="76"/>
        <w:ind w:left="1100" w:right="1571"/>
        <w:jc w:val="center"/>
        <w:rPr>
          <w:b/>
          <w:i/>
          <w:sz w:val="11"/>
        </w:rPr>
      </w:pPr>
      <w:r>
        <w:rPr>
          <w:b/>
          <w:i/>
          <w:w w:val="105"/>
          <w:sz w:val="11"/>
        </w:rPr>
        <w:t>Visión:</w:t>
      </w:r>
    </w:p>
    <w:p w:rsidR="001C4294" w:rsidRDefault="001C4294">
      <w:pPr>
        <w:jc w:val="center"/>
        <w:rPr>
          <w:sz w:val="11"/>
        </w:rPr>
        <w:sectPr w:rsidR="001C4294">
          <w:type w:val="continuous"/>
          <w:pgSz w:w="12240" w:h="15840"/>
          <w:pgMar w:top="1500" w:right="1200" w:bottom="280" w:left="1560" w:header="720" w:footer="720" w:gutter="0"/>
          <w:cols w:num="3" w:space="720" w:equalWidth="0">
            <w:col w:w="2042" w:space="40"/>
            <w:col w:w="4261" w:space="40"/>
            <w:col w:w="3097"/>
          </w:cols>
        </w:sectPr>
      </w:pPr>
    </w:p>
    <w:p w:rsidR="001C4294" w:rsidRDefault="006B5847">
      <w:pPr>
        <w:spacing w:before="2" w:line="256" w:lineRule="auto"/>
        <w:ind w:left="521"/>
        <w:jc w:val="center"/>
        <w:rPr>
          <w:i/>
          <w:sz w:val="11"/>
        </w:rPr>
      </w:pPr>
      <w:r>
        <w:rPr>
          <w:i/>
          <w:w w:val="105"/>
          <w:sz w:val="11"/>
        </w:rPr>
        <w:t>Trabajamos</w:t>
      </w:r>
      <w:r>
        <w:rPr>
          <w:i/>
          <w:spacing w:val="-9"/>
          <w:w w:val="105"/>
          <w:sz w:val="11"/>
        </w:rPr>
        <w:t xml:space="preserve"> </w:t>
      </w:r>
      <w:r>
        <w:rPr>
          <w:i/>
          <w:w w:val="105"/>
          <w:sz w:val="11"/>
        </w:rPr>
        <w:t>por</w:t>
      </w:r>
      <w:r>
        <w:rPr>
          <w:i/>
          <w:spacing w:val="-8"/>
          <w:w w:val="105"/>
          <w:sz w:val="11"/>
        </w:rPr>
        <w:t xml:space="preserve"> </w:t>
      </w:r>
      <w:r>
        <w:rPr>
          <w:i/>
          <w:w w:val="105"/>
          <w:sz w:val="11"/>
        </w:rPr>
        <w:t>el</w:t>
      </w:r>
      <w:r>
        <w:rPr>
          <w:i/>
          <w:spacing w:val="19"/>
          <w:w w:val="105"/>
          <w:sz w:val="11"/>
        </w:rPr>
        <w:t xml:space="preserve"> </w:t>
      </w:r>
      <w:r>
        <w:rPr>
          <w:i/>
          <w:w w:val="105"/>
          <w:sz w:val="11"/>
        </w:rPr>
        <w:t>desarrollo</w:t>
      </w:r>
      <w:r>
        <w:rPr>
          <w:i/>
          <w:spacing w:val="-10"/>
          <w:w w:val="105"/>
          <w:sz w:val="11"/>
        </w:rPr>
        <w:t xml:space="preserve"> </w:t>
      </w:r>
      <w:r>
        <w:rPr>
          <w:i/>
          <w:w w:val="105"/>
          <w:sz w:val="11"/>
        </w:rPr>
        <w:t>y</w:t>
      </w:r>
      <w:r>
        <w:rPr>
          <w:i/>
          <w:spacing w:val="-7"/>
          <w:w w:val="105"/>
          <w:sz w:val="11"/>
        </w:rPr>
        <w:t xml:space="preserve"> </w:t>
      </w:r>
      <w:r>
        <w:rPr>
          <w:i/>
          <w:w w:val="105"/>
          <w:sz w:val="11"/>
        </w:rPr>
        <w:t>la</w:t>
      </w:r>
      <w:r>
        <w:rPr>
          <w:i/>
          <w:spacing w:val="-7"/>
          <w:w w:val="105"/>
          <w:sz w:val="11"/>
        </w:rPr>
        <w:t xml:space="preserve"> </w:t>
      </w:r>
      <w:r>
        <w:rPr>
          <w:i/>
          <w:w w:val="105"/>
          <w:sz w:val="11"/>
        </w:rPr>
        <w:t>protección</w:t>
      </w:r>
      <w:r>
        <w:rPr>
          <w:i/>
          <w:spacing w:val="-10"/>
          <w:w w:val="105"/>
          <w:sz w:val="11"/>
        </w:rPr>
        <w:t xml:space="preserve"> </w:t>
      </w:r>
      <w:r>
        <w:rPr>
          <w:i/>
          <w:w w:val="105"/>
          <w:sz w:val="11"/>
        </w:rPr>
        <w:t>integral de</w:t>
      </w:r>
      <w:r>
        <w:rPr>
          <w:i/>
          <w:spacing w:val="-9"/>
          <w:w w:val="105"/>
          <w:sz w:val="11"/>
        </w:rPr>
        <w:t xml:space="preserve"> </w:t>
      </w:r>
      <w:r>
        <w:rPr>
          <w:i/>
          <w:w w:val="105"/>
          <w:sz w:val="11"/>
        </w:rPr>
        <w:t>la</w:t>
      </w:r>
      <w:r>
        <w:rPr>
          <w:i/>
          <w:spacing w:val="-9"/>
          <w:w w:val="105"/>
          <w:sz w:val="11"/>
        </w:rPr>
        <w:t xml:space="preserve"> </w:t>
      </w:r>
      <w:r>
        <w:rPr>
          <w:i/>
          <w:w w:val="105"/>
          <w:sz w:val="11"/>
        </w:rPr>
        <w:t>primera</w:t>
      </w:r>
      <w:r>
        <w:rPr>
          <w:i/>
          <w:spacing w:val="-9"/>
          <w:w w:val="105"/>
          <w:sz w:val="11"/>
        </w:rPr>
        <w:t xml:space="preserve"> </w:t>
      </w:r>
      <w:r>
        <w:rPr>
          <w:i/>
          <w:w w:val="105"/>
          <w:sz w:val="11"/>
        </w:rPr>
        <w:t>infancia,</w:t>
      </w:r>
      <w:r>
        <w:rPr>
          <w:i/>
          <w:spacing w:val="-12"/>
          <w:w w:val="105"/>
          <w:sz w:val="11"/>
        </w:rPr>
        <w:t xml:space="preserve"> </w:t>
      </w:r>
      <w:r>
        <w:rPr>
          <w:i/>
          <w:w w:val="105"/>
          <w:sz w:val="11"/>
        </w:rPr>
        <w:t>la</w:t>
      </w:r>
      <w:r>
        <w:rPr>
          <w:i/>
          <w:spacing w:val="-9"/>
          <w:w w:val="105"/>
          <w:sz w:val="11"/>
        </w:rPr>
        <w:t xml:space="preserve"> </w:t>
      </w:r>
      <w:r>
        <w:rPr>
          <w:i/>
          <w:w w:val="105"/>
          <w:sz w:val="11"/>
        </w:rPr>
        <w:t>niñez,</w:t>
      </w:r>
      <w:r>
        <w:rPr>
          <w:i/>
          <w:spacing w:val="-7"/>
          <w:w w:val="105"/>
          <w:sz w:val="11"/>
        </w:rPr>
        <w:t xml:space="preserve"> </w:t>
      </w:r>
      <w:r>
        <w:rPr>
          <w:i/>
          <w:w w:val="105"/>
          <w:sz w:val="11"/>
        </w:rPr>
        <w:t>la</w:t>
      </w:r>
      <w:r>
        <w:rPr>
          <w:i/>
          <w:spacing w:val="-8"/>
          <w:w w:val="105"/>
          <w:sz w:val="11"/>
        </w:rPr>
        <w:t xml:space="preserve"> </w:t>
      </w:r>
      <w:r>
        <w:rPr>
          <w:i/>
          <w:w w:val="105"/>
          <w:sz w:val="11"/>
        </w:rPr>
        <w:t>adolescencia</w:t>
      </w:r>
    </w:p>
    <w:p w:rsidR="001C4294" w:rsidRDefault="006B5847">
      <w:pPr>
        <w:spacing w:before="1"/>
        <w:ind w:left="553"/>
        <w:jc w:val="center"/>
        <w:rPr>
          <w:i/>
          <w:sz w:val="11"/>
        </w:rPr>
      </w:pPr>
      <w:r>
        <w:pict>
          <v:shape id="_x0000_s1465" type="#_x0000_t202" style="position:absolute;left:0;text-align:left;margin-left:89.7pt;margin-top:84.3pt;width:8.3pt;height:66.2pt;z-index:2008;mso-position-horizontal-relative:page" filled="f" stroked="f">
            <v:textbox style="layout-flow:vertical;mso-layout-flow-alt:bottom-to-top" inset="0,0,0,0">
              <w:txbxContent>
                <w:p w:rsidR="001C4294" w:rsidRDefault="006B5847">
                  <w:pPr>
                    <w:spacing w:before="3"/>
                    <w:ind w:left="20" w:right="-560"/>
                    <w:rPr>
                      <w:rFonts w:ascii="Verdana" w:hAnsi="Verdana"/>
                      <w:sz w:val="12"/>
                    </w:rPr>
                  </w:pPr>
                  <w:r>
                    <w:rPr>
                      <w:rFonts w:ascii="Verdana" w:hAnsi="Verdana"/>
                      <w:spacing w:val="-1"/>
                      <w:w w:val="104"/>
                      <w:sz w:val="12"/>
                    </w:rPr>
                    <w:t>Ge</w:t>
                  </w:r>
                  <w:r>
                    <w:rPr>
                      <w:rFonts w:ascii="Verdana" w:hAnsi="Verdana"/>
                      <w:w w:val="104"/>
                      <w:sz w:val="12"/>
                    </w:rPr>
                    <w:t>n</w:t>
                  </w:r>
                  <w:r>
                    <w:rPr>
                      <w:rFonts w:ascii="Verdana" w:hAnsi="Verdana"/>
                      <w:spacing w:val="-1"/>
                      <w:w w:val="104"/>
                      <w:sz w:val="12"/>
                    </w:rPr>
                    <w:t>er</w:t>
                  </w:r>
                  <w:r>
                    <w:rPr>
                      <w:rFonts w:ascii="Verdana" w:hAnsi="Verdana"/>
                      <w:w w:val="104"/>
                      <w:sz w:val="12"/>
                    </w:rPr>
                    <w:t>ac</w:t>
                  </w:r>
                  <w:r>
                    <w:rPr>
                      <w:rFonts w:ascii="Verdana" w:hAnsi="Verdana"/>
                      <w:spacing w:val="1"/>
                      <w:w w:val="104"/>
                      <w:sz w:val="12"/>
                    </w:rPr>
                    <w:t>i</w:t>
                  </w:r>
                  <w:r>
                    <w:rPr>
                      <w:rFonts w:ascii="Verdana" w:hAnsi="Verdana"/>
                      <w:spacing w:val="-1"/>
                      <w:w w:val="104"/>
                      <w:sz w:val="12"/>
                    </w:rPr>
                    <w:t>ó</w:t>
                  </w:r>
                  <w:r>
                    <w:rPr>
                      <w:rFonts w:ascii="Verdana" w:hAnsi="Verdana"/>
                      <w:w w:val="104"/>
                      <w:sz w:val="12"/>
                    </w:rPr>
                    <w:t>n</w:t>
                  </w:r>
                  <w:r>
                    <w:rPr>
                      <w:rFonts w:ascii="Verdana" w:hAnsi="Verdana"/>
                      <w:spacing w:val="8"/>
                      <w:sz w:val="12"/>
                    </w:rPr>
                    <w:t xml:space="preserve"> </w:t>
                  </w:r>
                  <w:r>
                    <w:rPr>
                      <w:rFonts w:ascii="Verdana" w:hAnsi="Verdana"/>
                      <w:w w:val="104"/>
                      <w:sz w:val="12"/>
                    </w:rPr>
                    <w:t>de</w:t>
                  </w:r>
                  <w:r>
                    <w:rPr>
                      <w:rFonts w:ascii="Verdana" w:hAnsi="Verdana"/>
                      <w:spacing w:val="2"/>
                      <w:sz w:val="12"/>
                    </w:rPr>
                    <w:t xml:space="preserve"> </w:t>
                  </w:r>
                  <w:r>
                    <w:rPr>
                      <w:rFonts w:ascii="Verdana" w:hAnsi="Verdana"/>
                      <w:w w:val="104"/>
                      <w:sz w:val="12"/>
                    </w:rPr>
                    <w:t>Va</w:t>
                  </w:r>
                  <w:r>
                    <w:rPr>
                      <w:rFonts w:ascii="Verdana" w:hAnsi="Verdana"/>
                      <w:spacing w:val="1"/>
                      <w:w w:val="104"/>
                      <w:sz w:val="12"/>
                    </w:rPr>
                    <w:t>l</w:t>
                  </w:r>
                  <w:r>
                    <w:rPr>
                      <w:rFonts w:ascii="Verdana" w:hAnsi="Verdana"/>
                      <w:spacing w:val="-1"/>
                      <w:w w:val="104"/>
                      <w:sz w:val="12"/>
                    </w:rPr>
                    <w:t>o</w:t>
                  </w:r>
                  <w:r>
                    <w:rPr>
                      <w:rFonts w:ascii="Verdana" w:hAnsi="Verdana"/>
                      <w:w w:val="104"/>
                      <w:sz w:val="12"/>
                    </w:rPr>
                    <w:t>r</w:t>
                  </w:r>
                </w:p>
              </w:txbxContent>
            </v:textbox>
            <w10:wrap anchorx="page"/>
          </v:shape>
        </w:pict>
      </w:r>
      <w:r>
        <w:pict>
          <v:shape id="_x0000_s1464" type="#_x0000_t202" style="position:absolute;left:0;text-align:left;margin-left:90.85pt;margin-top:19pt;width:8.7pt;height:39.05pt;z-index:2080;mso-position-horizontal-relative:page" filled="f" stroked="f">
            <v:textbox style="layout-flow:vertical;mso-layout-flow-alt:bottom-to-top" inset="0,0,0,0">
              <w:txbxContent>
                <w:p w:rsidR="001C4294" w:rsidRDefault="006B5847">
                  <w:pPr>
                    <w:spacing w:line="157" w:lineRule="exact"/>
                    <w:ind w:left="20" w:right="-602"/>
                    <w:rPr>
                      <w:rFonts w:ascii="Verdana"/>
                      <w:sz w:val="13"/>
                    </w:rPr>
                  </w:pPr>
                  <w:r>
                    <w:rPr>
                      <w:rFonts w:ascii="Verdana"/>
                      <w:w w:val="102"/>
                      <w:sz w:val="13"/>
                    </w:rPr>
                    <w:t>Pr</w:t>
                  </w:r>
                  <w:r>
                    <w:rPr>
                      <w:rFonts w:ascii="Verdana"/>
                      <w:spacing w:val="-1"/>
                      <w:w w:val="102"/>
                      <w:sz w:val="13"/>
                    </w:rPr>
                    <w:t>io</w:t>
                  </w:r>
                  <w:r>
                    <w:rPr>
                      <w:rFonts w:ascii="Verdana"/>
                      <w:w w:val="102"/>
                      <w:sz w:val="13"/>
                    </w:rPr>
                    <w:t>r</w:t>
                  </w:r>
                  <w:r>
                    <w:rPr>
                      <w:rFonts w:ascii="Verdana"/>
                      <w:spacing w:val="-1"/>
                      <w:w w:val="102"/>
                      <w:sz w:val="13"/>
                    </w:rPr>
                    <w:t>id</w:t>
                  </w:r>
                  <w:r>
                    <w:rPr>
                      <w:rFonts w:ascii="Verdana"/>
                      <w:w w:val="102"/>
                      <w:sz w:val="13"/>
                    </w:rPr>
                    <w:t>ad</w:t>
                  </w:r>
                  <w:r>
                    <w:rPr>
                      <w:rFonts w:ascii="Verdana"/>
                      <w:spacing w:val="-1"/>
                      <w:w w:val="102"/>
                      <w:sz w:val="13"/>
                    </w:rPr>
                    <w:t>e</w:t>
                  </w:r>
                  <w:r>
                    <w:rPr>
                      <w:rFonts w:ascii="Verdana"/>
                      <w:w w:val="102"/>
                      <w:sz w:val="13"/>
                    </w:rPr>
                    <w:t>s</w:t>
                  </w:r>
                </w:p>
              </w:txbxContent>
            </v:textbox>
            <w10:wrap anchorx="page"/>
          </v:shape>
        </w:pict>
      </w:r>
      <w:r>
        <w:rPr>
          <w:i/>
          <w:w w:val="105"/>
          <w:sz w:val="11"/>
        </w:rPr>
        <w:t>y el bienestar de las familias en Colombia</w:t>
      </w:r>
    </w:p>
    <w:p w:rsidR="001C4294" w:rsidRDefault="006B5847">
      <w:pPr>
        <w:pStyle w:val="Ttulo1"/>
        <w:spacing w:before="164"/>
        <w:ind w:right="-14"/>
      </w:pPr>
      <w:r>
        <w:rPr>
          <w:b w:val="0"/>
        </w:rPr>
        <w:br w:type="column"/>
      </w:r>
      <w:r>
        <w:rPr>
          <w:color w:val="E36C09"/>
        </w:rPr>
        <w:t>ICBF</w:t>
      </w:r>
    </w:p>
    <w:p w:rsidR="001C4294" w:rsidRDefault="006B5847">
      <w:pPr>
        <w:spacing w:line="115" w:lineRule="exact"/>
        <w:ind w:left="487" w:right="434"/>
        <w:jc w:val="center"/>
        <w:rPr>
          <w:i/>
          <w:sz w:val="11"/>
        </w:rPr>
      </w:pPr>
      <w:r>
        <w:br w:type="column"/>
      </w:r>
      <w:r>
        <w:rPr>
          <w:i/>
          <w:w w:val="105"/>
          <w:sz w:val="11"/>
        </w:rPr>
        <w:t>Ser ejemplo mundial en la construcción de una</w:t>
      </w:r>
    </w:p>
    <w:p w:rsidR="001C4294" w:rsidRDefault="006B5847">
      <w:pPr>
        <w:spacing w:before="9" w:line="256" w:lineRule="auto"/>
        <w:ind w:left="490" w:right="434"/>
        <w:jc w:val="center"/>
        <w:rPr>
          <w:i/>
          <w:sz w:val="11"/>
        </w:rPr>
      </w:pPr>
      <w:r>
        <w:rPr>
          <w:i/>
          <w:w w:val="105"/>
          <w:sz w:val="11"/>
        </w:rPr>
        <w:t>sociedad próspera y equitativa a partir del desarrollo integral de las nuevas generaciones y sus familias</w:t>
      </w:r>
    </w:p>
    <w:p w:rsidR="001C4294" w:rsidRDefault="001C4294">
      <w:pPr>
        <w:spacing w:line="256" w:lineRule="auto"/>
        <w:jc w:val="center"/>
        <w:rPr>
          <w:sz w:val="11"/>
        </w:rPr>
        <w:sectPr w:rsidR="001C4294">
          <w:type w:val="continuous"/>
          <w:pgSz w:w="12240" w:h="15840"/>
          <w:pgMar w:top="1500" w:right="1200" w:bottom="280" w:left="1560" w:header="720" w:footer="720" w:gutter="0"/>
          <w:cols w:num="3" w:space="720" w:equalWidth="0">
            <w:col w:w="3163" w:space="809"/>
            <w:col w:w="1111" w:space="769"/>
            <w:col w:w="3628"/>
          </w:cols>
        </w:sect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rPr>
          <w:i/>
          <w:sz w:val="20"/>
        </w:rPr>
      </w:pPr>
    </w:p>
    <w:p w:rsidR="001C4294" w:rsidRDefault="001C4294">
      <w:pPr>
        <w:pStyle w:val="Textoindependiente"/>
        <w:spacing w:before="8"/>
        <w:rPr>
          <w:i/>
          <w:sz w:val="19"/>
        </w:rPr>
      </w:pPr>
    </w:p>
    <w:p w:rsidR="001C4294" w:rsidRDefault="006B5847">
      <w:pPr>
        <w:spacing w:before="81"/>
        <w:ind w:left="142" w:right="623"/>
        <w:rPr>
          <w:sz w:val="16"/>
        </w:rPr>
      </w:pPr>
      <w:r>
        <w:pict>
          <v:group id="_x0000_s1385" style="position:absolute;left:0;text-align:left;margin-left:86.4pt;margin-top:-296.15pt;width:454.6pt;height:300.35pt;z-index:-255760;mso-position-horizontal-relative:page" coordorigin="1728,-5923" coordsize="9092,6007">
            <v:shape id="_x0000_s1463" type="#_x0000_t75" style="position:absolute;left:5602;top:-1499;width:1397;height:604">
              <v:imagedata r:id="rId25" o:title=""/>
            </v:shape>
            <v:shape id="_x0000_s1462" style="position:absolute;left:5667;top:-1457;width:1267;height:475" coordorigin="5667,-1457" coordsize="1267,475" o:spt="100" adj="0,,0" path="m6617,-1290r-633,l5984,-983r633,l6617,-1290xm6300,-1457r-633,167l6934,-1290r-634,-167xe" fillcolor="#fbd4b5" stroked="f">
              <v:stroke joinstyle="round"/>
              <v:formulas/>
              <v:path arrowok="t" o:connecttype="segments"/>
            </v:shape>
            <v:shape id="_x0000_s1461" type="#_x0000_t75" style="position:absolute;left:9648;top:-2037;width:1040;height:634">
              <v:imagedata r:id="rId26" o:title=""/>
            </v:shape>
            <v:shape id="_x0000_s1460" type="#_x0000_t75" style="position:absolute;left:2041;top:-2008;width:1709;height:634">
              <v:imagedata r:id="rId27" o:title=""/>
            </v:shape>
            <v:shape id="_x0000_s1459" style="position:absolute;left:50;top:-3347;width:14400;height:5501" coordorigin="50,-3347" coordsize="14400,5501" o:spt="100" adj="0,,0" path="m1733,-1339r9082,m1733,-4800r8970,e" filled="f" strokecolor="#bebebe" strokeweight=".16mm">
              <v:stroke dashstyle="dash" joinstyle="round"/>
              <v:formulas/>
              <v:path arrowok="t" o:connecttype="segments"/>
            </v:shape>
            <v:shape id="_x0000_s1458" type="#_x0000_t75" style="position:absolute;left:6065;top:-4877;width:846;height:2076">
              <v:imagedata r:id="rId28" o:title=""/>
            </v:shape>
            <v:shape id="_x0000_s1457" style="position:absolute;left:6130;top:-4835;width:716;height:1947" coordorigin="6130,-4835" coordsize="716,1947" o:spt="100" adj="0,,0" path="m6601,-4657r-226,l6375,-2888r226,l6601,-4657xm6488,-4835r-358,178l6846,-4657r-358,-178xe" fillcolor="#fbd4b5" stroked="f">
              <v:stroke joinstyle="round"/>
              <v:formulas/>
              <v:path arrowok="t" o:connecttype="segments"/>
            </v:shape>
            <v:shape id="_x0000_s1456" type="#_x0000_t75" style="position:absolute;left:5566;top:-2843;width:1397;height:605">
              <v:imagedata r:id="rId29" o:title=""/>
            </v:shape>
            <v:shape id="_x0000_s1455" style="position:absolute;left:5631;top:-2801;width:1267;height:476" coordorigin="5631,-2801" coordsize="1267,476" o:spt="100" adj="0,,0" path="m6581,-2633r-634,l5947,-2325r634,l6581,-2633xm6264,-2801r-633,168l6898,-2633r-634,-168xe" fillcolor="#fbd4b5" stroked="f">
              <v:stroke joinstyle="round"/>
              <v:formulas/>
              <v:path arrowok="t" o:connecttype="segments"/>
            </v:shape>
            <v:shape id="_x0000_s1454" type="#_x0000_t75" style="position:absolute;left:3099;top:-4877;width:846;height:2076">
              <v:imagedata r:id="rId28" o:title=""/>
            </v:shape>
            <v:shape id="_x0000_s1453" style="position:absolute;left:3164;top:-4835;width:716;height:1947" coordorigin="3164,-4835" coordsize="716,1947" o:spt="100" adj="0,,0" path="m3634,-4657r-225,l3409,-2888r225,l3634,-4657xm3522,-4835r-358,178l3880,-4657r-358,-178xe" fillcolor="#fbd4b5" stroked="f">
              <v:stroke joinstyle="round"/>
              <v:formulas/>
              <v:path arrowok="t" o:connecttype="segments"/>
            </v:shape>
            <v:shape id="_x0000_s1452" type="#_x0000_t75" style="position:absolute;left:2012;top:-2303;width:4699;height:323">
              <v:imagedata r:id="rId30" o:title=""/>
            </v:shape>
            <v:shape id="_x0000_s1451" type="#_x0000_t75" style="position:absolute;left:6810;top:-2324;width:3478;height:323">
              <v:imagedata r:id="rId31" o:title=""/>
            </v:shape>
            <v:shape id="_x0000_s1450" type="#_x0000_t75" style="position:absolute;left:4736;top:-2606;width:3477;height:458">
              <v:imagedata r:id="rId32" o:title=""/>
            </v:shape>
            <v:shape id="_x0000_s1449" type="#_x0000_t75" style="position:absolute;left:2113;top:-4755;width:2764;height:385">
              <v:imagedata r:id="rId33" o:title=""/>
            </v:shape>
            <v:shape id="_x0000_s1448" type="#_x0000_t75" style="position:absolute;left:5045;top:-4789;width:3336;height:461">
              <v:imagedata r:id="rId34" o:title=""/>
            </v:shape>
            <v:shape id="_x0000_s1447" type="#_x0000_t75" style="position:absolute;left:5045;top:-4398;width:3336;height:356">
              <v:imagedata r:id="rId35" o:title=""/>
            </v:shape>
            <v:shape id="_x0000_s1446" type="#_x0000_t75" style="position:absolute;left:3793;top:-2008;width:3194;height:743">
              <v:imagedata r:id="rId36" o:title=""/>
            </v:shape>
            <v:shape id="_x0000_s1445" type="#_x0000_t75" style="position:absolute;left:7047;top:-2037;width:2567;height:670">
              <v:imagedata r:id="rId37" o:title=""/>
            </v:shape>
            <v:shape id="_x0000_s1444" type="#_x0000_t75" style="position:absolute;left:9263;top:-1155;width:1388;height:601">
              <v:imagedata r:id="rId38" o:title=""/>
            </v:shape>
            <v:shape id="_x0000_s1443" type="#_x0000_t75" style="position:absolute;left:3370;top:-997;width:5953;height:373">
              <v:imagedata r:id="rId39" o:title=""/>
            </v:shape>
            <v:shape id="_x0000_s1442" type="#_x0000_t75" style="position:absolute;left:4673;top:-1308;width:3419;height:456">
              <v:imagedata r:id="rId40" o:title=""/>
            </v:shape>
            <v:shape id="_x0000_s1441" type="#_x0000_t75" style="position:absolute;left:2077;top:-669;width:1190;height:693">
              <v:imagedata r:id="rId41" o:title=""/>
            </v:shape>
            <v:shape id="_x0000_s1440" type="#_x0000_t75" style="position:absolute;left:6027;top:-698;width:1514;height:781">
              <v:imagedata r:id="rId42" o:title=""/>
            </v:shape>
            <v:shape id="_x0000_s1439" type="#_x0000_t75" style="position:absolute;left:7547;top:-669;width:3141;height:693">
              <v:imagedata r:id="rId43" o:title=""/>
            </v:shape>
            <v:shape id="_x0000_s1438" type="#_x0000_t75" style="position:absolute;left:3173;top:-1006;width:374;height:373">
              <v:imagedata r:id="rId44" o:title=""/>
            </v:shape>
            <v:shape id="_x0000_s1437" type="#_x0000_t75" style="position:absolute;left:10002;top:-2537;width:374;height:373">
              <v:imagedata r:id="rId45" o:title=""/>
            </v:shape>
            <v:shape id="_x0000_s1436" type="#_x0000_t75" style="position:absolute;left:1920;top:-2537;width:374;height:373">
              <v:imagedata r:id="rId46" o:title=""/>
            </v:shape>
            <v:shape id="_x0000_s1435" type="#_x0000_t75" style="position:absolute;left:8954;top:-4863;width:846;height:2026">
              <v:imagedata r:id="rId47" o:title=""/>
            </v:shape>
            <v:shape id="_x0000_s1434" style="position:absolute;left:9019;top:-4821;width:716;height:1897" coordorigin="9019,-4821" coordsize="716,1897" o:spt="100" adj="0,,0" path="m9490,-4644r-225,l9265,-2925r225,l9490,-4644xm9377,-4821r-358,177l9735,-4644r-358,-177xe" fillcolor="#fbd4b5" stroked="f">
              <v:stroke joinstyle="round"/>
              <v:formulas/>
              <v:path arrowok="t" o:connecttype="segments"/>
            </v:shape>
            <v:shape id="_x0000_s1433" type="#_x0000_t75" style="position:absolute;left:8555;top:-4737;width:2123;height:385">
              <v:imagedata r:id="rId48" o:title=""/>
            </v:shape>
            <v:shape id="_x0000_s1432" type="#_x0000_t75" style="position:absolute;left:2113;top:-3355;width:8573;height:325">
              <v:imagedata r:id="rId49" o:title=""/>
            </v:shape>
            <v:line id="_x0000_s1431" style="position:absolute" from="1733,-2623" to="10815,-2623" strokecolor="#bebebe" strokeweight=".15981mm">
              <v:stroke dashstyle="dash"/>
            </v:line>
            <v:shape id="_x0000_s1430" type="#_x0000_t75" style="position:absolute;left:3258;top:-669;width:2780;height:693">
              <v:imagedata r:id="rId50" o:title=""/>
            </v:shape>
            <v:shape id="_x0000_s1429" type="#_x0000_t75" style="position:absolute;left:2113;top:-2905;width:8573;height:323">
              <v:imagedata r:id="rId51" o:title=""/>
            </v:shape>
            <v:shape id="_x0000_s1428" type="#_x0000_t75" style="position:absolute;left:2113;top:-3119;width:8573;height:325">
              <v:imagedata r:id="rId52" o:title=""/>
            </v:shape>
            <v:shape id="_x0000_s1427" type="#_x0000_t75" style="position:absolute;left:2113;top:-4075;width:6267;height:325">
              <v:imagedata r:id="rId53" o:title=""/>
            </v:shape>
            <v:shape id="_x0000_s1426" type="#_x0000_t75" style="position:absolute;left:2113;top:-3583;width:8573;height:325">
              <v:imagedata r:id="rId54" o:title=""/>
            </v:shape>
            <v:shape id="_x0000_s1425" type="#_x0000_t75" style="position:absolute;left:2110;top:-3826;width:8573;height:325">
              <v:imagedata r:id="rId55" o:title=""/>
            </v:shape>
            <v:shape id="_x0000_s1424" type="#_x0000_t75" style="position:absolute;left:8512;top:-4418;width:2173;height:661">
              <v:imagedata r:id="rId56" o:title=""/>
            </v:shape>
            <v:shape id="_x0000_s1423" type="#_x0000_t75" style="position:absolute;left:2030;top:-5703;width:2571;height:530">
              <v:imagedata r:id="rId57" o:title=""/>
            </v:shape>
            <v:shape id="_x0000_s1422" type="#_x0000_t75" style="position:absolute;left:8426;top:-5703;width:2246;height:530">
              <v:imagedata r:id="rId58" o:title=""/>
            </v:shape>
            <v:shape id="_x0000_s1421" type="#_x0000_t75" style="position:absolute;left:4661;top:-5703;width:3701;height:530">
              <v:imagedata r:id="rId59" o:title=""/>
            </v:shape>
            <v:shape id="_x0000_s1420" type="#_x0000_t75" style="position:absolute;left:2030;top:-5923;width:2571;height:458">
              <v:imagedata r:id="rId60" o:title=""/>
            </v:shape>
            <v:shape id="_x0000_s1419" type="#_x0000_t75" style="position:absolute;left:8426;top:-5923;width:2246;height:458">
              <v:imagedata r:id="rId61" o:title=""/>
            </v:shape>
            <v:shape id="_x0000_s1418" type="#_x0000_t75" style="position:absolute;left:4661;top:-5923;width:3687;height:458">
              <v:imagedata r:id="rId62" o:title=""/>
            </v:shape>
            <v:shape id="_x0000_s1417" type="#_x0000_t75" style="position:absolute;left:1962;top:-5552;width:354;height:373">
              <v:imagedata r:id="rId63" o:title=""/>
            </v:shape>
            <v:shape id="_x0000_s1416" type="#_x0000_t75" style="position:absolute;left:4632;top:-5585;width:374;height:373">
              <v:imagedata r:id="rId64" o:title=""/>
            </v:shape>
            <v:shape id="_x0000_s1415" type="#_x0000_t75" style="position:absolute;left:8376;top:-5534;width:374;height:373">
              <v:imagedata r:id="rId65" o:title=""/>
            </v:shape>
            <v:shape id="_x0000_s1414" type="#_x0000_t75" style="position:absolute;left:8612;top:-5310;width:1922;height:541">
              <v:imagedata r:id="rId66" o:title=""/>
            </v:shape>
            <v:shape id="_x0000_s1413" type="#_x0000_t75" style="position:absolute;left:2470;top:-5310;width:1846;height:541">
              <v:imagedata r:id="rId67" o:title=""/>
            </v:shape>
            <v:shape id="_x0000_s1412" type="#_x0000_t75" style="position:absolute;left:4667;top:-5286;width:1859;height:539">
              <v:imagedata r:id="rId68" o:title=""/>
            </v:shape>
            <v:shape id="_x0000_s1411" type="#_x0000_t75" style="position:absolute;left:6454;top:-5286;width:1909;height:539">
              <v:imagedata r:id="rId69" o:title=""/>
            </v:shape>
            <v:shape id="_x0000_s1410" type="#_x0000_t202" style="position:absolute;left:2072;top:-5452;width:128;height:126" filled="f" stroked="f">
              <v:textbox inset="0,0,0,0">
                <w:txbxContent>
                  <w:p w:rsidR="001C4294" w:rsidRDefault="006B5847">
                    <w:pPr>
                      <w:spacing w:line="125" w:lineRule="exact"/>
                      <w:ind w:right="-18"/>
                      <w:rPr>
                        <w:rFonts w:ascii="Calibri"/>
                        <w:sz w:val="8"/>
                      </w:rPr>
                    </w:pPr>
                    <w:r>
                      <w:rPr>
                        <w:rFonts w:ascii="Calibri"/>
                        <w:color w:val="FFFFFF"/>
                        <w:w w:val="105"/>
                        <w:sz w:val="12"/>
                      </w:rPr>
                      <w:t>O</w:t>
                    </w:r>
                    <w:r>
                      <w:rPr>
                        <w:rFonts w:ascii="Calibri"/>
                        <w:color w:val="FFFFFF"/>
                        <w:w w:val="105"/>
                        <w:sz w:val="8"/>
                      </w:rPr>
                      <w:t>1</w:t>
                    </w:r>
                  </w:p>
                </w:txbxContent>
              </v:textbox>
            </v:shape>
            <v:shape id="_x0000_s1409" type="#_x0000_t202" style="position:absolute;left:2347;top:-5818;width:1938;height:918" filled="f" stroked="f">
              <v:textbox inset="0,0,0,0">
                <w:txbxContent>
                  <w:p w:rsidR="001C4294" w:rsidRDefault="006B5847">
                    <w:pPr>
                      <w:spacing w:line="178" w:lineRule="exact"/>
                      <w:jc w:val="center"/>
                      <w:rPr>
                        <w:rFonts w:ascii="Calibri"/>
                        <w:b/>
                        <w:sz w:val="17"/>
                      </w:rPr>
                    </w:pPr>
                    <w:r>
                      <w:rPr>
                        <w:rFonts w:ascii="Calibri"/>
                        <w:b/>
                        <w:color w:val="FFFFFF"/>
                        <w:sz w:val="17"/>
                      </w:rPr>
                      <w:t>Primera Infancia</w:t>
                    </w:r>
                  </w:p>
                  <w:p w:rsidR="001C4294" w:rsidRDefault="006B5847">
                    <w:pPr>
                      <w:spacing w:before="49" w:line="132" w:lineRule="exact"/>
                      <w:jc w:val="center"/>
                      <w:rPr>
                        <w:rFonts w:ascii="Verdana" w:hAnsi="Verdana"/>
                        <w:sz w:val="11"/>
                      </w:rPr>
                    </w:pPr>
                    <w:r>
                      <w:rPr>
                        <w:rFonts w:ascii="Verdana" w:hAnsi="Verdana"/>
                        <w:w w:val="105"/>
                        <w:sz w:val="11"/>
                      </w:rPr>
                      <w:t>Lograr</w:t>
                    </w:r>
                    <w:r>
                      <w:rPr>
                        <w:rFonts w:ascii="Verdana" w:hAnsi="Verdana"/>
                        <w:spacing w:val="-9"/>
                        <w:w w:val="105"/>
                        <w:sz w:val="11"/>
                      </w:rPr>
                      <w:t xml:space="preserve"> </w:t>
                    </w:r>
                    <w:r>
                      <w:rPr>
                        <w:rFonts w:ascii="Verdana" w:hAnsi="Verdana"/>
                        <w:w w:val="105"/>
                        <w:sz w:val="11"/>
                      </w:rPr>
                      <w:t>la</w:t>
                    </w:r>
                    <w:r>
                      <w:rPr>
                        <w:rFonts w:ascii="Verdana" w:hAnsi="Verdana"/>
                        <w:spacing w:val="-9"/>
                        <w:w w:val="105"/>
                        <w:sz w:val="11"/>
                      </w:rPr>
                      <w:t xml:space="preserve"> </w:t>
                    </w:r>
                    <w:r>
                      <w:rPr>
                        <w:rFonts w:ascii="Verdana" w:hAnsi="Verdana"/>
                        <w:w w:val="105"/>
                        <w:sz w:val="11"/>
                      </w:rPr>
                      <w:t>atención</w:t>
                    </w:r>
                    <w:r>
                      <w:rPr>
                        <w:rFonts w:ascii="Verdana" w:hAnsi="Verdana"/>
                        <w:spacing w:val="-8"/>
                        <w:w w:val="105"/>
                        <w:sz w:val="11"/>
                      </w:rPr>
                      <w:t xml:space="preserve"> </w:t>
                    </w:r>
                    <w:r>
                      <w:rPr>
                        <w:rFonts w:ascii="Verdana" w:hAnsi="Verdana"/>
                        <w:w w:val="105"/>
                        <w:sz w:val="11"/>
                      </w:rPr>
                      <w:t>integral</w:t>
                    </w:r>
                    <w:r>
                      <w:rPr>
                        <w:rFonts w:ascii="Verdana" w:hAnsi="Verdana"/>
                        <w:spacing w:val="-8"/>
                        <w:w w:val="105"/>
                        <w:sz w:val="11"/>
                      </w:rPr>
                      <w:t xml:space="preserve"> </w:t>
                    </w:r>
                    <w:r>
                      <w:rPr>
                        <w:rFonts w:ascii="Verdana" w:hAnsi="Verdana"/>
                        <w:w w:val="105"/>
                        <w:sz w:val="11"/>
                      </w:rPr>
                      <w:t>de</w:t>
                    </w:r>
                    <w:r>
                      <w:rPr>
                        <w:rFonts w:ascii="Verdana" w:hAnsi="Verdana"/>
                        <w:spacing w:val="-8"/>
                        <w:w w:val="105"/>
                        <w:sz w:val="11"/>
                      </w:rPr>
                      <w:t xml:space="preserve"> </w:t>
                    </w:r>
                    <w:r>
                      <w:rPr>
                        <w:rFonts w:ascii="Verdana" w:hAnsi="Verdana"/>
                        <w:w w:val="105"/>
                        <w:sz w:val="11"/>
                      </w:rPr>
                      <w:t>alta calidad</w:t>
                    </w:r>
                    <w:r>
                      <w:rPr>
                        <w:rFonts w:ascii="Verdana" w:hAnsi="Verdana"/>
                        <w:spacing w:val="-9"/>
                        <w:w w:val="105"/>
                        <w:sz w:val="11"/>
                      </w:rPr>
                      <w:t xml:space="preserve"> </w:t>
                    </w:r>
                    <w:r>
                      <w:rPr>
                        <w:rFonts w:ascii="Verdana" w:hAnsi="Verdana"/>
                        <w:w w:val="105"/>
                        <w:sz w:val="11"/>
                      </w:rPr>
                      <w:t>a</w:t>
                    </w:r>
                    <w:r>
                      <w:rPr>
                        <w:rFonts w:ascii="Verdana" w:hAnsi="Verdana"/>
                        <w:spacing w:val="-12"/>
                        <w:w w:val="105"/>
                        <w:sz w:val="11"/>
                      </w:rPr>
                      <w:t xml:space="preserve"> </w:t>
                    </w:r>
                    <w:r>
                      <w:rPr>
                        <w:rFonts w:ascii="Verdana" w:hAnsi="Verdana"/>
                        <w:w w:val="105"/>
                        <w:sz w:val="11"/>
                      </w:rPr>
                      <w:t>la</w:t>
                    </w:r>
                    <w:r>
                      <w:rPr>
                        <w:rFonts w:ascii="Verdana" w:hAnsi="Verdana"/>
                        <w:spacing w:val="-10"/>
                        <w:w w:val="105"/>
                        <w:sz w:val="11"/>
                      </w:rPr>
                      <w:t xml:space="preserve"> </w:t>
                    </w:r>
                    <w:r>
                      <w:rPr>
                        <w:rFonts w:ascii="Verdana" w:hAnsi="Verdana"/>
                        <w:w w:val="105"/>
                        <w:sz w:val="11"/>
                      </w:rPr>
                      <w:t>Primera</w:t>
                    </w:r>
                    <w:r>
                      <w:rPr>
                        <w:rFonts w:ascii="Verdana" w:hAnsi="Verdana"/>
                        <w:spacing w:val="-10"/>
                        <w:w w:val="105"/>
                        <w:sz w:val="11"/>
                      </w:rPr>
                      <w:t xml:space="preserve"> </w:t>
                    </w:r>
                    <w:r>
                      <w:rPr>
                        <w:rFonts w:ascii="Verdana" w:hAnsi="Verdana"/>
                        <w:w w:val="105"/>
                        <w:sz w:val="11"/>
                      </w:rPr>
                      <w:t>Infancia</w:t>
                    </w:r>
                  </w:p>
                  <w:p w:rsidR="001C4294" w:rsidRDefault="006B5847">
                    <w:pPr>
                      <w:spacing w:before="67"/>
                      <w:ind w:left="290" w:right="132" w:firstLine="1"/>
                      <w:jc w:val="center"/>
                      <w:rPr>
                        <w:rFonts w:ascii="Verdana" w:hAnsi="Verdana"/>
                        <w:b/>
                        <w:sz w:val="10"/>
                      </w:rPr>
                    </w:pPr>
                    <w:r>
                      <w:rPr>
                        <w:rFonts w:ascii="Verdana" w:hAnsi="Verdana"/>
                        <w:b/>
                        <w:color w:val="E36C09"/>
                        <w:sz w:val="10"/>
                      </w:rPr>
                      <w:t>Meta: 1,2 millones de niños y niñas con atención integral</w:t>
                    </w:r>
                  </w:p>
                </w:txbxContent>
              </v:textbox>
            </v:shape>
            <v:shape id="_x0000_s1408" type="#_x0000_t202" style="position:absolute;left:4751;top:-5818;width:3162;height:489" filled="f" stroked="f">
              <v:textbox inset="0,0,0,0">
                <w:txbxContent>
                  <w:p w:rsidR="001C4294" w:rsidRDefault="006B5847">
                    <w:pPr>
                      <w:spacing w:line="178" w:lineRule="exact"/>
                      <w:ind w:left="344"/>
                      <w:jc w:val="center"/>
                      <w:rPr>
                        <w:rFonts w:ascii="Calibri" w:hAnsi="Calibri"/>
                        <w:b/>
                        <w:sz w:val="17"/>
                      </w:rPr>
                    </w:pPr>
                    <w:r>
                      <w:rPr>
                        <w:rFonts w:ascii="Calibri" w:hAnsi="Calibri"/>
                        <w:b/>
                        <w:color w:val="FFFFFF"/>
                        <w:w w:val="105"/>
                        <w:sz w:val="17"/>
                      </w:rPr>
                      <w:t>Niños, Niñas y Adolescentes</w:t>
                    </w:r>
                  </w:p>
                  <w:p w:rsidR="001C4294" w:rsidRDefault="006B5847">
                    <w:pPr>
                      <w:spacing w:before="44" w:line="113" w:lineRule="exact"/>
                      <w:ind w:left="358"/>
                      <w:jc w:val="center"/>
                      <w:rPr>
                        <w:rFonts w:ascii="Verdana"/>
                        <w:sz w:val="11"/>
                      </w:rPr>
                    </w:pPr>
                    <w:r>
                      <w:rPr>
                        <w:rFonts w:ascii="Verdana"/>
                        <w:w w:val="105"/>
                        <w:sz w:val="11"/>
                      </w:rPr>
                      <w:t>Prevenir</w:t>
                    </w:r>
                    <w:r>
                      <w:rPr>
                        <w:rFonts w:ascii="Verdana"/>
                        <w:spacing w:val="-10"/>
                        <w:w w:val="105"/>
                        <w:sz w:val="11"/>
                      </w:rPr>
                      <w:t xml:space="preserve"> </w:t>
                    </w:r>
                    <w:r>
                      <w:rPr>
                        <w:rFonts w:ascii="Verdana"/>
                        <w:w w:val="105"/>
                        <w:sz w:val="11"/>
                      </w:rPr>
                      <w:t>vulnerabilidades</w:t>
                    </w:r>
                    <w:r>
                      <w:rPr>
                        <w:rFonts w:ascii="Verdana"/>
                        <w:spacing w:val="-12"/>
                        <w:w w:val="105"/>
                        <w:sz w:val="11"/>
                      </w:rPr>
                      <w:t xml:space="preserve"> </w:t>
                    </w:r>
                    <w:r>
                      <w:rPr>
                        <w:rFonts w:ascii="Verdana"/>
                        <w:w w:val="105"/>
                        <w:sz w:val="11"/>
                      </w:rPr>
                      <w:t>o</w:t>
                    </w:r>
                    <w:r>
                      <w:rPr>
                        <w:rFonts w:ascii="Verdana"/>
                        <w:spacing w:val="-12"/>
                        <w:w w:val="105"/>
                        <w:sz w:val="11"/>
                      </w:rPr>
                      <w:t xml:space="preserve"> </w:t>
                    </w:r>
                    <w:r>
                      <w:rPr>
                        <w:rFonts w:ascii="Verdana"/>
                        <w:w w:val="105"/>
                        <w:sz w:val="11"/>
                      </w:rPr>
                      <w:t>amenazas</w:t>
                    </w:r>
                    <w:r>
                      <w:rPr>
                        <w:rFonts w:ascii="Verdana"/>
                        <w:spacing w:val="-12"/>
                        <w:w w:val="105"/>
                        <w:sz w:val="11"/>
                      </w:rPr>
                      <w:t xml:space="preserve"> </w:t>
                    </w:r>
                    <w:r>
                      <w:rPr>
                        <w:rFonts w:ascii="Verdana"/>
                        <w:w w:val="105"/>
                        <w:sz w:val="11"/>
                      </w:rPr>
                      <w:t>y</w:t>
                    </w:r>
                    <w:r>
                      <w:rPr>
                        <w:rFonts w:ascii="Verdana"/>
                        <w:spacing w:val="-10"/>
                        <w:w w:val="105"/>
                        <w:sz w:val="11"/>
                      </w:rPr>
                      <w:t xml:space="preserve"> </w:t>
                    </w:r>
                    <w:r>
                      <w:rPr>
                        <w:rFonts w:ascii="Verdana"/>
                        <w:w w:val="105"/>
                        <w:sz w:val="11"/>
                      </w:rPr>
                      <w:t>proteger</w:t>
                    </w:r>
                  </w:p>
                  <w:p w:rsidR="001C4294" w:rsidRDefault="006B5847">
                    <w:pPr>
                      <w:tabs>
                        <w:tab w:val="left" w:pos="818"/>
                      </w:tabs>
                      <w:spacing w:line="153" w:lineRule="exact"/>
                      <w:rPr>
                        <w:rFonts w:ascii="Verdana" w:hAnsi="Verdana"/>
                        <w:sz w:val="11"/>
                      </w:rPr>
                    </w:pPr>
                    <w:r>
                      <w:rPr>
                        <w:rFonts w:ascii="Calibri" w:hAnsi="Calibri"/>
                        <w:color w:val="FFFFFF"/>
                        <w:w w:val="105"/>
                        <w:position w:val="4"/>
                        <w:sz w:val="12"/>
                      </w:rPr>
                      <w:t>O</w:t>
                    </w:r>
                    <w:r>
                      <w:rPr>
                        <w:rFonts w:ascii="Calibri" w:hAnsi="Calibri"/>
                        <w:color w:val="FFFFFF"/>
                        <w:w w:val="105"/>
                        <w:position w:val="4"/>
                        <w:sz w:val="8"/>
                      </w:rPr>
                      <w:t>2</w:t>
                    </w:r>
                    <w:r>
                      <w:rPr>
                        <w:rFonts w:ascii="Calibri" w:hAnsi="Calibri"/>
                        <w:color w:val="FFFFFF"/>
                        <w:w w:val="105"/>
                        <w:position w:val="4"/>
                        <w:sz w:val="8"/>
                      </w:rPr>
                      <w:tab/>
                    </w:r>
                    <w:r>
                      <w:rPr>
                        <w:rFonts w:ascii="Verdana" w:hAnsi="Verdana"/>
                        <w:w w:val="105"/>
                        <w:sz w:val="11"/>
                      </w:rPr>
                      <w:t>a</w:t>
                    </w:r>
                    <w:r>
                      <w:rPr>
                        <w:rFonts w:ascii="Verdana" w:hAnsi="Verdana"/>
                        <w:spacing w:val="-9"/>
                        <w:w w:val="105"/>
                        <w:sz w:val="11"/>
                      </w:rPr>
                      <w:t xml:space="preserve"> </w:t>
                    </w:r>
                    <w:r>
                      <w:rPr>
                        <w:rFonts w:ascii="Verdana" w:hAnsi="Verdana"/>
                        <w:w w:val="105"/>
                        <w:sz w:val="11"/>
                      </w:rPr>
                      <w:t>los</w:t>
                    </w:r>
                    <w:r>
                      <w:rPr>
                        <w:rFonts w:ascii="Verdana" w:hAnsi="Verdana"/>
                        <w:spacing w:val="-9"/>
                        <w:w w:val="105"/>
                        <w:sz w:val="11"/>
                      </w:rPr>
                      <w:t xml:space="preserve"> </w:t>
                    </w:r>
                    <w:r>
                      <w:rPr>
                        <w:rFonts w:ascii="Verdana" w:hAnsi="Verdana"/>
                        <w:w w:val="105"/>
                        <w:sz w:val="11"/>
                      </w:rPr>
                      <w:t>niños,</w:t>
                    </w:r>
                    <w:r>
                      <w:rPr>
                        <w:rFonts w:ascii="Verdana" w:hAnsi="Verdana"/>
                        <w:spacing w:val="-7"/>
                        <w:w w:val="105"/>
                        <w:sz w:val="11"/>
                      </w:rPr>
                      <w:t xml:space="preserve"> </w:t>
                    </w:r>
                    <w:r>
                      <w:rPr>
                        <w:rFonts w:ascii="Verdana" w:hAnsi="Verdana"/>
                        <w:w w:val="105"/>
                        <w:sz w:val="11"/>
                      </w:rPr>
                      <w:t>niñas</w:t>
                    </w:r>
                    <w:r>
                      <w:rPr>
                        <w:rFonts w:ascii="Verdana" w:hAnsi="Verdana"/>
                        <w:spacing w:val="-7"/>
                        <w:w w:val="105"/>
                        <w:sz w:val="11"/>
                      </w:rPr>
                      <w:t xml:space="preserve"> </w:t>
                    </w:r>
                    <w:r>
                      <w:rPr>
                        <w:rFonts w:ascii="Verdana" w:hAnsi="Verdana"/>
                        <w:w w:val="105"/>
                        <w:sz w:val="11"/>
                      </w:rPr>
                      <w:t>y</w:t>
                    </w:r>
                    <w:r>
                      <w:rPr>
                        <w:rFonts w:ascii="Verdana" w:hAnsi="Verdana"/>
                        <w:spacing w:val="-8"/>
                        <w:w w:val="105"/>
                        <w:sz w:val="11"/>
                      </w:rPr>
                      <w:t xml:space="preserve"> </w:t>
                    </w:r>
                    <w:r>
                      <w:rPr>
                        <w:rFonts w:ascii="Verdana" w:hAnsi="Verdana"/>
                        <w:w w:val="105"/>
                        <w:sz w:val="11"/>
                      </w:rPr>
                      <w:t>adolescentes</w:t>
                    </w:r>
                  </w:p>
                </w:txbxContent>
              </v:textbox>
            </v:shape>
            <v:shape id="_x0000_s1407" type="#_x0000_t202" style="position:absolute;left:8476;top:-5433;width:128;height:126" filled="f" stroked="f">
              <v:textbox inset="0,0,0,0">
                <w:txbxContent>
                  <w:p w:rsidR="001C4294" w:rsidRDefault="006B5847">
                    <w:pPr>
                      <w:spacing w:line="125" w:lineRule="exact"/>
                      <w:ind w:right="-18"/>
                      <w:rPr>
                        <w:rFonts w:ascii="Calibri"/>
                        <w:sz w:val="8"/>
                      </w:rPr>
                    </w:pPr>
                    <w:r>
                      <w:rPr>
                        <w:rFonts w:ascii="Calibri"/>
                        <w:color w:val="FFFFFF"/>
                        <w:w w:val="105"/>
                        <w:sz w:val="12"/>
                      </w:rPr>
                      <w:t>O</w:t>
                    </w:r>
                    <w:r>
                      <w:rPr>
                        <w:rFonts w:ascii="Calibri"/>
                        <w:color w:val="FFFFFF"/>
                        <w:w w:val="105"/>
                        <w:sz w:val="8"/>
                      </w:rPr>
                      <w:t>3</w:t>
                    </w:r>
                  </w:p>
                </w:txbxContent>
              </v:textbox>
            </v:shape>
            <v:shape id="_x0000_s1406" type="#_x0000_t202" style="position:absolute;left:4839;top:-5220;width:1513;height:344" filled="f" stroked="f">
              <v:textbox inset="0,0,0,0">
                <w:txbxContent>
                  <w:p w:rsidR="001C4294" w:rsidRDefault="006B5847">
                    <w:pPr>
                      <w:spacing w:line="104" w:lineRule="exact"/>
                      <w:ind w:left="-1"/>
                      <w:jc w:val="center"/>
                      <w:rPr>
                        <w:rFonts w:ascii="Verdana" w:hAnsi="Verdana"/>
                        <w:b/>
                        <w:sz w:val="10"/>
                      </w:rPr>
                    </w:pPr>
                    <w:r>
                      <w:rPr>
                        <w:rFonts w:ascii="Verdana" w:hAnsi="Verdana"/>
                        <w:b/>
                        <w:color w:val="E36C09"/>
                        <w:sz w:val="10"/>
                      </w:rPr>
                      <w:t>Meta: Un millón de niños</w:t>
                    </w:r>
                    <w:r>
                      <w:rPr>
                        <w:rFonts w:ascii="Verdana" w:hAnsi="Verdana"/>
                        <w:b/>
                        <w:color w:val="E36C09"/>
                        <w:spacing w:val="14"/>
                        <w:sz w:val="10"/>
                      </w:rPr>
                      <w:t xml:space="preserve"> </w:t>
                    </w:r>
                    <w:r>
                      <w:rPr>
                        <w:rFonts w:ascii="Verdana" w:hAnsi="Verdana"/>
                        <w:b/>
                        <w:color w:val="E36C09"/>
                        <w:sz w:val="10"/>
                      </w:rPr>
                      <w:t>y</w:t>
                    </w:r>
                  </w:p>
                  <w:p w:rsidR="001C4294" w:rsidRDefault="006B5847">
                    <w:pPr>
                      <w:spacing w:line="121" w:lineRule="exact"/>
                      <w:ind w:left="1"/>
                      <w:jc w:val="center"/>
                      <w:rPr>
                        <w:rFonts w:ascii="Verdana" w:hAnsi="Verdana"/>
                        <w:b/>
                        <w:sz w:val="10"/>
                      </w:rPr>
                    </w:pPr>
                    <w:r>
                      <w:rPr>
                        <w:rFonts w:ascii="Verdana" w:hAnsi="Verdana"/>
                        <w:b/>
                        <w:color w:val="E36C09"/>
                        <w:sz w:val="10"/>
                      </w:rPr>
                      <w:t>jóvenes vinculados a</w:t>
                    </w:r>
                  </w:p>
                  <w:p w:rsidR="001C4294" w:rsidRDefault="006B5847">
                    <w:pPr>
                      <w:spacing w:line="118" w:lineRule="exact"/>
                      <w:ind w:left="1"/>
                      <w:jc w:val="center"/>
                      <w:rPr>
                        <w:rFonts w:ascii="Verdana" w:hAnsi="Verdana"/>
                        <w:b/>
                        <w:sz w:val="10"/>
                      </w:rPr>
                    </w:pPr>
                    <w:r>
                      <w:rPr>
                        <w:rFonts w:ascii="Verdana" w:hAnsi="Verdana"/>
                        <w:b/>
                        <w:color w:val="E36C09"/>
                        <w:sz w:val="10"/>
                      </w:rPr>
                      <w:t>programas de prevención</w:t>
                    </w:r>
                  </w:p>
                </w:txbxContent>
              </v:textbox>
            </v:shape>
            <v:shape id="_x0000_s1405" type="#_x0000_t202" style="position:absolute;left:6645;top:-5220;width:1527;height:344" filled="f" stroked="f">
              <v:textbox inset="0,0,0,0">
                <w:txbxContent>
                  <w:p w:rsidR="001C4294" w:rsidRDefault="006B5847">
                    <w:pPr>
                      <w:spacing w:line="104" w:lineRule="exact"/>
                      <w:ind w:firstLine="39"/>
                      <w:rPr>
                        <w:rFonts w:ascii="Verdana" w:hAnsi="Verdana"/>
                        <w:b/>
                        <w:sz w:val="10"/>
                      </w:rPr>
                    </w:pPr>
                    <w:r>
                      <w:rPr>
                        <w:rFonts w:ascii="Verdana" w:hAnsi="Verdana"/>
                        <w:b/>
                        <w:color w:val="E36C09"/>
                        <w:sz w:val="10"/>
                      </w:rPr>
                      <w:t>Meta: 4 Millones de niños</w:t>
                    </w:r>
                  </w:p>
                  <w:p w:rsidR="001C4294" w:rsidRDefault="006B5847">
                    <w:pPr>
                      <w:spacing w:line="121" w:lineRule="exact"/>
                      <w:rPr>
                        <w:rFonts w:ascii="Verdana"/>
                        <w:b/>
                        <w:sz w:val="10"/>
                      </w:rPr>
                    </w:pPr>
                    <w:r>
                      <w:rPr>
                        <w:rFonts w:ascii="Verdana"/>
                        <w:b/>
                        <w:color w:val="E36C09"/>
                        <w:sz w:val="10"/>
                      </w:rPr>
                      <w:t>atendidos con el Programa</w:t>
                    </w:r>
                  </w:p>
                  <w:p w:rsidR="001C4294" w:rsidRDefault="006B5847">
                    <w:pPr>
                      <w:spacing w:line="118" w:lineRule="exact"/>
                      <w:ind w:left="80"/>
                      <w:rPr>
                        <w:rFonts w:ascii="Verdana" w:hAnsi="Verdana"/>
                        <w:b/>
                        <w:sz w:val="10"/>
                      </w:rPr>
                    </w:pPr>
                    <w:r>
                      <w:rPr>
                        <w:rFonts w:ascii="Verdana" w:hAnsi="Verdana"/>
                        <w:b/>
                        <w:color w:val="E36C09"/>
                        <w:sz w:val="10"/>
                      </w:rPr>
                      <w:t>de Alimentación Escolar</w:t>
                    </w:r>
                  </w:p>
                </w:txbxContent>
              </v:textbox>
            </v:shape>
            <v:shape id="_x0000_s1404" type="#_x0000_t202" style="position:absolute;left:8650;top:-5818;width:1801;height:918" filled="f" stroked="f">
              <v:textbox inset="0,0,0,0">
                <w:txbxContent>
                  <w:p w:rsidR="001C4294" w:rsidRDefault="006B5847">
                    <w:pPr>
                      <w:spacing w:line="178" w:lineRule="exact"/>
                      <w:jc w:val="center"/>
                      <w:rPr>
                        <w:rFonts w:ascii="Calibri"/>
                        <w:b/>
                        <w:sz w:val="17"/>
                      </w:rPr>
                    </w:pPr>
                    <w:r>
                      <w:rPr>
                        <w:rFonts w:ascii="Calibri"/>
                        <w:b/>
                        <w:color w:val="FFFFFF"/>
                        <w:w w:val="105"/>
                        <w:sz w:val="17"/>
                      </w:rPr>
                      <w:t>Familias y Comunidades</w:t>
                    </w:r>
                  </w:p>
                  <w:p w:rsidR="001C4294" w:rsidRDefault="006B5847">
                    <w:pPr>
                      <w:spacing w:before="44" w:line="138" w:lineRule="exact"/>
                      <w:ind w:right="1"/>
                      <w:jc w:val="center"/>
                      <w:rPr>
                        <w:rFonts w:ascii="Verdana"/>
                        <w:sz w:val="12"/>
                      </w:rPr>
                    </w:pPr>
                    <w:r>
                      <w:rPr>
                        <w:rFonts w:ascii="Verdana"/>
                        <w:sz w:val="12"/>
                      </w:rPr>
                      <w:t>Lograr el bienestar de las familias colombianas</w:t>
                    </w:r>
                  </w:p>
                  <w:p w:rsidR="001C4294" w:rsidRDefault="006B5847">
                    <w:pPr>
                      <w:spacing w:before="60"/>
                      <w:ind w:left="132" w:right="81"/>
                      <w:jc w:val="center"/>
                      <w:rPr>
                        <w:rFonts w:ascii="Verdana"/>
                        <w:b/>
                        <w:sz w:val="10"/>
                      </w:rPr>
                    </w:pPr>
                    <w:r>
                      <w:rPr>
                        <w:rFonts w:ascii="Verdana"/>
                        <w:b/>
                        <w:color w:val="E36C09"/>
                        <w:sz w:val="10"/>
                      </w:rPr>
                      <w:t>Meta: 762 mil Familias atendidas en los Programas de Familias con Bienestar</w:t>
                    </w:r>
                  </w:p>
                </w:txbxContent>
              </v:textbox>
            </v:shape>
            <v:shape id="_x0000_s1403" type="#_x0000_t202" style="position:absolute;left:2330;top:-4717;width:8140;height:1998" filled="f" stroked="f">
              <v:textbox inset="0,0,0,0">
                <w:txbxContent>
                  <w:p w:rsidR="001C4294" w:rsidRDefault="006B5847">
                    <w:pPr>
                      <w:spacing w:line="89" w:lineRule="exact"/>
                      <w:ind w:left="3124"/>
                      <w:rPr>
                        <w:rFonts w:ascii="Verdana" w:hAnsi="Verdana"/>
                        <w:sz w:val="11"/>
                      </w:rPr>
                    </w:pPr>
                    <w:r>
                      <w:rPr>
                        <w:rFonts w:ascii="Verdana" w:hAnsi="Verdana"/>
                        <w:w w:val="105"/>
                        <w:sz w:val="11"/>
                      </w:rPr>
                      <w:t>Programas de prevención a la vulneración o</w:t>
                    </w:r>
                  </w:p>
                  <w:p w:rsidR="001C4294" w:rsidRDefault="006B5847">
                    <w:pPr>
                      <w:tabs>
                        <w:tab w:val="left" w:pos="3658"/>
                        <w:tab w:val="left" w:pos="6646"/>
                      </w:tabs>
                      <w:spacing w:line="166" w:lineRule="exact"/>
                      <w:rPr>
                        <w:rFonts w:ascii="Verdana" w:hAnsi="Verdana"/>
                        <w:sz w:val="11"/>
                      </w:rPr>
                    </w:pPr>
                    <w:r>
                      <w:rPr>
                        <w:rFonts w:ascii="Verdana" w:hAnsi="Verdana"/>
                        <w:w w:val="105"/>
                        <w:sz w:val="11"/>
                      </w:rPr>
                      <w:t>Modelo Institucional de</w:t>
                    </w:r>
                    <w:r>
                      <w:rPr>
                        <w:rFonts w:ascii="Verdana" w:hAnsi="Verdana"/>
                        <w:spacing w:val="-23"/>
                        <w:w w:val="105"/>
                        <w:sz w:val="11"/>
                      </w:rPr>
                      <w:t xml:space="preserve"> </w:t>
                    </w:r>
                    <w:r>
                      <w:rPr>
                        <w:rFonts w:ascii="Verdana" w:hAnsi="Verdana"/>
                        <w:w w:val="105"/>
                        <w:sz w:val="11"/>
                      </w:rPr>
                      <w:t>atención</w:t>
                    </w:r>
                    <w:r>
                      <w:rPr>
                        <w:rFonts w:ascii="Verdana" w:hAnsi="Verdana"/>
                        <w:spacing w:val="-8"/>
                        <w:w w:val="105"/>
                        <w:sz w:val="11"/>
                      </w:rPr>
                      <w:t xml:space="preserve"> </w:t>
                    </w:r>
                    <w:r>
                      <w:rPr>
                        <w:rFonts w:ascii="Verdana" w:hAnsi="Verdana"/>
                        <w:w w:val="105"/>
                        <w:sz w:val="11"/>
                      </w:rPr>
                      <w:t>integral</w:t>
                    </w:r>
                    <w:r>
                      <w:rPr>
                        <w:rFonts w:ascii="Verdana" w:hAnsi="Verdana"/>
                        <w:w w:val="105"/>
                        <w:sz w:val="11"/>
                      </w:rPr>
                      <w:tab/>
                    </w:r>
                    <w:r>
                      <w:rPr>
                        <w:rFonts w:ascii="Verdana" w:hAnsi="Verdana"/>
                        <w:w w:val="105"/>
                        <w:position w:val="-5"/>
                        <w:sz w:val="11"/>
                      </w:rPr>
                      <w:t>amenaza de</w:t>
                    </w:r>
                    <w:r>
                      <w:rPr>
                        <w:rFonts w:ascii="Verdana" w:hAnsi="Verdana"/>
                        <w:spacing w:val="-13"/>
                        <w:w w:val="105"/>
                        <w:position w:val="-5"/>
                        <w:sz w:val="11"/>
                      </w:rPr>
                      <w:t xml:space="preserve"> </w:t>
                    </w:r>
                    <w:r>
                      <w:rPr>
                        <w:rFonts w:ascii="Verdana" w:hAnsi="Verdana"/>
                        <w:w w:val="105"/>
                        <w:position w:val="-5"/>
                        <w:sz w:val="11"/>
                      </w:rPr>
                      <w:t>los</w:t>
                    </w:r>
                    <w:r>
                      <w:rPr>
                        <w:rFonts w:ascii="Verdana" w:hAnsi="Verdana"/>
                        <w:spacing w:val="-6"/>
                        <w:w w:val="105"/>
                        <w:position w:val="-5"/>
                        <w:sz w:val="11"/>
                      </w:rPr>
                      <w:t xml:space="preserve"> </w:t>
                    </w:r>
                    <w:r>
                      <w:rPr>
                        <w:rFonts w:ascii="Verdana" w:hAnsi="Verdana"/>
                        <w:w w:val="105"/>
                        <w:position w:val="-5"/>
                        <w:sz w:val="11"/>
                      </w:rPr>
                      <w:t>derechos</w:t>
                    </w:r>
                    <w:r>
                      <w:rPr>
                        <w:rFonts w:ascii="Verdana" w:hAnsi="Verdana"/>
                        <w:w w:val="105"/>
                        <w:position w:val="-5"/>
                        <w:sz w:val="11"/>
                      </w:rPr>
                      <w:tab/>
                    </w:r>
                    <w:r>
                      <w:rPr>
                        <w:rFonts w:ascii="Verdana" w:hAnsi="Verdana"/>
                        <w:w w:val="105"/>
                        <w:position w:val="-1"/>
                        <w:sz w:val="11"/>
                      </w:rPr>
                      <w:t>Familias con</w:t>
                    </w:r>
                    <w:r>
                      <w:rPr>
                        <w:rFonts w:ascii="Verdana" w:hAnsi="Verdana"/>
                        <w:spacing w:val="-27"/>
                        <w:w w:val="105"/>
                        <w:position w:val="-1"/>
                        <w:sz w:val="11"/>
                      </w:rPr>
                      <w:t xml:space="preserve"> </w:t>
                    </w:r>
                    <w:r>
                      <w:rPr>
                        <w:rFonts w:ascii="Verdana" w:hAnsi="Verdana"/>
                        <w:w w:val="105"/>
                        <w:position w:val="-1"/>
                        <w:sz w:val="11"/>
                      </w:rPr>
                      <w:t>Bienestar</w:t>
                    </w:r>
                  </w:p>
                  <w:p w:rsidR="001C4294" w:rsidRDefault="006B5847">
                    <w:pPr>
                      <w:tabs>
                        <w:tab w:val="left" w:pos="3474"/>
                      </w:tabs>
                      <w:spacing w:before="92" w:line="159" w:lineRule="exact"/>
                      <w:jc w:val="right"/>
                      <w:rPr>
                        <w:rFonts w:ascii="Verdana"/>
                        <w:b/>
                        <w:sz w:val="10"/>
                      </w:rPr>
                    </w:pPr>
                    <w:r>
                      <w:rPr>
                        <w:rFonts w:ascii="Verdana"/>
                        <w:sz w:val="11"/>
                      </w:rPr>
                      <w:t>Sistema de Responsabilidad Penal</w:t>
                    </w:r>
                    <w:r>
                      <w:rPr>
                        <w:rFonts w:ascii="Verdana"/>
                        <w:spacing w:val="-24"/>
                        <w:sz w:val="11"/>
                      </w:rPr>
                      <w:t xml:space="preserve"> </w:t>
                    </w:r>
                    <w:r>
                      <w:rPr>
                        <w:rFonts w:ascii="Verdana"/>
                        <w:sz w:val="11"/>
                      </w:rPr>
                      <w:t>para</w:t>
                    </w:r>
                    <w:r>
                      <w:rPr>
                        <w:rFonts w:ascii="Verdana"/>
                        <w:spacing w:val="-3"/>
                        <w:sz w:val="11"/>
                      </w:rPr>
                      <w:t xml:space="preserve"> </w:t>
                    </w:r>
                    <w:r>
                      <w:rPr>
                        <w:rFonts w:ascii="Verdana"/>
                        <w:sz w:val="11"/>
                      </w:rPr>
                      <w:t>Adolescentes</w:t>
                    </w:r>
                    <w:r>
                      <w:rPr>
                        <w:rFonts w:ascii="Verdana"/>
                        <w:sz w:val="11"/>
                      </w:rPr>
                      <w:tab/>
                    </w:r>
                    <w:r>
                      <w:rPr>
                        <w:rFonts w:ascii="Verdana"/>
                        <w:b/>
                        <w:color w:val="E36C09"/>
                        <w:position w:val="7"/>
                        <w:sz w:val="10"/>
                      </w:rPr>
                      <w:t>Meta: 100%  primera</w:t>
                    </w:r>
                    <w:r>
                      <w:rPr>
                        <w:rFonts w:ascii="Verdana"/>
                        <w:b/>
                        <w:color w:val="E36C09"/>
                        <w:spacing w:val="16"/>
                        <w:position w:val="7"/>
                        <w:sz w:val="10"/>
                      </w:rPr>
                      <w:t xml:space="preserve"> </w:t>
                    </w:r>
                    <w:r>
                      <w:rPr>
                        <w:rFonts w:ascii="Verdana"/>
                        <w:b/>
                        <w:color w:val="E36C09"/>
                        <w:position w:val="7"/>
                        <w:sz w:val="10"/>
                      </w:rPr>
                      <w:t>infancia,</w:t>
                    </w:r>
                  </w:p>
                  <w:p w:rsidR="001C4294" w:rsidRDefault="006B5847">
                    <w:pPr>
                      <w:spacing w:line="86" w:lineRule="exact"/>
                      <w:ind w:right="1"/>
                      <w:jc w:val="right"/>
                      <w:rPr>
                        <w:rFonts w:ascii="Verdana" w:hAnsi="Verdana"/>
                        <w:b/>
                        <w:sz w:val="10"/>
                      </w:rPr>
                    </w:pPr>
                    <w:r>
                      <w:rPr>
                        <w:rFonts w:ascii="Verdana" w:hAnsi="Verdana"/>
                        <w:b/>
                        <w:color w:val="E36C09"/>
                        <w:sz w:val="10"/>
                      </w:rPr>
                      <w:t>niños, niñas y adolescentes en</w:t>
                    </w:r>
                  </w:p>
                  <w:p w:rsidR="001C4294" w:rsidRDefault="006B5847">
                    <w:pPr>
                      <w:spacing w:line="116" w:lineRule="exact"/>
                      <w:ind w:right="19"/>
                      <w:jc w:val="right"/>
                      <w:rPr>
                        <w:rFonts w:ascii="Verdana" w:hAnsi="Verdana"/>
                        <w:b/>
                        <w:sz w:val="10"/>
                      </w:rPr>
                    </w:pPr>
                    <w:r>
                      <w:rPr>
                        <w:rFonts w:ascii="Verdana" w:hAnsi="Verdana"/>
                        <w:b/>
                        <w:color w:val="E36C09"/>
                        <w:sz w:val="10"/>
                      </w:rPr>
                      <w:t>protección con situación legal</w:t>
                    </w:r>
                  </w:p>
                  <w:p w:rsidR="001C4294" w:rsidRDefault="006B5847">
                    <w:pPr>
                      <w:tabs>
                        <w:tab w:val="left" w:pos="4761"/>
                      </w:tabs>
                      <w:spacing w:line="128" w:lineRule="exact"/>
                      <w:ind w:right="6"/>
                      <w:jc w:val="right"/>
                      <w:rPr>
                        <w:rFonts w:ascii="Verdana"/>
                        <w:b/>
                        <w:sz w:val="10"/>
                      </w:rPr>
                    </w:pPr>
                    <w:r>
                      <w:rPr>
                        <w:rFonts w:ascii="Verdana"/>
                        <w:sz w:val="11"/>
                      </w:rPr>
                      <w:t xml:space="preserve">Proceso de restablecimiento de </w:t>
                    </w:r>
                    <w:r>
                      <w:rPr>
                        <w:rFonts w:ascii="Verdana"/>
                        <w:spacing w:val="3"/>
                        <w:sz w:val="11"/>
                      </w:rPr>
                      <w:t xml:space="preserve"> </w:t>
                    </w:r>
                    <w:r>
                      <w:rPr>
                        <w:rFonts w:ascii="Verdana"/>
                        <w:sz w:val="11"/>
                      </w:rPr>
                      <w:t>los</w:t>
                    </w:r>
                    <w:r>
                      <w:rPr>
                        <w:rFonts w:ascii="Verdana"/>
                        <w:spacing w:val="11"/>
                        <w:sz w:val="11"/>
                      </w:rPr>
                      <w:t xml:space="preserve"> </w:t>
                    </w:r>
                    <w:r>
                      <w:rPr>
                        <w:rFonts w:ascii="Verdana"/>
                        <w:sz w:val="11"/>
                      </w:rPr>
                      <w:t>derechos</w:t>
                    </w:r>
                    <w:r>
                      <w:rPr>
                        <w:rFonts w:ascii="Verdana"/>
                        <w:sz w:val="11"/>
                      </w:rPr>
                      <w:tab/>
                    </w:r>
                    <w:r>
                      <w:rPr>
                        <w:rFonts w:ascii="Verdana"/>
                        <w:b/>
                        <w:color w:val="E36C09"/>
                        <w:sz w:val="10"/>
                      </w:rPr>
                      <w:t>definida en menos de 6</w:t>
                    </w:r>
                    <w:r>
                      <w:rPr>
                        <w:rFonts w:ascii="Verdana"/>
                        <w:b/>
                        <w:color w:val="E36C09"/>
                        <w:spacing w:val="16"/>
                        <w:sz w:val="10"/>
                      </w:rPr>
                      <w:t xml:space="preserve"> </w:t>
                    </w:r>
                    <w:r>
                      <w:rPr>
                        <w:rFonts w:ascii="Verdana"/>
                        <w:b/>
                        <w:color w:val="E36C09"/>
                        <w:sz w:val="10"/>
                      </w:rPr>
                      <w:t>meses</w:t>
                    </w:r>
                  </w:p>
                  <w:p w:rsidR="001C4294" w:rsidRDefault="001C4294">
                    <w:pPr>
                      <w:rPr>
                        <w:rFonts w:ascii="Calibri"/>
                        <w:sz w:val="9"/>
                      </w:rPr>
                    </w:pPr>
                  </w:p>
                  <w:p w:rsidR="001C4294" w:rsidRDefault="006B5847">
                    <w:pPr>
                      <w:ind w:left="11" w:right="21"/>
                      <w:jc w:val="center"/>
                      <w:rPr>
                        <w:rFonts w:ascii="Verdana" w:hAnsi="Verdana"/>
                        <w:sz w:val="11"/>
                      </w:rPr>
                    </w:pPr>
                    <w:r>
                      <w:rPr>
                        <w:rFonts w:ascii="Verdana" w:hAnsi="Verdana"/>
                        <w:w w:val="105"/>
                        <w:sz w:val="11"/>
                      </w:rPr>
                      <w:t>Atención y Reparación a primera infancia, niños, niñas, adolescentes y familias victimas de la violencia</w:t>
                    </w:r>
                  </w:p>
                  <w:p w:rsidR="001C4294" w:rsidRDefault="001C4294">
                    <w:pPr>
                      <w:spacing w:before="11"/>
                      <w:rPr>
                        <w:rFonts w:ascii="Calibri"/>
                        <w:sz w:val="8"/>
                      </w:rPr>
                    </w:pPr>
                  </w:p>
                  <w:p w:rsidR="001C4294" w:rsidRDefault="006B5847">
                    <w:pPr>
                      <w:spacing w:line="410" w:lineRule="auto"/>
                      <w:ind w:left="18" w:right="21"/>
                      <w:jc w:val="center"/>
                      <w:rPr>
                        <w:rFonts w:ascii="Verdana" w:hAnsi="Verdana"/>
                        <w:sz w:val="11"/>
                      </w:rPr>
                    </w:pPr>
                    <w:r>
                      <w:rPr>
                        <w:rFonts w:ascii="Verdana" w:hAnsi="Verdana"/>
                        <w:w w:val="105"/>
                        <w:sz w:val="11"/>
                      </w:rPr>
                      <w:t>Promoción,</w:t>
                    </w:r>
                    <w:r>
                      <w:rPr>
                        <w:rFonts w:ascii="Verdana" w:hAnsi="Verdana"/>
                        <w:spacing w:val="-11"/>
                        <w:w w:val="105"/>
                        <w:sz w:val="11"/>
                      </w:rPr>
                      <w:t xml:space="preserve"> </w:t>
                    </w:r>
                    <w:r>
                      <w:rPr>
                        <w:rFonts w:ascii="Verdana" w:hAnsi="Verdana"/>
                        <w:w w:val="105"/>
                        <w:sz w:val="11"/>
                      </w:rPr>
                      <w:t>Prevención</w:t>
                    </w:r>
                    <w:r>
                      <w:rPr>
                        <w:rFonts w:ascii="Verdana" w:hAnsi="Verdana"/>
                        <w:spacing w:val="-9"/>
                        <w:w w:val="105"/>
                        <w:sz w:val="11"/>
                      </w:rPr>
                      <w:t xml:space="preserve"> </w:t>
                    </w:r>
                    <w:r>
                      <w:rPr>
                        <w:rFonts w:ascii="Verdana" w:hAnsi="Verdana"/>
                        <w:w w:val="105"/>
                        <w:sz w:val="11"/>
                      </w:rPr>
                      <w:t>y</w:t>
                    </w:r>
                    <w:r>
                      <w:rPr>
                        <w:rFonts w:ascii="Verdana" w:hAnsi="Verdana"/>
                        <w:spacing w:val="-12"/>
                        <w:w w:val="105"/>
                        <w:sz w:val="11"/>
                      </w:rPr>
                      <w:t xml:space="preserve"> </w:t>
                    </w:r>
                    <w:r>
                      <w:rPr>
                        <w:rFonts w:ascii="Verdana" w:hAnsi="Verdana"/>
                        <w:w w:val="105"/>
                        <w:sz w:val="11"/>
                      </w:rPr>
                      <w:t>Recuperación</w:t>
                    </w:r>
                    <w:r>
                      <w:rPr>
                        <w:rFonts w:ascii="Verdana" w:hAnsi="Verdana"/>
                        <w:spacing w:val="-9"/>
                        <w:w w:val="105"/>
                        <w:sz w:val="11"/>
                      </w:rPr>
                      <w:t xml:space="preserve"> </w:t>
                    </w:r>
                    <w:r>
                      <w:rPr>
                        <w:rFonts w:ascii="Verdana" w:hAnsi="Verdana"/>
                        <w:w w:val="105"/>
                        <w:sz w:val="11"/>
                      </w:rPr>
                      <w:t>Nutricional</w:t>
                    </w:r>
                    <w:r>
                      <w:rPr>
                        <w:rFonts w:ascii="Verdana" w:hAnsi="Verdana"/>
                        <w:spacing w:val="-10"/>
                        <w:w w:val="105"/>
                        <w:sz w:val="11"/>
                      </w:rPr>
                      <w:t xml:space="preserve"> </w:t>
                    </w:r>
                    <w:r>
                      <w:rPr>
                        <w:rFonts w:ascii="Verdana" w:hAnsi="Verdana"/>
                        <w:w w:val="105"/>
                        <w:sz w:val="11"/>
                      </w:rPr>
                      <w:t>con</w:t>
                    </w:r>
                    <w:r>
                      <w:rPr>
                        <w:rFonts w:ascii="Verdana" w:hAnsi="Verdana"/>
                        <w:spacing w:val="-11"/>
                        <w:w w:val="105"/>
                        <w:sz w:val="11"/>
                      </w:rPr>
                      <w:t xml:space="preserve"> </w:t>
                    </w:r>
                    <w:r>
                      <w:rPr>
                        <w:rFonts w:ascii="Verdana" w:hAnsi="Verdana"/>
                        <w:w w:val="105"/>
                        <w:sz w:val="11"/>
                      </w:rPr>
                      <w:t>enfoque</w:t>
                    </w:r>
                    <w:r>
                      <w:rPr>
                        <w:rFonts w:ascii="Verdana" w:hAnsi="Verdana"/>
                        <w:spacing w:val="-10"/>
                        <w:w w:val="105"/>
                        <w:sz w:val="11"/>
                      </w:rPr>
                      <w:t xml:space="preserve"> </w:t>
                    </w:r>
                    <w:r>
                      <w:rPr>
                        <w:rFonts w:ascii="Verdana" w:hAnsi="Verdana"/>
                        <w:w w:val="105"/>
                        <w:sz w:val="11"/>
                      </w:rPr>
                      <w:t>en</w:t>
                    </w:r>
                    <w:r>
                      <w:rPr>
                        <w:rFonts w:ascii="Verdana" w:hAnsi="Verdana"/>
                        <w:spacing w:val="-12"/>
                        <w:w w:val="105"/>
                        <w:sz w:val="11"/>
                      </w:rPr>
                      <w:t xml:space="preserve"> </w:t>
                    </w:r>
                    <w:r>
                      <w:rPr>
                        <w:rFonts w:ascii="Verdana" w:hAnsi="Verdana"/>
                        <w:w w:val="105"/>
                        <w:sz w:val="11"/>
                      </w:rPr>
                      <w:t>comunidades</w:t>
                    </w:r>
                    <w:r>
                      <w:rPr>
                        <w:rFonts w:ascii="Verdana" w:hAnsi="Verdana"/>
                        <w:spacing w:val="-10"/>
                        <w:w w:val="105"/>
                        <w:sz w:val="11"/>
                      </w:rPr>
                      <w:t xml:space="preserve"> </w:t>
                    </w:r>
                    <w:r>
                      <w:rPr>
                        <w:rFonts w:ascii="Verdana" w:hAnsi="Verdana"/>
                        <w:w w:val="105"/>
                        <w:sz w:val="11"/>
                      </w:rPr>
                      <w:t>y</w:t>
                    </w:r>
                    <w:r>
                      <w:rPr>
                        <w:rFonts w:ascii="Verdana" w:hAnsi="Verdana"/>
                        <w:spacing w:val="-8"/>
                        <w:w w:val="105"/>
                        <w:sz w:val="11"/>
                      </w:rPr>
                      <w:t xml:space="preserve"> </w:t>
                    </w:r>
                    <w:r>
                      <w:rPr>
                        <w:rFonts w:ascii="Verdana" w:hAnsi="Verdana"/>
                        <w:w w:val="105"/>
                        <w:sz w:val="11"/>
                      </w:rPr>
                      <w:t>Producción</w:t>
                    </w:r>
                    <w:r>
                      <w:rPr>
                        <w:rFonts w:ascii="Verdana" w:hAnsi="Verdana"/>
                        <w:spacing w:val="-9"/>
                        <w:w w:val="105"/>
                        <w:sz w:val="11"/>
                      </w:rPr>
                      <w:t xml:space="preserve"> </w:t>
                    </w:r>
                    <w:r>
                      <w:rPr>
                        <w:rFonts w:ascii="Verdana" w:hAnsi="Verdana"/>
                        <w:w w:val="105"/>
                        <w:sz w:val="11"/>
                      </w:rPr>
                      <w:t>y/o</w:t>
                    </w:r>
                    <w:r>
                      <w:rPr>
                        <w:rFonts w:ascii="Verdana" w:hAnsi="Verdana"/>
                        <w:spacing w:val="-10"/>
                        <w:w w:val="105"/>
                        <w:sz w:val="11"/>
                      </w:rPr>
                      <w:t xml:space="preserve"> </w:t>
                    </w:r>
                    <w:r>
                      <w:rPr>
                        <w:rFonts w:ascii="Verdana" w:hAnsi="Verdana"/>
                        <w:w w:val="105"/>
                        <w:sz w:val="11"/>
                      </w:rPr>
                      <w:t>distribución</w:t>
                    </w:r>
                    <w:r>
                      <w:rPr>
                        <w:rFonts w:ascii="Verdana" w:hAnsi="Verdana"/>
                        <w:spacing w:val="-11"/>
                        <w:w w:val="105"/>
                        <w:sz w:val="11"/>
                      </w:rPr>
                      <w:t xml:space="preserve"> </w:t>
                    </w:r>
                    <w:r>
                      <w:rPr>
                        <w:rFonts w:ascii="Verdana" w:hAnsi="Verdana"/>
                        <w:w w:val="105"/>
                        <w:sz w:val="11"/>
                      </w:rPr>
                      <w:t>de</w:t>
                    </w:r>
                    <w:r>
                      <w:rPr>
                        <w:rFonts w:ascii="Verdana" w:hAnsi="Verdana"/>
                        <w:spacing w:val="-11"/>
                        <w:w w:val="105"/>
                        <w:sz w:val="11"/>
                      </w:rPr>
                      <w:t xml:space="preserve"> </w:t>
                    </w:r>
                    <w:r>
                      <w:rPr>
                        <w:rFonts w:ascii="Verdana" w:hAnsi="Verdana"/>
                        <w:w w:val="105"/>
                        <w:sz w:val="11"/>
                      </w:rPr>
                      <w:t>complementos</w:t>
                    </w:r>
                    <w:r>
                      <w:rPr>
                        <w:rFonts w:ascii="Verdana" w:hAnsi="Verdana"/>
                        <w:spacing w:val="-12"/>
                        <w:w w:val="105"/>
                        <w:sz w:val="11"/>
                      </w:rPr>
                      <w:t xml:space="preserve"> </w:t>
                    </w:r>
                    <w:r>
                      <w:rPr>
                        <w:rFonts w:ascii="Verdana" w:hAnsi="Verdana"/>
                        <w:w w:val="105"/>
                        <w:sz w:val="11"/>
                      </w:rPr>
                      <w:t>nutricionales Perspectiva</w:t>
                    </w:r>
                    <w:r>
                      <w:rPr>
                        <w:rFonts w:ascii="Verdana" w:hAnsi="Verdana"/>
                        <w:spacing w:val="-12"/>
                        <w:w w:val="105"/>
                        <w:sz w:val="11"/>
                      </w:rPr>
                      <w:t xml:space="preserve"> </w:t>
                    </w:r>
                    <w:r>
                      <w:rPr>
                        <w:rFonts w:ascii="Verdana" w:hAnsi="Verdana"/>
                        <w:w w:val="105"/>
                        <w:sz w:val="11"/>
                      </w:rPr>
                      <w:t>de</w:t>
                    </w:r>
                    <w:r>
                      <w:rPr>
                        <w:rFonts w:ascii="Verdana" w:hAnsi="Verdana"/>
                        <w:spacing w:val="-11"/>
                        <w:w w:val="105"/>
                        <w:sz w:val="11"/>
                      </w:rPr>
                      <w:t xml:space="preserve"> </w:t>
                    </w:r>
                    <w:r>
                      <w:rPr>
                        <w:rFonts w:ascii="Verdana" w:hAnsi="Verdana"/>
                        <w:w w:val="105"/>
                        <w:sz w:val="11"/>
                      </w:rPr>
                      <w:t>Genero</w:t>
                    </w:r>
                    <w:r>
                      <w:rPr>
                        <w:rFonts w:ascii="Verdana" w:hAnsi="Verdana"/>
                        <w:spacing w:val="-11"/>
                        <w:w w:val="105"/>
                        <w:sz w:val="11"/>
                      </w:rPr>
                      <w:t xml:space="preserve"> </w:t>
                    </w:r>
                    <w:r>
                      <w:rPr>
                        <w:rFonts w:ascii="Verdana" w:hAnsi="Verdana"/>
                        <w:w w:val="105"/>
                        <w:sz w:val="11"/>
                      </w:rPr>
                      <w:t>y</w:t>
                    </w:r>
                    <w:r>
                      <w:rPr>
                        <w:rFonts w:ascii="Verdana" w:hAnsi="Verdana"/>
                        <w:spacing w:val="-11"/>
                        <w:w w:val="105"/>
                        <w:sz w:val="11"/>
                      </w:rPr>
                      <w:t xml:space="preserve"> </w:t>
                    </w:r>
                    <w:r>
                      <w:rPr>
                        <w:rFonts w:ascii="Verdana" w:hAnsi="Verdana"/>
                        <w:w w:val="105"/>
                        <w:sz w:val="11"/>
                      </w:rPr>
                      <w:t>Enfoque</w:t>
                    </w:r>
                    <w:r>
                      <w:rPr>
                        <w:rFonts w:ascii="Verdana" w:hAnsi="Verdana"/>
                        <w:spacing w:val="-10"/>
                        <w:w w:val="105"/>
                        <w:sz w:val="11"/>
                      </w:rPr>
                      <w:t xml:space="preserve"> </w:t>
                    </w:r>
                    <w:r>
                      <w:rPr>
                        <w:rFonts w:ascii="Verdana" w:hAnsi="Verdana"/>
                        <w:w w:val="105"/>
                        <w:sz w:val="11"/>
                      </w:rPr>
                      <w:t>Diferencial</w:t>
                    </w:r>
                  </w:p>
                  <w:p w:rsidR="001C4294" w:rsidRDefault="006B5847">
                    <w:pPr>
                      <w:spacing w:before="7"/>
                      <w:ind w:left="18" w:right="20"/>
                      <w:jc w:val="center"/>
                      <w:rPr>
                        <w:rFonts w:ascii="Verdana" w:hAnsi="Verdana"/>
                        <w:sz w:val="11"/>
                      </w:rPr>
                    </w:pPr>
                    <w:r>
                      <w:rPr>
                        <w:rFonts w:ascii="Verdana" w:hAnsi="Verdana"/>
                        <w:w w:val="105"/>
                        <w:sz w:val="11"/>
                      </w:rPr>
                      <w:t>Promoción de Redes de Beneficiarios y Socios Estratégicos</w:t>
                    </w:r>
                  </w:p>
                  <w:p w:rsidR="001C4294" w:rsidRDefault="006B5847">
                    <w:pPr>
                      <w:spacing w:before="80" w:line="130" w:lineRule="exact"/>
                      <w:ind w:left="18" w:right="19"/>
                      <w:jc w:val="center"/>
                      <w:rPr>
                        <w:rFonts w:ascii="Verdana" w:hAnsi="Verdana"/>
                        <w:b/>
                        <w:sz w:val="11"/>
                      </w:rPr>
                    </w:pPr>
                    <w:r>
                      <w:rPr>
                        <w:rFonts w:ascii="Verdana" w:hAnsi="Verdana"/>
                        <w:b/>
                        <w:w w:val="105"/>
                        <w:sz w:val="11"/>
                      </w:rPr>
                      <w:t>Sistema Nacional de Bienestar Familiar como promotor de la garantía de los Derechos</w:t>
                    </w:r>
                  </w:p>
                </w:txbxContent>
              </v:textbox>
            </v:shape>
            <v:shape id="_x0000_s1402" type="#_x0000_t202" style="position:absolute;left:2039;top:-2419;width:128;height:126" filled="f" stroked="f">
              <v:textbox inset="0,0,0,0">
                <w:txbxContent>
                  <w:p w:rsidR="001C4294" w:rsidRDefault="006B5847">
                    <w:pPr>
                      <w:spacing w:line="125" w:lineRule="exact"/>
                      <w:ind w:right="-18"/>
                      <w:rPr>
                        <w:rFonts w:ascii="Calibri"/>
                        <w:sz w:val="8"/>
                      </w:rPr>
                    </w:pPr>
                    <w:r>
                      <w:rPr>
                        <w:rFonts w:ascii="Calibri"/>
                        <w:color w:val="FFFFFF"/>
                        <w:w w:val="105"/>
                        <w:sz w:val="12"/>
                      </w:rPr>
                      <w:t>O</w:t>
                    </w:r>
                    <w:r>
                      <w:rPr>
                        <w:rFonts w:ascii="Calibri"/>
                        <w:color w:val="FFFFFF"/>
                        <w:w w:val="105"/>
                        <w:sz w:val="8"/>
                      </w:rPr>
                      <w:t>4</w:t>
                    </w:r>
                  </w:p>
                </w:txbxContent>
              </v:textbox>
            </v:shape>
            <v:shape id="_x0000_s1401" type="#_x0000_t202" style="position:absolute;left:2273;top:-2499;width:4517;height:383" filled="f" stroked="f">
              <v:textbox inset="0,0,0,0">
                <w:txbxContent>
                  <w:p w:rsidR="001C4294" w:rsidRDefault="006B5847">
                    <w:pPr>
                      <w:spacing w:line="178" w:lineRule="exact"/>
                      <w:jc w:val="right"/>
                      <w:rPr>
                        <w:rFonts w:ascii="Calibri"/>
                        <w:b/>
                        <w:sz w:val="17"/>
                      </w:rPr>
                    </w:pPr>
                    <w:r>
                      <w:rPr>
                        <w:rFonts w:ascii="Calibri"/>
                        <w:b/>
                        <w:color w:val="FFFFFF"/>
                        <w:w w:val="105"/>
                        <w:sz w:val="17"/>
                      </w:rPr>
                      <w:t>Finanzas</w:t>
                    </w:r>
                  </w:p>
                  <w:p w:rsidR="001C4294" w:rsidRDefault="006B5847">
                    <w:pPr>
                      <w:spacing w:before="74" w:line="130" w:lineRule="exact"/>
                      <w:rPr>
                        <w:rFonts w:ascii="Verdana" w:hAnsi="Verdana"/>
                        <w:sz w:val="11"/>
                      </w:rPr>
                    </w:pPr>
                    <w:r>
                      <w:rPr>
                        <w:rFonts w:ascii="Verdana" w:hAnsi="Verdana"/>
                        <w:w w:val="105"/>
                        <w:sz w:val="11"/>
                      </w:rPr>
                      <w:t>Lograr la máxima eficiencia y efectividad en la ejecución de los recursos</w:t>
                    </w:r>
                  </w:p>
                </w:txbxContent>
              </v:textbox>
            </v:shape>
            <v:shape id="_x0000_s1400" type="#_x0000_t202" style="position:absolute;left:10122;top:-2436;width:128;height:126" filled="f" stroked="f">
              <v:textbox inset="0,0,0,0">
                <w:txbxContent>
                  <w:p w:rsidR="001C4294" w:rsidRDefault="006B5847">
                    <w:pPr>
                      <w:spacing w:line="125" w:lineRule="exact"/>
                      <w:ind w:right="-18"/>
                      <w:rPr>
                        <w:rFonts w:ascii="Calibri"/>
                        <w:sz w:val="8"/>
                      </w:rPr>
                    </w:pPr>
                    <w:r>
                      <w:rPr>
                        <w:rFonts w:ascii="Calibri"/>
                        <w:color w:val="FFFFFF"/>
                        <w:w w:val="105"/>
                        <w:sz w:val="12"/>
                      </w:rPr>
                      <w:t>O</w:t>
                    </w:r>
                    <w:r>
                      <w:rPr>
                        <w:rFonts w:ascii="Calibri"/>
                        <w:color w:val="FFFFFF"/>
                        <w:w w:val="105"/>
                        <w:sz w:val="8"/>
                      </w:rPr>
                      <w:t>5</w:t>
                    </w:r>
                  </w:p>
                </w:txbxContent>
              </v:textbox>
            </v:shape>
            <v:shape id="_x0000_s1399" type="#_x0000_t202" style="position:absolute;left:7408;top:-2251;width:2282;height:114" filled="f" stroked="f">
              <v:textbox inset="0,0,0,0">
                <w:txbxContent>
                  <w:p w:rsidR="001C4294" w:rsidRDefault="006B5847">
                    <w:pPr>
                      <w:spacing w:line="113" w:lineRule="exact"/>
                      <w:ind w:right="-11"/>
                      <w:rPr>
                        <w:rFonts w:ascii="Verdana" w:hAnsi="Verdana"/>
                        <w:sz w:val="11"/>
                      </w:rPr>
                    </w:pPr>
                    <w:r>
                      <w:rPr>
                        <w:rFonts w:ascii="Verdana" w:hAnsi="Verdana"/>
                        <w:w w:val="105"/>
                        <w:sz w:val="11"/>
                      </w:rPr>
                      <w:t>Incrementar</w:t>
                    </w:r>
                    <w:r>
                      <w:rPr>
                        <w:rFonts w:ascii="Verdana" w:hAnsi="Verdana"/>
                        <w:spacing w:val="-10"/>
                        <w:w w:val="105"/>
                        <w:sz w:val="11"/>
                      </w:rPr>
                      <w:t xml:space="preserve"> </w:t>
                    </w:r>
                    <w:r>
                      <w:rPr>
                        <w:rFonts w:ascii="Verdana" w:hAnsi="Verdana"/>
                        <w:w w:val="105"/>
                        <w:sz w:val="11"/>
                      </w:rPr>
                      <w:t>la</w:t>
                    </w:r>
                    <w:r>
                      <w:rPr>
                        <w:rFonts w:ascii="Verdana" w:hAnsi="Verdana"/>
                        <w:spacing w:val="-13"/>
                        <w:w w:val="105"/>
                        <w:sz w:val="11"/>
                      </w:rPr>
                      <w:t xml:space="preserve"> </w:t>
                    </w:r>
                    <w:r>
                      <w:rPr>
                        <w:rFonts w:ascii="Verdana" w:hAnsi="Verdana"/>
                        <w:w w:val="105"/>
                        <w:sz w:val="11"/>
                      </w:rPr>
                      <w:t>consecución</w:t>
                    </w:r>
                    <w:r>
                      <w:rPr>
                        <w:rFonts w:ascii="Verdana" w:hAnsi="Verdana"/>
                        <w:spacing w:val="-7"/>
                        <w:w w:val="105"/>
                        <w:sz w:val="11"/>
                      </w:rPr>
                      <w:t xml:space="preserve"> </w:t>
                    </w:r>
                    <w:r>
                      <w:rPr>
                        <w:rFonts w:ascii="Verdana" w:hAnsi="Verdana"/>
                        <w:w w:val="105"/>
                        <w:sz w:val="11"/>
                      </w:rPr>
                      <w:t>de</w:t>
                    </w:r>
                    <w:r>
                      <w:rPr>
                        <w:rFonts w:ascii="Verdana" w:hAnsi="Verdana"/>
                        <w:spacing w:val="-12"/>
                        <w:w w:val="105"/>
                        <w:sz w:val="11"/>
                      </w:rPr>
                      <w:t xml:space="preserve"> </w:t>
                    </w:r>
                    <w:r>
                      <w:rPr>
                        <w:rFonts w:ascii="Verdana" w:hAnsi="Verdana"/>
                        <w:w w:val="105"/>
                        <w:sz w:val="11"/>
                      </w:rPr>
                      <w:t>recursos</w:t>
                    </w:r>
                  </w:p>
                </w:txbxContent>
              </v:textbox>
            </v:shape>
            <v:shape id="_x0000_s1398" type="#_x0000_t202" style="position:absolute;left:2223;top:-1877;width:1342;height:343" filled="f" stroked="f">
              <v:textbox inset="0,0,0,0">
                <w:txbxContent>
                  <w:p w:rsidR="001C4294" w:rsidRDefault="006B5847">
                    <w:pPr>
                      <w:spacing w:line="104" w:lineRule="exact"/>
                      <w:ind w:firstLine="6"/>
                      <w:rPr>
                        <w:rFonts w:ascii="Verdana"/>
                        <w:b/>
                        <w:sz w:val="10"/>
                      </w:rPr>
                    </w:pPr>
                    <w:r>
                      <w:rPr>
                        <w:rFonts w:ascii="Verdana"/>
                        <w:b/>
                        <w:color w:val="E36C09"/>
                        <w:sz w:val="10"/>
                      </w:rPr>
                      <w:t>Meta: $12,6 billones de</w:t>
                    </w:r>
                  </w:p>
                  <w:p w:rsidR="001C4294" w:rsidRDefault="006B5847">
                    <w:pPr>
                      <w:ind w:left="15" w:hanging="16"/>
                      <w:rPr>
                        <w:rFonts w:ascii="Verdana" w:hAnsi="Verdana"/>
                        <w:b/>
                        <w:sz w:val="10"/>
                      </w:rPr>
                    </w:pPr>
                    <w:r>
                      <w:rPr>
                        <w:rFonts w:ascii="Verdana" w:hAnsi="Verdana"/>
                        <w:b/>
                        <w:color w:val="E36C09"/>
                        <w:sz w:val="10"/>
                      </w:rPr>
                      <w:t>recaudo parafiscal para operación del Instituto</w:t>
                    </w:r>
                  </w:p>
                </w:txbxContent>
              </v:textbox>
            </v:shape>
            <v:shape id="_x0000_s1397" type="#_x0000_t202" style="position:absolute;left:4387;top:-1918;width:2006;height:114" filled="f" stroked="f">
              <v:textbox inset="0,0,0,0">
                <w:txbxContent>
                  <w:p w:rsidR="001C4294" w:rsidRDefault="006B5847">
                    <w:pPr>
                      <w:spacing w:line="113" w:lineRule="exact"/>
                      <w:ind w:right="-11"/>
                      <w:rPr>
                        <w:rFonts w:ascii="Verdana" w:hAnsi="Verdana"/>
                        <w:sz w:val="11"/>
                      </w:rPr>
                    </w:pPr>
                    <w:r>
                      <w:rPr>
                        <w:rFonts w:ascii="Verdana" w:hAnsi="Verdana"/>
                        <w:w w:val="105"/>
                        <w:sz w:val="11"/>
                      </w:rPr>
                      <w:t>Planeación</w:t>
                    </w:r>
                    <w:r>
                      <w:rPr>
                        <w:rFonts w:ascii="Verdana" w:hAnsi="Verdana"/>
                        <w:spacing w:val="-14"/>
                        <w:w w:val="105"/>
                        <w:sz w:val="11"/>
                      </w:rPr>
                      <w:t xml:space="preserve"> </w:t>
                    </w:r>
                    <w:r>
                      <w:rPr>
                        <w:rFonts w:ascii="Verdana" w:hAnsi="Verdana"/>
                        <w:w w:val="105"/>
                        <w:sz w:val="11"/>
                      </w:rPr>
                      <w:t>Estratégica</w:t>
                    </w:r>
                    <w:r>
                      <w:rPr>
                        <w:rFonts w:ascii="Verdana" w:hAnsi="Verdana"/>
                        <w:spacing w:val="-14"/>
                        <w:w w:val="105"/>
                        <w:sz w:val="11"/>
                      </w:rPr>
                      <w:t xml:space="preserve"> </w:t>
                    </w:r>
                    <w:r>
                      <w:rPr>
                        <w:rFonts w:ascii="Verdana" w:hAnsi="Verdana"/>
                        <w:w w:val="105"/>
                        <w:sz w:val="11"/>
                      </w:rPr>
                      <w:t>de</w:t>
                    </w:r>
                    <w:r>
                      <w:rPr>
                        <w:rFonts w:ascii="Verdana" w:hAnsi="Verdana"/>
                        <w:spacing w:val="-14"/>
                        <w:w w:val="105"/>
                        <w:sz w:val="11"/>
                      </w:rPr>
                      <w:t xml:space="preserve"> </w:t>
                    </w:r>
                    <w:r>
                      <w:rPr>
                        <w:rFonts w:ascii="Verdana" w:hAnsi="Verdana"/>
                        <w:w w:val="105"/>
                        <w:sz w:val="11"/>
                      </w:rPr>
                      <w:t>Compras</w:t>
                    </w:r>
                  </w:p>
                </w:txbxContent>
              </v:textbox>
            </v:shape>
            <v:shape id="_x0000_s1396" type="#_x0000_t202" style="position:absolute;left:7359;top:-1939;width:1944;height:114" filled="f" stroked="f">
              <v:textbox inset="0,0,0,0">
                <w:txbxContent>
                  <w:p w:rsidR="001C4294" w:rsidRDefault="006B5847">
                    <w:pPr>
                      <w:spacing w:line="113" w:lineRule="exact"/>
                      <w:ind w:right="-9"/>
                      <w:rPr>
                        <w:rFonts w:ascii="Verdana"/>
                        <w:sz w:val="11"/>
                      </w:rPr>
                    </w:pPr>
                    <w:r>
                      <w:rPr>
                        <w:rFonts w:ascii="Verdana"/>
                        <w:w w:val="105"/>
                        <w:sz w:val="11"/>
                      </w:rPr>
                      <w:t>Proyecto de ingresos parafiscales</w:t>
                    </w:r>
                  </w:p>
                </w:txbxContent>
              </v:textbox>
            </v:shape>
            <v:shape id="_x0000_s1395" type="#_x0000_t202" style="position:absolute;left:4124;top:-1652;width:2530;height:250" filled="f" stroked="f">
              <v:textbox inset="0,0,0,0">
                <w:txbxContent>
                  <w:p w:rsidR="001C4294" w:rsidRDefault="006B5847">
                    <w:pPr>
                      <w:spacing w:line="117" w:lineRule="exact"/>
                      <w:ind w:right="-9" w:firstLine="48"/>
                      <w:rPr>
                        <w:rFonts w:ascii="Verdana" w:hAnsi="Verdana"/>
                        <w:sz w:val="11"/>
                      </w:rPr>
                    </w:pPr>
                    <w:r>
                      <w:rPr>
                        <w:rFonts w:ascii="Verdana" w:hAnsi="Verdana"/>
                        <w:w w:val="105"/>
                        <w:sz w:val="11"/>
                      </w:rPr>
                      <w:t>Optimización de la adquisición de Bienes y</w:t>
                    </w:r>
                  </w:p>
                  <w:p w:rsidR="001C4294" w:rsidRDefault="006B5847">
                    <w:pPr>
                      <w:spacing w:before="2" w:line="130" w:lineRule="exact"/>
                      <w:ind w:right="-7"/>
                      <w:rPr>
                        <w:rFonts w:ascii="Verdana" w:hAnsi="Verdana"/>
                        <w:sz w:val="11"/>
                      </w:rPr>
                    </w:pPr>
                    <w:r>
                      <w:rPr>
                        <w:rFonts w:ascii="Verdana" w:hAnsi="Verdana"/>
                        <w:w w:val="105"/>
                        <w:sz w:val="11"/>
                      </w:rPr>
                      <w:t>Servicios</w:t>
                    </w:r>
                    <w:r>
                      <w:rPr>
                        <w:rFonts w:ascii="Verdana" w:hAnsi="Verdana"/>
                        <w:spacing w:val="-9"/>
                        <w:w w:val="105"/>
                        <w:sz w:val="11"/>
                      </w:rPr>
                      <w:t xml:space="preserve"> </w:t>
                    </w:r>
                    <w:r>
                      <w:rPr>
                        <w:rFonts w:ascii="Verdana" w:hAnsi="Verdana"/>
                        <w:w w:val="105"/>
                        <w:sz w:val="11"/>
                      </w:rPr>
                      <w:t>y</w:t>
                    </w:r>
                    <w:r>
                      <w:rPr>
                        <w:rFonts w:ascii="Verdana" w:hAnsi="Verdana"/>
                        <w:spacing w:val="-11"/>
                        <w:w w:val="105"/>
                        <w:sz w:val="11"/>
                      </w:rPr>
                      <w:t xml:space="preserve"> </w:t>
                    </w:r>
                    <w:r>
                      <w:rPr>
                        <w:rFonts w:ascii="Verdana" w:hAnsi="Verdana"/>
                        <w:w w:val="105"/>
                        <w:sz w:val="11"/>
                      </w:rPr>
                      <w:t>Desarrollo</w:t>
                    </w:r>
                    <w:r>
                      <w:rPr>
                        <w:rFonts w:ascii="Verdana" w:hAnsi="Verdana"/>
                        <w:spacing w:val="-10"/>
                        <w:w w:val="105"/>
                        <w:sz w:val="11"/>
                      </w:rPr>
                      <w:t xml:space="preserve"> </w:t>
                    </w:r>
                    <w:r>
                      <w:rPr>
                        <w:rFonts w:ascii="Verdana" w:hAnsi="Verdana"/>
                        <w:w w:val="105"/>
                        <w:sz w:val="11"/>
                      </w:rPr>
                      <w:t>de</w:t>
                    </w:r>
                    <w:r>
                      <w:rPr>
                        <w:rFonts w:ascii="Verdana" w:hAnsi="Verdana"/>
                        <w:spacing w:val="-10"/>
                        <w:w w:val="105"/>
                        <w:sz w:val="11"/>
                      </w:rPr>
                      <w:t xml:space="preserve"> </w:t>
                    </w:r>
                    <w:r>
                      <w:rPr>
                        <w:rFonts w:ascii="Verdana" w:hAnsi="Verdana"/>
                        <w:w w:val="105"/>
                        <w:sz w:val="11"/>
                      </w:rPr>
                      <w:t>Economías</w:t>
                    </w:r>
                    <w:r>
                      <w:rPr>
                        <w:rFonts w:ascii="Verdana" w:hAnsi="Verdana"/>
                        <w:spacing w:val="-9"/>
                        <w:w w:val="105"/>
                        <w:sz w:val="11"/>
                      </w:rPr>
                      <w:t xml:space="preserve"> </w:t>
                    </w:r>
                    <w:r>
                      <w:rPr>
                        <w:rFonts w:ascii="Verdana" w:hAnsi="Verdana"/>
                        <w:w w:val="105"/>
                        <w:sz w:val="11"/>
                      </w:rPr>
                      <w:t>Locales</w:t>
                    </w:r>
                  </w:p>
                </w:txbxContent>
              </v:textbox>
            </v:shape>
            <v:shape id="_x0000_s1394" type="#_x0000_t202" style="position:absolute;left:7404;top:-1618;width:1853;height:114" filled="f" stroked="f">
              <v:textbox inset="0,0,0,0">
                <w:txbxContent>
                  <w:p w:rsidR="001C4294" w:rsidRDefault="006B5847">
                    <w:pPr>
                      <w:spacing w:line="113" w:lineRule="exact"/>
                      <w:ind w:right="-8"/>
                      <w:rPr>
                        <w:rFonts w:ascii="Verdana" w:hAnsi="Verdana"/>
                        <w:sz w:val="11"/>
                      </w:rPr>
                    </w:pPr>
                    <w:r>
                      <w:rPr>
                        <w:rFonts w:ascii="Verdana" w:hAnsi="Verdana"/>
                        <w:w w:val="105"/>
                        <w:sz w:val="11"/>
                      </w:rPr>
                      <w:t>Proyecto</w:t>
                    </w:r>
                    <w:r>
                      <w:rPr>
                        <w:rFonts w:ascii="Verdana" w:hAnsi="Verdana"/>
                        <w:spacing w:val="-14"/>
                        <w:w w:val="105"/>
                        <w:sz w:val="11"/>
                      </w:rPr>
                      <w:t xml:space="preserve"> </w:t>
                    </w:r>
                    <w:r>
                      <w:rPr>
                        <w:rFonts w:ascii="Verdana" w:hAnsi="Verdana"/>
                        <w:w w:val="105"/>
                        <w:sz w:val="11"/>
                      </w:rPr>
                      <w:t>Cooperación</w:t>
                    </w:r>
                    <w:r>
                      <w:rPr>
                        <w:rFonts w:ascii="Verdana" w:hAnsi="Verdana"/>
                        <w:spacing w:val="-14"/>
                        <w:w w:val="105"/>
                        <w:sz w:val="11"/>
                      </w:rPr>
                      <w:t xml:space="preserve"> </w:t>
                    </w:r>
                    <w:r>
                      <w:rPr>
                        <w:rFonts w:ascii="Verdana" w:hAnsi="Verdana"/>
                        <w:w w:val="105"/>
                        <w:sz w:val="11"/>
                      </w:rPr>
                      <w:t>y</w:t>
                    </w:r>
                    <w:r>
                      <w:rPr>
                        <w:rFonts w:ascii="Verdana" w:hAnsi="Verdana"/>
                        <w:spacing w:val="-14"/>
                        <w:w w:val="105"/>
                        <w:sz w:val="11"/>
                      </w:rPr>
                      <w:t xml:space="preserve"> </w:t>
                    </w:r>
                    <w:r>
                      <w:rPr>
                        <w:rFonts w:ascii="Verdana" w:hAnsi="Verdana"/>
                        <w:w w:val="105"/>
                        <w:sz w:val="11"/>
                      </w:rPr>
                      <w:t>Alianzas</w:t>
                    </w:r>
                  </w:p>
                </w:txbxContent>
              </v:textbox>
            </v:shape>
            <v:shape id="_x0000_s1393" type="#_x0000_t202" style="position:absolute;left:9826;top:-1938;width:684;height:405" filled="f" stroked="f">
              <v:textbox inset="0,0,0,0">
                <w:txbxContent>
                  <w:p w:rsidR="001C4294" w:rsidRDefault="006B5847">
                    <w:pPr>
                      <w:spacing w:line="89" w:lineRule="exact"/>
                      <w:ind w:right="1"/>
                      <w:jc w:val="center"/>
                      <w:rPr>
                        <w:rFonts w:ascii="Verdana"/>
                        <w:b/>
                        <w:sz w:val="8"/>
                      </w:rPr>
                    </w:pPr>
                    <w:r>
                      <w:rPr>
                        <w:rFonts w:ascii="Verdana"/>
                        <w:b/>
                        <w:color w:val="E36C09"/>
                        <w:w w:val="110"/>
                        <w:sz w:val="8"/>
                      </w:rPr>
                      <w:t>Meta: $66 mil</w:t>
                    </w:r>
                  </w:p>
                  <w:p w:rsidR="001C4294" w:rsidRDefault="006B5847">
                    <w:pPr>
                      <w:spacing w:before="8" w:line="261" w:lineRule="auto"/>
                      <w:ind w:hanging="1"/>
                      <w:jc w:val="center"/>
                      <w:rPr>
                        <w:rFonts w:ascii="Verdana" w:hAnsi="Verdana"/>
                        <w:b/>
                        <w:sz w:val="8"/>
                      </w:rPr>
                    </w:pPr>
                    <w:r>
                      <w:rPr>
                        <w:rFonts w:ascii="Verdana" w:hAnsi="Verdana"/>
                        <w:b/>
                        <w:color w:val="E36C09"/>
                        <w:w w:val="110"/>
                        <w:sz w:val="8"/>
                      </w:rPr>
                      <w:t>millones obtenidos por cooperación</w:t>
                    </w:r>
                  </w:p>
                </w:txbxContent>
              </v:textbox>
            </v:shape>
            <v:shape id="_x0000_s1392" type="#_x0000_t202" style="position:absolute;left:3291;top:-1201;width:5668;height:433" filled="f" stroked="f">
              <v:textbox inset="0,0,0,0">
                <w:txbxContent>
                  <w:p w:rsidR="001C4294" w:rsidRDefault="006B5847">
                    <w:pPr>
                      <w:spacing w:line="178" w:lineRule="exact"/>
                      <w:ind w:left="2149"/>
                      <w:rPr>
                        <w:rFonts w:ascii="Calibri"/>
                        <w:b/>
                        <w:sz w:val="17"/>
                      </w:rPr>
                    </w:pPr>
                    <w:r>
                      <w:rPr>
                        <w:rFonts w:ascii="Calibri"/>
                        <w:b/>
                        <w:color w:val="FFFFFF"/>
                        <w:sz w:val="17"/>
                      </w:rPr>
                      <w:t>Desarrollo  Organizacional</w:t>
                    </w:r>
                  </w:p>
                  <w:p w:rsidR="001C4294" w:rsidRDefault="006B5847">
                    <w:pPr>
                      <w:tabs>
                        <w:tab w:val="left" w:pos="438"/>
                      </w:tabs>
                      <w:spacing w:before="100" w:line="154" w:lineRule="exact"/>
                      <w:rPr>
                        <w:rFonts w:ascii="Verdana" w:hAnsi="Verdana"/>
                        <w:sz w:val="11"/>
                      </w:rPr>
                    </w:pPr>
                    <w:r>
                      <w:rPr>
                        <w:rFonts w:ascii="Calibri" w:hAnsi="Calibri"/>
                        <w:color w:val="FFFFFF"/>
                        <w:w w:val="105"/>
                        <w:position w:val="2"/>
                        <w:sz w:val="12"/>
                      </w:rPr>
                      <w:t>O</w:t>
                    </w:r>
                    <w:r>
                      <w:rPr>
                        <w:rFonts w:ascii="Calibri" w:hAnsi="Calibri"/>
                        <w:color w:val="FFFFFF"/>
                        <w:w w:val="105"/>
                        <w:position w:val="2"/>
                        <w:sz w:val="8"/>
                      </w:rPr>
                      <w:t>6</w:t>
                    </w:r>
                    <w:r>
                      <w:rPr>
                        <w:rFonts w:ascii="Calibri" w:hAnsi="Calibri"/>
                        <w:color w:val="FFFFFF"/>
                        <w:w w:val="105"/>
                        <w:position w:val="2"/>
                        <w:sz w:val="8"/>
                      </w:rPr>
                      <w:tab/>
                    </w:r>
                    <w:r>
                      <w:rPr>
                        <w:rFonts w:ascii="Verdana" w:hAnsi="Verdana"/>
                        <w:w w:val="105"/>
                        <w:sz w:val="11"/>
                      </w:rPr>
                      <w:t>Lograr</w:t>
                    </w:r>
                    <w:r>
                      <w:rPr>
                        <w:rFonts w:ascii="Verdana" w:hAnsi="Verdana"/>
                        <w:spacing w:val="-11"/>
                        <w:w w:val="105"/>
                        <w:sz w:val="11"/>
                      </w:rPr>
                      <w:t xml:space="preserve"> </w:t>
                    </w:r>
                    <w:r>
                      <w:rPr>
                        <w:rFonts w:ascii="Verdana" w:hAnsi="Verdana"/>
                        <w:w w:val="105"/>
                        <w:sz w:val="11"/>
                      </w:rPr>
                      <w:t>una</w:t>
                    </w:r>
                    <w:r>
                      <w:rPr>
                        <w:rFonts w:ascii="Verdana" w:hAnsi="Verdana"/>
                        <w:spacing w:val="-9"/>
                        <w:w w:val="105"/>
                        <w:sz w:val="11"/>
                      </w:rPr>
                      <w:t xml:space="preserve"> </w:t>
                    </w:r>
                    <w:r>
                      <w:rPr>
                        <w:rFonts w:ascii="Verdana" w:hAnsi="Verdana"/>
                        <w:w w:val="105"/>
                        <w:sz w:val="11"/>
                      </w:rPr>
                      <w:t>organización</w:t>
                    </w:r>
                    <w:r>
                      <w:rPr>
                        <w:rFonts w:ascii="Verdana" w:hAnsi="Verdana"/>
                        <w:spacing w:val="-8"/>
                        <w:w w:val="105"/>
                        <w:sz w:val="11"/>
                      </w:rPr>
                      <w:t xml:space="preserve"> </w:t>
                    </w:r>
                    <w:r>
                      <w:rPr>
                        <w:rFonts w:ascii="Verdana" w:hAnsi="Verdana"/>
                        <w:w w:val="105"/>
                        <w:sz w:val="11"/>
                      </w:rPr>
                      <w:t>apreciada</w:t>
                    </w:r>
                    <w:r>
                      <w:rPr>
                        <w:rFonts w:ascii="Verdana" w:hAnsi="Verdana"/>
                        <w:spacing w:val="-11"/>
                        <w:w w:val="105"/>
                        <w:sz w:val="11"/>
                      </w:rPr>
                      <w:t xml:space="preserve"> </w:t>
                    </w:r>
                    <w:r>
                      <w:rPr>
                        <w:rFonts w:ascii="Verdana" w:hAnsi="Verdana"/>
                        <w:w w:val="105"/>
                        <w:sz w:val="11"/>
                      </w:rPr>
                      <w:t>por</w:t>
                    </w:r>
                    <w:r>
                      <w:rPr>
                        <w:rFonts w:ascii="Verdana" w:hAnsi="Verdana"/>
                        <w:spacing w:val="-11"/>
                        <w:w w:val="105"/>
                        <w:sz w:val="11"/>
                      </w:rPr>
                      <w:t xml:space="preserve"> </w:t>
                    </w:r>
                    <w:r>
                      <w:rPr>
                        <w:rFonts w:ascii="Verdana" w:hAnsi="Verdana"/>
                        <w:w w:val="105"/>
                        <w:sz w:val="11"/>
                      </w:rPr>
                      <w:t>los</w:t>
                    </w:r>
                    <w:r>
                      <w:rPr>
                        <w:rFonts w:ascii="Verdana" w:hAnsi="Verdana"/>
                        <w:spacing w:val="-10"/>
                        <w:w w:val="105"/>
                        <w:sz w:val="11"/>
                      </w:rPr>
                      <w:t xml:space="preserve"> </w:t>
                    </w:r>
                    <w:r>
                      <w:rPr>
                        <w:rFonts w:ascii="Verdana" w:hAnsi="Verdana"/>
                        <w:w w:val="105"/>
                        <w:sz w:val="11"/>
                      </w:rPr>
                      <w:t>colombianos</w:t>
                    </w:r>
                    <w:r>
                      <w:rPr>
                        <w:rFonts w:ascii="Verdana" w:hAnsi="Verdana"/>
                        <w:spacing w:val="-11"/>
                        <w:w w:val="105"/>
                        <w:sz w:val="11"/>
                      </w:rPr>
                      <w:t xml:space="preserve"> </w:t>
                    </w:r>
                    <w:r>
                      <w:rPr>
                        <w:rFonts w:ascii="Verdana" w:hAnsi="Verdana"/>
                        <w:w w:val="105"/>
                        <w:sz w:val="11"/>
                      </w:rPr>
                      <w:t>que</w:t>
                    </w:r>
                    <w:r>
                      <w:rPr>
                        <w:rFonts w:ascii="Verdana" w:hAnsi="Verdana"/>
                        <w:spacing w:val="-9"/>
                        <w:w w:val="105"/>
                        <w:sz w:val="11"/>
                      </w:rPr>
                      <w:t xml:space="preserve"> </w:t>
                    </w:r>
                    <w:r>
                      <w:rPr>
                        <w:rFonts w:ascii="Verdana" w:hAnsi="Verdana"/>
                        <w:w w:val="105"/>
                        <w:sz w:val="11"/>
                      </w:rPr>
                      <w:t>aprende</w:t>
                    </w:r>
                    <w:r>
                      <w:rPr>
                        <w:rFonts w:ascii="Verdana" w:hAnsi="Verdana"/>
                        <w:spacing w:val="-10"/>
                        <w:w w:val="105"/>
                        <w:sz w:val="11"/>
                      </w:rPr>
                      <w:t xml:space="preserve"> </w:t>
                    </w:r>
                    <w:r>
                      <w:rPr>
                        <w:rFonts w:ascii="Verdana" w:hAnsi="Verdana"/>
                        <w:w w:val="105"/>
                        <w:sz w:val="11"/>
                      </w:rPr>
                      <w:t>orientada</w:t>
                    </w:r>
                    <w:r>
                      <w:rPr>
                        <w:rFonts w:ascii="Verdana" w:hAnsi="Verdana"/>
                        <w:spacing w:val="-11"/>
                        <w:w w:val="105"/>
                        <w:sz w:val="11"/>
                      </w:rPr>
                      <w:t xml:space="preserve"> </w:t>
                    </w:r>
                    <w:r>
                      <w:rPr>
                        <w:rFonts w:ascii="Verdana" w:hAnsi="Verdana"/>
                        <w:w w:val="105"/>
                        <w:sz w:val="11"/>
                      </w:rPr>
                      <w:t>a</w:t>
                    </w:r>
                    <w:r>
                      <w:rPr>
                        <w:rFonts w:ascii="Verdana" w:hAnsi="Verdana"/>
                        <w:spacing w:val="-11"/>
                        <w:w w:val="105"/>
                        <w:sz w:val="11"/>
                      </w:rPr>
                      <w:t xml:space="preserve"> </w:t>
                    </w:r>
                    <w:r>
                      <w:rPr>
                        <w:rFonts w:ascii="Verdana" w:hAnsi="Verdana"/>
                        <w:w w:val="105"/>
                        <w:sz w:val="11"/>
                      </w:rPr>
                      <w:t>resultados</w:t>
                    </w:r>
                  </w:p>
                </w:txbxContent>
              </v:textbox>
            </v:shape>
            <v:shape id="_x0000_s1391" type="#_x0000_t202" style="position:absolute;left:9572;top:-1080;width:771;height:405" filled="f" stroked="f">
              <v:textbox inset="0,0,0,0">
                <w:txbxContent>
                  <w:p w:rsidR="001C4294" w:rsidRDefault="006B5847">
                    <w:pPr>
                      <w:spacing w:line="89" w:lineRule="exact"/>
                      <w:jc w:val="center"/>
                      <w:rPr>
                        <w:rFonts w:ascii="Verdana" w:hAnsi="Verdana"/>
                        <w:b/>
                        <w:sz w:val="8"/>
                      </w:rPr>
                    </w:pPr>
                    <w:r>
                      <w:rPr>
                        <w:rFonts w:ascii="Verdana" w:hAnsi="Verdana"/>
                        <w:b/>
                        <w:color w:val="E36C09"/>
                        <w:w w:val="110"/>
                        <w:sz w:val="8"/>
                      </w:rPr>
                      <w:t>Meta: Índice de</w:t>
                    </w:r>
                  </w:p>
                  <w:p w:rsidR="001C4294" w:rsidRDefault="006B5847">
                    <w:pPr>
                      <w:spacing w:before="8" w:line="261" w:lineRule="auto"/>
                      <w:ind w:left="18" w:right="14" w:hanging="2"/>
                      <w:jc w:val="center"/>
                      <w:rPr>
                        <w:rFonts w:ascii="Verdana"/>
                        <w:b/>
                        <w:sz w:val="8"/>
                      </w:rPr>
                    </w:pPr>
                    <w:r>
                      <w:rPr>
                        <w:rFonts w:ascii="Verdana"/>
                        <w:b/>
                        <w:color w:val="E36C09"/>
                        <w:w w:val="110"/>
                        <w:sz w:val="8"/>
                      </w:rPr>
                      <w:t>Cultura Organizacional implementado</w:t>
                    </w:r>
                  </w:p>
                </w:txbxContent>
              </v:textbox>
            </v:shape>
            <v:shape id="_x0000_s1390" type="#_x0000_t202" style="position:absolute;left:2307;top:-570;width:729;height:464" filled="f" stroked="f">
              <v:textbox inset="0,0,0,0">
                <w:txbxContent>
                  <w:p w:rsidR="001C4294" w:rsidRDefault="006B5847">
                    <w:pPr>
                      <w:spacing w:line="104" w:lineRule="exact"/>
                      <w:ind w:left="161" w:right="162"/>
                      <w:jc w:val="center"/>
                      <w:rPr>
                        <w:rFonts w:ascii="Verdana"/>
                        <w:sz w:val="10"/>
                      </w:rPr>
                    </w:pPr>
                    <w:r>
                      <w:rPr>
                        <w:rFonts w:ascii="Verdana"/>
                        <w:sz w:val="10"/>
                      </w:rPr>
                      <w:t>Cultura</w:t>
                    </w:r>
                  </w:p>
                  <w:p w:rsidR="001C4294" w:rsidRDefault="006B5847">
                    <w:pPr>
                      <w:ind w:left="-1"/>
                      <w:jc w:val="center"/>
                      <w:rPr>
                        <w:rFonts w:ascii="Verdana"/>
                        <w:sz w:val="10"/>
                      </w:rPr>
                    </w:pPr>
                    <w:r>
                      <w:rPr>
                        <w:rFonts w:ascii="Verdana"/>
                        <w:spacing w:val="-1"/>
                        <w:sz w:val="10"/>
                      </w:rPr>
                      <w:t xml:space="preserve">organizacional </w:t>
                    </w:r>
                    <w:r>
                      <w:rPr>
                        <w:rFonts w:ascii="Verdana"/>
                        <w:sz w:val="10"/>
                      </w:rPr>
                      <w:t>orientada a resultados</w:t>
                    </w:r>
                  </w:p>
                </w:txbxContent>
              </v:textbox>
            </v:shape>
            <v:shape id="_x0000_s1389" type="#_x0000_t202" style="position:absolute;left:3466;top:-570;width:1128;height:464" filled="f" stroked="f">
              <v:textbox inset="0,0,0,0">
                <w:txbxContent>
                  <w:p w:rsidR="001C4294" w:rsidRDefault="006B5847">
                    <w:pPr>
                      <w:spacing w:line="104" w:lineRule="exact"/>
                      <w:ind w:right="2"/>
                      <w:jc w:val="center"/>
                      <w:rPr>
                        <w:rFonts w:ascii="Verdana" w:hAnsi="Verdana"/>
                        <w:sz w:val="10"/>
                      </w:rPr>
                    </w:pPr>
                    <w:r>
                      <w:rPr>
                        <w:rFonts w:ascii="Verdana" w:hAnsi="Verdana"/>
                        <w:sz w:val="10"/>
                      </w:rPr>
                      <w:t>Operación</w:t>
                    </w:r>
                    <w:r>
                      <w:rPr>
                        <w:rFonts w:ascii="Verdana" w:hAnsi="Verdana"/>
                        <w:spacing w:val="2"/>
                        <w:sz w:val="10"/>
                      </w:rPr>
                      <w:t xml:space="preserve"> </w:t>
                    </w:r>
                    <w:r>
                      <w:rPr>
                        <w:rFonts w:ascii="Verdana" w:hAnsi="Verdana"/>
                        <w:sz w:val="10"/>
                      </w:rPr>
                      <w:t>Territorial</w:t>
                    </w:r>
                  </w:p>
                  <w:p w:rsidR="001C4294" w:rsidRDefault="006B5847">
                    <w:pPr>
                      <w:jc w:val="center"/>
                      <w:rPr>
                        <w:rFonts w:ascii="Verdana" w:hAnsi="Verdana"/>
                        <w:sz w:val="10"/>
                      </w:rPr>
                    </w:pPr>
                    <w:r>
                      <w:rPr>
                        <w:rFonts w:ascii="Verdana" w:hAnsi="Verdana"/>
                        <w:sz w:val="10"/>
                      </w:rPr>
                      <w:t>Eficiente y Atención al cliente con calidad y calidez</w:t>
                    </w:r>
                  </w:p>
                </w:txbxContent>
              </v:textbox>
            </v:shape>
            <v:shape id="_x0000_s1388" type="#_x0000_t202" style="position:absolute;left:5016;top:-509;width:801;height:343" filled="f" stroked="f">
              <v:textbox inset="0,0,0,0">
                <w:txbxContent>
                  <w:p w:rsidR="001C4294" w:rsidRDefault="006B5847">
                    <w:pPr>
                      <w:spacing w:line="105" w:lineRule="exact"/>
                      <w:ind w:left="122" w:right="-11" w:firstLine="22"/>
                      <w:rPr>
                        <w:rFonts w:ascii="Verdana"/>
                        <w:sz w:val="10"/>
                      </w:rPr>
                    </w:pPr>
                    <w:r>
                      <w:rPr>
                        <w:rFonts w:ascii="Verdana"/>
                        <w:sz w:val="10"/>
                      </w:rPr>
                      <w:t>Estrategia</w:t>
                    </w:r>
                  </w:p>
                  <w:p w:rsidR="001C4294" w:rsidRDefault="006B5847">
                    <w:pPr>
                      <w:ind w:right="-11" w:firstLine="122"/>
                      <w:rPr>
                        <w:rFonts w:ascii="Verdana"/>
                        <w:sz w:val="10"/>
                      </w:rPr>
                    </w:pPr>
                    <w:r>
                      <w:rPr>
                        <w:rFonts w:ascii="Verdana"/>
                        <w:sz w:val="10"/>
                      </w:rPr>
                      <w:t>efectiva de comunicaciones</w:t>
                    </w:r>
                  </w:p>
                </w:txbxContent>
              </v:textbox>
            </v:shape>
            <v:shape id="_x0000_s1387" type="#_x0000_t202" style="position:absolute;left:6247;top:-630;width:1073;height:585" filled="f" stroked="f">
              <v:textbox inset="0,0,0,0">
                <w:txbxContent>
                  <w:p w:rsidR="001C4294" w:rsidRDefault="006B5847">
                    <w:pPr>
                      <w:spacing w:line="104" w:lineRule="exact"/>
                      <w:ind w:left="101" w:right="102"/>
                      <w:jc w:val="center"/>
                      <w:rPr>
                        <w:rFonts w:ascii="Verdana"/>
                        <w:sz w:val="10"/>
                      </w:rPr>
                    </w:pPr>
                    <w:r>
                      <w:rPr>
                        <w:rFonts w:ascii="Verdana"/>
                        <w:sz w:val="10"/>
                      </w:rPr>
                      <w:t>Talento</w:t>
                    </w:r>
                    <w:r>
                      <w:rPr>
                        <w:rFonts w:ascii="Verdana"/>
                        <w:spacing w:val="3"/>
                        <w:sz w:val="10"/>
                      </w:rPr>
                      <w:t xml:space="preserve"> </w:t>
                    </w:r>
                    <w:r>
                      <w:rPr>
                        <w:rFonts w:ascii="Verdana"/>
                        <w:sz w:val="10"/>
                      </w:rPr>
                      <w:t>Humano</w:t>
                    </w:r>
                  </w:p>
                  <w:p w:rsidR="001C4294" w:rsidRDefault="006B5847">
                    <w:pPr>
                      <w:ind w:left="-1"/>
                      <w:jc w:val="center"/>
                      <w:rPr>
                        <w:rFonts w:ascii="Verdana" w:hAnsi="Verdana"/>
                        <w:sz w:val="10"/>
                      </w:rPr>
                    </w:pPr>
                    <w:r>
                      <w:rPr>
                        <w:rFonts w:ascii="Verdana" w:hAnsi="Verdana"/>
                        <w:sz w:val="10"/>
                      </w:rPr>
                      <w:t>desarrollado a través de un modelo de administración por competencias</w:t>
                    </w:r>
                  </w:p>
                </w:txbxContent>
              </v:textbox>
            </v:shape>
            <v:shape id="_x0000_s1386" type="#_x0000_t202" style="position:absolute;left:7740;top:-570;width:2739;height:464" filled="f" stroked="f">
              <v:textbox inset="0,0,0,0">
                <w:txbxContent>
                  <w:p w:rsidR="001C4294" w:rsidRDefault="006B5847">
                    <w:pPr>
                      <w:spacing w:line="74" w:lineRule="exact"/>
                      <w:ind w:left="147"/>
                      <w:rPr>
                        <w:rFonts w:ascii="Verdana"/>
                        <w:sz w:val="10"/>
                      </w:rPr>
                    </w:pPr>
                    <w:r>
                      <w:rPr>
                        <w:rFonts w:ascii="Verdana"/>
                        <w:sz w:val="10"/>
                      </w:rPr>
                      <w:t>Sistema de</w:t>
                    </w:r>
                  </w:p>
                  <w:p w:rsidR="001C4294" w:rsidRDefault="006B5847">
                    <w:pPr>
                      <w:tabs>
                        <w:tab w:val="left" w:pos="1250"/>
                      </w:tabs>
                      <w:spacing w:line="121" w:lineRule="exact"/>
                      <w:ind w:left="16"/>
                      <w:rPr>
                        <w:rFonts w:ascii="Verdana" w:hAnsi="Verdana"/>
                        <w:sz w:val="10"/>
                      </w:rPr>
                    </w:pPr>
                    <w:r>
                      <w:rPr>
                        <w:rFonts w:ascii="Verdana" w:hAnsi="Verdana"/>
                        <w:position w:val="-5"/>
                        <w:sz w:val="10"/>
                      </w:rPr>
                      <w:t>gestión</w:t>
                    </w:r>
                    <w:r>
                      <w:rPr>
                        <w:rFonts w:ascii="Verdana" w:hAnsi="Verdana"/>
                        <w:spacing w:val="1"/>
                        <w:position w:val="-5"/>
                        <w:sz w:val="10"/>
                      </w:rPr>
                      <w:t xml:space="preserve"> </w:t>
                    </w:r>
                    <w:r>
                      <w:rPr>
                        <w:rFonts w:ascii="Verdana" w:hAnsi="Verdana"/>
                        <w:position w:val="-5"/>
                        <w:sz w:val="10"/>
                      </w:rPr>
                      <w:t>integral,</w:t>
                    </w:r>
                    <w:r>
                      <w:rPr>
                        <w:rFonts w:ascii="Verdana" w:hAnsi="Verdana"/>
                        <w:position w:val="-5"/>
                        <w:sz w:val="10"/>
                      </w:rPr>
                      <w:tab/>
                    </w:r>
                    <w:r>
                      <w:rPr>
                        <w:rFonts w:ascii="Verdana" w:hAnsi="Verdana"/>
                        <w:sz w:val="10"/>
                      </w:rPr>
                      <w:t>Sistemas de Información</w:t>
                    </w:r>
                    <w:r>
                      <w:rPr>
                        <w:rFonts w:ascii="Verdana" w:hAnsi="Verdana"/>
                        <w:spacing w:val="9"/>
                        <w:sz w:val="10"/>
                      </w:rPr>
                      <w:t xml:space="preserve"> </w:t>
                    </w:r>
                    <w:r>
                      <w:rPr>
                        <w:rFonts w:ascii="Verdana" w:hAnsi="Verdana"/>
                        <w:sz w:val="10"/>
                      </w:rPr>
                      <w:t>que</w:t>
                    </w:r>
                  </w:p>
                  <w:p w:rsidR="001C4294" w:rsidRDefault="006B5847">
                    <w:pPr>
                      <w:tabs>
                        <w:tab w:val="left" w:pos="1471"/>
                      </w:tabs>
                      <w:spacing w:line="121" w:lineRule="exact"/>
                      <w:rPr>
                        <w:rFonts w:ascii="Verdana" w:hAnsi="Verdana"/>
                        <w:sz w:val="10"/>
                      </w:rPr>
                    </w:pPr>
                    <w:r>
                      <w:rPr>
                        <w:rFonts w:ascii="Verdana" w:hAnsi="Verdana"/>
                        <w:position w:val="-5"/>
                        <w:sz w:val="10"/>
                      </w:rPr>
                      <w:t>del</w:t>
                    </w:r>
                    <w:r>
                      <w:rPr>
                        <w:rFonts w:ascii="Verdana" w:hAnsi="Verdana"/>
                        <w:spacing w:val="1"/>
                        <w:position w:val="-5"/>
                        <w:sz w:val="10"/>
                      </w:rPr>
                      <w:t xml:space="preserve"> </w:t>
                    </w:r>
                    <w:r>
                      <w:rPr>
                        <w:rFonts w:ascii="Verdana" w:hAnsi="Verdana"/>
                        <w:position w:val="-5"/>
                        <w:sz w:val="10"/>
                      </w:rPr>
                      <w:t>conocimiento</w:t>
                    </w:r>
                    <w:r>
                      <w:rPr>
                        <w:rFonts w:ascii="Verdana" w:hAnsi="Verdana"/>
                        <w:position w:val="-5"/>
                        <w:sz w:val="10"/>
                      </w:rPr>
                      <w:tab/>
                    </w:r>
                    <w:r>
                      <w:rPr>
                        <w:rFonts w:ascii="Verdana" w:hAnsi="Verdana"/>
                        <w:sz w:val="10"/>
                      </w:rPr>
                      <w:t>generen</w:t>
                    </w:r>
                    <w:r>
                      <w:rPr>
                        <w:rFonts w:ascii="Verdana" w:hAnsi="Verdana"/>
                        <w:spacing w:val="9"/>
                        <w:sz w:val="10"/>
                      </w:rPr>
                      <w:t xml:space="preserve"> </w:t>
                    </w:r>
                    <w:r>
                      <w:rPr>
                        <w:rFonts w:ascii="Verdana" w:hAnsi="Verdana"/>
                        <w:sz w:val="10"/>
                      </w:rPr>
                      <w:t>información</w:t>
                    </w:r>
                  </w:p>
                  <w:p w:rsidR="001C4294" w:rsidRDefault="006B5847">
                    <w:pPr>
                      <w:tabs>
                        <w:tab w:val="left" w:pos="1333"/>
                      </w:tabs>
                      <w:spacing w:line="148" w:lineRule="exact"/>
                      <w:ind w:left="48"/>
                      <w:rPr>
                        <w:rFonts w:ascii="Verdana" w:hAnsi="Verdana"/>
                        <w:sz w:val="10"/>
                      </w:rPr>
                    </w:pPr>
                    <w:r>
                      <w:rPr>
                        <w:rFonts w:ascii="Verdana" w:hAnsi="Verdana"/>
                        <w:position w:val="-5"/>
                        <w:sz w:val="10"/>
                      </w:rPr>
                      <w:t>y</w:t>
                    </w:r>
                    <w:r>
                      <w:rPr>
                        <w:rFonts w:ascii="Verdana" w:hAnsi="Verdana"/>
                        <w:spacing w:val="2"/>
                        <w:position w:val="-5"/>
                        <w:sz w:val="10"/>
                      </w:rPr>
                      <w:t xml:space="preserve"> </w:t>
                    </w:r>
                    <w:r>
                      <w:rPr>
                        <w:rFonts w:ascii="Verdana" w:hAnsi="Verdana"/>
                        <w:position w:val="-5"/>
                        <w:sz w:val="10"/>
                      </w:rPr>
                      <w:t>la</w:t>
                    </w:r>
                    <w:r>
                      <w:rPr>
                        <w:rFonts w:ascii="Verdana" w:hAnsi="Verdana"/>
                        <w:spacing w:val="1"/>
                        <w:position w:val="-5"/>
                        <w:sz w:val="10"/>
                      </w:rPr>
                      <w:t xml:space="preserve"> </w:t>
                    </w:r>
                    <w:r>
                      <w:rPr>
                        <w:rFonts w:ascii="Verdana" w:hAnsi="Verdana"/>
                        <w:position w:val="-5"/>
                        <w:sz w:val="10"/>
                      </w:rPr>
                      <w:t>innovación</w:t>
                    </w:r>
                    <w:r>
                      <w:rPr>
                        <w:rFonts w:ascii="Verdana" w:hAnsi="Verdana"/>
                        <w:position w:val="-5"/>
                        <w:sz w:val="10"/>
                      </w:rPr>
                      <w:tab/>
                    </w:r>
                    <w:r>
                      <w:rPr>
                        <w:rFonts w:ascii="Verdana" w:hAnsi="Verdana"/>
                        <w:sz w:val="10"/>
                      </w:rPr>
                      <w:t>oportuna, veraz e</w:t>
                    </w:r>
                    <w:r>
                      <w:rPr>
                        <w:rFonts w:ascii="Verdana" w:hAnsi="Verdana"/>
                        <w:spacing w:val="4"/>
                        <w:sz w:val="10"/>
                      </w:rPr>
                      <w:t xml:space="preserve"> </w:t>
                    </w:r>
                    <w:r>
                      <w:rPr>
                        <w:rFonts w:ascii="Verdana" w:hAnsi="Verdana"/>
                        <w:sz w:val="10"/>
                      </w:rPr>
                      <w:t>integral</w:t>
                    </w:r>
                  </w:p>
                </w:txbxContent>
              </v:textbox>
            </v:shape>
            <w10:wrap anchorx="page"/>
          </v:group>
        </w:pict>
      </w:r>
      <w:r>
        <w:pict>
          <v:shape id="_x0000_s1384" type="#_x0000_t202" style="position:absolute;left:0;text-align:left;margin-left:91.5pt;margin-top:-36.4pt;width:8.7pt;height:34.3pt;z-index:2032;mso-position-horizontal-relative:page" filled="f" stroked="f">
            <v:textbox style="layout-flow:vertical;mso-layout-flow-alt:bottom-to-top" inset="0,0,0,0">
              <w:txbxContent>
                <w:p w:rsidR="001C4294" w:rsidRDefault="006B5847">
                  <w:pPr>
                    <w:spacing w:line="157" w:lineRule="exact"/>
                    <w:ind w:left="20" w:right="-510"/>
                    <w:rPr>
                      <w:rFonts w:ascii="Verdana"/>
                      <w:sz w:val="13"/>
                    </w:rPr>
                  </w:pPr>
                  <w:r>
                    <w:rPr>
                      <w:rFonts w:ascii="Verdana"/>
                      <w:w w:val="102"/>
                      <w:sz w:val="13"/>
                    </w:rPr>
                    <w:t>Pr</w:t>
                  </w:r>
                  <w:r>
                    <w:rPr>
                      <w:rFonts w:ascii="Verdana"/>
                      <w:spacing w:val="-1"/>
                      <w:w w:val="102"/>
                      <w:sz w:val="13"/>
                    </w:rPr>
                    <w:t>o</w:t>
                  </w:r>
                  <w:r>
                    <w:rPr>
                      <w:rFonts w:ascii="Verdana"/>
                      <w:w w:val="102"/>
                      <w:sz w:val="13"/>
                    </w:rPr>
                    <w:t>y</w:t>
                  </w:r>
                  <w:r>
                    <w:rPr>
                      <w:rFonts w:ascii="Verdana"/>
                      <w:spacing w:val="-1"/>
                      <w:w w:val="102"/>
                      <w:sz w:val="13"/>
                    </w:rPr>
                    <w:t>e</w:t>
                  </w:r>
                  <w:r>
                    <w:rPr>
                      <w:rFonts w:ascii="Verdana"/>
                      <w:w w:val="102"/>
                      <w:sz w:val="13"/>
                    </w:rPr>
                    <w:t>ct</w:t>
                  </w:r>
                  <w:r>
                    <w:rPr>
                      <w:rFonts w:ascii="Verdana"/>
                      <w:spacing w:val="-1"/>
                      <w:w w:val="102"/>
                      <w:sz w:val="13"/>
                    </w:rPr>
                    <w:t>o</w:t>
                  </w:r>
                  <w:r>
                    <w:rPr>
                      <w:rFonts w:ascii="Verdana"/>
                      <w:w w:val="102"/>
                      <w:sz w:val="13"/>
                    </w:rPr>
                    <w:t>s</w:t>
                  </w:r>
                </w:p>
              </w:txbxContent>
            </v:textbox>
            <w10:wrap anchorx="page"/>
          </v:shape>
        </w:pict>
      </w:r>
      <w:r>
        <w:pict>
          <v:shape id="_x0000_s1383" type="#_x0000_t202" style="position:absolute;left:0;text-align:left;margin-left:90.8pt;margin-top:-104.2pt;width:8.7pt;height:34.3pt;z-index:2056;mso-position-horizontal-relative:page" filled="f" stroked="f">
            <v:textbox style="layout-flow:vertical;mso-layout-flow-alt:bottom-to-top" inset="0,0,0,0">
              <w:txbxContent>
                <w:p w:rsidR="001C4294" w:rsidRDefault="006B5847">
                  <w:pPr>
                    <w:spacing w:line="157" w:lineRule="exact"/>
                    <w:ind w:left="20" w:right="-510"/>
                    <w:rPr>
                      <w:rFonts w:ascii="Verdana"/>
                      <w:sz w:val="13"/>
                    </w:rPr>
                  </w:pPr>
                  <w:r>
                    <w:rPr>
                      <w:rFonts w:ascii="Verdana"/>
                      <w:w w:val="102"/>
                      <w:sz w:val="13"/>
                    </w:rPr>
                    <w:t>Pr</w:t>
                  </w:r>
                  <w:r>
                    <w:rPr>
                      <w:rFonts w:ascii="Verdana"/>
                      <w:spacing w:val="-1"/>
                      <w:w w:val="102"/>
                      <w:sz w:val="13"/>
                    </w:rPr>
                    <w:t>o</w:t>
                  </w:r>
                  <w:r>
                    <w:rPr>
                      <w:rFonts w:ascii="Verdana"/>
                      <w:w w:val="102"/>
                      <w:sz w:val="13"/>
                    </w:rPr>
                    <w:t>y</w:t>
                  </w:r>
                  <w:r>
                    <w:rPr>
                      <w:rFonts w:ascii="Verdana"/>
                      <w:spacing w:val="-1"/>
                      <w:w w:val="102"/>
                      <w:sz w:val="13"/>
                    </w:rPr>
                    <w:t>e</w:t>
                  </w:r>
                  <w:r>
                    <w:rPr>
                      <w:rFonts w:ascii="Verdana"/>
                      <w:w w:val="102"/>
                      <w:sz w:val="13"/>
                    </w:rPr>
                    <w:t>ct</w:t>
                  </w:r>
                  <w:r>
                    <w:rPr>
                      <w:rFonts w:ascii="Verdana"/>
                      <w:spacing w:val="-1"/>
                      <w:w w:val="102"/>
                      <w:sz w:val="13"/>
                    </w:rPr>
                    <w:t>o</w:t>
                  </w:r>
                  <w:r>
                    <w:rPr>
                      <w:rFonts w:ascii="Verdana"/>
                      <w:w w:val="102"/>
                      <w:sz w:val="13"/>
                    </w:rPr>
                    <w:t>s</w:t>
                  </w:r>
                </w:p>
              </w:txbxContent>
            </v:textbox>
            <w10:wrap anchorx="page"/>
          </v:shape>
        </w:pict>
      </w:r>
      <w:r>
        <w:rPr>
          <w:sz w:val="16"/>
        </w:rPr>
        <w:t>Fuente: Plan Indicativo Institucional 2011 – 2014 “Para que los niños y las familias de Colombia tengan derecho a crecer  con bienestar. Nuestros resulta</w:t>
      </w:r>
      <w:r>
        <w:rPr>
          <w:sz w:val="16"/>
        </w:rPr>
        <w:t>dos son</w:t>
      </w:r>
      <w:r>
        <w:rPr>
          <w:spacing w:val="-20"/>
          <w:sz w:val="16"/>
        </w:rPr>
        <w:t xml:space="preserve"> </w:t>
      </w:r>
      <w:r>
        <w:rPr>
          <w:sz w:val="16"/>
        </w:rPr>
        <w:t>derechos”.</w:t>
      </w:r>
    </w:p>
    <w:p w:rsidR="001C4294" w:rsidRDefault="001C4294">
      <w:pPr>
        <w:pStyle w:val="Textoindependiente"/>
        <w:spacing w:before="5"/>
        <w:rPr>
          <w:sz w:val="16"/>
        </w:rPr>
      </w:pPr>
    </w:p>
    <w:p w:rsidR="001C4294" w:rsidRDefault="006B5847">
      <w:pPr>
        <w:pStyle w:val="Textoindependiente"/>
        <w:spacing w:before="1" w:line="252" w:lineRule="exact"/>
        <w:ind w:left="142" w:right="623"/>
      </w:pPr>
      <w:r>
        <w:t>Es así como se han priorizado seis objetivos estratégicos para cumplir la misión institucional. Estos objetivos son</w:t>
      </w:r>
      <w:r>
        <w:rPr>
          <w:position w:val="8"/>
          <w:sz w:val="14"/>
        </w:rPr>
        <w:t>34</w:t>
      </w:r>
      <w:r>
        <w:t>:</w:t>
      </w:r>
    </w:p>
    <w:p w:rsidR="001C4294" w:rsidRDefault="001C4294">
      <w:pPr>
        <w:pStyle w:val="Textoindependiente"/>
        <w:rPr>
          <w:sz w:val="20"/>
        </w:rPr>
      </w:pPr>
    </w:p>
    <w:p w:rsidR="001C4294" w:rsidRDefault="001C4294">
      <w:pPr>
        <w:pStyle w:val="Textoindependiente"/>
        <w:rPr>
          <w:sz w:val="20"/>
        </w:rPr>
      </w:pPr>
    </w:p>
    <w:p w:rsidR="001C4294" w:rsidRDefault="006B5847">
      <w:pPr>
        <w:pStyle w:val="Textoindependiente"/>
        <w:spacing w:before="2"/>
        <w:rPr>
          <w:sz w:val="15"/>
        </w:rPr>
      </w:pPr>
      <w:r>
        <w:pict>
          <v:line id="_x0000_s1382" style="position:absolute;z-index:1360;mso-wrap-distance-left:0;mso-wrap-distance-right:0;mso-position-horizontal-relative:page" from="85.1pt,11.1pt" to="229.1pt,11.1pt" strokeweight=".72pt">
            <w10:wrap type="topAndBottom" anchorx="page"/>
          </v:line>
        </w:pict>
      </w:r>
    </w:p>
    <w:p w:rsidR="001C4294" w:rsidRDefault="006B5847">
      <w:pPr>
        <w:spacing w:before="69"/>
        <w:ind w:left="142" w:right="1005"/>
        <w:rPr>
          <w:rFonts w:ascii="Calibri" w:hAnsi="Calibri"/>
          <w:sz w:val="20"/>
        </w:rPr>
      </w:pPr>
      <w:r>
        <w:rPr>
          <w:rFonts w:ascii="Calibri" w:hAnsi="Calibri"/>
          <w:position w:val="7"/>
          <w:sz w:val="13"/>
        </w:rPr>
        <w:t xml:space="preserve">34 </w:t>
      </w:r>
      <w:r>
        <w:rPr>
          <w:rFonts w:ascii="Calibri" w:hAnsi="Calibri"/>
          <w:sz w:val="20"/>
        </w:rPr>
        <w:t>Las cifras que se presentan a continuación corresponden al balance preliminar de diciembre 31 de la vigencia 2013. Dichas cifras se encuentran en depuración, revisión y ajuste.</w:t>
      </w:r>
    </w:p>
    <w:p w:rsidR="001C4294" w:rsidRDefault="001C4294">
      <w:pPr>
        <w:rPr>
          <w:rFonts w:ascii="Calibri" w:hAnsi="Calibri"/>
          <w:sz w:val="20"/>
        </w:rPr>
        <w:sectPr w:rsidR="001C4294">
          <w:type w:val="continuous"/>
          <w:pgSz w:w="12240" w:h="15840"/>
          <w:pgMar w:top="1500" w:right="1200" w:bottom="280" w:left="1560" w:header="720" w:footer="720" w:gutter="0"/>
          <w:cols w:space="720"/>
        </w:sectPr>
      </w:pPr>
    </w:p>
    <w:p w:rsidR="001C4294" w:rsidRDefault="001C4294">
      <w:pPr>
        <w:pStyle w:val="Textoindependiente"/>
        <w:rPr>
          <w:rFonts w:ascii="Calibri"/>
          <w:sz w:val="20"/>
        </w:rPr>
      </w:pPr>
    </w:p>
    <w:p w:rsidR="001C4294" w:rsidRDefault="006B5847">
      <w:pPr>
        <w:pStyle w:val="Ttulo2"/>
        <w:numPr>
          <w:ilvl w:val="2"/>
          <w:numId w:val="47"/>
        </w:numPr>
        <w:tabs>
          <w:tab w:val="left" w:pos="942"/>
        </w:tabs>
        <w:spacing w:before="73"/>
      </w:pPr>
      <w:r>
        <w:t>Lograr la atención integral de alta calidad a la primera</w:t>
      </w:r>
      <w:r>
        <w:rPr>
          <w:spacing w:val="-20"/>
        </w:rPr>
        <w:t xml:space="preserve"> </w:t>
      </w:r>
      <w:r>
        <w:t>infancia:</w:t>
      </w:r>
    </w:p>
    <w:p w:rsidR="001C4294" w:rsidRDefault="001C4294">
      <w:pPr>
        <w:pStyle w:val="Textoindependiente"/>
        <w:spacing w:before="5"/>
        <w:rPr>
          <w:b/>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3665"/>
        <w:gridCol w:w="1199"/>
        <w:gridCol w:w="1444"/>
        <w:gridCol w:w="1354"/>
        <w:gridCol w:w="1396"/>
      </w:tblGrid>
      <w:tr w:rsidR="001C4294">
        <w:trPr>
          <w:trHeight w:hRule="exact" w:val="278"/>
        </w:trPr>
        <w:tc>
          <w:tcPr>
            <w:tcW w:w="4863" w:type="dxa"/>
            <w:gridSpan w:val="2"/>
            <w:shd w:val="clear" w:color="auto" w:fill="9BBA58"/>
          </w:tcPr>
          <w:p w:rsidR="001C4294" w:rsidRDefault="006B5847">
            <w:pPr>
              <w:pStyle w:val="TableParagraph"/>
              <w:spacing w:before="18"/>
              <w:ind w:left="0" w:right="192"/>
              <w:jc w:val="right"/>
              <w:rPr>
                <w:rFonts w:ascii="Calibri"/>
                <w:b/>
                <w:sz w:val="20"/>
              </w:rPr>
            </w:pPr>
            <w:r>
              <w:rPr>
                <w:rFonts w:ascii="Calibri"/>
                <w:b/>
                <w:color w:val="FFFFFF"/>
                <w:sz w:val="20"/>
              </w:rPr>
              <w:t>Meta 2013</w:t>
            </w:r>
          </w:p>
        </w:tc>
        <w:tc>
          <w:tcPr>
            <w:tcW w:w="1444" w:type="dxa"/>
            <w:shd w:val="clear" w:color="auto" w:fill="9BBA58"/>
          </w:tcPr>
          <w:p w:rsidR="001C4294" w:rsidRDefault="006B5847">
            <w:pPr>
              <w:pStyle w:val="TableParagraph"/>
              <w:spacing w:before="18"/>
              <w:ind w:left="172" w:right="173"/>
              <w:jc w:val="center"/>
              <w:rPr>
                <w:rFonts w:ascii="Calibri"/>
                <w:b/>
                <w:sz w:val="20"/>
              </w:rPr>
            </w:pPr>
            <w:r>
              <w:rPr>
                <w:rFonts w:ascii="Calibri"/>
                <w:b/>
                <w:color w:val="FFFFFF"/>
                <w:sz w:val="20"/>
              </w:rPr>
              <w:t>Avance 2013</w:t>
            </w:r>
          </w:p>
        </w:tc>
        <w:tc>
          <w:tcPr>
            <w:tcW w:w="1354" w:type="dxa"/>
            <w:shd w:val="clear" w:color="auto" w:fill="9BBA58"/>
          </w:tcPr>
          <w:p w:rsidR="001C4294" w:rsidRDefault="006B5847">
            <w:pPr>
              <w:pStyle w:val="TableParagraph"/>
              <w:spacing w:before="18"/>
              <w:ind w:left="176" w:right="243"/>
              <w:jc w:val="center"/>
              <w:rPr>
                <w:rFonts w:ascii="Calibri"/>
                <w:b/>
                <w:sz w:val="20"/>
              </w:rPr>
            </w:pPr>
            <w:r>
              <w:rPr>
                <w:rFonts w:ascii="Calibri"/>
                <w:b/>
                <w:color w:val="FFFFFF"/>
                <w:sz w:val="20"/>
              </w:rPr>
              <w:t>Meta 2014</w:t>
            </w:r>
          </w:p>
        </w:tc>
        <w:tc>
          <w:tcPr>
            <w:tcW w:w="1396" w:type="dxa"/>
            <w:shd w:val="clear" w:color="auto" w:fill="9BBA58"/>
          </w:tcPr>
          <w:p w:rsidR="001C4294" w:rsidRDefault="006B5847">
            <w:pPr>
              <w:pStyle w:val="TableParagraph"/>
              <w:spacing w:before="18"/>
              <w:ind w:left="244" w:right="244"/>
              <w:jc w:val="center"/>
              <w:rPr>
                <w:rFonts w:ascii="Calibri"/>
                <w:b/>
                <w:sz w:val="20"/>
              </w:rPr>
            </w:pPr>
            <w:r>
              <w:rPr>
                <w:rFonts w:ascii="Calibri"/>
                <w:b/>
                <w:color w:val="FFFFFF"/>
                <w:sz w:val="20"/>
              </w:rPr>
              <w:t>Cuatrienio</w:t>
            </w:r>
          </w:p>
        </w:tc>
      </w:tr>
      <w:tr w:rsidR="001C4294">
        <w:trPr>
          <w:trHeight w:hRule="exact" w:val="326"/>
        </w:trPr>
        <w:tc>
          <w:tcPr>
            <w:tcW w:w="3665" w:type="dxa"/>
            <w:tcBorders>
              <w:top w:val="single" w:sz="8" w:space="0" w:color="9BBA58"/>
              <w:left w:val="single" w:sz="8" w:space="0" w:color="9BBA58"/>
              <w:bottom w:val="single" w:sz="8" w:space="0" w:color="9BBA58"/>
            </w:tcBorders>
          </w:tcPr>
          <w:p w:rsidR="001C4294" w:rsidRDefault="006B5847">
            <w:pPr>
              <w:pStyle w:val="TableParagraph"/>
              <w:spacing w:before="6"/>
              <w:ind w:left="0" w:right="260"/>
              <w:jc w:val="right"/>
              <w:rPr>
                <w:rFonts w:ascii="Calibri" w:hAnsi="Calibri"/>
                <w:b/>
                <w:sz w:val="20"/>
              </w:rPr>
            </w:pPr>
            <w:r>
              <w:rPr>
                <w:rFonts w:ascii="Calibri" w:hAnsi="Calibri"/>
                <w:b/>
                <w:sz w:val="20"/>
              </w:rPr>
              <w:t>Atención Integral</w:t>
            </w:r>
          </w:p>
        </w:tc>
        <w:tc>
          <w:tcPr>
            <w:tcW w:w="1199" w:type="dxa"/>
            <w:tcBorders>
              <w:top w:val="single" w:sz="8" w:space="0" w:color="9BBA58"/>
              <w:bottom w:val="single" w:sz="8" w:space="0" w:color="9BBA58"/>
            </w:tcBorders>
          </w:tcPr>
          <w:p w:rsidR="001C4294" w:rsidRDefault="006B5847">
            <w:pPr>
              <w:pStyle w:val="TableParagraph"/>
              <w:spacing w:before="44"/>
              <w:ind w:left="243" w:right="322"/>
              <w:jc w:val="center"/>
              <w:rPr>
                <w:rFonts w:ascii="Calibri"/>
                <w:sz w:val="18"/>
              </w:rPr>
            </w:pPr>
            <w:r>
              <w:rPr>
                <w:rFonts w:ascii="Calibri"/>
                <w:sz w:val="18"/>
              </w:rPr>
              <w:t>971.500</w:t>
            </w:r>
          </w:p>
        </w:tc>
        <w:tc>
          <w:tcPr>
            <w:tcW w:w="1444" w:type="dxa"/>
            <w:tcBorders>
              <w:top w:val="single" w:sz="8" w:space="0" w:color="9BBA58"/>
              <w:bottom w:val="single" w:sz="8" w:space="0" w:color="9BBA58"/>
            </w:tcBorders>
          </w:tcPr>
          <w:p w:rsidR="001C4294" w:rsidRDefault="006B5847">
            <w:pPr>
              <w:pStyle w:val="TableParagraph"/>
              <w:spacing w:before="44"/>
              <w:ind w:left="172" w:right="169"/>
              <w:jc w:val="center"/>
              <w:rPr>
                <w:rFonts w:ascii="Calibri"/>
                <w:sz w:val="18"/>
              </w:rPr>
            </w:pPr>
            <w:r>
              <w:rPr>
                <w:rFonts w:ascii="Calibri"/>
                <w:sz w:val="18"/>
              </w:rPr>
              <w:t>976.387</w:t>
            </w:r>
          </w:p>
        </w:tc>
        <w:tc>
          <w:tcPr>
            <w:tcW w:w="1354" w:type="dxa"/>
            <w:tcBorders>
              <w:top w:val="single" w:sz="8" w:space="0" w:color="9BBA58"/>
              <w:bottom w:val="single" w:sz="8" w:space="0" w:color="9BBA58"/>
            </w:tcBorders>
          </w:tcPr>
          <w:p w:rsidR="001C4294" w:rsidRDefault="006B5847">
            <w:pPr>
              <w:pStyle w:val="TableParagraph"/>
              <w:spacing w:before="44"/>
              <w:ind w:left="176" w:right="239"/>
              <w:jc w:val="center"/>
              <w:rPr>
                <w:rFonts w:ascii="Calibri"/>
                <w:sz w:val="18"/>
              </w:rPr>
            </w:pPr>
            <w:r>
              <w:rPr>
                <w:rFonts w:ascii="Calibri"/>
                <w:sz w:val="18"/>
              </w:rPr>
              <w:t>1.200.000</w:t>
            </w:r>
          </w:p>
        </w:tc>
        <w:tc>
          <w:tcPr>
            <w:tcW w:w="1396" w:type="dxa"/>
            <w:tcBorders>
              <w:top w:val="single" w:sz="8" w:space="0" w:color="9BBA58"/>
              <w:bottom w:val="single" w:sz="8" w:space="0" w:color="9BBA58"/>
              <w:right w:val="single" w:sz="8" w:space="0" w:color="9BBA58"/>
            </w:tcBorders>
          </w:tcPr>
          <w:p w:rsidR="001C4294" w:rsidRDefault="006B5847">
            <w:pPr>
              <w:pStyle w:val="TableParagraph"/>
              <w:spacing w:before="44"/>
              <w:ind w:left="314" w:right="301"/>
              <w:jc w:val="center"/>
              <w:rPr>
                <w:rFonts w:ascii="Calibri"/>
                <w:sz w:val="18"/>
              </w:rPr>
            </w:pPr>
            <w:r>
              <w:rPr>
                <w:rFonts w:ascii="Calibri"/>
                <w:sz w:val="18"/>
              </w:rPr>
              <w:t>1.200.000</w:t>
            </w:r>
          </w:p>
        </w:tc>
      </w:tr>
      <w:tr w:rsidR="001C4294">
        <w:trPr>
          <w:trHeight w:hRule="exact" w:val="319"/>
        </w:trPr>
        <w:tc>
          <w:tcPr>
            <w:tcW w:w="3665"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260"/>
              <w:jc w:val="right"/>
              <w:rPr>
                <w:rFonts w:ascii="Calibri"/>
                <w:b/>
                <w:sz w:val="20"/>
              </w:rPr>
            </w:pPr>
            <w:r>
              <w:rPr>
                <w:rFonts w:ascii="Calibri"/>
                <w:b/>
                <w:sz w:val="20"/>
              </w:rPr>
              <w:t>CDI construidos</w:t>
            </w:r>
          </w:p>
        </w:tc>
        <w:tc>
          <w:tcPr>
            <w:tcW w:w="1199" w:type="dxa"/>
            <w:tcBorders>
              <w:top w:val="single" w:sz="8" w:space="0" w:color="9BBA58"/>
              <w:bottom w:val="single" w:sz="8" w:space="0" w:color="9BBA58"/>
            </w:tcBorders>
          </w:tcPr>
          <w:p w:rsidR="001C4294" w:rsidRDefault="006B5847">
            <w:pPr>
              <w:pStyle w:val="TableParagraph"/>
              <w:spacing w:before="40"/>
              <w:ind w:left="243" w:right="319"/>
              <w:jc w:val="center"/>
              <w:rPr>
                <w:rFonts w:ascii="Calibri"/>
                <w:sz w:val="18"/>
              </w:rPr>
            </w:pPr>
            <w:r>
              <w:rPr>
                <w:rFonts w:ascii="Calibri"/>
                <w:sz w:val="18"/>
              </w:rPr>
              <w:t>25</w:t>
            </w:r>
          </w:p>
        </w:tc>
        <w:tc>
          <w:tcPr>
            <w:tcW w:w="1444" w:type="dxa"/>
            <w:tcBorders>
              <w:top w:val="single" w:sz="8" w:space="0" w:color="9BBA58"/>
              <w:bottom w:val="single" w:sz="8" w:space="0" w:color="9BBA58"/>
            </w:tcBorders>
          </w:tcPr>
          <w:p w:rsidR="001C4294" w:rsidRDefault="006B5847">
            <w:pPr>
              <w:pStyle w:val="TableParagraph"/>
              <w:spacing w:before="40"/>
              <w:ind w:left="172" w:right="171"/>
              <w:jc w:val="center"/>
              <w:rPr>
                <w:rFonts w:ascii="Calibri"/>
                <w:sz w:val="18"/>
              </w:rPr>
            </w:pPr>
            <w:r>
              <w:rPr>
                <w:rFonts w:ascii="Calibri"/>
                <w:sz w:val="18"/>
              </w:rPr>
              <w:t>20</w:t>
            </w:r>
          </w:p>
        </w:tc>
        <w:tc>
          <w:tcPr>
            <w:tcW w:w="1354" w:type="dxa"/>
            <w:tcBorders>
              <w:top w:val="single" w:sz="8" w:space="0" w:color="9BBA58"/>
              <w:bottom w:val="single" w:sz="8" w:space="0" w:color="9BBA58"/>
            </w:tcBorders>
          </w:tcPr>
          <w:p w:rsidR="001C4294" w:rsidRDefault="006B5847">
            <w:pPr>
              <w:pStyle w:val="TableParagraph"/>
              <w:spacing w:before="40"/>
              <w:ind w:left="176" w:right="239"/>
              <w:jc w:val="center"/>
              <w:rPr>
                <w:rFonts w:ascii="Calibri"/>
                <w:sz w:val="18"/>
              </w:rPr>
            </w:pPr>
            <w:r>
              <w:rPr>
                <w:rFonts w:ascii="Calibri"/>
                <w:sz w:val="18"/>
              </w:rPr>
              <w:t>20</w:t>
            </w:r>
          </w:p>
        </w:tc>
        <w:tc>
          <w:tcPr>
            <w:tcW w:w="1396" w:type="dxa"/>
            <w:tcBorders>
              <w:top w:val="single" w:sz="8" w:space="0" w:color="9BBA58"/>
              <w:bottom w:val="single" w:sz="8" w:space="0" w:color="9BBA58"/>
              <w:right w:val="single" w:sz="8" w:space="0" w:color="9BBA58"/>
            </w:tcBorders>
          </w:tcPr>
          <w:p w:rsidR="001C4294" w:rsidRDefault="006B5847">
            <w:pPr>
              <w:pStyle w:val="TableParagraph"/>
              <w:spacing w:before="40"/>
              <w:ind w:left="314" w:right="301"/>
              <w:jc w:val="center"/>
              <w:rPr>
                <w:rFonts w:ascii="Calibri"/>
                <w:sz w:val="18"/>
              </w:rPr>
            </w:pPr>
            <w:r>
              <w:rPr>
                <w:rFonts w:ascii="Calibri"/>
                <w:sz w:val="18"/>
              </w:rPr>
              <w:t>100</w:t>
            </w:r>
          </w:p>
        </w:tc>
      </w:tr>
      <w:tr w:rsidR="001C4294">
        <w:trPr>
          <w:trHeight w:hRule="exact" w:val="319"/>
        </w:trPr>
        <w:tc>
          <w:tcPr>
            <w:tcW w:w="3665"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260"/>
              <w:jc w:val="right"/>
              <w:rPr>
                <w:rFonts w:ascii="Calibri" w:hAnsi="Calibri"/>
                <w:b/>
                <w:sz w:val="20"/>
              </w:rPr>
            </w:pPr>
            <w:r>
              <w:rPr>
                <w:rFonts w:ascii="Calibri" w:hAnsi="Calibri"/>
                <w:b/>
                <w:sz w:val="20"/>
              </w:rPr>
              <w:t>Atención no integral</w:t>
            </w:r>
          </w:p>
        </w:tc>
        <w:tc>
          <w:tcPr>
            <w:tcW w:w="1199" w:type="dxa"/>
            <w:tcBorders>
              <w:top w:val="single" w:sz="8" w:space="0" w:color="9BBA58"/>
              <w:bottom w:val="single" w:sz="8" w:space="0" w:color="9BBA58"/>
            </w:tcBorders>
          </w:tcPr>
          <w:p w:rsidR="001C4294" w:rsidRDefault="006B5847">
            <w:pPr>
              <w:pStyle w:val="TableParagraph"/>
              <w:spacing w:before="40"/>
              <w:ind w:left="243" w:right="322"/>
              <w:jc w:val="center"/>
              <w:rPr>
                <w:rFonts w:ascii="Calibri"/>
                <w:sz w:val="18"/>
              </w:rPr>
            </w:pPr>
            <w:r>
              <w:rPr>
                <w:rFonts w:ascii="Calibri"/>
                <w:sz w:val="18"/>
              </w:rPr>
              <w:t>984.610</w:t>
            </w:r>
          </w:p>
        </w:tc>
        <w:tc>
          <w:tcPr>
            <w:tcW w:w="1444" w:type="dxa"/>
            <w:tcBorders>
              <w:top w:val="single" w:sz="8" w:space="0" w:color="9BBA58"/>
              <w:bottom w:val="single" w:sz="8" w:space="0" w:color="9BBA58"/>
            </w:tcBorders>
          </w:tcPr>
          <w:p w:rsidR="001C4294" w:rsidRDefault="006B5847">
            <w:pPr>
              <w:pStyle w:val="TableParagraph"/>
              <w:spacing w:before="40"/>
              <w:ind w:left="172" w:right="169"/>
              <w:jc w:val="center"/>
              <w:rPr>
                <w:rFonts w:ascii="Calibri"/>
                <w:sz w:val="18"/>
              </w:rPr>
            </w:pPr>
            <w:r>
              <w:rPr>
                <w:rFonts w:ascii="Calibri"/>
                <w:sz w:val="18"/>
              </w:rPr>
              <w:t>936.764</w:t>
            </w:r>
          </w:p>
        </w:tc>
        <w:tc>
          <w:tcPr>
            <w:tcW w:w="1354" w:type="dxa"/>
            <w:tcBorders>
              <w:top w:val="single" w:sz="8" w:space="0" w:color="9BBA58"/>
              <w:bottom w:val="single" w:sz="8" w:space="0" w:color="9BBA58"/>
            </w:tcBorders>
          </w:tcPr>
          <w:p w:rsidR="001C4294" w:rsidRDefault="006B5847">
            <w:pPr>
              <w:pStyle w:val="TableParagraph"/>
              <w:spacing w:before="40"/>
              <w:ind w:left="176" w:right="241"/>
              <w:jc w:val="center"/>
              <w:rPr>
                <w:rFonts w:ascii="Calibri"/>
                <w:sz w:val="18"/>
              </w:rPr>
            </w:pPr>
            <w:r>
              <w:rPr>
                <w:rFonts w:ascii="Calibri"/>
                <w:sz w:val="18"/>
              </w:rPr>
              <w:t>833.500</w:t>
            </w:r>
          </w:p>
        </w:tc>
        <w:tc>
          <w:tcPr>
            <w:tcW w:w="1396" w:type="dxa"/>
            <w:tcBorders>
              <w:top w:val="single" w:sz="8" w:space="0" w:color="9BBA58"/>
              <w:bottom w:val="single" w:sz="8" w:space="0" w:color="9BBA58"/>
              <w:right w:val="single" w:sz="8" w:space="0" w:color="9BBA58"/>
            </w:tcBorders>
          </w:tcPr>
          <w:p w:rsidR="001C4294" w:rsidRDefault="006B5847">
            <w:pPr>
              <w:pStyle w:val="TableParagraph"/>
              <w:spacing w:before="40"/>
              <w:ind w:left="312" w:right="301"/>
              <w:jc w:val="center"/>
              <w:rPr>
                <w:rFonts w:ascii="Calibri"/>
                <w:sz w:val="18"/>
              </w:rPr>
            </w:pPr>
            <w:r>
              <w:rPr>
                <w:rFonts w:ascii="Calibri"/>
                <w:sz w:val="18"/>
              </w:rPr>
              <w:t>833.500</w:t>
            </w:r>
          </w:p>
        </w:tc>
      </w:tr>
      <w:tr w:rsidR="001C4294">
        <w:trPr>
          <w:trHeight w:hRule="exact" w:val="322"/>
        </w:trPr>
        <w:tc>
          <w:tcPr>
            <w:tcW w:w="3665" w:type="dxa"/>
            <w:tcBorders>
              <w:top w:val="single" w:sz="8" w:space="0" w:color="9BBA58"/>
              <w:left w:val="single" w:sz="8" w:space="0" w:color="9BBA58"/>
              <w:bottom w:val="single" w:sz="8" w:space="0" w:color="9BBA58"/>
            </w:tcBorders>
          </w:tcPr>
          <w:p w:rsidR="001C4294" w:rsidRDefault="006B5847">
            <w:pPr>
              <w:pStyle w:val="TableParagraph"/>
              <w:spacing w:before="1"/>
              <w:ind w:left="0" w:right="262"/>
              <w:jc w:val="right"/>
              <w:rPr>
                <w:rFonts w:ascii="Calibri" w:hAnsi="Calibri"/>
                <w:b/>
                <w:sz w:val="20"/>
              </w:rPr>
            </w:pPr>
            <w:r>
              <w:rPr>
                <w:rFonts w:ascii="Calibri" w:hAnsi="Calibri"/>
                <w:b/>
                <w:sz w:val="20"/>
              </w:rPr>
              <w:t>Formación agentes educativos</w:t>
            </w:r>
          </w:p>
        </w:tc>
        <w:tc>
          <w:tcPr>
            <w:tcW w:w="1199" w:type="dxa"/>
            <w:tcBorders>
              <w:top w:val="single" w:sz="8" w:space="0" w:color="9BBA58"/>
              <w:bottom w:val="single" w:sz="8" w:space="0" w:color="9BBA58"/>
            </w:tcBorders>
          </w:tcPr>
          <w:p w:rsidR="001C4294" w:rsidRDefault="006B5847">
            <w:pPr>
              <w:pStyle w:val="TableParagraph"/>
              <w:spacing w:before="40"/>
              <w:ind w:left="243" w:right="322"/>
              <w:jc w:val="center"/>
              <w:rPr>
                <w:rFonts w:ascii="Calibri"/>
                <w:sz w:val="18"/>
              </w:rPr>
            </w:pPr>
            <w:r>
              <w:rPr>
                <w:rFonts w:ascii="Calibri"/>
                <w:sz w:val="18"/>
              </w:rPr>
              <w:t>13.500</w:t>
            </w:r>
          </w:p>
        </w:tc>
        <w:tc>
          <w:tcPr>
            <w:tcW w:w="1444" w:type="dxa"/>
            <w:tcBorders>
              <w:top w:val="single" w:sz="8" w:space="0" w:color="9BBA58"/>
              <w:bottom w:val="single" w:sz="8" w:space="0" w:color="9BBA58"/>
            </w:tcBorders>
          </w:tcPr>
          <w:p w:rsidR="001C4294" w:rsidRDefault="006B5847">
            <w:pPr>
              <w:pStyle w:val="TableParagraph"/>
              <w:spacing w:before="40"/>
              <w:ind w:left="172" w:right="169"/>
              <w:jc w:val="center"/>
              <w:rPr>
                <w:rFonts w:ascii="Calibri"/>
                <w:sz w:val="18"/>
              </w:rPr>
            </w:pPr>
            <w:r>
              <w:rPr>
                <w:rFonts w:ascii="Calibri"/>
                <w:sz w:val="18"/>
              </w:rPr>
              <w:t>16.000</w:t>
            </w:r>
          </w:p>
        </w:tc>
        <w:tc>
          <w:tcPr>
            <w:tcW w:w="1354" w:type="dxa"/>
            <w:tcBorders>
              <w:top w:val="single" w:sz="8" w:space="0" w:color="9BBA58"/>
              <w:bottom w:val="single" w:sz="8" w:space="0" w:color="9BBA58"/>
            </w:tcBorders>
          </w:tcPr>
          <w:p w:rsidR="001C4294" w:rsidRDefault="006B5847">
            <w:pPr>
              <w:pStyle w:val="TableParagraph"/>
              <w:spacing w:before="40"/>
              <w:ind w:left="176" w:right="241"/>
              <w:jc w:val="center"/>
              <w:rPr>
                <w:rFonts w:ascii="Calibri"/>
                <w:sz w:val="18"/>
              </w:rPr>
            </w:pPr>
            <w:r>
              <w:rPr>
                <w:rFonts w:ascii="Calibri"/>
                <w:sz w:val="18"/>
              </w:rPr>
              <w:t>13.500</w:t>
            </w:r>
          </w:p>
        </w:tc>
        <w:tc>
          <w:tcPr>
            <w:tcW w:w="1396" w:type="dxa"/>
            <w:tcBorders>
              <w:top w:val="single" w:sz="8" w:space="0" w:color="9BBA58"/>
              <w:bottom w:val="single" w:sz="8" w:space="0" w:color="9BBA58"/>
              <w:right w:val="single" w:sz="8" w:space="0" w:color="9BBA58"/>
            </w:tcBorders>
          </w:tcPr>
          <w:p w:rsidR="001C4294" w:rsidRDefault="006B5847">
            <w:pPr>
              <w:pStyle w:val="TableParagraph"/>
              <w:spacing w:before="40"/>
              <w:ind w:left="312" w:right="301"/>
              <w:jc w:val="center"/>
              <w:rPr>
                <w:rFonts w:ascii="Calibri"/>
                <w:sz w:val="18"/>
              </w:rPr>
            </w:pPr>
            <w:r>
              <w:rPr>
                <w:rFonts w:ascii="Calibri"/>
                <w:sz w:val="18"/>
              </w:rPr>
              <w:t>50.000</w:t>
            </w:r>
          </w:p>
        </w:tc>
      </w:tr>
    </w:tbl>
    <w:p w:rsidR="001C4294" w:rsidRDefault="001C4294">
      <w:pPr>
        <w:pStyle w:val="Textoindependiente"/>
        <w:spacing w:before="2"/>
        <w:rPr>
          <w:b/>
          <w:sz w:val="15"/>
        </w:rPr>
      </w:pPr>
    </w:p>
    <w:p w:rsidR="001C4294" w:rsidRDefault="006B5847">
      <w:pPr>
        <w:pStyle w:val="Prrafodelista"/>
        <w:numPr>
          <w:ilvl w:val="2"/>
          <w:numId w:val="47"/>
        </w:numPr>
        <w:tabs>
          <w:tab w:val="left" w:pos="942"/>
        </w:tabs>
        <w:spacing w:before="72" w:line="242" w:lineRule="auto"/>
        <w:ind w:right="494"/>
        <w:rPr>
          <w:b/>
        </w:rPr>
      </w:pPr>
      <w:r>
        <w:rPr>
          <w:b/>
        </w:rPr>
        <w:t>Prevenir vulnerabilidades o amenazas y proteger a los niños, niñas y adolescentes:</w:t>
      </w:r>
    </w:p>
    <w:p w:rsidR="001C4294" w:rsidRDefault="001C4294">
      <w:pPr>
        <w:pStyle w:val="Textoindependiente"/>
        <w:spacing w:before="2"/>
        <w:rPr>
          <w:b/>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4273"/>
        <w:gridCol w:w="1119"/>
        <w:gridCol w:w="1341"/>
        <w:gridCol w:w="1178"/>
        <w:gridCol w:w="1146"/>
      </w:tblGrid>
      <w:tr w:rsidR="001C4294">
        <w:trPr>
          <w:trHeight w:hRule="exact" w:val="338"/>
        </w:trPr>
        <w:tc>
          <w:tcPr>
            <w:tcW w:w="5392" w:type="dxa"/>
            <w:gridSpan w:val="2"/>
            <w:shd w:val="clear" w:color="auto" w:fill="9BBA58"/>
          </w:tcPr>
          <w:p w:rsidR="001C4294" w:rsidRDefault="006B5847">
            <w:pPr>
              <w:pStyle w:val="TableParagraph"/>
              <w:spacing w:before="18"/>
              <w:ind w:left="0" w:right="140"/>
              <w:jc w:val="right"/>
              <w:rPr>
                <w:rFonts w:ascii="Calibri"/>
                <w:b/>
                <w:sz w:val="20"/>
              </w:rPr>
            </w:pPr>
            <w:r>
              <w:rPr>
                <w:rFonts w:ascii="Calibri"/>
                <w:b/>
                <w:color w:val="FFFFFF"/>
                <w:sz w:val="20"/>
              </w:rPr>
              <w:t>Meta 2013</w:t>
            </w:r>
          </w:p>
        </w:tc>
        <w:tc>
          <w:tcPr>
            <w:tcW w:w="1341" w:type="dxa"/>
            <w:shd w:val="clear" w:color="auto" w:fill="9BBA58"/>
          </w:tcPr>
          <w:p w:rsidR="001C4294" w:rsidRDefault="006B5847">
            <w:pPr>
              <w:pStyle w:val="TableParagraph"/>
              <w:spacing w:before="18"/>
              <w:ind w:left="121" w:right="122"/>
              <w:jc w:val="center"/>
              <w:rPr>
                <w:rFonts w:ascii="Calibri"/>
                <w:b/>
                <w:sz w:val="20"/>
              </w:rPr>
            </w:pPr>
            <w:r>
              <w:rPr>
                <w:rFonts w:ascii="Calibri"/>
                <w:b/>
                <w:color w:val="FFFFFF"/>
                <w:sz w:val="20"/>
              </w:rPr>
              <w:t>Avance 2013</w:t>
            </w:r>
          </w:p>
        </w:tc>
        <w:tc>
          <w:tcPr>
            <w:tcW w:w="1178" w:type="dxa"/>
            <w:shd w:val="clear" w:color="auto" w:fill="9BBA58"/>
          </w:tcPr>
          <w:p w:rsidR="001C4294" w:rsidRDefault="006B5847">
            <w:pPr>
              <w:pStyle w:val="TableParagraph"/>
              <w:spacing w:before="18"/>
              <w:ind w:left="123" w:right="120"/>
              <w:jc w:val="center"/>
              <w:rPr>
                <w:rFonts w:ascii="Calibri"/>
                <w:b/>
                <w:sz w:val="20"/>
              </w:rPr>
            </w:pPr>
            <w:r>
              <w:rPr>
                <w:rFonts w:ascii="Calibri"/>
                <w:b/>
                <w:color w:val="FFFFFF"/>
                <w:sz w:val="20"/>
              </w:rPr>
              <w:t>Meta 2014</w:t>
            </w:r>
          </w:p>
        </w:tc>
        <w:tc>
          <w:tcPr>
            <w:tcW w:w="1146" w:type="dxa"/>
            <w:shd w:val="clear" w:color="auto" w:fill="9BBA58"/>
          </w:tcPr>
          <w:p w:rsidR="001C4294" w:rsidRDefault="006B5847">
            <w:pPr>
              <w:pStyle w:val="TableParagraph"/>
              <w:spacing w:before="18"/>
              <w:ind w:left="120" w:right="120"/>
              <w:jc w:val="center"/>
              <w:rPr>
                <w:rFonts w:ascii="Calibri"/>
                <w:b/>
                <w:sz w:val="20"/>
              </w:rPr>
            </w:pPr>
            <w:r>
              <w:rPr>
                <w:rFonts w:ascii="Calibri"/>
                <w:b/>
                <w:color w:val="FFFFFF"/>
                <w:sz w:val="20"/>
              </w:rPr>
              <w:t>Cuatrienio</w:t>
            </w:r>
          </w:p>
        </w:tc>
      </w:tr>
      <w:tr w:rsidR="001C4294">
        <w:trPr>
          <w:trHeight w:hRule="exact" w:val="310"/>
        </w:trPr>
        <w:tc>
          <w:tcPr>
            <w:tcW w:w="4273" w:type="dxa"/>
            <w:tcBorders>
              <w:left w:val="single" w:sz="8" w:space="0" w:color="9BBA58"/>
              <w:bottom w:val="single" w:sz="8" w:space="0" w:color="9BBA58"/>
            </w:tcBorders>
          </w:tcPr>
          <w:p w:rsidR="001C4294" w:rsidRDefault="006B5847">
            <w:pPr>
              <w:pStyle w:val="TableParagraph"/>
              <w:spacing w:line="243" w:lineRule="exact"/>
              <w:ind w:left="0" w:right="164"/>
              <w:jc w:val="right"/>
              <w:rPr>
                <w:rFonts w:ascii="Calibri"/>
                <w:b/>
                <w:sz w:val="20"/>
              </w:rPr>
            </w:pPr>
            <w:r>
              <w:rPr>
                <w:rFonts w:ascii="Calibri"/>
                <w:b/>
                <w:sz w:val="20"/>
              </w:rPr>
              <w:t>Generaciones con Bienestar</w:t>
            </w:r>
          </w:p>
        </w:tc>
        <w:tc>
          <w:tcPr>
            <w:tcW w:w="1119" w:type="dxa"/>
            <w:tcBorders>
              <w:bottom w:val="single" w:sz="8" w:space="0" w:color="9BBA58"/>
            </w:tcBorders>
          </w:tcPr>
          <w:p w:rsidR="001C4294" w:rsidRDefault="006B5847">
            <w:pPr>
              <w:pStyle w:val="TableParagraph"/>
              <w:spacing w:before="40"/>
              <w:ind w:left="146" w:right="201"/>
              <w:jc w:val="center"/>
              <w:rPr>
                <w:rFonts w:ascii="Calibri"/>
                <w:sz w:val="18"/>
              </w:rPr>
            </w:pPr>
            <w:r>
              <w:rPr>
                <w:rFonts w:ascii="Calibri"/>
                <w:sz w:val="18"/>
              </w:rPr>
              <w:t>367.528</w:t>
            </w:r>
          </w:p>
        </w:tc>
        <w:tc>
          <w:tcPr>
            <w:tcW w:w="1341" w:type="dxa"/>
            <w:tcBorders>
              <w:bottom w:val="single" w:sz="8" w:space="0" w:color="9BBA58"/>
            </w:tcBorders>
          </w:tcPr>
          <w:p w:rsidR="001C4294" w:rsidRDefault="006B5847">
            <w:pPr>
              <w:pStyle w:val="TableParagraph"/>
              <w:spacing w:before="40"/>
              <w:ind w:left="121" w:right="118"/>
              <w:jc w:val="center"/>
              <w:rPr>
                <w:rFonts w:ascii="Calibri"/>
                <w:sz w:val="18"/>
              </w:rPr>
            </w:pPr>
            <w:r>
              <w:rPr>
                <w:rFonts w:ascii="Calibri"/>
                <w:sz w:val="18"/>
              </w:rPr>
              <w:t>210.825</w:t>
            </w:r>
          </w:p>
        </w:tc>
        <w:tc>
          <w:tcPr>
            <w:tcW w:w="1178" w:type="dxa"/>
            <w:tcBorders>
              <w:bottom w:val="single" w:sz="8" w:space="0" w:color="9BBA58"/>
            </w:tcBorders>
          </w:tcPr>
          <w:p w:rsidR="001C4294" w:rsidRDefault="006B5847">
            <w:pPr>
              <w:pStyle w:val="TableParagraph"/>
              <w:spacing w:before="40"/>
              <w:ind w:left="123" w:right="118"/>
              <w:jc w:val="center"/>
              <w:rPr>
                <w:rFonts w:ascii="Calibri"/>
                <w:sz w:val="18"/>
              </w:rPr>
            </w:pPr>
            <w:r>
              <w:rPr>
                <w:rFonts w:ascii="Calibri"/>
                <w:sz w:val="18"/>
              </w:rPr>
              <w:t>461.953</w:t>
            </w:r>
          </w:p>
        </w:tc>
        <w:tc>
          <w:tcPr>
            <w:tcW w:w="1146" w:type="dxa"/>
            <w:tcBorders>
              <w:bottom w:val="single" w:sz="8" w:space="0" w:color="9BBA58"/>
              <w:right w:val="single" w:sz="8" w:space="0" w:color="9BBA58"/>
            </w:tcBorders>
          </w:tcPr>
          <w:p w:rsidR="001C4294" w:rsidRDefault="006B5847">
            <w:pPr>
              <w:pStyle w:val="TableParagraph"/>
              <w:spacing w:before="40"/>
              <w:ind w:left="187" w:right="179"/>
              <w:jc w:val="center"/>
              <w:rPr>
                <w:rFonts w:ascii="Calibri"/>
                <w:sz w:val="18"/>
              </w:rPr>
            </w:pPr>
            <w:r>
              <w:rPr>
                <w:rFonts w:ascii="Calibri"/>
                <w:sz w:val="18"/>
              </w:rPr>
              <w:t>1.000.000</w:t>
            </w:r>
          </w:p>
        </w:tc>
      </w:tr>
      <w:tr w:rsidR="001C4294">
        <w:trPr>
          <w:trHeight w:hRule="exact" w:val="322"/>
        </w:trPr>
        <w:tc>
          <w:tcPr>
            <w:tcW w:w="4273" w:type="dxa"/>
            <w:tcBorders>
              <w:top w:val="single" w:sz="8" w:space="0" w:color="9BBA58"/>
              <w:left w:val="single" w:sz="8" w:space="0" w:color="9BBA58"/>
              <w:bottom w:val="single" w:sz="8" w:space="0" w:color="9BBA58"/>
            </w:tcBorders>
          </w:tcPr>
          <w:p w:rsidR="001C4294" w:rsidRDefault="006B5847">
            <w:pPr>
              <w:pStyle w:val="TableParagraph"/>
              <w:spacing w:before="1"/>
              <w:ind w:left="0" w:right="163"/>
              <w:jc w:val="right"/>
              <w:rPr>
                <w:rFonts w:ascii="Calibri"/>
                <w:b/>
                <w:sz w:val="20"/>
              </w:rPr>
            </w:pPr>
            <w:r>
              <w:rPr>
                <w:rFonts w:ascii="Calibri"/>
                <w:b/>
                <w:w w:val="95"/>
                <w:sz w:val="20"/>
              </w:rPr>
              <w:t>PAE</w:t>
            </w:r>
          </w:p>
        </w:tc>
        <w:tc>
          <w:tcPr>
            <w:tcW w:w="1119" w:type="dxa"/>
            <w:tcBorders>
              <w:top w:val="single" w:sz="8" w:space="0" w:color="9BBA58"/>
              <w:bottom w:val="single" w:sz="8" w:space="0" w:color="9BBA58"/>
            </w:tcBorders>
          </w:tcPr>
          <w:p w:rsidR="001C4294" w:rsidRDefault="006B5847">
            <w:pPr>
              <w:pStyle w:val="TableParagraph"/>
              <w:spacing w:before="40"/>
              <w:ind w:left="146" w:right="203"/>
              <w:jc w:val="center"/>
              <w:rPr>
                <w:rFonts w:ascii="Calibri"/>
                <w:sz w:val="18"/>
              </w:rPr>
            </w:pPr>
            <w:r>
              <w:rPr>
                <w:rFonts w:ascii="Calibri"/>
                <w:sz w:val="18"/>
              </w:rPr>
              <w:t>4.069.678</w:t>
            </w:r>
          </w:p>
        </w:tc>
        <w:tc>
          <w:tcPr>
            <w:tcW w:w="1341" w:type="dxa"/>
            <w:tcBorders>
              <w:top w:val="single" w:sz="8" w:space="0" w:color="9BBA58"/>
              <w:bottom w:val="single" w:sz="8" w:space="0" w:color="9BBA58"/>
            </w:tcBorders>
          </w:tcPr>
          <w:p w:rsidR="001C4294" w:rsidRDefault="006B5847">
            <w:pPr>
              <w:pStyle w:val="TableParagraph"/>
              <w:spacing w:before="40"/>
              <w:ind w:left="121" w:right="120"/>
              <w:jc w:val="center"/>
              <w:rPr>
                <w:rFonts w:ascii="Calibri"/>
                <w:sz w:val="18"/>
              </w:rPr>
            </w:pPr>
            <w:r>
              <w:rPr>
                <w:rFonts w:ascii="Calibri"/>
                <w:sz w:val="18"/>
              </w:rPr>
              <w:t>4.135.340</w:t>
            </w:r>
          </w:p>
        </w:tc>
        <w:tc>
          <w:tcPr>
            <w:tcW w:w="1178" w:type="dxa"/>
            <w:tcBorders>
              <w:top w:val="single" w:sz="8" w:space="0" w:color="9BBA58"/>
              <w:bottom w:val="single" w:sz="8" w:space="0" w:color="9BBA58"/>
            </w:tcBorders>
          </w:tcPr>
          <w:p w:rsidR="001C4294" w:rsidRDefault="006B5847">
            <w:pPr>
              <w:pStyle w:val="TableParagraph"/>
              <w:spacing w:before="40"/>
              <w:ind w:left="123" w:right="120"/>
              <w:jc w:val="center"/>
              <w:rPr>
                <w:rFonts w:ascii="Calibri"/>
                <w:sz w:val="18"/>
              </w:rPr>
            </w:pPr>
            <w:r>
              <w:rPr>
                <w:rFonts w:ascii="Calibri"/>
                <w:sz w:val="18"/>
              </w:rPr>
              <w:t>4.069.678</w:t>
            </w:r>
          </w:p>
        </w:tc>
        <w:tc>
          <w:tcPr>
            <w:tcW w:w="1146" w:type="dxa"/>
            <w:tcBorders>
              <w:top w:val="single" w:sz="8" w:space="0" w:color="9BBA58"/>
              <w:bottom w:val="single" w:sz="8" w:space="0" w:color="9BBA58"/>
              <w:right w:val="single" w:sz="8" w:space="0" w:color="9BBA58"/>
            </w:tcBorders>
          </w:tcPr>
          <w:p w:rsidR="001C4294" w:rsidRDefault="006B5847">
            <w:pPr>
              <w:pStyle w:val="TableParagraph"/>
              <w:spacing w:before="40"/>
              <w:ind w:left="187" w:right="179"/>
              <w:jc w:val="center"/>
              <w:rPr>
                <w:rFonts w:ascii="Calibri"/>
                <w:sz w:val="18"/>
              </w:rPr>
            </w:pPr>
            <w:r>
              <w:rPr>
                <w:rFonts w:ascii="Calibri"/>
                <w:sz w:val="18"/>
              </w:rPr>
              <w:t>4.069.678</w:t>
            </w:r>
          </w:p>
        </w:tc>
      </w:tr>
      <w:tr w:rsidR="001C4294">
        <w:trPr>
          <w:trHeight w:hRule="exact" w:val="528"/>
        </w:trPr>
        <w:tc>
          <w:tcPr>
            <w:tcW w:w="4273"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167"/>
              <w:jc w:val="right"/>
              <w:rPr>
                <w:rFonts w:ascii="Calibri"/>
                <w:b/>
                <w:sz w:val="20"/>
              </w:rPr>
            </w:pPr>
            <w:r>
              <w:rPr>
                <w:rFonts w:ascii="Calibri"/>
                <w:b/>
                <w:sz w:val="20"/>
              </w:rPr>
              <w:t>Agentes educativos formados en salud sexual</w:t>
            </w:r>
          </w:p>
        </w:tc>
        <w:tc>
          <w:tcPr>
            <w:tcW w:w="1119" w:type="dxa"/>
            <w:tcBorders>
              <w:top w:val="single" w:sz="8" w:space="0" w:color="9BBA58"/>
              <w:bottom w:val="single" w:sz="8" w:space="0" w:color="9BBA58"/>
            </w:tcBorders>
          </w:tcPr>
          <w:p w:rsidR="001C4294" w:rsidRDefault="006B5847">
            <w:pPr>
              <w:pStyle w:val="TableParagraph"/>
              <w:spacing w:before="143"/>
              <w:ind w:left="146" w:right="201"/>
              <w:jc w:val="center"/>
              <w:rPr>
                <w:rFonts w:ascii="Calibri"/>
                <w:sz w:val="18"/>
              </w:rPr>
            </w:pPr>
            <w:r>
              <w:rPr>
                <w:rFonts w:ascii="Calibri"/>
                <w:sz w:val="18"/>
              </w:rPr>
              <w:t>9.416</w:t>
            </w:r>
          </w:p>
        </w:tc>
        <w:tc>
          <w:tcPr>
            <w:tcW w:w="1341" w:type="dxa"/>
            <w:tcBorders>
              <w:top w:val="single" w:sz="8" w:space="0" w:color="9BBA58"/>
              <w:bottom w:val="single" w:sz="8" w:space="0" w:color="9BBA58"/>
            </w:tcBorders>
          </w:tcPr>
          <w:p w:rsidR="001C4294" w:rsidRDefault="006B5847">
            <w:pPr>
              <w:pStyle w:val="TableParagraph"/>
              <w:spacing w:before="143"/>
              <w:ind w:left="3"/>
              <w:jc w:val="center"/>
              <w:rPr>
                <w:rFonts w:ascii="Calibri"/>
                <w:sz w:val="18"/>
              </w:rPr>
            </w:pPr>
            <w:r>
              <w:rPr>
                <w:rFonts w:ascii="Calibri"/>
                <w:sz w:val="18"/>
              </w:rPr>
              <w:t>-</w:t>
            </w:r>
          </w:p>
        </w:tc>
        <w:tc>
          <w:tcPr>
            <w:tcW w:w="1178" w:type="dxa"/>
            <w:tcBorders>
              <w:top w:val="single" w:sz="8" w:space="0" w:color="9BBA58"/>
              <w:bottom w:val="single" w:sz="8" w:space="0" w:color="9BBA58"/>
            </w:tcBorders>
          </w:tcPr>
          <w:p w:rsidR="001C4294" w:rsidRDefault="006B5847">
            <w:pPr>
              <w:pStyle w:val="TableParagraph"/>
              <w:spacing w:before="143"/>
              <w:ind w:left="123" w:right="118"/>
              <w:jc w:val="center"/>
              <w:rPr>
                <w:rFonts w:ascii="Calibri"/>
                <w:sz w:val="18"/>
              </w:rPr>
            </w:pPr>
            <w:r>
              <w:rPr>
                <w:rFonts w:ascii="Calibri"/>
                <w:sz w:val="18"/>
              </w:rPr>
              <w:t>9.416</w:t>
            </w:r>
          </w:p>
        </w:tc>
        <w:tc>
          <w:tcPr>
            <w:tcW w:w="1146" w:type="dxa"/>
            <w:tcBorders>
              <w:top w:val="single" w:sz="8" w:space="0" w:color="9BBA58"/>
              <w:bottom w:val="single" w:sz="8" w:space="0" w:color="9BBA58"/>
              <w:right w:val="single" w:sz="8" w:space="0" w:color="9BBA58"/>
            </w:tcBorders>
          </w:tcPr>
          <w:p w:rsidR="001C4294" w:rsidRDefault="006B5847">
            <w:pPr>
              <w:pStyle w:val="TableParagraph"/>
              <w:spacing w:before="143"/>
              <w:ind w:left="187" w:right="176"/>
              <w:jc w:val="center"/>
              <w:rPr>
                <w:rFonts w:ascii="Calibri"/>
                <w:sz w:val="18"/>
              </w:rPr>
            </w:pPr>
            <w:r>
              <w:rPr>
                <w:rFonts w:ascii="Calibri"/>
                <w:sz w:val="18"/>
              </w:rPr>
              <w:t>18.832</w:t>
            </w:r>
          </w:p>
        </w:tc>
      </w:tr>
      <w:tr w:rsidR="001C4294">
        <w:trPr>
          <w:trHeight w:hRule="exact" w:val="322"/>
        </w:trPr>
        <w:tc>
          <w:tcPr>
            <w:tcW w:w="4273" w:type="dxa"/>
            <w:tcBorders>
              <w:top w:val="single" w:sz="8" w:space="0" w:color="9BBA58"/>
              <w:left w:val="single" w:sz="8" w:space="0" w:color="9BBA58"/>
              <w:bottom w:val="single" w:sz="8" w:space="0" w:color="9BBA58"/>
            </w:tcBorders>
          </w:tcPr>
          <w:p w:rsidR="001C4294" w:rsidRDefault="006B5847">
            <w:pPr>
              <w:pStyle w:val="TableParagraph"/>
              <w:spacing w:before="1"/>
              <w:ind w:left="0" w:right="165"/>
              <w:jc w:val="right"/>
              <w:rPr>
                <w:rFonts w:ascii="Calibri" w:hAnsi="Calibri"/>
                <w:b/>
                <w:sz w:val="20"/>
              </w:rPr>
            </w:pPr>
            <w:r>
              <w:rPr>
                <w:rFonts w:ascii="Calibri" w:hAnsi="Calibri"/>
                <w:b/>
                <w:sz w:val="20"/>
              </w:rPr>
              <w:t>Jóvenes con proyecto de vida</w:t>
            </w:r>
          </w:p>
        </w:tc>
        <w:tc>
          <w:tcPr>
            <w:tcW w:w="1119" w:type="dxa"/>
            <w:tcBorders>
              <w:top w:val="single" w:sz="8" w:space="0" w:color="9BBA58"/>
              <w:bottom w:val="single" w:sz="8" w:space="0" w:color="9BBA58"/>
            </w:tcBorders>
          </w:tcPr>
          <w:p w:rsidR="001C4294" w:rsidRDefault="006B5847">
            <w:pPr>
              <w:pStyle w:val="TableParagraph"/>
              <w:spacing w:before="42"/>
              <w:ind w:left="145" w:right="203"/>
              <w:jc w:val="center"/>
              <w:rPr>
                <w:rFonts w:ascii="Calibri"/>
                <w:sz w:val="18"/>
              </w:rPr>
            </w:pPr>
            <w:r>
              <w:rPr>
                <w:rFonts w:ascii="Calibri"/>
                <w:sz w:val="18"/>
              </w:rPr>
              <w:t>100%</w:t>
            </w:r>
          </w:p>
        </w:tc>
        <w:tc>
          <w:tcPr>
            <w:tcW w:w="1341" w:type="dxa"/>
            <w:tcBorders>
              <w:top w:val="single" w:sz="8" w:space="0" w:color="9BBA58"/>
              <w:bottom w:val="single" w:sz="8" w:space="0" w:color="9BBA58"/>
            </w:tcBorders>
          </w:tcPr>
          <w:p w:rsidR="001C4294" w:rsidRDefault="006B5847">
            <w:pPr>
              <w:pStyle w:val="TableParagraph"/>
              <w:spacing w:before="42"/>
              <w:ind w:left="121" w:right="121"/>
              <w:jc w:val="center"/>
              <w:rPr>
                <w:rFonts w:ascii="Calibri"/>
                <w:sz w:val="18"/>
              </w:rPr>
            </w:pPr>
            <w:r>
              <w:rPr>
                <w:rFonts w:ascii="Calibri"/>
                <w:sz w:val="18"/>
              </w:rPr>
              <w:t>99%</w:t>
            </w:r>
          </w:p>
        </w:tc>
        <w:tc>
          <w:tcPr>
            <w:tcW w:w="1178" w:type="dxa"/>
            <w:tcBorders>
              <w:top w:val="single" w:sz="8" w:space="0" w:color="9BBA58"/>
              <w:bottom w:val="single" w:sz="8" w:space="0" w:color="9BBA58"/>
            </w:tcBorders>
          </w:tcPr>
          <w:p w:rsidR="001C4294" w:rsidRDefault="006B5847">
            <w:pPr>
              <w:pStyle w:val="TableParagraph"/>
              <w:spacing w:before="42"/>
              <w:ind w:left="122" w:right="120"/>
              <w:jc w:val="center"/>
              <w:rPr>
                <w:rFonts w:ascii="Calibri"/>
                <w:sz w:val="18"/>
              </w:rPr>
            </w:pPr>
            <w:r>
              <w:rPr>
                <w:rFonts w:ascii="Calibri"/>
                <w:sz w:val="18"/>
              </w:rPr>
              <w:t>100%</w:t>
            </w:r>
          </w:p>
        </w:tc>
        <w:tc>
          <w:tcPr>
            <w:tcW w:w="1146" w:type="dxa"/>
            <w:tcBorders>
              <w:top w:val="single" w:sz="8" w:space="0" w:color="9BBA58"/>
              <w:bottom w:val="single" w:sz="8" w:space="0" w:color="9BBA58"/>
              <w:right w:val="single" w:sz="8" w:space="0" w:color="9BBA58"/>
            </w:tcBorders>
          </w:tcPr>
          <w:p w:rsidR="001C4294" w:rsidRDefault="006B5847">
            <w:pPr>
              <w:pStyle w:val="TableParagraph"/>
              <w:spacing w:before="42"/>
              <w:ind w:left="186" w:right="179"/>
              <w:jc w:val="center"/>
              <w:rPr>
                <w:rFonts w:ascii="Calibri"/>
                <w:sz w:val="18"/>
              </w:rPr>
            </w:pPr>
            <w:r>
              <w:rPr>
                <w:rFonts w:ascii="Calibri"/>
                <w:sz w:val="18"/>
              </w:rPr>
              <w:t>100%</w:t>
            </w:r>
          </w:p>
        </w:tc>
      </w:tr>
      <w:tr w:rsidR="001C4294">
        <w:trPr>
          <w:trHeight w:hRule="exact" w:val="319"/>
        </w:trPr>
        <w:tc>
          <w:tcPr>
            <w:tcW w:w="4273"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165"/>
              <w:jc w:val="right"/>
              <w:rPr>
                <w:rFonts w:ascii="Calibri" w:hAnsi="Calibri"/>
                <w:b/>
                <w:sz w:val="20"/>
              </w:rPr>
            </w:pPr>
            <w:r>
              <w:rPr>
                <w:rFonts w:ascii="Calibri" w:hAnsi="Calibri"/>
                <w:b/>
                <w:sz w:val="20"/>
              </w:rPr>
              <w:t>CAE con prácticas de Justicia Restaurativa</w:t>
            </w:r>
          </w:p>
        </w:tc>
        <w:tc>
          <w:tcPr>
            <w:tcW w:w="1119" w:type="dxa"/>
            <w:tcBorders>
              <w:top w:val="single" w:sz="8" w:space="0" w:color="9BBA58"/>
              <w:bottom w:val="single" w:sz="8" w:space="0" w:color="9BBA58"/>
            </w:tcBorders>
          </w:tcPr>
          <w:p w:rsidR="001C4294" w:rsidRDefault="006B5847">
            <w:pPr>
              <w:pStyle w:val="TableParagraph"/>
              <w:spacing w:before="40"/>
              <w:ind w:left="145" w:right="203"/>
              <w:jc w:val="center"/>
              <w:rPr>
                <w:rFonts w:ascii="Calibri"/>
                <w:sz w:val="18"/>
              </w:rPr>
            </w:pPr>
            <w:r>
              <w:rPr>
                <w:rFonts w:ascii="Calibri"/>
                <w:sz w:val="18"/>
              </w:rPr>
              <w:t>15%</w:t>
            </w:r>
          </w:p>
        </w:tc>
        <w:tc>
          <w:tcPr>
            <w:tcW w:w="1341" w:type="dxa"/>
            <w:tcBorders>
              <w:top w:val="single" w:sz="8" w:space="0" w:color="9BBA58"/>
              <w:bottom w:val="single" w:sz="8" w:space="0" w:color="9BBA58"/>
            </w:tcBorders>
          </w:tcPr>
          <w:p w:rsidR="001C4294" w:rsidRDefault="006B5847">
            <w:pPr>
              <w:pStyle w:val="TableParagraph"/>
              <w:spacing w:before="40"/>
              <w:ind w:left="121" w:right="121"/>
              <w:jc w:val="center"/>
              <w:rPr>
                <w:rFonts w:ascii="Calibri"/>
                <w:sz w:val="18"/>
              </w:rPr>
            </w:pPr>
            <w:r>
              <w:rPr>
                <w:rFonts w:ascii="Calibri"/>
                <w:sz w:val="18"/>
              </w:rPr>
              <w:t>4%</w:t>
            </w:r>
          </w:p>
        </w:tc>
        <w:tc>
          <w:tcPr>
            <w:tcW w:w="1178" w:type="dxa"/>
            <w:tcBorders>
              <w:top w:val="single" w:sz="8" w:space="0" w:color="9BBA58"/>
              <w:bottom w:val="single" w:sz="8" w:space="0" w:color="9BBA58"/>
            </w:tcBorders>
          </w:tcPr>
          <w:p w:rsidR="001C4294" w:rsidRDefault="006B5847">
            <w:pPr>
              <w:pStyle w:val="TableParagraph"/>
              <w:spacing w:before="40"/>
              <w:ind w:left="122" w:right="120"/>
              <w:jc w:val="center"/>
              <w:rPr>
                <w:rFonts w:ascii="Calibri"/>
                <w:sz w:val="18"/>
              </w:rPr>
            </w:pPr>
            <w:r>
              <w:rPr>
                <w:rFonts w:ascii="Calibri"/>
                <w:sz w:val="18"/>
              </w:rPr>
              <w:t>100%</w:t>
            </w:r>
          </w:p>
        </w:tc>
        <w:tc>
          <w:tcPr>
            <w:tcW w:w="1146" w:type="dxa"/>
            <w:tcBorders>
              <w:top w:val="single" w:sz="8" w:space="0" w:color="9BBA58"/>
              <w:bottom w:val="single" w:sz="8" w:space="0" w:color="9BBA58"/>
              <w:right w:val="single" w:sz="8" w:space="0" w:color="9BBA58"/>
            </w:tcBorders>
          </w:tcPr>
          <w:p w:rsidR="001C4294" w:rsidRDefault="006B5847">
            <w:pPr>
              <w:pStyle w:val="TableParagraph"/>
              <w:spacing w:before="40"/>
              <w:ind w:left="186" w:right="179"/>
              <w:jc w:val="center"/>
              <w:rPr>
                <w:rFonts w:ascii="Calibri"/>
                <w:sz w:val="18"/>
              </w:rPr>
            </w:pPr>
            <w:r>
              <w:rPr>
                <w:rFonts w:ascii="Calibri"/>
                <w:sz w:val="18"/>
              </w:rPr>
              <w:t>100%</w:t>
            </w:r>
          </w:p>
        </w:tc>
      </w:tr>
      <w:tr w:rsidR="001C4294">
        <w:trPr>
          <w:trHeight w:hRule="exact" w:val="319"/>
        </w:trPr>
        <w:tc>
          <w:tcPr>
            <w:tcW w:w="4273"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163"/>
              <w:jc w:val="right"/>
              <w:rPr>
                <w:rFonts w:ascii="Calibri"/>
                <w:b/>
                <w:sz w:val="20"/>
              </w:rPr>
            </w:pPr>
            <w:r>
              <w:rPr>
                <w:rFonts w:ascii="Calibri"/>
                <w:b/>
                <w:sz w:val="20"/>
              </w:rPr>
              <w:t>CAE construidos</w:t>
            </w:r>
          </w:p>
        </w:tc>
        <w:tc>
          <w:tcPr>
            <w:tcW w:w="1119" w:type="dxa"/>
            <w:tcBorders>
              <w:top w:val="single" w:sz="8" w:space="0" w:color="9BBA58"/>
              <w:bottom w:val="single" w:sz="8" w:space="0" w:color="9BBA58"/>
            </w:tcBorders>
          </w:tcPr>
          <w:p w:rsidR="001C4294" w:rsidRDefault="006B5847">
            <w:pPr>
              <w:pStyle w:val="TableParagraph"/>
              <w:spacing w:before="40"/>
              <w:ind w:left="0" w:right="57"/>
              <w:jc w:val="center"/>
              <w:rPr>
                <w:rFonts w:ascii="Calibri"/>
                <w:sz w:val="18"/>
              </w:rPr>
            </w:pPr>
            <w:r>
              <w:rPr>
                <w:rFonts w:ascii="Calibri"/>
                <w:sz w:val="18"/>
              </w:rPr>
              <w:t>3</w:t>
            </w:r>
          </w:p>
        </w:tc>
        <w:tc>
          <w:tcPr>
            <w:tcW w:w="1341" w:type="dxa"/>
            <w:tcBorders>
              <w:top w:val="single" w:sz="8" w:space="0" w:color="9BBA58"/>
              <w:bottom w:val="single" w:sz="8" w:space="0" w:color="9BBA58"/>
            </w:tcBorders>
          </w:tcPr>
          <w:p w:rsidR="001C4294" w:rsidRDefault="006B5847">
            <w:pPr>
              <w:pStyle w:val="TableParagraph"/>
              <w:spacing w:before="40"/>
              <w:ind w:left="121" w:right="122"/>
              <w:jc w:val="center"/>
              <w:rPr>
                <w:rFonts w:ascii="Calibri"/>
                <w:sz w:val="18"/>
              </w:rPr>
            </w:pPr>
            <w:r>
              <w:rPr>
                <w:rFonts w:ascii="Calibri"/>
                <w:sz w:val="18"/>
              </w:rPr>
              <w:t>N.A.</w:t>
            </w:r>
          </w:p>
        </w:tc>
        <w:tc>
          <w:tcPr>
            <w:tcW w:w="1178" w:type="dxa"/>
            <w:tcBorders>
              <w:top w:val="single" w:sz="8" w:space="0" w:color="9BBA58"/>
              <w:bottom w:val="single" w:sz="8" w:space="0" w:color="9BBA58"/>
            </w:tcBorders>
          </w:tcPr>
          <w:p w:rsidR="001C4294" w:rsidRDefault="006B5847">
            <w:pPr>
              <w:pStyle w:val="TableParagraph"/>
              <w:spacing w:before="40"/>
              <w:ind w:left="3"/>
              <w:jc w:val="center"/>
              <w:rPr>
                <w:rFonts w:ascii="Calibri"/>
                <w:sz w:val="18"/>
              </w:rPr>
            </w:pPr>
            <w:r>
              <w:rPr>
                <w:rFonts w:ascii="Calibri"/>
                <w:sz w:val="18"/>
              </w:rPr>
              <w:t>4</w:t>
            </w:r>
          </w:p>
        </w:tc>
        <w:tc>
          <w:tcPr>
            <w:tcW w:w="1146" w:type="dxa"/>
            <w:tcBorders>
              <w:top w:val="single" w:sz="8" w:space="0" w:color="9BBA58"/>
              <w:bottom w:val="single" w:sz="8" w:space="0" w:color="9BBA58"/>
              <w:right w:val="single" w:sz="8" w:space="0" w:color="9BBA58"/>
            </w:tcBorders>
          </w:tcPr>
          <w:p w:rsidR="001C4294" w:rsidRDefault="006B5847">
            <w:pPr>
              <w:pStyle w:val="TableParagraph"/>
              <w:spacing w:before="40"/>
              <w:ind w:left="187" w:right="179"/>
              <w:jc w:val="center"/>
              <w:rPr>
                <w:rFonts w:ascii="Calibri"/>
                <w:sz w:val="18"/>
              </w:rPr>
            </w:pPr>
            <w:r>
              <w:rPr>
                <w:rFonts w:ascii="Calibri"/>
                <w:sz w:val="18"/>
              </w:rPr>
              <w:t>10</w:t>
            </w:r>
          </w:p>
        </w:tc>
      </w:tr>
      <w:tr w:rsidR="001C4294">
        <w:trPr>
          <w:trHeight w:hRule="exact" w:val="322"/>
        </w:trPr>
        <w:tc>
          <w:tcPr>
            <w:tcW w:w="4273" w:type="dxa"/>
            <w:tcBorders>
              <w:top w:val="single" w:sz="8" w:space="0" w:color="9BBA58"/>
              <w:left w:val="single" w:sz="8" w:space="0" w:color="9BBA58"/>
              <w:bottom w:val="single" w:sz="8" w:space="0" w:color="9BBA58"/>
            </w:tcBorders>
          </w:tcPr>
          <w:p w:rsidR="001C4294" w:rsidRDefault="006B5847">
            <w:pPr>
              <w:pStyle w:val="TableParagraph"/>
              <w:spacing w:before="1"/>
              <w:ind w:left="0" w:right="162"/>
              <w:jc w:val="right"/>
              <w:rPr>
                <w:rFonts w:ascii="Calibri"/>
                <w:b/>
                <w:sz w:val="20"/>
              </w:rPr>
            </w:pPr>
            <w:r>
              <w:rPr>
                <w:rFonts w:ascii="Calibri"/>
                <w:b/>
                <w:sz w:val="20"/>
              </w:rPr>
              <w:t>CAE adecuados</w:t>
            </w:r>
          </w:p>
        </w:tc>
        <w:tc>
          <w:tcPr>
            <w:tcW w:w="1119" w:type="dxa"/>
            <w:tcBorders>
              <w:top w:val="single" w:sz="8" w:space="0" w:color="9BBA58"/>
              <w:bottom w:val="single" w:sz="8" w:space="0" w:color="9BBA58"/>
            </w:tcBorders>
          </w:tcPr>
          <w:p w:rsidR="001C4294" w:rsidRDefault="006B5847">
            <w:pPr>
              <w:pStyle w:val="TableParagraph"/>
              <w:spacing w:before="42"/>
              <w:ind w:left="0" w:right="57"/>
              <w:jc w:val="center"/>
              <w:rPr>
                <w:rFonts w:ascii="Calibri"/>
                <w:sz w:val="18"/>
              </w:rPr>
            </w:pPr>
            <w:r>
              <w:rPr>
                <w:rFonts w:ascii="Calibri"/>
                <w:sz w:val="18"/>
              </w:rPr>
              <w:t>1</w:t>
            </w:r>
          </w:p>
        </w:tc>
        <w:tc>
          <w:tcPr>
            <w:tcW w:w="1341" w:type="dxa"/>
            <w:tcBorders>
              <w:top w:val="single" w:sz="8" w:space="0" w:color="9BBA58"/>
              <w:bottom w:val="single" w:sz="8" w:space="0" w:color="9BBA58"/>
            </w:tcBorders>
          </w:tcPr>
          <w:p w:rsidR="001C4294" w:rsidRDefault="006B5847">
            <w:pPr>
              <w:pStyle w:val="TableParagraph"/>
              <w:spacing w:before="42"/>
              <w:ind w:left="121" w:right="122"/>
              <w:jc w:val="center"/>
              <w:rPr>
                <w:rFonts w:ascii="Calibri"/>
                <w:sz w:val="18"/>
              </w:rPr>
            </w:pPr>
            <w:r>
              <w:rPr>
                <w:rFonts w:ascii="Calibri"/>
                <w:sz w:val="18"/>
              </w:rPr>
              <w:t>N.A.</w:t>
            </w:r>
          </w:p>
        </w:tc>
        <w:tc>
          <w:tcPr>
            <w:tcW w:w="1178" w:type="dxa"/>
            <w:tcBorders>
              <w:top w:val="single" w:sz="8" w:space="0" w:color="9BBA58"/>
              <w:bottom w:val="single" w:sz="8" w:space="0" w:color="9BBA58"/>
            </w:tcBorders>
          </w:tcPr>
          <w:p w:rsidR="001C4294" w:rsidRDefault="006B5847">
            <w:pPr>
              <w:pStyle w:val="TableParagraph"/>
              <w:spacing w:before="42"/>
              <w:ind w:left="5"/>
              <w:jc w:val="center"/>
              <w:rPr>
                <w:rFonts w:ascii="Calibri"/>
                <w:sz w:val="18"/>
              </w:rPr>
            </w:pPr>
            <w:r>
              <w:rPr>
                <w:rFonts w:ascii="Calibri"/>
                <w:sz w:val="18"/>
              </w:rPr>
              <w:t>-</w:t>
            </w:r>
          </w:p>
        </w:tc>
        <w:tc>
          <w:tcPr>
            <w:tcW w:w="1146" w:type="dxa"/>
            <w:tcBorders>
              <w:top w:val="single" w:sz="8" w:space="0" w:color="9BBA58"/>
              <w:bottom w:val="single" w:sz="8" w:space="0" w:color="9BBA58"/>
              <w:right w:val="single" w:sz="8" w:space="0" w:color="9BBA58"/>
            </w:tcBorders>
          </w:tcPr>
          <w:p w:rsidR="001C4294" w:rsidRDefault="006B5847">
            <w:pPr>
              <w:pStyle w:val="TableParagraph"/>
              <w:spacing w:before="42"/>
              <w:ind w:left="8"/>
              <w:jc w:val="center"/>
              <w:rPr>
                <w:rFonts w:ascii="Calibri"/>
                <w:sz w:val="18"/>
              </w:rPr>
            </w:pPr>
            <w:r>
              <w:rPr>
                <w:rFonts w:ascii="Calibri"/>
                <w:sz w:val="18"/>
              </w:rPr>
              <w:t>9</w:t>
            </w:r>
          </w:p>
        </w:tc>
      </w:tr>
    </w:tbl>
    <w:p w:rsidR="001C4294" w:rsidRDefault="001C4294">
      <w:pPr>
        <w:pStyle w:val="Textoindependiente"/>
        <w:spacing w:before="5"/>
        <w:rPr>
          <w:b/>
          <w:sz w:val="15"/>
        </w:rPr>
      </w:pPr>
    </w:p>
    <w:p w:rsidR="001C4294" w:rsidRDefault="006B5847">
      <w:pPr>
        <w:pStyle w:val="Prrafodelista"/>
        <w:numPr>
          <w:ilvl w:val="2"/>
          <w:numId w:val="47"/>
        </w:numPr>
        <w:tabs>
          <w:tab w:val="left" w:pos="942"/>
        </w:tabs>
        <w:spacing w:before="72"/>
        <w:rPr>
          <w:b/>
        </w:rPr>
      </w:pPr>
      <w:r>
        <w:rPr>
          <w:b/>
        </w:rPr>
        <w:t>Lograr el bienestar de las familias</w:t>
      </w:r>
      <w:r>
        <w:rPr>
          <w:b/>
          <w:spacing w:val="-12"/>
        </w:rPr>
        <w:t xml:space="preserve"> </w:t>
      </w:r>
      <w:r>
        <w:rPr>
          <w:b/>
        </w:rPr>
        <w:t>colombianas:</w:t>
      </w:r>
    </w:p>
    <w:p w:rsidR="001C4294" w:rsidRDefault="001C4294">
      <w:pPr>
        <w:pStyle w:val="Textoindependiente"/>
        <w:spacing w:before="2"/>
        <w:rPr>
          <w:b/>
          <w:sz w:val="23"/>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3538"/>
        <w:gridCol w:w="1146"/>
        <w:gridCol w:w="1391"/>
        <w:gridCol w:w="1376"/>
        <w:gridCol w:w="1606"/>
      </w:tblGrid>
      <w:tr w:rsidR="001C4294">
        <w:trPr>
          <w:trHeight w:hRule="exact" w:val="320"/>
        </w:trPr>
        <w:tc>
          <w:tcPr>
            <w:tcW w:w="4684" w:type="dxa"/>
            <w:gridSpan w:val="2"/>
            <w:shd w:val="clear" w:color="auto" w:fill="9BBA58"/>
          </w:tcPr>
          <w:p w:rsidR="001C4294" w:rsidRDefault="006B5847">
            <w:pPr>
              <w:pStyle w:val="TableParagraph"/>
              <w:spacing w:before="10"/>
              <w:ind w:left="0" w:right="167"/>
              <w:jc w:val="right"/>
              <w:rPr>
                <w:rFonts w:ascii="Calibri"/>
                <w:b/>
                <w:sz w:val="20"/>
              </w:rPr>
            </w:pPr>
            <w:r>
              <w:rPr>
                <w:rFonts w:ascii="Calibri"/>
                <w:b/>
                <w:color w:val="FFFFFF"/>
                <w:sz w:val="20"/>
              </w:rPr>
              <w:t>Meta 2013</w:t>
            </w:r>
          </w:p>
        </w:tc>
        <w:tc>
          <w:tcPr>
            <w:tcW w:w="1391" w:type="dxa"/>
            <w:shd w:val="clear" w:color="auto" w:fill="9BBA58"/>
          </w:tcPr>
          <w:p w:rsidR="001C4294" w:rsidRDefault="006B5847">
            <w:pPr>
              <w:pStyle w:val="TableParagraph"/>
              <w:spacing w:before="10"/>
              <w:ind w:left="147" w:right="146"/>
              <w:jc w:val="center"/>
              <w:rPr>
                <w:rFonts w:ascii="Calibri"/>
                <w:b/>
                <w:sz w:val="20"/>
              </w:rPr>
            </w:pPr>
            <w:r>
              <w:rPr>
                <w:rFonts w:ascii="Calibri"/>
                <w:b/>
                <w:color w:val="FFFFFF"/>
                <w:sz w:val="20"/>
              </w:rPr>
              <w:t>Avance 2013</w:t>
            </w:r>
          </w:p>
        </w:tc>
        <w:tc>
          <w:tcPr>
            <w:tcW w:w="1376" w:type="dxa"/>
            <w:shd w:val="clear" w:color="auto" w:fill="9BBA58"/>
          </w:tcPr>
          <w:p w:rsidR="001C4294" w:rsidRDefault="006B5847">
            <w:pPr>
              <w:pStyle w:val="TableParagraph"/>
              <w:spacing w:before="10"/>
              <w:ind w:left="148" w:right="292"/>
              <w:jc w:val="center"/>
              <w:rPr>
                <w:rFonts w:ascii="Calibri"/>
                <w:b/>
                <w:sz w:val="20"/>
              </w:rPr>
            </w:pPr>
            <w:r>
              <w:rPr>
                <w:rFonts w:ascii="Calibri"/>
                <w:b/>
                <w:color w:val="FFFFFF"/>
                <w:sz w:val="20"/>
              </w:rPr>
              <w:t>Meta 2014</w:t>
            </w:r>
          </w:p>
        </w:tc>
        <w:tc>
          <w:tcPr>
            <w:tcW w:w="1606" w:type="dxa"/>
            <w:shd w:val="clear" w:color="auto" w:fill="9BBA58"/>
          </w:tcPr>
          <w:p w:rsidR="001C4294" w:rsidRDefault="006B5847">
            <w:pPr>
              <w:pStyle w:val="TableParagraph"/>
              <w:spacing w:before="10"/>
              <w:ind w:left="295" w:right="404"/>
              <w:jc w:val="center"/>
              <w:rPr>
                <w:rFonts w:ascii="Calibri"/>
                <w:b/>
                <w:sz w:val="20"/>
              </w:rPr>
            </w:pPr>
            <w:r>
              <w:rPr>
                <w:rFonts w:ascii="Calibri"/>
                <w:b/>
                <w:color w:val="FFFFFF"/>
                <w:sz w:val="20"/>
              </w:rPr>
              <w:t>Cuatrienio</w:t>
            </w:r>
          </w:p>
        </w:tc>
      </w:tr>
      <w:tr w:rsidR="001C4294">
        <w:trPr>
          <w:trHeight w:hRule="exact" w:val="319"/>
        </w:trPr>
        <w:tc>
          <w:tcPr>
            <w:tcW w:w="3538"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1439"/>
              <w:rPr>
                <w:rFonts w:ascii="Calibri"/>
                <w:b/>
                <w:sz w:val="20"/>
              </w:rPr>
            </w:pPr>
            <w:r>
              <w:rPr>
                <w:rFonts w:ascii="Calibri"/>
                <w:b/>
                <w:sz w:val="20"/>
              </w:rPr>
              <w:t>Familias con Bienestar</w:t>
            </w:r>
          </w:p>
        </w:tc>
        <w:tc>
          <w:tcPr>
            <w:tcW w:w="1146" w:type="dxa"/>
            <w:tcBorders>
              <w:top w:val="single" w:sz="8" w:space="0" w:color="9BBA58"/>
              <w:bottom w:val="single" w:sz="8" w:space="0" w:color="9BBA58"/>
            </w:tcBorders>
          </w:tcPr>
          <w:p w:rsidR="001C4294" w:rsidRDefault="006B5847">
            <w:pPr>
              <w:pStyle w:val="TableParagraph"/>
              <w:spacing w:before="40"/>
              <w:ind w:left="234"/>
              <w:rPr>
                <w:rFonts w:ascii="Calibri"/>
                <w:sz w:val="18"/>
              </w:rPr>
            </w:pPr>
            <w:r>
              <w:rPr>
                <w:rFonts w:ascii="Calibri"/>
                <w:sz w:val="18"/>
              </w:rPr>
              <w:t>266.245</w:t>
            </w:r>
          </w:p>
        </w:tc>
        <w:tc>
          <w:tcPr>
            <w:tcW w:w="1391" w:type="dxa"/>
            <w:tcBorders>
              <w:top w:val="single" w:sz="8" w:space="0" w:color="9BBA58"/>
              <w:bottom w:val="single" w:sz="8" w:space="0" w:color="9BBA58"/>
            </w:tcBorders>
          </w:tcPr>
          <w:p w:rsidR="001C4294" w:rsidRDefault="006B5847">
            <w:pPr>
              <w:pStyle w:val="TableParagraph"/>
              <w:spacing w:before="40"/>
              <w:ind w:left="147" w:right="146"/>
              <w:jc w:val="center"/>
              <w:rPr>
                <w:rFonts w:ascii="Calibri"/>
                <w:sz w:val="18"/>
              </w:rPr>
            </w:pPr>
            <w:r>
              <w:rPr>
                <w:rFonts w:ascii="Calibri"/>
                <w:sz w:val="18"/>
              </w:rPr>
              <w:t>168.305</w:t>
            </w:r>
          </w:p>
        </w:tc>
        <w:tc>
          <w:tcPr>
            <w:tcW w:w="1376" w:type="dxa"/>
            <w:tcBorders>
              <w:top w:val="single" w:sz="8" w:space="0" w:color="9BBA58"/>
              <w:bottom w:val="single" w:sz="8" w:space="0" w:color="9BBA58"/>
            </w:tcBorders>
          </w:tcPr>
          <w:p w:rsidR="001C4294" w:rsidRDefault="006B5847">
            <w:pPr>
              <w:pStyle w:val="TableParagraph"/>
              <w:spacing w:before="40"/>
              <w:ind w:left="148" w:right="290"/>
              <w:jc w:val="center"/>
              <w:rPr>
                <w:rFonts w:ascii="Calibri"/>
                <w:sz w:val="18"/>
              </w:rPr>
            </w:pPr>
            <w:r>
              <w:rPr>
                <w:rFonts w:ascii="Calibri"/>
                <w:sz w:val="18"/>
              </w:rPr>
              <w:t>172.164</w:t>
            </w:r>
          </w:p>
        </w:tc>
        <w:tc>
          <w:tcPr>
            <w:tcW w:w="1606" w:type="dxa"/>
            <w:tcBorders>
              <w:top w:val="single" w:sz="8" w:space="0" w:color="9BBA58"/>
              <w:bottom w:val="single" w:sz="8" w:space="0" w:color="9BBA58"/>
              <w:right w:val="single" w:sz="8" w:space="0" w:color="9BBA58"/>
            </w:tcBorders>
          </w:tcPr>
          <w:p w:rsidR="001C4294" w:rsidRDefault="006B5847">
            <w:pPr>
              <w:pStyle w:val="TableParagraph"/>
              <w:spacing w:before="40"/>
              <w:ind w:left="411" w:right="509"/>
              <w:jc w:val="center"/>
              <w:rPr>
                <w:rFonts w:ascii="Calibri"/>
                <w:sz w:val="18"/>
              </w:rPr>
            </w:pPr>
            <w:r>
              <w:rPr>
                <w:rFonts w:ascii="Calibri"/>
                <w:sz w:val="18"/>
              </w:rPr>
              <w:t>761.835</w:t>
            </w:r>
          </w:p>
        </w:tc>
      </w:tr>
    </w:tbl>
    <w:p w:rsidR="001C4294" w:rsidRDefault="001C4294">
      <w:pPr>
        <w:pStyle w:val="Textoindependiente"/>
        <w:spacing w:before="4"/>
        <w:rPr>
          <w:b/>
          <w:sz w:val="15"/>
        </w:rPr>
      </w:pPr>
    </w:p>
    <w:p w:rsidR="001C4294" w:rsidRDefault="006B5847">
      <w:pPr>
        <w:pStyle w:val="Prrafodelista"/>
        <w:numPr>
          <w:ilvl w:val="2"/>
          <w:numId w:val="47"/>
        </w:numPr>
        <w:tabs>
          <w:tab w:val="left" w:pos="942"/>
        </w:tabs>
        <w:spacing w:before="73"/>
        <w:rPr>
          <w:b/>
        </w:rPr>
      </w:pPr>
      <w:r>
        <w:rPr>
          <w:b/>
        </w:rPr>
        <w:t>Lograr la máxima eficiencia y efectividad en la ejecución de</w:t>
      </w:r>
      <w:r>
        <w:rPr>
          <w:b/>
          <w:spacing w:val="-17"/>
        </w:rPr>
        <w:t xml:space="preserve"> </w:t>
      </w:r>
      <w:r>
        <w:rPr>
          <w:b/>
        </w:rPr>
        <w:t>recursos:</w:t>
      </w:r>
    </w:p>
    <w:p w:rsidR="001C4294" w:rsidRDefault="001C4294">
      <w:pPr>
        <w:pStyle w:val="Textoindependiente"/>
        <w:spacing w:before="5"/>
        <w:rPr>
          <w:b/>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3102"/>
        <w:gridCol w:w="1300"/>
        <w:gridCol w:w="1596"/>
        <w:gridCol w:w="1508"/>
        <w:gridCol w:w="1551"/>
      </w:tblGrid>
      <w:tr w:rsidR="001C4294">
        <w:trPr>
          <w:trHeight w:hRule="exact" w:val="338"/>
        </w:trPr>
        <w:tc>
          <w:tcPr>
            <w:tcW w:w="4402" w:type="dxa"/>
            <w:gridSpan w:val="2"/>
            <w:shd w:val="clear" w:color="auto" w:fill="9BBA58"/>
          </w:tcPr>
          <w:p w:rsidR="001C4294" w:rsidRDefault="006B5847">
            <w:pPr>
              <w:pStyle w:val="TableParagraph"/>
              <w:spacing w:before="18"/>
              <w:ind w:left="0" w:right="269"/>
              <w:jc w:val="right"/>
              <w:rPr>
                <w:rFonts w:ascii="Calibri"/>
                <w:b/>
                <w:sz w:val="20"/>
              </w:rPr>
            </w:pPr>
            <w:r>
              <w:rPr>
                <w:rFonts w:ascii="Calibri"/>
                <w:b/>
                <w:color w:val="FFFFFF"/>
                <w:sz w:val="20"/>
              </w:rPr>
              <w:t>Meta 2013</w:t>
            </w:r>
          </w:p>
        </w:tc>
        <w:tc>
          <w:tcPr>
            <w:tcW w:w="1596" w:type="dxa"/>
            <w:shd w:val="clear" w:color="auto" w:fill="9BBA58"/>
          </w:tcPr>
          <w:p w:rsidR="001C4294" w:rsidRDefault="006B5847">
            <w:pPr>
              <w:pStyle w:val="TableParagraph"/>
              <w:spacing w:before="18"/>
              <w:ind w:left="249" w:right="249"/>
              <w:jc w:val="center"/>
              <w:rPr>
                <w:rFonts w:ascii="Calibri"/>
                <w:b/>
                <w:sz w:val="20"/>
              </w:rPr>
            </w:pPr>
            <w:r>
              <w:rPr>
                <w:rFonts w:ascii="Calibri"/>
                <w:b/>
                <w:color w:val="FFFFFF"/>
                <w:sz w:val="20"/>
              </w:rPr>
              <w:t>Avance 2013</w:t>
            </w:r>
          </w:p>
        </w:tc>
        <w:tc>
          <w:tcPr>
            <w:tcW w:w="1508" w:type="dxa"/>
            <w:shd w:val="clear" w:color="auto" w:fill="9BBA58"/>
          </w:tcPr>
          <w:p w:rsidR="001C4294" w:rsidRDefault="006B5847">
            <w:pPr>
              <w:pStyle w:val="TableParagraph"/>
              <w:spacing w:before="18"/>
              <w:ind w:left="251" w:right="321"/>
              <w:jc w:val="center"/>
              <w:rPr>
                <w:rFonts w:ascii="Calibri"/>
                <w:b/>
                <w:sz w:val="20"/>
              </w:rPr>
            </w:pPr>
            <w:r>
              <w:rPr>
                <w:rFonts w:ascii="Calibri"/>
                <w:b/>
                <w:color w:val="FFFFFF"/>
                <w:sz w:val="20"/>
              </w:rPr>
              <w:t>Meta 2014</w:t>
            </w:r>
          </w:p>
        </w:tc>
        <w:tc>
          <w:tcPr>
            <w:tcW w:w="1551" w:type="dxa"/>
            <w:shd w:val="clear" w:color="auto" w:fill="9BBA58"/>
          </w:tcPr>
          <w:p w:rsidR="001C4294" w:rsidRDefault="006B5847">
            <w:pPr>
              <w:pStyle w:val="TableParagraph"/>
              <w:spacing w:before="18"/>
              <w:ind w:left="322" w:right="322"/>
              <w:jc w:val="center"/>
              <w:rPr>
                <w:rFonts w:ascii="Calibri"/>
                <w:b/>
                <w:sz w:val="20"/>
              </w:rPr>
            </w:pPr>
            <w:r>
              <w:rPr>
                <w:rFonts w:ascii="Calibri"/>
                <w:b/>
                <w:color w:val="FFFFFF"/>
                <w:sz w:val="20"/>
              </w:rPr>
              <w:t>Cuatrienio</w:t>
            </w:r>
          </w:p>
        </w:tc>
      </w:tr>
      <w:tr w:rsidR="001C4294">
        <w:trPr>
          <w:trHeight w:hRule="exact" w:val="499"/>
        </w:trPr>
        <w:tc>
          <w:tcPr>
            <w:tcW w:w="3102" w:type="dxa"/>
            <w:tcBorders>
              <w:left w:val="single" w:sz="8" w:space="0" w:color="9BBA58"/>
              <w:bottom w:val="single" w:sz="8" w:space="0" w:color="9BBA58"/>
            </w:tcBorders>
          </w:tcPr>
          <w:p w:rsidR="001C4294" w:rsidRDefault="006B5847">
            <w:pPr>
              <w:pStyle w:val="TableParagraph"/>
              <w:ind w:left="141" w:right="295" w:firstLine="410"/>
              <w:rPr>
                <w:rFonts w:ascii="Calibri"/>
                <w:b/>
                <w:sz w:val="16"/>
              </w:rPr>
            </w:pPr>
            <w:r>
              <w:rPr>
                <w:rFonts w:ascii="Calibri"/>
                <w:b/>
                <w:sz w:val="20"/>
              </w:rPr>
              <w:t xml:space="preserve">Eficiencias en la Cadena de Abastecimiento </w:t>
            </w:r>
            <w:r>
              <w:rPr>
                <w:rFonts w:ascii="Calibri"/>
                <w:b/>
                <w:sz w:val="16"/>
              </w:rPr>
              <w:t>(millones de pesos)</w:t>
            </w:r>
          </w:p>
        </w:tc>
        <w:tc>
          <w:tcPr>
            <w:tcW w:w="1300" w:type="dxa"/>
            <w:tcBorders>
              <w:bottom w:val="single" w:sz="8" w:space="0" w:color="9BBA58"/>
            </w:tcBorders>
          </w:tcPr>
          <w:p w:rsidR="001C4294" w:rsidRDefault="006B5847">
            <w:pPr>
              <w:pStyle w:val="TableParagraph"/>
              <w:spacing w:before="133"/>
              <w:ind w:left="295" w:right="423"/>
              <w:jc w:val="center"/>
              <w:rPr>
                <w:rFonts w:ascii="Calibri"/>
                <w:sz w:val="18"/>
              </w:rPr>
            </w:pPr>
            <w:r>
              <w:rPr>
                <w:rFonts w:ascii="Calibri"/>
                <w:sz w:val="18"/>
              </w:rPr>
              <w:t>$ 1.000</w:t>
            </w:r>
          </w:p>
        </w:tc>
        <w:tc>
          <w:tcPr>
            <w:tcW w:w="1596" w:type="dxa"/>
            <w:tcBorders>
              <w:bottom w:val="single" w:sz="8" w:space="0" w:color="9BBA58"/>
            </w:tcBorders>
          </w:tcPr>
          <w:p w:rsidR="001C4294" w:rsidRDefault="006B5847">
            <w:pPr>
              <w:pStyle w:val="TableParagraph"/>
              <w:spacing w:before="133"/>
              <w:ind w:left="249" w:right="247"/>
              <w:jc w:val="center"/>
              <w:rPr>
                <w:rFonts w:ascii="Calibri"/>
                <w:sz w:val="18"/>
              </w:rPr>
            </w:pPr>
            <w:r>
              <w:rPr>
                <w:rFonts w:ascii="Calibri"/>
                <w:sz w:val="18"/>
              </w:rPr>
              <w:t>614</w:t>
            </w:r>
          </w:p>
        </w:tc>
        <w:tc>
          <w:tcPr>
            <w:tcW w:w="1508" w:type="dxa"/>
            <w:tcBorders>
              <w:bottom w:val="single" w:sz="8" w:space="0" w:color="9BBA58"/>
            </w:tcBorders>
          </w:tcPr>
          <w:p w:rsidR="001C4294" w:rsidRDefault="006B5847">
            <w:pPr>
              <w:pStyle w:val="TableParagraph"/>
              <w:spacing w:before="133"/>
              <w:ind w:left="251" w:right="316"/>
              <w:jc w:val="center"/>
              <w:rPr>
                <w:rFonts w:ascii="Calibri"/>
                <w:sz w:val="18"/>
              </w:rPr>
            </w:pPr>
            <w:r>
              <w:rPr>
                <w:rFonts w:ascii="Calibri"/>
                <w:sz w:val="18"/>
              </w:rPr>
              <w:t>$ 1.000</w:t>
            </w:r>
          </w:p>
        </w:tc>
        <w:tc>
          <w:tcPr>
            <w:tcW w:w="1551" w:type="dxa"/>
            <w:tcBorders>
              <w:bottom w:val="single" w:sz="8" w:space="0" w:color="9BBA58"/>
              <w:right w:val="single" w:sz="8" w:space="0" w:color="9BBA58"/>
            </w:tcBorders>
          </w:tcPr>
          <w:p w:rsidR="001C4294" w:rsidRDefault="006B5847">
            <w:pPr>
              <w:pStyle w:val="TableParagraph"/>
              <w:spacing w:before="133"/>
              <w:ind w:left="440" w:right="426"/>
              <w:jc w:val="center"/>
              <w:rPr>
                <w:rFonts w:ascii="Calibri"/>
                <w:sz w:val="18"/>
              </w:rPr>
            </w:pPr>
            <w:r>
              <w:rPr>
                <w:rFonts w:ascii="Calibri"/>
                <w:sz w:val="18"/>
              </w:rPr>
              <w:t>$ 19.736</w:t>
            </w:r>
          </w:p>
        </w:tc>
      </w:tr>
      <w:tr w:rsidR="001C4294">
        <w:trPr>
          <w:trHeight w:hRule="exact" w:val="509"/>
        </w:trPr>
        <w:tc>
          <w:tcPr>
            <w:tcW w:w="3102"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316"/>
              <w:jc w:val="right"/>
              <w:rPr>
                <w:rFonts w:ascii="Calibri" w:hAnsi="Calibri"/>
                <w:b/>
                <w:sz w:val="20"/>
              </w:rPr>
            </w:pPr>
            <w:r>
              <w:rPr>
                <w:rFonts w:ascii="Calibri" w:hAnsi="Calibri"/>
                <w:b/>
                <w:sz w:val="20"/>
              </w:rPr>
              <w:t>Estrategia ejecución plan</w:t>
            </w:r>
          </w:p>
          <w:p w:rsidR="001C4294" w:rsidRDefault="006B5847">
            <w:pPr>
              <w:pStyle w:val="TableParagraph"/>
              <w:ind w:left="0" w:right="311"/>
              <w:jc w:val="right"/>
              <w:rPr>
                <w:rFonts w:ascii="Calibri"/>
                <w:b/>
                <w:sz w:val="20"/>
              </w:rPr>
            </w:pPr>
            <w:r>
              <w:rPr>
                <w:rFonts w:ascii="Calibri"/>
                <w:b/>
                <w:w w:val="95"/>
                <w:sz w:val="20"/>
              </w:rPr>
              <w:t>compras</w:t>
            </w:r>
          </w:p>
        </w:tc>
        <w:tc>
          <w:tcPr>
            <w:tcW w:w="1300" w:type="dxa"/>
            <w:tcBorders>
              <w:top w:val="single" w:sz="8" w:space="0" w:color="9BBA58"/>
              <w:bottom w:val="single" w:sz="8" w:space="0" w:color="9BBA58"/>
            </w:tcBorders>
          </w:tcPr>
          <w:p w:rsidR="001C4294" w:rsidRDefault="006B5847">
            <w:pPr>
              <w:pStyle w:val="TableParagraph"/>
              <w:spacing w:before="133"/>
              <w:ind w:left="294" w:right="423"/>
              <w:jc w:val="center"/>
              <w:rPr>
                <w:rFonts w:ascii="Calibri"/>
                <w:sz w:val="18"/>
              </w:rPr>
            </w:pPr>
            <w:r>
              <w:rPr>
                <w:rFonts w:ascii="Calibri"/>
                <w:sz w:val="18"/>
              </w:rPr>
              <w:t>33%</w:t>
            </w:r>
          </w:p>
        </w:tc>
        <w:tc>
          <w:tcPr>
            <w:tcW w:w="1596" w:type="dxa"/>
            <w:tcBorders>
              <w:top w:val="single" w:sz="8" w:space="0" w:color="9BBA58"/>
              <w:bottom w:val="single" w:sz="8" w:space="0" w:color="9BBA58"/>
            </w:tcBorders>
          </w:tcPr>
          <w:p w:rsidR="001C4294" w:rsidRDefault="006B5847">
            <w:pPr>
              <w:pStyle w:val="TableParagraph"/>
              <w:spacing w:before="133"/>
              <w:ind w:left="249" w:right="247"/>
              <w:jc w:val="center"/>
              <w:rPr>
                <w:rFonts w:ascii="Calibri"/>
                <w:sz w:val="18"/>
              </w:rPr>
            </w:pPr>
            <w:r>
              <w:rPr>
                <w:rFonts w:ascii="Calibri"/>
                <w:sz w:val="18"/>
              </w:rPr>
              <w:t>89</w:t>
            </w:r>
          </w:p>
        </w:tc>
        <w:tc>
          <w:tcPr>
            <w:tcW w:w="1508" w:type="dxa"/>
            <w:tcBorders>
              <w:top w:val="single" w:sz="8" w:space="0" w:color="9BBA58"/>
              <w:bottom w:val="single" w:sz="8" w:space="0" w:color="9BBA58"/>
            </w:tcBorders>
          </w:tcPr>
          <w:p w:rsidR="001C4294" w:rsidRDefault="001C4294"/>
        </w:tc>
        <w:tc>
          <w:tcPr>
            <w:tcW w:w="1551" w:type="dxa"/>
            <w:tcBorders>
              <w:top w:val="single" w:sz="8" w:space="0" w:color="9BBA58"/>
              <w:bottom w:val="single" w:sz="8" w:space="0" w:color="9BBA58"/>
              <w:right w:val="single" w:sz="8" w:space="0" w:color="9BBA58"/>
            </w:tcBorders>
          </w:tcPr>
          <w:p w:rsidR="001C4294" w:rsidRDefault="001C4294"/>
        </w:tc>
      </w:tr>
    </w:tbl>
    <w:p w:rsidR="001C4294" w:rsidRDefault="001C4294">
      <w:pPr>
        <w:pStyle w:val="Textoindependiente"/>
        <w:spacing w:before="2"/>
        <w:rPr>
          <w:b/>
          <w:sz w:val="15"/>
        </w:rPr>
      </w:pPr>
    </w:p>
    <w:p w:rsidR="001C4294" w:rsidRDefault="006B5847">
      <w:pPr>
        <w:pStyle w:val="Prrafodelista"/>
        <w:numPr>
          <w:ilvl w:val="2"/>
          <w:numId w:val="47"/>
        </w:numPr>
        <w:tabs>
          <w:tab w:val="left" w:pos="942"/>
        </w:tabs>
        <w:spacing w:before="73"/>
        <w:rPr>
          <w:b/>
        </w:rPr>
      </w:pPr>
      <w:r>
        <w:rPr>
          <w:b/>
        </w:rPr>
        <w:t>Incrementar la consecución de</w:t>
      </w:r>
      <w:r>
        <w:rPr>
          <w:b/>
          <w:spacing w:val="-9"/>
        </w:rPr>
        <w:t xml:space="preserve"> </w:t>
      </w:r>
      <w:r>
        <w:rPr>
          <w:b/>
        </w:rPr>
        <w:t>recursos:</w:t>
      </w:r>
    </w:p>
    <w:p w:rsidR="001C4294" w:rsidRDefault="001C4294">
      <w:pPr>
        <w:pStyle w:val="Textoindependiente"/>
        <w:spacing w:before="5"/>
        <w:rPr>
          <w:b/>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3531"/>
        <w:gridCol w:w="1153"/>
        <w:gridCol w:w="1391"/>
        <w:gridCol w:w="1376"/>
        <w:gridCol w:w="1606"/>
      </w:tblGrid>
      <w:tr w:rsidR="001C4294">
        <w:trPr>
          <w:trHeight w:hRule="exact" w:val="329"/>
        </w:trPr>
        <w:tc>
          <w:tcPr>
            <w:tcW w:w="4684" w:type="dxa"/>
            <w:gridSpan w:val="2"/>
            <w:shd w:val="clear" w:color="auto" w:fill="9BBA58"/>
          </w:tcPr>
          <w:p w:rsidR="001C4294" w:rsidRDefault="006B5847">
            <w:pPr>
              <w:pStyle w:val="TableParagraph"/>
              <w:spacing w:before="18"/>
              <w:ind w:left="0" w:right="167"/>
              <w:jc w:val="right"/>
              <w:rPr>
                <w:rFonts w:ascii="Calibri"/>
                <w:b/>
                <w:sz w:val="20"/>
              </w:rPr>
            </w:pPr>
            <w:r>
              <w:rPr>
                <w:rFonts w:ascii="Calibri"/>
                <w:b/>
                <w:color w:val="FFFFFF"/>
                <w:sz w:val="20"/>
              </w:rPr>
              <w:t>Meta 2013</w:t>
            </w:r>
          </w:p>
        </w:tc>
        <w:tc>
          <w:tcPr>
            <w:tcW w:w="1391" w:type="dxa"/>
            <w:shd w:val="clear" w:color="auto" w:fill="9BBA58"/>
          </w:tcPr>
          <w:p w:rsidR="001C4294" w:rsidRDefault="006B5847">
            <w:pPr>
              <w:pStyle w:val="TableParagraph"/>
              <w:spacing w:before="18"/>
              <w:ind w:left="147" w:right="146"/>
              <w:jc w:val="center"/>
              <w:rPr>
                <w:rFonts w:ascii="Calibri"/>
                <w:b/>
                <w:sz w:val="20"/>
              </w:rPr>
            </w:pPr>
            <w:r>
              <w:rPr>
                <w:rFonts w:ascii="Calibri"/>
                <w:b/>
                <w:color w:val="FFFFFF"/>
                <w:sz w:val="20"/>
              </w:rPr>
              <w:t>Avance 2013</w:t>
            </w:r>
          </w:p>
        </w:tc>
        <w:tc>
          <w:tcPr>
            <w:tcW w:w="1376" w:type="dxa"/>
            <w:shd w:val="clear" w:color="auto" w:fill="9BBA58"/>
          </w:tcPr>
          <w:p w:rsidR="001C4294" w:rsidRDefault="006B5847">
            <w:pPr>
              <w:pStyle w:val="TableParagraph"/>
              <w:spacing w:before="18"/>
              <w:ind w:left="148" w:right="292"/>
              <w:jc w:val="center"/>
              <w:rPr>
                <w:rFonts w:ascii="Calibri"/>
                <w:b/>
                <w:sz w:val="20"/>
              </w:rPr>
            </w:pPr>
            <w:r>
              <w:rPr>
                <w:rFonts w:ascii="Calibri"/>
                <w:b/>
                <w:color w:val="FFFFFF"/>
                <w:sz w:val="20"/>
              </w:rPr>
              <w:t>Meta 2014</w:t>
            </w:r>
          </w:p>
        </w:tc>
        <w:tc>
          <w:tcPr>
            <w:tcW w:w="1606" w:type="dxa"/>
            <w:shd w:val="clear" w:color="auto" w:fill="9BBA58"/>
          </w:tcPr>
          <w:p w:rsidR="001C4294" w:rsidRDefault="006B5847">
            <w:pPr>
              <w:pStyle w:val="TableParagraph"/>
              <w:spacing w:before="18"/>
              <w:ind w:left="295" w:right="404"/>
              <w:jc w:val="center"/>
              <w:rPr>
                <w:rFonts w:ascii="Calibri"/>
                <w:b/>
                <w:sz w:val="20"/>
              </w:rPr>
            </w:pPr>
            <w:r>
              <w:rPr>
                <w:rFonts w:ascii="Calibri"/>
                <w:b/>
                <w:color w:val="FFFFFF"/>
                <w:sz w:val="20"/>
              </w:rPr>
              <w:t>Cuatrienio</w:t>
            </w:r>
          </w:p>
        </w:tc>
      </w:tr>
      <w:tr w:rsidR="001C4294">
        <w:trPr>
          <w:trHeight w:hRule="exact" w:val="322"/>
        </w:trPr>
        <w:tc>
          <w:tcPr>
            <w:tcW w:w="3531" w:type="dxa"/>
            <w:tcBorders>
              <w:top w:val="single" w:sz="8" w:space="0" w:color="9BBA58"/>
              <w:left w:val="single" w:sz="8" w:space="0" w:color="9BBA58"/>
              <w:bottom w:val="single" w:sz="8" w:space="0" w:color="9BBA58"/>
            </w:tcBorders>
          </w:tcPr>
          <w:p w:rsidR="001C4294" w:rsidRDefault="006B5847">
            <w:pPr>
              <w:pStyle w:val="TableParagraph"/>
              <w:spacing w:before="1"/>
              <w:ind w:left="451"/>
              <w:rPr>
                <w:rFonts w:ascii="Calibri"/>
                <w:b/>
                <w:sz w:val="16"/>
              </w:rPr>
            </w:pPr>
            <w:r>
              <w:rPr>
                <w:rFonts w:ascii="Calibri"/>
                <w:b/>
                <w:sz w:val="20"/>
              </w:rPr>
              <w:t xml:space="preserve">Recaudo parafiscal </w:t>
            </w:r>
            <w:r>
              <w:rPr>
                <w:rFonts w:ascii="Calibri"/>
                <w:b/>
                <w:sz w:val="16"/>
              </w:rPr>
              <w:t>(billones de pesos)</w:t>
            </w:r>
          </w:p>
        </w:tc>
        <w:tc>
          <w:tcPr>
            <w:tcW w:w="1153" w:type="dxa"/>
            <w:tcBorders>
              <w:top w:val="single" w:sz="8" w:space="0" w:color="9BBA58"/>
              <w:bottom w:val="single" w:sz="8" w:space="0" w:color="9BBA58"/>
            </w:tcBorders>
          </w:tcPr>
          <w:p w:rsidR="001C4294" w:rsidRDefault="006B5847">
            <w:pPr>
              <w:pStyle w:val="TableParagraph"/>
              <w:spacing w:before="40"/>
              <w:ind w:left="0" w:right="74"/>
              <w:jc w:val="center"/>
              <w:rPr>
                <w:rFonts w:ascii="Calibri"/>
                <w:sz w:val="18"/>
              </w:rPr>
            </w:pPr>
            <w:r>
              <w:rPr>
                <w:rFonts w:ascii="Calibri"/>
                <w:sz w:val="18"/>
              </w:rPr>
              <w:t>-</w:t>
            </w:r>
          </w:p>
        </w:tc>
        <w:tc>
          <w:tcPr>
            <w:tcW w:w="1391" w:type="dxa"/>
            <w:tcBorders>
              <w:top w:val="single" w:sz="8" w:space="0" w:color="9BBA58"/>
              <w:bottom w:val="single" w:sz="8" w:space="0" w:color="9BBA58"/>
            </w:tcBorders>
          </w:tcPr>
          <w:p w:rsidR="001C4294" w:rsidRDefault="006B5847">
            <w:pPr>
              <w:pStyle w:val="TableParagraph"/>
              <w:spacing w:before="40"/>
              <w:ind w:left="1"/>
              <w:jc w:val="center"/>
              <w:rPr>
                <w:rFonts w:ascii="Calibri"/>
                <w:sz w:val="18"/>
              </w:rPr>
            </w:pPr>
            <w:r>
              <w:rPr>
                <w:rFonts w:ascii="Calibri"/>
                <w:sz w:val="18"/>
              </w:rPr>
              <w:t>-</w:t>
            </w:r>
          </w:p>
        </w:tc>
        <w:tc>
          <w:tcPr>
            <w:tcW w:w="1376" w:type="dxa"/>
            <w:tcBorders>
              <w:top w:val="single" w:sz="8" w:space="0" w:color="9BBA58"/>
              <w:bottom w:val="single" w:sz="8" w:space="0" w:color="9BBA58"/>
            </w:tcBorders>
          </w:tcPr>
          <w:p w:rsidR="001C4294" w:rsidRDefault="006B5847">
            <w:pPr>
              <w:pStyle w:val="TableParagraph"/>
              <w:spacing w:before="40"/>
              <w:ind w:left="0" w:right="142"/>
              <w:jc w:val="center"/>
              <w:rPr>
                <w:rFonts w:ascii="Calibri"/>
                <w:sz w:val="18"/>
              </w:rPr>
            </w:pPr>
            <w:r>
              <w:rPr>
                <w:rFonts w:ascii="Calibri"/>
                <w:sz w:val="18"/>
              </w:rPr>
              <w:t>-</w:t>
            </w:r>
          </w:p>
        </w:tc>
        <w:tc>
          <w:tcPr>
            <w:tcW w:w="1606" w:type="dxa"/>
            <w:tcBorders>
              <w:top w:val="single" w:sz="8" w:space="0" w:color="9BBA58"/>
              <w:bottom w:val="single" w:sz="8" w:space="0" w:color="9BBA58"/>
              <w:right w:val="single" w:sz="8" w:space="0" w:color="9BBA58"/>
            </w:tcBorders>
          </w:tcPr>
          <w:p w:rsidR="001C4294" w:rsidRDefault="006B5847">
            <w:pPr>
              <w:pStyle w:val="TableParagraph"/>
              <w:spacing w:before="40"/>
              <w:ind w:left="0" w:right="98"/>
              <w:jc w:val="center"/>
              <w:rPr>
                <w:rFonts w:ascii="Calibri"/>
                <w:sz w:val="18"/>
              </w:rPr>
            </w:pPr>
            <w:r>
              <w:rPr>
                <w:rFonts w:ascii="Calibri"/>
                <w:sz w:val="18"/>
              </w:rPr>
              <w:t>-</w:t>
            </w:r>
          </w:p>
        </w:tc>
      </w:tr>
      <w:tr w:rsidR="001C4294">
        <w:trPr>
          <w:trHeight w:hRule="exact" w:val="499"/>
        </w:trPr>
        <w:tc>
          <w:tcPr>
            <w:tcW w:w="3531"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271"/>
              <w:rPr>
                <w:rFonts w:ascii="Calibri" w:hAnsi="Calibri"/>
                <w:b/>
                <w:sz w:val="20"/>
              </w:rPr>
            </w:pPr>
            <w:r>
              <w:rPr>
                <w:rFonts w:ascii="Calibri" w:hAnsi="Calibri"/>
                <w:b/>
                <w:sz w:val="20"/>
              </w:rPr>
              <w:t>Recursos obtenidos por cooperación</w:t>
            </w:r>
          </w:p>
          <w:p w:rsidR="001C4294" w:rsidRDefault="006B5847">
            <w:pPr>
              <w:pStyle w:val="TableParagraph"/>
              <w:ind w:left="2013"/>
              <w:rPr>
                <w:rFonts w:ascii="Calibri"/>
                <w:b/>
                <w:sz w:val="16"/>
              </w:rPr>
            </w:pPr>
            <w:r>
              <w:rPr>
                <w:rFonts w:ascii="Calibri"/>
                <w:b/>
                <w:sz w:val="16"/>
              </w:rPr>
              <w:t>(millones de pesos)</w:t>
            </w:r>
          </w:p>
        </w:tc>
        <w:tc>
          <w:tcPr>
            <w:tcW w:w="1153" w:type="dxa"/>
            <w:tcBorders>
              <w:top w:val="single" w:sz="8" w:space="0" w:color="9BBA58"/>
              <w:bottom w:val="single" w:sz="8" w:space="0" w:color="9BBA58"/>
            </w:tcBorders>
          </w:tcPr>
          <w:p w:rsidR="001C4294" w:rsidRDefault="006B5847">
            <w:pPr>
              <w:pStyle w:val="TableParagraph"/>
              <w:spacing w:before="128"/>
              <w:ind w:left="204" w:right="275"/>
              <w:jc w:val="center"/>
              <w:rPr>
                <w:rFonts w:ascii="Calibri"/>
                <w:sz w:val="18"/>
              </w:rPr>
            </w:pPr>
            <w:r>
              <w:rPr>
                <w:rFonts w:ascii="Calibri"/>
                <w:sz w:val="18"/>
              </w:rPr>
              <w:t>$ 18.000</w:t>
            </w:r>
          </w:p>
        </w:tc>
        <w:tc>
          <w:tcPr>
            <w:tcW w:w="1391" w:type="dxa"/>
            <w:tcBorders>
              <w:top w:val="single" w:sz="8" w:space="0" w:color="9BBA58"/>
              <w:bottom w:val="single" w:sz="8" w:space="0" w:color="9BBA58"/>
            </w:tcBorders>
          </w:tcPr>
          <w:p w:rsidR="001C4294" w:rsidRDefault="006B5847">
            <w:pPr>
              <w:pStyle w:val="TableParagraph"/>
              <w:spacing w:before="128"/>
              <w:ind w:left="146" w:right="146"/>
              <w:jc w:val="center"/>
              <w:rPr>
                <w:rFonts w:ascii="Calibri"/>
                <w:sz w:val="18"/>
              </w:rPr>
            </w:pPr>
            <w:r>
              <w:rPr>
                <w:rFonts w:ascii="Calibri"/>
                <w:sz w:val="18"/>
              </w:rPr>
              <w:t>54.834%</w:t>
            </w:r>
          </w:p>
        </w:tc>
        <w:tc>
          <w:tcPr>
            <w:tcW w:w="1376" w:type="dxa"/>
            <w:tcBorders>
              <w:top w:val="single" w:sz="8" w:space="0" w:color="9BBA58"/>
              <w:bottom w:val="single" w:sz="8" w:space="0" w:color="9BBA58"/>
            </w:tcBorders>
          </w:tcPr>
          <w:p w:rsidR="001C4294" w:rsidRDefault="006B5847">
            <w:pPr>
              <w:pStyle w:val="TableParagraph"/>
              <w:spacing w:before="128"/>
              <w:ind w:left="148" w:right="292"/>
              <w:jc w:val="center"/>
              <w:rPr>
                <w:rFonts w:ascii="Calibri"/>
                <w:sz w:val="18"/>
              </w:rPr>
            </w:pPr>
            <w:r>
              <w:rPr>
                <w:rFonts w:ascii="Calibri"/>
                <w:sz w:val="18"/>
              </w:rPr>
              <w:t>$ 20.000</w:t>
            </w:r>
          </w:p>
        </w:tc>
        <w:tc>
          <w:tcPr>
            <w:tcW w:w="1606" w:type="dxa"/>
            <w:tcBorders>
              <w:top w:val="single" w:sz="8" w:space="0" w:color="9BBA58"/>
              <w:bottom w:val="single" w:sz="8" w:space="0" w:color="9BBA58"/>
              <w:right w:val="single" w:sz="8" w:space="0" w:color="9BBA58"/>
            </w:tcBorders>
          </w:tcPr>
          <w:p w:rsidR="001C4294" w:rsidRDefault="006B5847">
            <w:pPr>
              <w:pStyle w:val="TableParagraph"/>
              <w:spacing w:before="128"/>
              <w:ind w:left="413" w:right="509"/>
              <w:jc w:val="center"/>
              <w:rPr>
                <w:rFonts w:ascii="Calibri"/>
                <w:sz w:val="18"/>
              </w:rPr>
            </w:pPr>
            <w:r>
              <w:rPr>
                <w:rFonts w:ascii="Calibri"/>
                <w:sz w:val="18"/>
              </w:rPr>
              <w:t>$ 66.000</w:t>
            </w:r>
          </w:p>
        </w:tc>
      </w:tr>
    </w:tbl>
    <w:p w:rsidR="001C4294" w:rsidRDefault="001C4294">
      <w:pPr>
        <w:jc w:val="center"/>
        <w:rPr>
          <w:rFonts w:ascii="Calibri"/>
          <w:sz w:val="18"/>
        </w:rPr>
        <w:sectPr w:rsidR="001C4294">
          <w:pgSz w:w="12240" w:h="15840"/>
          <w:pgMar w:top="2220" w:right="1200" w:bottom="1580" w:left="1480" w:header="763" w:footer="1389" w:gutter="0"/>
          <w:cols w:space="720"/>
        </w:sectPr>
      </w:pPr>
    </w:p>
    <w:p w:rsidR="001C4294" w:rsidRDefault="001C4294">
      <w:pPr>
        <w:pStyle w:val="Textoindependiente"/>
        <w:spacing w:before="3"/>
        <w:rPr>
          <w:b/>
          <w:sz w:val="21"/>
        </w:rPr>
      </w:pPr>
    </w:p>
    <w:p w:rsidR="001C4294" w:rsidRDefault="006B5847">
      <w:pPr>
        <w:pStyle w:val="Prrafodelista"/>
        <w:numPr>
          <w:ilvl w:val="2"/>
          <w:numId w:val="47"/>
        </w:numPr>
        <w:tabs>
          <w:tab w:val="left" w:pos="942"/>
        </w:tabs>
        <w:spacing w:before="72"/>
        <w:rPr>
          <w:b/>
        </w:rPr>
      </w:pPr>
      <w:r>
        <w:rPr>
          <w:b/>
        </w:rPr>
        <w:t>Lograr una organización que aprende orientada a</w:t>
      </w:r>
      <w:r>
        <w:rPr>
          <w:b/>
          <w:spacing w:val="-11"/>
        </w:rPr>
        <w:t xml:space="preserve"> </w:t>
      </w:r>
      <w:r>
        <w:rPr>
          <w:b/>
        </w:rPr>
        <w:t>resultados:</w:t>
      </w:r>
    </w:p>
    <w:p w:rsidR="001C4294" w:rsidRDefault="001C4294">
      <w:pPr>
        <w:pStyle w:val="Textoindependiente"/>
        <w:spacing w:before="5"/>
        <w:rPr>
          <w:b/>
          <w:sz w:val="1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4016"/>
        <w:gridCol w:w="1087"/>
        <w:gridCol w:w="1206"/>
        <w:gridCol w:w="1130"/>
        <w:gridCol w:w="1618"/>
      </w:tblGrid>
      <w:tr w:rsidR="001C4294">
        <w:trPr>
          <w:trHeight w:hRule="exact" w:val="516"/>
        </w:trPr>
        <w:tc>
          <w:tcPr>
            <w:tcW w:w="5103" w:type="dxa"/>
            <w:gridSpan w:val="2"/>
            <w:shd w:val="clear" w:color="auto" w:fill="9BBA58"/>
          </w:tcPr>
          <w:p w:rsidR="001C4294" w:rsidRDefault="006B5847">
            <w:pPr>
              <w:pStyle w:val="TableParagraph"/>
              <w:spacing w:before="18"/>
              <w:ind w:left="4303" w:right="372" w:hanging="20"/>
              <w:jc w:val="right"/>
              <w:rPr>
                <w:rFonts w:ascii="Calibri"/>
                <w:b/>
                <w:sz w:val="20"/>
              </w:rPr>
            </w:pPr>
            <w:r>
              <w:rPr>
                <w:rFonts w:ascii="Calibri"/>
                <w:b/>
                <w:color w:val="FFFFFF"/>
                <w:w w:val="95"/>
                <w:sz w:val="20"/>
              </w:rPr>
              <w:t xml:space="preserve">Meta </w:t>
            </w:r>
            <w:r>
              <w:rPr>
                <w:rFonts w:ascii="Calibri"/>
                <w:b/>
                <w:color w:val="FFFFFF"/>
                <w:sz w:val="20"/>
              </w:rPr>
              <w:t>2013</w:t>
            </w:r>
          </w:p>
        </w:tc>
        <w:tc>
          <w:tcPr>
            <w:tcW w:w="1206" w:type="dxa"/>
            <w:shd w:val="clear" w:color="auto" w:fill="9BBA58"/>
          </w:tcPr>
          <w:p w:rsidR="001C4294" w:rsidRDefault="006B5847">
            <w:pPr>
              <w:pStyle w:val="TableParagraph"/>
              <w:spacing w:before="18"/>
              <w:ind w:left="374" w:hanging="101"/>
              <w:rPr>
                <w:rFonts w:ascii="Calibri"/>
                <w:b/>
                <w:sz w:val="20"/>
              </w:rPr>
            </w:pPr>
            <w:r>
              <w:rPr>
                <w:rFonts w:ascii="Calibri"/>
                <w:b/>
                <w:color w:val="FFFFFF"/>
                <w:w w:val="95"/>
                <w:sz w:val="20"/>
              </w:rPr>
              <w:t xml:space="preserve">Avance </w:t>
            </w:r>
            <w:r>
              <w:rPr>
                <w:rFonts w:ascii="Calibri"/>
                <w:b/>
                <w:color w:val="FFFFFF"/>
                <w:sz w:val="20"/>
              </w:rPr>
              <w:t>2013</w:t>
            </w:r>
          </w:p>
        </w:tc>
        <w:tc>
          <w:tcPr>
            <w:tcW w:w="1130" w:type="dxa"/>
            <w:shd w:val="clear" w:color="auto" w:fill="9BBA58"/>
          </w:tcPr>
          <w:p w:rsidR="001C4294" w:rsidRDefault="006B5847">
            <w:pPr>
              <w:pStyle w:val="TableParagraph"/>
              <w:spacing w:before="18"/>
              <w:ind w:left="347" w:right="339" w:hanging="20"/>
              <w:rPr>
                <w:rFonts w:ascii="Calibri"/>
                <w:b/>
                <w:sz w:val="20"/>
              </w:rPr>
            </w:pPr>
            <w:r>
              <w:rPr>
                <w:rFonts w:ascii="Calibri"/>
                <w:b/>
                <w:color w:val="FFFFFF"/>
                <w:sz w:val="20"/>
              </w:rPr>
              <w:t>Meta 2014</w:t>
            </w:r>
          </w:p>
        </w:tc>
        <w:tc>
          <w:tcPr>
            <w:tcW w:w="1618" w:type="dxa"/>
            <w:shd w:val="clear" w:color="auto" w:fill="9BBA58"/>
          </w:tcPr>
          <w:p w:rsidR="001C4294" w:rsidRDefault="006B5847">
            <w:pPr>
              <w:pStyle w:val="TableParagraph"/>
              <w:spacing w:before="18"/>
              <w:ind w:left="338" w:right="373"/>
              <w:jc w:val="center"/>
              <w:rPr>
                <w:rFonts w:ascii="Calibri"/>
                <w:b/>
                <w:sz w:val="20"/>
              </w:rPr>
            </w:pPr>
            <w:r>
              <w:rPr>
                <w:rFonts w:ascii="Calibri"/>
                <w:b/>
                <w:color w:val="FFFFFF"/>
                <w:sz w:val="20"/>
              </w:rPr>
              <w:t>Cuatrienio</w:t>
            </w:r>
          </w:p>
        </w:tc>
      </w:tr>
      <w:tr w:rsidR="001C4294">
        <w:trPr>
          <w:trHeight w:hRule="exact" w:val="322"/>
        </w:trPr>
        <w:tc>
          <w:tcPr>
            <w:tcW w:w="4016" w:type="dxa"/>
            <w:tcBorders>
              <w:top w:val="single" w:sz="8" w:space="0" w:color="9BBA58"/>
              <w:left w:val="single" w:sz="8" w:space="0" w:color="9BBA58"/>
              <w:bottom w:val="single" w:sz="8" w:space="0" w:color="9BBA58"/>
            </w:tcBorders>
          </w:tcPr>
          <w:p w:rsidR="001C4294" w:rsidRDefault="006B5847">
            <w:pPr>
              <w:pStyle w:val="TableParagraph"/>
              <w:spacing w:before="1"/>
              <w:ind w:left="0" w:right="169"/>
              <w:jc w:val="right"/>
              <w:rPr>
                <w:rFonts w:ascii="Calibri" w:hAnsi="Calibri"/>
                <w:b/>
                <w:sz w:val="20"/>
              </w:rPr>
            </w:pPr>
            <w:r>
              <w:rPr>
                <w:rFonts w:ascii="Calibri" w:hAnsi="Calibri"/>
                <w:b/>
                <w:sz w:val="20"/>
              </w:rPr>
              <w:t>Índice de cultura organizacional</w:t>
            </w:r>
          </w:p>
        </w:tc>
        <w:tc>
          <w:tcPr>
            <w:tcW w:w="1087" w:type="dxa"/>
            <w:tcBorders>
              <w:top w:val="single" w:sz="8" w:space="0" w:color="9BBA58"/>
              <w:bottom w:val="single" w:sz="8" w:space="0" w:color="9BBA58"/>
            </w:tcBorders>
          </w:tcPr>
          <w:p w:rsidR="001C4294" w:rsidRDefault="006B5847">
            <w:pPr>
              <w:pStyle w:val="TableParagraph"/>
              <w:spacing w:before="1"/>
              <w:ind w:left="146" w:right="253"/>
              <w:jc w:val="center"/>
              <w:rPr>
                <w:rFonts w:ascii="Calibri"/>
                <w:sz w:val="18"/>
              </w:rPr>
            </w:pPr>
            <w:r>
              <w:rPr>
                <w:rFonts w:ascii="Calibri"/>
                <w:sz w:val="18"/>
              </w:rPr>
              <w:t>40%</w:t>
            </w:r>
          </w:p>
        </w:tc>
        <w:tc>
          <w:tcPr>
            <w:tcW w:w="1206" w:type="dxa"/>
            <w:tcBorders>
              <w:top w:val="single" w:sz="8" w:space="0" w:color="9BBA58"/>
              <w:bottom w:val="single" w:sz="8" w:space="0" w:color="9BBA58"/>
            </w:tcBorders>
          </w:tcPr>
          <w:p w:rsidR="001C4294" w:rsidRDefault="006B5847">
            <w:pPr>
              <w:pStyle w:val="TableParagraph"/>
              <w:spacing w:before="1"/>
              <w:ind w:left="0" w:right="50"/>
              <w:jc w:val="center"/>
              <w:rPr>
                <w:rFonts w:ascii="Calibri"/>
                <w:sz w:val="18"/>
              </w:rPr>
            </w:pPr>
            <w:r>
              <w:rPr>
                <w:rFonts w:ascii="Calibri"/>
                <w:sz w:val="18"/>
              </w:rPr>
              <w:t>0</w:t>
            </w:r>
          </w:p>
        </w:tc>
        <w:tc>
          <w:tcPr>
            <w:tcW w:w="1130" w:type="dxa"/>
            <w:tcBorders>
              <w:top w:val="single" w:sz="8" w:space="0" w:color="9BBA58"/>
              <w:bottom w:val="single" w:sz="8" w:space="0" w:color="9BBA58"/>
            </w:tcBorders>
          </w:tcPr>
          <w:p w:rsidR="001C4294" w:rsidRDefault="006B5847">
            <w:pPr>
              <w:pStyle w:val="TableParagraph"/>
              <w:spacing w:before="1"/>
              <w:ind w:left="392" w:right="339"/>
              <w:rPr>
                <w:rFonts w:ascii="Calibri"/>
                <w:sz w:val="18"/>
              </w:rPr>
            </w:pPr>
            <w:r>
              <w:rPr>
                <w:rFonts w:ascii="Calibri"/>
                <w:sz w:val="18"/>
              </w:rPr>
              <w:t>40%</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before="1"/>
              <w:ind w:left="572" w:right="594"/>
              <w:jc w:val="center"/>
              <w:rPr>
                <w:rFonts w:ascii="Calibri"/>
                <w:sz w:val="18"/>
              </w:rPr>
            </w:pPr>
            <w:r>
              <w:rPr>
                <w:rFonts w:ascii="Calibri"/>
                <w:sz w:val="18"/>
              </w:rPr>
              <w:t>100%</w:t>
            </w:r>
          </w:p>
        </w:tc>
      </w:tr>
      <w:tr w:rsidR="001C4294">
        <w:trPr>
          <w:trHeight w:hRule="exact" w:val="530"/>
        </w:trPr>
        <w:tc>
          <w:tcPr>
            <w:tcW w:w="4016"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171"/>
              <w:jc w:val="right"/>
              <w:rPr>
                <w:rFonts w:ascii="Calibri" w:hAnsi="Calibri"/>
                <w:b/>
                <w:sz w:val="20"/>
              </w:rPr>
            </w:pPr>
            <w:r>
              <w:rPr>
                <w:rFonts w:ascii="Calibri" w:hAnsi="Calibri"/>
                <w:b/>
                <w:sz w:val="20"/>
              </w:rPr>
              <w:t>Modelo de Gestión Humana por</w:t>
            </w:r>
          </w:p>
          <w:p w:rsidR="001C4294" w:rsidRDefault="006B5847">
            <w:pPr>
              <w:pStyle w:val="TableParagraph"/>
              <w:ind w:left="0" w:right="165"/>
              <w:jc w:val="right"/>
              <w:rPr>
                <w:rFonts w:ascii="Calibri"/>
                <w:b/>
                <w:sz w:val="20"/>
              </w:rPr>
            </w:pPr>
            <w:r>
              <w:rPr>
                <w:rFonts w:ascii="Calibri"/>
                <w:b/>
                <w:sz w:val="20"/>
              </w:rPr>
              <w:t>competencias</w:t>
            </w:r>
          </w:p>
        </w:tc>
        <w:tc>
          <w:tcPr>
            <w:tcW w:w="1087" w:type="dxa"/>
            <w:tcBorders>
              <w:top w:val="single" w:sz="8" w:space="0" w:color="9BBA58"/>
              <w:bottom w:val="single" w:sz="8" w:space="0" w:color="9BBA58"/>
            </w:tcBorders>
          </w:tcPr>
          <w:p w:rsidR="001C4294" w:rsidRDefault="006B5847">
            <w:pPr>
              <w:pStyle w:val="TableParagraph"/>
              <w:spacing w:line="219" w:lineRule="exact"/>
              <w:ind w:left="146" w:right="253"/>
              <w:jc w:val="center"/>
              <w:rPr>
                <w:rFonts w:ascii="Calibri"/>
                <w:sz w:val="18"/>
              </w:rPr>
            </w:pPr>
            <w:r>
              <w:rPr>
                <w:rFonts w:ascii="Calibri"/>
                <w:sz w:val="18"/>
              </w:rPr>
              <w:t>35%</w:t>
            </w:r>
          </w:p>
        </w:tc>
        <w:tc>
          <w:tcPr>
            <w:tcW w:w="1206" w:type="dxa"/>
            <w:tcBorders>
              <w:top w:val="single" w:sz="8" w:space="0" w:color="9BBA58"/>
              <w:bottom w:val="single" w:sz="8" w:space="0" w:color="9BBA58"/>
            </w:tcBorders>
          </w:tcPr>
          <w:p w:rsidR="001C4294" w:rsidRDefault="006B5847">
            <w:pPr>
              <w:pStyle w:val="TableParagraph"/>
              <w:spacing w:line="219" w:lineRule="exact"/>
              <w:ind w:left="356" w:right="407"/>
              <w:jc w:val="center"/>
              <w:rPr>
                <w:rFonts w:ascii="Calibri"/>
                <w:sz w:val="18"/>
              </w:rPr>
            </w:pPr>
            <w:r>
              <w:rPr>
                <w:rFonts w:ascii="Calibri"/>
                <w:sz w:val="18"/>
              </w:rPr>
              <w:t>65%</w:t>
            </w:r>
          </w:p>
        </w:tc>
        <w:tc>
          <w:tcPr>
            <w:tcW w:w="1130" w:type="dxa"/>
            <w:tcBorders>
              <w:top w:val="single" w:sz="8" w:space="0" w:color="9BBA58"/>
              <w:bottom w:val="single" w:sz="8" w:space="0" w:color="9BBA58"/>
            </w:tcBorders>
          </w:tcPr>
          <w:p w:rsidR="001C4294" w:rsidRDefault="006B5847">
            <w:pPr>
              <w:pStyle w:val="TableParagraph"/>
              <w:spacing w:line="219" w:lineRule="exact"/>
              <w:ind w:left="392" w:right="339"/>
              <w:rPr>
                <w:rFonts w:ascii="Calibri"/>
                <w:sz w:val="18"/>
              </w:rPr>
            </w:pPr>
            <w:r>
              <w:rPr>
                <w:rFonts w:ascii="Calibri"/>
                <w:sz w:val="18"/>
              </w:rPr>
              <w:t>30%</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line="219" w:lineRule="exact"/>
              <w:ind w:left="572" w:right="594"/>
              <w:jc w:val="center"/>
              <w:rPr>
                <w:rFonts w:ascii="Calibri"/>
                <w:sz w:val="18"/>
              </w:rPr>
            </w:pPr>
            <w:r>
              <w:rPr>
                <w:rFonts w:ascii="Calibri"/>
                <w:sz w:val="18"/>
              </w:rPr>
              <w:t>100%</w:t>
            </w:r>
          </w:p>
        </w:tc>
      </w:tr>
      <w:tr w:rsidR="001C4294">
        <w:trPr>
          <w:trHeight w:hRule="exact" w:val="605"/>
        </w:trPr>
        <w:tc>
          <w:tcPr>
            <w:tcW w:w="4016"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659"/>
              <w:rPr>
                <w:rFonts w:ascii="Calibri"/>
                <w:b/>
                <w:sz w:val="20"/>
              </w:rPr>
            </w:pPr>
            <w:r>
              <w:rPr>
                <w:rFonts w:ascii="Calibri"/>
                <w:b/>
                <w:sz w:val="20"/>
              </w:rPr>
              <w:t>Quejas y reclamos solucionados en los</w:t>
            </w:r>
          </w:p>
          <w:p w:rsidR="001C4294" w:rsidRDefault="006B5847">
            <w:pPr>
              <w:pStyle w:val="TableParagraph"/>
              <w:ind w:left="2546"/>
              <w:rPr>
                <w:rFonts w:ascii="Calibri" w:hAnsi="Calibri"/>
                <w:b/>
                <w:sz w:val="20"/>
              </w:rPr>
            </w:pPr>
            <w:r>
              <w:rPr>
                <w:rFonts w:ascii="Calibri" w:hAnsi="Calibri"/>
                <w:b/>
                <w:sz w:val="20"/>
              </w:rPr>
              <w:t>términos de ley</w:t>
            </w:r>
          </w:p>
        </w:tc>
        <w:tc>
          <w:tcPr>
            <w:tcW w:w="1087" w:type="dxa"/>
            <w:tcBorders>
              <w:top w:val="single" w:sz="8" w:space="0" w:color="9BBA58"/>
              <w:bottom w:val="single" w:sz="8" w:space="0" w:color="9BBA58"/>
            </w:tcBorders>
          </w:tcPr>
          <w:p w:rsidR="001C4294" w:rsidRDefault="006B5847">
            <w:pPr>
              <w:pStyle w:val="TableParagraph"/>
              <w:spacing w:line="219" w:lineRule="exact"/>
              <w:ind w:left="146" w:right="253"/>
              <w:jc w:val="center"/>
              <w:rPr>
                <w:rFonts w:ascii="Calibri"/>
                <w:sz w:val="18"/>
              </w:rPr>
            </w:pPr>
            <w:r>
              <w:rPr>
                <w:rFonts w:ascii="Calibri"/>
                <w:sz w:val="18"/>
              </w:rPr>
              <w:t>100%</w:t>
            </w:r>
          </w:p>
        </w:tc>
        <w:tc>
          <w:tcPr>
            <w:tcW w:w="1206" w:type="dxa"/>
            <w:tcBorders>
              <w:top w:val="single" w:sz="8" w:space="0" w:color="9BBA58"/>
              <w:bottom w:val="single" w:sz="8" w:space="0" w:color="9BBA58"/>
            </w:tcBorders>
          </w:tcPr>
          <w:p w:rsidR="001C4294" w:rsidRDefault="006B5847">
            <w:pPr>
              <w:pStyle w:val="TableParagraph"/>
              <w:spacing w:line="219" w:lineRule="exact"/>
              <w:ind w:left="356" w:right="407"/>
              <w:jc w:val="center"/>
              <w:rPr>
                <w:rFonts w:ascii="Calibri"/>
                <w:sz w:val="18"/>
              </w:rPr>
            </w:pPr>
            <w:r>
              <w:rPr>
                <w:rFonts w:ascii="Calibri"/>
                <w:sz w:val="18"/>
              </w:rPr>
              <w:t>91%</w:t>
            </w:r>
          </w:p>
        </w:tc>
        <w:tc>
          <w:tcPr>
            <w:tcW w:w="1130" w:type="dxa"/>
            <w:tcBorders>
              <w:top w:val="single" w:sz="8" w:space="0" w:color="9BBA58"/>
              <w:bottom w:val="single" w:sz="8" w:space="0" w:color="9BBA58"/>
            </w:tcBorders>
          </w:tcPr>
          <w:p w:rsidR="001C4294" w:rsidRDefault="006B5847">
            <w:pPr>
              <w:pStyle w:val="TableParagraph"/>
              <w:spacing w:line="219" w:lineRule="exact"/>
              <w:ind w:left="347" w:right="339"/>
              <w:rPr>
                <w:rFonts w:ascii="Calibri"/>
                <w:sz w:val="18"/>
              </w:rPr>
            </w:pPr>
            <w:r>
              <w:rPr>
                <w:rFonts w:ascii="Calibri"/>
                <w:sz w:val="18"/>
              </w:rPr>
              <w:t>100%</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line="219" w:lineRule="exact"/>
              <w:ind w:left="572" w:right="594"/>
              <w:jc w:val="center"/>
              <w:rPr>
                <w:rFonts w:ascii="Calibri"/>
                <w:sz w:val="18"/>
              </w:rPr>
            </w:pPr>
            <w:r>
              <w:rPr>
                <w:rFonts w:ascii="Calibri"/>
                <w:sz w:val="18"/>
              </w:rPr>
              <w:t>100%</w:t>
            </w:r>
          </w:p>
        </w:tc>
      </w:tr>
      <w:tr w:rsidR="001C4294">
        <w:trPr>
          <w:trHeight w:hRule="exact" w:val="320"/>
        </w:trPr>
        <w:tc>
          <w:tcPr>
            <w:tcW w:w="4016"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173"/>
              <w:jc w:val="right"/>
              <w:rPr>
                <w:rFonts w:ascii="Calibri"/>
                <w:b/>
                <w:sz w:val="20"/>
              </w:rPr>
            </w:pPr>
            <w:r>
              <w:rPr>
                <w:rFonts w:ascii="Calibri"/>
                <w:b/>
                <w:sz w:val="20"/>
              </w:rPr>
              <w:t>Regionales operando efectivamente SEAC</w:t>
            </w:r>
          </w:p>
        </w:tc>
        <w:tc>
          <w:tcPr>
            <w:tcW w:w="1087" w:type="dxa"/>
            <w:tcBorders>
              <w:top w:val="single" w:sz="8" w:space="0" w:color="9BBA58"/>
              <w:bottom w:val="single" w:sz="8" w:space="0" w:color="9BBA58"/>
            </w:tcBorders>
          </w:tcPr>
          <w:p w:rsidR="001C4294" w:rsidRDefault="006B5847">
            <w:pPr>
              <w:pStyle w:val="TableParagraph"/>
              <w:spacing w:line="219" w:lineRule="exact"/>
              <w:ind w:left="147" w:right="253"/>
              <w:jc w:val="center"/>
              <w:rPr>
                <w:rFonts w:ascii="Calibri"/>
                <w:sz w:val="18"/>
              </w:rPr>
            </w:pPr>
            <w:r>
              <w:rPr>
                <w:rFonts w:ascii="Calibri"/>
                <w:sz w:val="18"/>
              </w:rPr>
              <w:t>33</w:t>
            </w:r>
          </w:p>
        </w:tc>
        <w:tc>
          <w:tcPr>
            <w:tcW w:w="1206" w:type="dxa"/>
            <w:tcBorders>
              <w:top w:val="single" w:sz="8" w:space="0" w:color="9BBA58"/>
              <w:bottom w:val="single" w:sz="8" w:space="0" w:color="9BBA58"/>
            </w:tcBorders>
          </w:tcPr>
          <w:p w:rsidR="001C4294" w:rsidRDefault="006B5847">
            <w:pPr>
              <w:pStyle w:val="TableParagraph"/>
              <w:spacing w:line="219" w:lineRule="exact"/>
              <w:ind w:left="356" w:right="407"/>
              <w:jc w:val="center"/>
              <w:rPr>
                <w:rFonts w:ascii="Calibri"/>
                <w:sz w:val="18"/>
              </w:rPr>
            </w:pPr>
            <w:r>
              <w:rPr>
                <w:rFonts w:ascii="Calibri"/>
                <w:sz w:val="18"/>
              </w:rPr>
              <w:t>9%</w:t>
            </w:r>
          </w:p>
        </w:tc>
        <w:tc>
          <w:tcPr>
            <w:tcW w:w="1130" w:type="dxa"/>
            <w:tcBorders>
              <w:top w:val="single" w:sz="8" w:space="0" w:color="9BBA58"/>
              <w:bottom w:val="single" w:sz="8" w:space="0" w:color="9BBA58"/>
            </w:tcBorders>
          </w:tcPr>
          <w:p w:rsidR="001C4294" w:rsidRDefault="006B5847">
            <w:pPr>
              <w:pStyle w:val="TableParagraph"/>
              <w:spacing w:line="219" w:lineRule="exact"/>
              <w:ind w:left="419" w:right="448"/>
              <w:jc w:val="center"/>
              <w:rPr>
                <w:rFonts w:ascii="Calibri"/>
                <w:sz w:val="18"/>
              </w:rPr>
            </w:pPr>
            <w:r>
              <w:rPr>
                <w:rFonts w:ascii="Calibri"/>
                <w:sz w:val="18"/>
              </w:rPr>
              <w:t>33</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line="219" w:lineRule="exact"/>
              <w:ind w:left="572" w:right="593"/>
              <w:jc w:val="center"/>
              <w:rPr>
                <w:rFonts w:ascii="Calibri"/>
                <w:sz w:val="18"/>
              </w:rPr>
            </w:pPr>
            <w:r>
              <w:rPr>
                <w:rFonts w:ascii="Calibri"/>
                <w:sz w:val="18"/>
              </w:rPr>
              <w:t>33</w:t>
            </w:r>
          </w:p>
        </w:tc>
      </w:tr>
      <w:tr w:rsidR="001C4294">
        <w:trPr>
          <w:trHeight w:hRule="exact" w:val="530"/>
        </w:trPr>
        <w:tc>
          <w:tcPr>
            <w:tcW w:w="4016"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228"/>
              <w:rPr>
                <w:rFonts w:ascii="Calibri" w:hAnsi="Calibri"/>
                <w:b/>
                <w:sz w:val="20"/>
              </w:rPr>
            </w:pPr>
            <w:r>
              <w:rPr>
                <w:rFonts w:ascii="Calibri" w:hAnsi="Calibri"/>
                <w:b/>
                <w:sz w:val="20"/>
              </w:rPr>
              <w:t>Implementación del proceso de adecuación</w:t>
            </w:r>
          </w:p>
          <w:p w:rsidR="001C4294" w:rsidRDefault="006B5847">
            <w:pPr>
              <w:pStyle w:val="TableParagraph"/>
              <w:ind w:left="1706"/>
              <w:rPr>
                <w:rFonts w:ascii="Calibri" w:hAnsi="Calibri"/>
                <w:b/>
                <w:sz w:val="20"/>
              </w:rPr>
            </w:pPr>
            <w:r>
              <w:rPr>
                <w:rFonts w:ascii="Calibri" w:hAnsi="Calibri"/>
                <w:b/>
                <w:sz w:val="20"/>
              </w:rPr>
              <w:t>de la operación territorial</w:t>
            </w:r>
          </w:p>
        </w:tc>
        <w:tc>
          <w:tcPr>
            <w:tcW w:w="1087" w:type="dxa"/>
            <w:tcBorders>
              <w:top w:val="single" w:sz="8" w:space="0" w:color="9BBA58"/>
              <w:bottom w:val="single" w:sz="8" w:space="0" w:color="9BBA58"/>
            </w:tcBorders>
          </w:tcPr>
          <w:p w:rsidR="001C4294" w:rsidRDefault="006B5847">
            <w:pPr>
              <w:pStyle w:val="TableParagraph"/>
              <w:spacing w:line="219" w:lineRule="exact"/>
              <w:ind w:left="146" w:right="253"/>
              <w:jc w:val="center"/>
              <w:rPr>
                <w:rFonts w:ascii="Calibri"/>
                <w:sz w:val="18"/>
              </w:rPr>
            </w:pPr>
            <w:r>
              <w:rPr>
                <w:rFonts w:ascii="Calibri"/>
                <w:sz w:val="18"/>
              </w:rPr>
              <w:t>100%</w:t>
            </w:r>
          </w:p>
        </w:tc>
        <w:tc>
          <w:tcPr>
            <w:tcW w:w="1206" w:type="dxa"/>
            <w:tcBorders>
              <w:top w:val="single" w:sz="8" w:space="0" w:color="9BBA58"/>
              <w:bottom w:val="single" w:sz="8" w:space="0" w:color="9BBA58"/>
            </w:tcBorders>
          </w:tcPr>
          <w:p w:rsidR="001C4294" w:rsidRDefault="006B5847">
            <w:pPr>
              <w:pStyle w:val="TableParagraph"/>
              <w:spacing w:line="219" w:lineRule="exact"/>
              <w:ind w:left="356" w:right="407"/>
              <w:jc w:val="center"/>
              <w:rPr>
                <w:rFonts w:ascii="Calibri"/>
                <w:sz w:val="18"/>
              </w:rPr>
            </w:pPr>
            <w:r>
              <w:rPr>
                <w:rFonts w:ascii="Calibri"/>
                <w:sz w:val="18"/>
              </w:rPr>
              <w:t>100%</w:t>
            </w:r>
          </w:p>
        </w:tc>
        <w:tc>
          <w:tcPr>
            <w:tcW w:w="1130" w:type="dxa"/>
            <w:tcBorders>
              <w:top w:val="single" w:sz="8" w:space="0" w:color="9BBA58"/>
              <w:bottom w:val="single" w:sz="8" w:space="0" w:color="9BBA58"/>
            </w:tcBorders>
          </w:tcPr>
          <w:p w:rsidR="001C4294" w:rsidRDefault="006B5847">
            <w:pPr>
              <w:pStyle w:val="TableParagraph"/>
              <w:spacing w:line="219" w:lineRule="exact"/>
              <w:ind w:left="347" w:right="339"/>
              <w:rPr>
                <w:rFonts w:ascii="Calibri"/>
                <w:sz w:val="18"/>
              </w:rPr>
            </w:pPr>
            <w:r>
              <w:rPr>
                <w:rFonts w:ascii="Calibri"/>
                <w:sz w:val="18"/>
              </w:rPr>
              <w:t>100%</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line="219" w:lineRule="exact"/>
              <w:ind w:left="572" w:right="594"/>
              <w:jc w:val="center"/>
              <w:rPr>
                <w:rFonts w:ascii="Calibri"/>
                <w:sz w:val="18"/>
              </w:rPr>
            </w:pPr>
            <w:r>
              <w:rPr>
                <w:rFonts w:ascii="Calibri"/>
                <w:sz w:val="18"/>
              </w:rPr>
              <w:t>100%</w:t>
            </w:r>
          </w:p>
        </w:tc>
      </w:tr>
      <w:tr w:rsidR="001C4294">
        <w:trPr>
          <w:trHeight w:hRule="exact" w:val="319"/>
        </w:trPr>
        <w:tc>
          <w:tcPr>
            <w:tcW w:w="4016"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171"/>
              <w:jc w:val="right"/>
              <w:rPr>
                <w:rFonts w:ascii="Calibri" w:hAnsi="Calibri"/>
                <w:b/>
                <w:sz w:val="20"/>
              </w:rPr>
            </w:pPr>
            <w:r>
              <w:rPr>
                <w:rFonts w:ascii="Calibri" w:hAnsi="Calibri"/>
                <w:b/>
                <w:sz w:val="20"/>
              </w:rPr>
              <w:t>Campañas y programas de movilización</w:t>
            </w:r>
          </w:p>
        </w:tc>
        <w:tc>
          <w:tcPr>
            <w:tcW w:w="1087" w:type="dxa"/>
            <w:tcBorders>
              <w:top w:val="single" w:sz="8" w:space="0" w:color="9BBA58"/>
              <w:bottom w:val="single" w:sz="8" w:space="0" w:color="9BBA58"/>
            </w:tcBorders>
          </w:tcPr>
          <w:p w:rsidR="001C4294" w:rsidRDefault="006B5847">
            <w:pPr>
              <w:pStyle w:val="TableParagraph"/>
              <w:spacing w:before="40"/>
              <w:ind w:left="0" w:right="106"/>
              <w:jc w:val="center"/>
              <w:rPr>
                <w:rFonts w:ascii="Calibri"/>
                <w:sz w:val="18"/>
              </w:rPr>
            </w:pPr>
            <w:r>
              <w:rPr>
                <w:rFonts w:ascii="Calibri"/>
                <w:sz w:val="18"/>
              </w:rPr>
              <w:t>1</w:t>
            </w:r>
          </w:p>
        </w:tc>
        <w:tc>
          <w:tcPr>
            <w:tcW w:w="1206" w:type="dxa"/>
            <w:tcBorders>
              <w:top w:val="single" w:sz="8" w:space="0" w:color="9BBA58"/>
              <w:bottom w:val="single" w:sz="8" w:space="0" w:color="9BBA58"/>
            </w:tcBorders>
          </w:tcPr>
          <w:p w:rsidR="001C4294" w:rsidRDefault="006B5847">
            <w:pPr>
              <w:pStyle w:val="TableParagraph"/>
              <w:spacing w:before="40"/>
              <w:ind w:left="0" w:right="50"/>
              <w:jc w:val="center"/>
              <w:rPr>
                <w:rFonts w:ascii="Calibri"/>
                <w:sz w:val="18"/>
              </w:rPr>
            </w:pPr>
            <w:r>
              <w:rPr>
                <w:rFonts w:ascii="Calibri"/>
                <w:sz w:val="18"/>
              </w:rPr>
              <w:t>2</w:t>
            </w:r>
          </w:p>
        </w:tc>
        <w:tc>
          <w:tcPr>
            <w:tcW w:w="1130" w:type="dxa"/>
            <w:tcBorders>
              <w:top w:val="single" w:sz="8" w:space="0" w:color="9BBA58"/>
              <w:bottom w:val="single" w:sz="8" w:space="0" w:color="9BBA58"/>
            </w:tcBorders>
          </w:tcPr>
          <w:p w:rsidR="001C4294" w:rsidRDefault="006B5847">
            <w:pPr>
              <w:pStyle w:val="TableParagraph"/>
              <w:spacing w:before="40"/>
              <w:ind w:left="0" w:right="29"/>
              <w:jc w:val="center"/>
              <w:rPr>
                <w:rFonts w:ascii="Calibri"/>
                <w:sz w:val="18"/>
              </w:rPr>
            </w:pPr>
            <w:r>
              <w:rPr>
                <w:rFonts w:ascii="Calibri"/>
                <w:sz w:val="18"/>
              </w:rPr>
              <w:t>2</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before="40"/>
              <w:ind w:left="0" w:right="21"/>
              <w:jc w:val="center"/>
              <w:rPr>
                <w:rFonts w:ascii="Calibri"/>
                <w:sz w:val="18"/>
              </w:rPr>
            </w:pPr>
            <w:r>
              <w:rPr>
                <w:rFonts w:ascii="Calibri"/>
                <w:sz w:val="18"/>
              </w:rPr>
              <w:t>4</w:t>
            </w:r>
          </w:p>
        </w:tc>
      </w:tr>
      <w:tr w:rsidR="001C4294">
        <w:trPr>
          <w:trHeight w:hRule="exact" w:val="530"/>
        </w:trPr>
        <w:tc>
          <w:tcPr>
            <w:tcW w:w="4016"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132"/>
              <w:rPr>
                <w:rFonts w:ascii="Calibri" w:hAnsi="Calibri"/>
                <w:b/>
                <w:sz w:val="20"/>
              </w:rPr>
            </w:pPr>
            <w:r>
              <w:rPr>
                <w:rFonts w:ascii="Calibri" w:hAnsi="Calibri"/>
                <w:b/>
                <w:sz w:val="20"/>
              </w:rPr>
              <w:t>Canales de comunicación, administrados por</w:t>
            </w:r>
          </w:p>
          <w:p w:rsidR="001C4294" w:rsidRDefault="006B5847">
            <w:pPr>
              <w:pStyle w:val="TableParagraph"/>
              <w:ind w:left="2460"/>
              <w:rPr>
                <w:rFonts w:ascii="Calibri"/>
                <w:b/>
                <w:sz w:val="20"/>
              </w:rPr>
            </w:pPr>
            <w:r>
              <w:rPr>
                <w:rFonts w:ascii="Calibri"/>
                <w:b/>
                <w:sz w:val="20"/>
              </w:rPr>
              <w:t>el macroproceso</w:t>
            </w:r>
          </w:p>
        </w:tc>
        <w:tc>
          <w:tcPr>
            <w:tcW w:w="1087" w:type="dxa"/>
            <w:tcBorders>
              <w:top w:val="single" w:sz="8" w:space="0" w:color="9BBA58"/>
              <w:bottom w:val="single" w:sz="8" w:space="0" w:color="9BBA58"/>
            </w:tcBorders>
          </w:tcPr>
          <w:p w:rsidR="001C4294" w:rsidRDefault="006B5847">
            <w:pPr>
              <w:pStyle w:val="TableParagraph"/>
              <w:spacing w:before="145"/>
              <w:ind w:left="146" w:right="253"/>
              <w:jc w:val="center"/>
              <w:rPr>
                <w:rFonts w:ascii="Calibri"/>
                <w:sz w:val="18"/>
              </w:rPr>
            </w:pPr>
            <w:r>
              <w:rPr>
                <w:rFonts w:ascii="Calibri"/>
                <w:sz w:val="18"/>
              </w:rPr>
              <w:t>30%</w:t>
            </w:r>
          </w:p>
        </w:tc>
        <w:tc>
          <w:tcPr>
            <w:tcW w:w="1206" w:type="dxa"/>
            <w:tcBorders>
              <w:top w:val="single" w:sz="8" w:space="0" w:color="9BBA58"/>
              <w:bottom w:val="single" w:sz="8" w:space="0" w:color="9BBA58"/>
            </w:tcBorders>
          </w:tcPr>
          <w:p w:rsidR="001C4294" w:rsidRDefault="006B5847">
            <w:pPr>
              <w:pStyle w:val="TableParagraph"/>
              <w:spacing w:before="145"/>
              <w:ind w:left="356" w:right="407"/>
              <w:jc w:val="center"/>
              <w:rPr>
                <w:rFonts w:ascii="Calibri"/>
                <w:sz w:val="18"/>
              </w:rPr>
            </w:pPr>
            <w:r>
              <w:rPr>
                <w:rFonts w:ascii="Calibri"/>
                <w:sz w:val="18"/>
              </w:rPr>
              <w:t>100%</w:t>
            </w:r>
          </w:p>
        </w:tc>
        <w:tc>
          <w:tcPr>
            <w:tcW w:w="1130" w:type="dxa"/>
            <w:tcBorders>
              <w:top w:val="single" w:sz="8" w:space="0" w:color="9BBA58"/>
              <w:bottom w:val="single" w:sz="8" w:space="0" w:color="9BBA58"/>
            </w:tcBorders>
          </w:tcPr>
          <w:p w:rsidR="001C4294" w:rsidRDefault="006B5847">
            <w:pPr>
              <w:pStyle w:val="TableParagraph"/>
              <w:spacing w:before="145"/>
              <w:ind w:left="392" w:right="339"/>
              <w:rPr>
                <w:rFonts w:ascii="Calibri"/>
                <w:sz w:val="18"/>
              </w:rPr>
            </w:pPr>
            <w:r>
              <w:rPr>
                <w:rFonts w:ascii="Calibri"/>
                <w:sz w:val="18"/>
              </w:rPr>
              <w:t>50%</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before="145"/>
              <w:ind w:left="572" w:right="594"/>
              <w:jc w:val="center"/>
              <w:rPr>
                <w:rFonts w:ascii="Calibri"/>
                <w:sz w:val="18"/>
              </w:rPr>
            </w:pPr>
            <w:r>
              <w:rPr>
                <w:rFonts w:ascii="Calibri"/>
                <w:sz w:val="18"/>
              </w:rPr>
              <w:t>100%</w:t>
            </w:r>
          </w:p>
        </w:tc>
      </w:tr>
      <w:tr w:rsidR="001C4294">
        <w:trPr>
          <w:trHeight w:hRule="exact" w:val="530"/>
        </w:trPr>
        <w:tc>
          <w:tcPr>
            <w:tcW w:w="4016"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172"/>
              <w:jc w:val="right"/>
              <w:rPr>
                <w:rFonts w:ascii="Calibri" w:hAnsi="Calibri"/>
                <w:b/>
                <w:sz w:val="20"/>
              </w:rPr>
            </w:pPr>
            <w:r>
              <w:rPr>
                <w:rFonts w:ascii="Calibri" w:hAnsi="Calibri"/>
                <w:b/>
                <w:sz w:val="20"/>
              </w:rPr>
              <w:t>Incremento anual de noticias con valoración</w:t>
            </w:r>
          </w:p>
          <w:p w:rsidR="001C4294" w:rsidRDefault="006B5847">
            <w:pPr>
              <w:pStyle w:val="TableParagraph"/>
              <w:ind w:left="0" w:right="166"/>
              <w:jc w:val="right"/>
              <w:rPr>
                <w:rFonts w:ascii="Calibri"/>
                <w:b/>
                <w:sz w:val="20"/>
              </w:rPr>
            </w:pPr>
            <w:r>
              <w:rPr>
                <w:rFonts w:ascii="Calibri"/>
                <w:b/>
                <w:sz w:val="20"/>
              </w:rPr>
              <w:t>positiva</w:t>
            </w:r>
          </w:p>
        </w:tc>
        <w:tc>
          <w:tcPr>
            <w:tcW w:w="1087" w:type="dxa"/>
            <w:tcBorders>
              <w:top w:val="single" w:sz="8" w:space="0" w:color="9BBA58"/>
              <w:bottom w:val="single" w:sz="8" w:space="0" w:color="9BBA58"/>
            </w:tcBorders>
          </w:tcPr>
          <w:p w:rsidR="001C4294" w:rsidRDefault="006B5847">
            <w:pPr>
              <w:pStyle w:val="TableParagraph"/>
              <w:spacing w:before="145"/>
              <w:ind w:left="146" w:right="253"/>
              <w:jc w:val="center"/>
              <w:rPr>
                <w:rFonts w:ascii="Calibri"/>
                <w:sz w:val="18"/>
              </w:rPr>
            </w:pPr>
            <w:r>
              <w:rPr>
                <w:rFonts w:ascii="Calibri"/>
                <w:sz w:val="18"/>
              </w:rPr>
              <w:t>6%</w:t>
            </w:r>
          </w:p>
        </w:tc>
        <w:tc>
          <w:tcPr>
            <w:tcW w:w="1206" w:type="dxa"/>
            <w:tcBorders>
              <w:top w:val="single" w:sz="8" w:space="0" w:color="9BBA58"/>
              <w:bottom w:val="single" w:sz="8" w:space="0" w:color="9BBA58"/>
            </w:tcBorders>
          </w:tcPr>
          <w:p w:rsidR="001C4294" w:rsidRDefault="006B5847">
            <w:pPr>
              <w:pStyle w:val="TableParagraph"/>
              <w:spacing w:before="145"/>
              <w:ind w:left="0" w:right="48"/>
              <w:jc w:val="center"/>
              <w:rPr>
                <w:rFonts w:ascii="Calibri"/>
                <w:sz w:val="18"/>
              </w:rPr>
            </w:pPr>
            <w:r>
              <w:rPr>
                <w:rFonts w:ascii="Calibri"/>
                <w:sz w:val="18"/>
              </w:rPr>
              <w:t>-</w:t>
            </w:r>
          </w:p>
        </w:tc>
        <w:tc>
          <w:tcPr>
            <w:tcW w:w="1130" w:type="dxa"/>
            <w:tcBorders>
              <w:top w:val="single" w:sz="8" w:space="0" w:color="9BBA58"/>
              <w:bottom w:val="single" w:sz="8" w:space="0" w:color="9BBA58"/>
            </w:tcBorders>
          </w:tcPr>
          <w:p w:rsidR="001C4294" w:rsidRDefault="006B5847">
            <w:pPr>
              <w:pStyle w:val="TableParagraph"/>
              <w:spacing w:before="145"/>
              <w:ind w:left="419" w:right="449"/>
              <w:jc w:val="center"/>
              <w:rPr>
                <w:rFonts w:ascii="Calibri"/>
                <w:sz w:val="18"/>
              </w:rPr>
            </w:pPr>
            <w:r>
              <w:rPr>
                <w:rFonts w:ascii="Calibri"/>
                <w:sz w:val="18"/>
              </w:rPr>
              <w:t>6%</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before="145"/>
              <w:ind w:left="572" w:right="594"/>
              <w:jc w:val="center"/>
              <w:rPr>
                <w:rFonts w:ascii="Calibri"/>
                <w:sz w:val="18"/>
              </w:rPr>
            </w:pPr>
            <w:r>
              <w:rPr>
                <w:rFonts w:ascii="Calibri"/>
                <w:sz w:val="18"/>
              </w:rPr>
              <w:t>15%</w:t>
            </w:r>
          </w:p>
        </w:tc>
      </w:tr>
      <w:tr w:rsidR="001C4294">
        <w:trPr>
          <w:trHeight w:hRule="exact" w:val="530"/>
        </w:trPr>
        <w:tc>
          <w:tcPr>
            <w:tcW w:w="4016"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172"/>
              <w:rPr>
                <w:rFonts w:ascii="Calibri"/>
                <w:b/>
                <w:sz w:val="20"/>
              </w:rPr>
            </w:pPr>
            <w:r>
              <w:rPr>
                <w:rFonts w:ascii="Calibri"/>
                <w:b/>
                <w:sz w:val="20"/>
              </w:rPr>
              <w:t>Evaluaciones en proceso y/o realizadas a los</w:t>
            </w:r>
          </w:p>
          <w:p w:rsidR="001C4294" w:rsidRDefault="006B5847">
            <w:pPr>
              <w:pStyle w:val="TableParagraph"/>
              <w:ind w:left="2234"/>
              <w:rPr>
                <w:rFonts w:ascii="Calibri"/>
                <w:b/>
                <w:sz w:val="20"/>
              </w:rPr>
            </w:pPr>
            <w:r>
              <w:rPr>
                <w:rFonts w:ascii="Calibri"/>
                <w:b/>
                <w:sz w:val="20"/>
              </w:rPr>
              <w:t>programas del ICBF</w:t>
            </w:r>
          </w:p>
        </w:tc>
        <w:tc>
          <w:tcPr>
            <w:tcW w:w="1087" w:type="dxa"/>
            <w:tcBorders>
              <w:top w:val="single" w:sz="8" w:space="0" w:color="9BBA58"/>
              <w:bottom w:val="single" w:sz="8" w:space="0" w:color="9BBA58"/>
            </w:tcBorders>
          </w:tcPr>
          <w:p w:rsidR="001C4294" w:rsidRDefault="006B5847">
            <w:pPr>
              <w:pStyle w:val="TableParagraph"/>
              <w:spacing w:before="145"/>
              <w:ind w:left="149" w:right="253"/>
              <w:jc w:val="center"/>
              <w:rPr>
                <w:rFonts w:ascii="Calibri"/>
                <w:sz w:val="18"/>
              </w:rPr>
            </w:pPr>
            <w:r>
              <w:rPr>
                <w:rFonts w:ascii="Calibri"/>
                <w:sz w:val="18"/>
              </w:rPr>
              <w:t>100% (7)</w:t>
            </w:r>
          </w:p>
        </w:tc>
        <w:tc>
          <w:tcPr>
            <w:tcW w:w="1206" w:type="dxa"/>
            <w:tcBorders>
              <w:top w:val="single" w:sz="8" w:space="0" w:color="9BBA58"/>
              <w:bottom w:val="single" w:sz="8" w:space="0" w:color="9BBA58"/>
            </w:tcBorders>
          </w:tcPr>
          <w:p w:rsidR="001C4294" w:rsidRDefault="006B5847">
            <w:pPr>
              <w:pStyle w:val="TableParagraph"/>
              <w:spacing w:before="145"/>
              <w:ind w:left="0" w:right="50"/>
              <w:jc w:val="center"/>
              <w:rPr>
                <w:rFonts w:ascii="Calibri"/>
                <w:sz w:val="18"/>
              </w:rPr>
            </w:pPr>
            <w:r>
              <w:rPr>
                <w:rFonts w:ascii="Calibri"/>
                <w:sz w:val="18"/>
              </w:rPr>
              <w:t>7</w:t>
            </w:r>
          </w:p>
        </w:tc>
        <w:tc>
          <w:tcPr>
            <w:tcW w:w="1130" w:type="dxa"/>
            <w:tcBorders>
              <w:top w:val="single" w:sz="8" w:space="0" w:color="9BBA58"/>
              <w:bottom w:val="single" w:sz="8" w:space="0" w:color="9BBA58"/>
            </w:tcBorders>
          </w:tcPr>
          <w:p w:rsidR="001C4294" w:rsidRDefault="006B5847">
            <w:pPr>
              <w:pStyle w:val="TableParagraph"/>
              <w:spacing w:before="145"/>
              <w:ind w:left="347" w:right="339"/>
              <w:rPr>
                <w:rFonts w:ascii="Calibri"/>
                <w:sz w:val="18"/>
              </w:rPr>
            </w:pPr>
            <w:r>
              <w:rPr>
                <w:rFonts w:ascii="Calibri"/>
                <w:sz w:val="18"/>
              </w:rPr>
              <w:t>100%</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before="145"/>
              <w:ind w:left="572" w:right="594"/>
              <w:jc w:val="center"/>
              <w:rPr>
                <w:rFonts w:ascii="Calibri"/>
                <w:sz w:val="18"/>
              </w:rPr>
            </w:pPr>
            <w:r>
              <w:rPr>
                <w:rFonts w:ascii="Calibri"/>
                <w:sz w:val="18"/>
              </w:rPr>
              <w:t>100%</w:t>
            </w:r>
          </w:p>
        </w:tc>
      </w:tr>
      <w:tr w:rsidR="001C4294">
        <w:trPr>
          <w:trHeight w:hRule="exact" w:val="528"/>
        </w:trPr>
        <w:tc>
          <w:tcPr>
            <w:tcW w:w="4016"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171"/>
              <w:jc w:val="right"/>
              <w:rPr>
                <w:rFonts w:ascii="Calibri"/>
                <w:b/>
                <w:sz w:val="20"/>
              </w:rPr>
            </w:pPr>
            <w:r>
              <w:rPr>
                <w:rFonts w:ascii="Calibri"/>
                <w:b/>
                <w:sz w:val="20"/>
              </w:rPr>
              <w:t>Instituciones de Servicio Certificadas en</w:t>
            </w:r>
          </w:p>
          <w:p w:rsidR="001C4294" w:rsidRDefault="006B5847">
            <w:pPr>
              <w:pStyle w:val="TableParagraph"/>
              <w:ind w:left="0" w:right="170"/>
              <w:jc w:val="right"/>
              <w:rPr>
                <w:rFonts w:ascii="Calibri"/>
                <w:b/>
                <w:sz w:val="20"/>
              </w:rPr>
            </w:pPr>
            <w:r>
              <w:rPr>
                <w:rFonts w:ascii="Calibri"/>
                <w:b/>
                <w:sz w:val="20"/>
              </w:rPr>
              <w:t>Calidad</w:t>
            </w:r>
          </w:p>
        </w:tc>
        <w:tc>
          <w:tcPr>
            <w:tcW w:w="1087" w:type="dxa"/>
            <w:tcBorders>
              <w:top w:val="single" w:sz="8" w:space="0" w:color="9BBA58"/>
              <w:bottom w:val="single" w:sz="8" w:space="0" w:color="9BBA58"/>
            </w:tcBorders>
          </w:tcPr>
          <w:p w:rsidR="001C4294" w:rsidRDefault="006B5847">
            <w:pPr>
              <w:pStyle w:val="TableParagraph"/>
              <w:spacing w:before="143"/>
              <w:ind w:left="147" w:right="253"/>
              <w:jc w:val="center"/>
              <w:rPr>
                <w:rFonts w:ascii="Calibri"/>
                <w:sz w:val="18"/>
              </w:rPr>
            </w:pPr>
            <w:r>
              <w:rPr>
                <w:rFonts w:ascii="Calibri"/>
                <w:sz w:val="18"/>
              </w:rPr>
              <w:t>100</w:t>
            </w:r>
          </w:p>
        </w:tc>
        <w:tc>
          <w:tcPr>
            <w:tcW w:w="1206" w:type="dxa"/>
            <w:tcBorders>
              <w:top w:val="single" w:sz="8" w:space="0" w:color="9BBA58"/>
              <w:bottom w:val="single" w:sz="8" w:space="0" w:color="9BBA58"/>
            </w:tcBorders>
          </w:tcPr>
          <w:p w:rsidR="001C4294" w:rsidRDefault="006B5847">
            <w:pPr>
              <w:pStyle w:val="TableParagraph"/>
              <w:spacing w:before="143"/>
              <w:ind w:left="355" w:right="407"/>
              <w:jc w:val="center"/>
              <w:rPr>
                <w:rFonts w:ascii="Calibri"/>
                <w:sz w:val="18"/>
              </w:rPr>
            </w:pPr>
            <w:r>
              <w:rPr>
                <w:rFonts w:ascii="Calibri"/>
                <w:sz w:val="18"/>
              </w:rPr>
              <w:t>23</w:t>
            </w:r>
          </w:p>
        </w:tc>
        <w:tc>
          <w:tcPr>
            <w:tcW w:w="1130" w:type="dxa"/>
            <w:tcBorders>
              <w:top w:val="single" w:sz="8" w:space="0" w:color="9BBA58"/>
              <w:bottom w:val="single" w:sz="8" w:space="0" w:color="9BBA58"/>
            </w:tcBorders>
          </w:tcPr>
          <w:p w:rsidR="001C4294" w:rsidRDefault="006B5847">
            <w:pPr>
              <w:pStyle w:val="TableParagraph"/>
              <w:spacing w:before="143"/>
              <w:ind w:left="412" w:right="339"/>
              <w:rPr>
                <w:rFonts w:ascii="Calibri"/>
                <w:sz w:val="18"/>
              </w:rPr>
            </w:pPr>
            <w:r>
              <w:rPr>
                <w:rFonts w:ascii="Calibri"/>
                <w:sz w:val="18"/>
              </w:rPr>
              <w:t>118</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before="143"/>
              <w:ind w:left="572" w:right="593"/>
              <w:jc w:val="center"/>
              <w:rPr>
                <w:rFonts w:ascii="Calibri"/>
                <w:sz w:val="18"/>
              </w:rPr>
            </w:pPr>
            <w:r>
              <w:rPr>
                <w:rFonts w:ascii="Calibri"/>
                <w:sz w:val="18"/>
              </w:rPr>
              <w:t>220</w:t>
            </w:r>
          </w:p>
        </w:tc>
      </w:tr>
      <w:tr w:rsidR="001C4294">
        <w:trPr>
          <w:trHeight w:hRule="exact" w:val="531"/>
        </w:trPr>
        <w:tc>
          <w:tcPr>
            <w:tcW w:w="4016" w:type="dxa"/>
            <w:tcBorders>
              <w:top w:val="single" w:sz="8" w:space="0" w:color="9BBA58"/>
              <w:left w:val="single" w:sz="8" w:space="0" w:color="9BBA58"/>
              <w:bottom w:val="single" w:sz="8" w:space="0" w:color="9BBA58"/>
            </w:tcBorders>
          </w:tcPr>
          <w:p w:rsidR="001C4294" w:rsidRDefault="006B5847">
            <w:pPr>
              <w:pStyle w:val="TableParagraph"/>
              <w:spacing w:before="1"/>
              <w:ind w:left="0" w:right="170"/>
              <w:jc w:val="right"/>
              <w:rPr>
                <w:rFonts w:ascii="Calibri" w:hAnsi="Calibri"/>
                <w:b/>
                <w:sz w:val="20"/>
              </w:rPr>
            </w:pPr>
            <w:r>
              <w:rPr>
                <w:rFonts w:ascii="Calibri" w:hAnsi="Calibri"/>
                <w:b/>
                <w:sz w:val="20"/>
              </w:rPr>
              <w:t>Sistemas de gestión certificados en todos los</w:t>
            </w:r>
          </w:p>
          <w:p w:rsidR="001C4294" w:rsidRDefault="006B5847">
            <w:pPr>
              <w:pStyle w:val="TableParagraph"/>
              <w:spacing w:before="1"/>
              <w:ind w:left="0" w:right="167"/>
              <w:jc w:val="right"/>
              <w:rPr>
                <w:rFonts w:ascii="Calibri"/>
                <w:b/>
                <w:sz w:val="20"/>
              </w:rPr>
            </w:pPr>
            <w:r>
              <w:rPr>
                <w:rFonts w:ascii="Calibri"/>
                <w:b/>
                <w:w w:val="95"/>
                <w:sz w:val="20"/>
              </w:rPr>
              <w:t>procesos</w:t>
            </w:r>
          </w:p>
        </w:tc>
        <w:tc>
          <w:tcPr>
            <w:tcW w:w="1087" w:type="dxa"/>
            <w:tcBorders>
              <w:top w:val="single" w:sz="8" w:space="0" w:color="9BBA58"/>
              <w:bottom w:val="single" w:sz="8" w:space="0" w:color="9BBA58"/>
            </w:tcBorders>
          </w:tcPr>
          <w:p w:rsidR="001C4294" w:rsidRDefault="006B5847">
            <w:pPr>
              <w:pStyle w:val="TableParagraph"/>
              <w:spacing w:before="145"/>
              <w:ind w:left="0" w:right="106"/>
              <w:jc w:val="center"/>
              <w:rPr>
                <w:rFonts w:ascii="Calibri"/>
                <w:sz w:val="18"/>
              </w:rPr>
            </w:pPr>
            <w:r>
              <w:rPr>
                <w:rFonts w:ascii="Calibri"/>
                <w:sz w:val="18"/>
              </w:rPr>
              <w:t>4</w:t>
            </w:r>
          </w:p>
        </w:tc>
        <w:tc>
          <w:tcPr>
            <w:tcW w:w="1206" w:type="dxa"/>
            <w:tcBorders>
              <w:top w:val="single" w:sz="8" w:space="0" w:color="9BBA58"/>
              <w:bottom w:val="single" w:sz="8" w:space="0" w:color="9BBA58"/>
            </w:tcBorders>
          </w:tcPr>
          <w:p w:rsidR="001C4294" w:rsidRDefault="006B5847">
            <w:pPr>
              <w:pStyle w:val="TableParagraph"/>
              <w:spacing w:before="145"/>
              <w:ind w:left="354" w:right="407"/>
              <w:jc w:val="center"/>
              <w:rPr>
                <w:rFonts w:ascii="Calibri"/>
                <w:sz w:val="18"/>
              </w:rPr>
            </w:pPr>
            <w:r>
              <w:rPr>
                <w:rFonts w:ascii="Calibri"/>
                <w:sz w:val="18"/>
              </w:rPr>
              <w:t>N.A.</w:t>
            </w:r>
          </w:p>
        </w:tc>
        <w:tc>
          <w:tcPr>
            <w:tcW w:w="1130" w:type="dxa"/>
            <w:tcBorders>
              <w:top w:val="single" w:sz="8" w:space="0" w:color="9BBA58"/>
              <w:bottom w:val="single" w:sz="8" w:space="0" w:color="9BBA58"/>
            </w:tcBorders>
          </w:tcPr>
          <w:p w:rsidR="001C4294" w:rsidRDefault="006B5847">
            <w:pPr>
              <w:pStyle w:val="TableParagraph"/>
              <w:spacing w:before="145"/>
              <w:ind w:left="0" w:right="29"/>
              <w:jc w:val="center"/>
              <w:rPr>
                <w:rFonts w:ascii="Calibri"/>
                <w:sz w:val="18"/>
              </w:rPr>
            </w:pPr>
            <w:r>
              <w:rPr>
                <w:rFonts w:ascii="Calibri"/>
                <w:sz w:val="18"/>
              </w:rPr>
              <w:t>4</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before="145"/>
              <w:ind w:left="0" w:right="21"/>
              <w:jc w:val="center"/>
              <w:rPr>
                <w:rFonts w:ascii="Calibri"/>
                <w:sz w:val="18"/>
              </w:rPr>
            </w:pPr>
            <w:r>
              <w:rPr>
                <w:rFonts w:ascii="Calibri"/>
                <w:sz w:val="18"/>
              </w:rPr>
              <w:t>4</w:t>
            </w:r>
          </w:p>
        </w:tc>
      </w:tr>
      <w:tr w:rsidR="001C4294">
        <w:trPr>
          <w:trHeight w:hRule="exact" w:val="530"/>
        </w:trPr>
        <w:tc>
          <w:tcPr>
            <w:tcW w:w="4016" w:type="dxa"/>
            <w:tcBorders>
              <w:top w:val="single" w:sz="8" w:space="0" w:color="9BBA58"/>
              <w:left w:val="single" w:sz="8" w:space="0" w:color="9BBA58"/>
              <w:bottom w:val="single" w:sz="8" w:space="0" w:color="9BBA58"/>
            </w:tcBorders>
          </w:tcPr>
          <w:p w:rsidR="001C4294" w:rsidRDefault="006B5847">
            <w:pPr>
              <w:pStyle w:val="TableParagraph"/>
              <w:spacing w:before="1" w:line="243" w:lineRule="exact"/>
              <w:ind w:left="309"/>
              <w:rPr>
                <w:rFonts w:ascii="Calibri" w:hAnsi="Calibri"/>
                <w:b/>
                <w:sz w:val="20"/>
              </w:rPr>
            </w:pPr>
            <w:r>
              <w:rPr>
                <w:rFonts w:ascii="Calibri" w:hAnsi="Calibri"/>
                <w:b/>
                <w:sz w:val="20"/>
              </w:rPr>
              <w:t>Macro procesos con registro en la bitácora</w:t>
            </w:r>
          </w:p>
          <w:p w:rsidR="001C4294" w:rsidRDefault="006B5847">
            <w:pPr>
              <w:pStyle w:val="TableParagraph"/>
              <w:spacing w:line="243" w:lineRule="exact"/>
              <w:ind w:left="2491"/>
              <w:rPr>
                <w:rFonts w:ascii="Calibri"/>
                <w:b/>
                <w:sz w:val="20"/>
              </w:rPr>
            </w:pPr>
            <w:r>
              <w:rPr>
                <w:rFonts w:ascii="Calibri"/>
                <w:b/>
                <w:sz w:val="20"/>
              </w:rPr>
              <w:t>de innovaciones</w:t>
            </w:r>
          </w:p>
        </w:tc>
        <w:tc>
          <w:tcPr>
            <w:tcW w:w="1087" w:type="dxa"/>
            <w:tcBorders>
              <w:top w:val="single" w:sz="8" w:space="0" w:color="9BBA58"/>
              <w:bottom w:val="single" w:sz="8" w:space="0" w:color="9BBA58"/>
            </w:tcBorders>
          </w:tcPr>
          <w:p w:rsidR="001C4294" w:rsidRDefault="006B5847">
            <w:pPr>
              <w:pStyle w:val="TableParagraph"/>
              <w:spacing w:before="145"/>
              <w:ind w:left="146" w:right="253"/>
              <w:jc w:val="center"/>
              <w:rPr>
                <w:rFonts w:ascii="Calibri"/>
                <w:sz w:val="18"/>
              </w:rPr>
            </w:pPr>
            <w:r>
              <w:rPr>
                <w:rFonts w:ascii="Calibri"/>
                <w:sz w:val="18"/>
              </w:rPr>
              <w:t>35%</w:t>
            </w:r>
          </w:p>
        </w:tc>
        <w:tc>
          <w:tcPr>
            <w:tcW w:w="1206" w:type="dxa"/>
            <w:tcBorders>
              <w:top w:val="single" w:sz="8" w:space="0" w:color="9BBA58"/>
              <w:bottom w:val="single" w:sz="8" w:space="0" w:color="9BBA58"/>
            </w:tcBorders>
          </w:tcPr>
          <w:p w:rsidR="001C4294" w:rsidRDefault="006B5847">
            <w:pPr>
              <w:pStyle w:val="TableParagraph"/>
              <w:spacing w:before="145"/>
              <w:ind w:left="356" w:right="407"/>
              <w:jc w:val="center"/>
              <w:rPr>
                <w:rFonts w:ascii="Calibri"/>
                <w:sz w:val="18"/>
              </w:rPr>
            </w:pPr>
            <w:r>
              <w:rPr>
                <w:rFonts w:ascii="Calibri"/>
                <w:sz w:val="18"/>
              </w:rPr>
              <w:t>88%</w:t>
            </w:r>
          </w:p>
        </w:tc>
        <w:tc>
          <w:tcPr>
            <w:tcW w:w="1130" w:type="dxa"/>
            <w:tcBorders>
              <w:top w:val="single" w:sz="8" w:space="0" w:color="9BBA58"/>
              <w:bottom w:val="single" w:sz="8" w:space="0" w:color="9BBA58"/>
            </w:tcBorders>
          </w:tcPr>
          <w:p w:rsidR="001C4294" w:rsidRDefault="006B5847">
            <w:pPr>
              <w:pStyle w:val="TableParagraph"/>
              <w:spacing w:before="145"/>
              <w:ind w:left="392" w:right="339"/>
              <w:rPr>
                <w:rFonts w:ascii="Calibri"/>
                <w:sz w:val="18"/>
              </w:rPr>
            </w:pPr>
            <w:r>
              <w:rPr>
                <w:rFonts w:ascii="Calibri"/>
                <w:sz w:val="18"/>
              </w:rPr>
              <w:t>35%</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before="145"/>
              <w:ind w:left="572" w:right="594"/>
              <w:jc w:val="center"/>
              <w:rPr>
                <w:rFonts w:ascii="Calibri"/>
                <w:sz w:val="18"/>
              </w:rPr>
            </w:pPr>
            <w:r>
              <w:rPr>
                <w:rFonts w:ascii="Calibri"/>
                <w:sz w:val="18"/>
              </w:rPr>
              <w:t>100%</w:t>
            </w:r>
          </w:p>
        </w:tc>
      </w:tr>
      <w:tr w:rsidR="001C4294">
        <w:trPr>
          <w:trHeight w:hRule="exact" w:val="530"/>
        </w:trPr>
        <w:tc>
          <w:tcPr>
            <w:tcW w:w="4016"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407"/>
              <w:rPr>
                <w:rFonts w:ascii="Calibri" w:hAnsi="Calibri"/>
                <w:b/>
                <w:sz w:val="20"/>
              </w:rPr>
            </w:pPr>
            <w:r>
              <w:rPr>
                <w:rFonts w:ascii="Calibri" w:hAnsi="Calibri"/>
                <w:b/>
                <w:sz w:val="20"/>
              </w:rPr>
              <w:t>Desarrollo del Sistema de Información de</w:t>
            </w:r>
          </w:p>
          <w:p w:rsidR="001C4294" w:rsidRDefault="006B5847">
            <w:pPr>
              <w:pStyle w:val="TableParagraph"/>
              <w:ind w:left="2419"/>
              <w:rPr>
                <w:rFonts w:ascii="Calibri"/>
                <w:b/>
                <w:sz w:val="20"/>
              </w:rPr>
            </w:pPr>
            <w:r>
              <w:rPr>
                <w:rFonts w:ascii="Calibri"/>
                <w:b/>
                <w:sz w:val="20"/>
              </w:rPr>
              <w:t>Primera Infancia.</w:t>
            </w:r>
          </w:p>
        </w:tc>
        <w:tc>
          <w:tcPr>
            <w:tcW w:w="1087" w:type="dxa"/>
            <w:tcBorders>
              <w:top w:val="single" w:sz="8" w:space="0" w:color="9BBA58"/>
              <w:bottom w:val="single" w:sz="8" w:space="0" w:color="9BBA58"/>
            </w:tcBorders>
          </w:tcPr>
          <w:p w:rsidR="001C4294" w:rsidRDefault="006B5847">
            <w:pPr>
              <w:pStyle w:val="TableParagraph"/>
              <w:spacing w:before="145"/>
              <w:ind w:left="146" w:right="253"/>
              <w:jc w:val="center"/>
              <w:rPr>
                <w:rFonts w:ascii="Calibri"/>
                <w:sz w:val="18"/>
              </w:rPr>
            </w:pPr>
            <w:r>
              <w:rPr>
                <w:rFonts w:ascii="Calibri"/>
                <w:sz w:val="18"/>
              </w:rPr>
              <w:t>20%</w:t>
            </w:r>
          </w:p>
        </w:tc>
        <w:tc>
          <w:tcPr>
            <w:tcW w:w="1206" w:type="dxa"/>
            <w:tcBorders>
              <w:top w:val="single" w:sz="8" w:space="0" w:color="9BBA58"/>
              <w:bottom w:val="single" w:sz="8" w:space="0" w:color="9BBA58"/>
            </w:tcBorders>
          </w:tcPr>
          <w:p w:rsidR="001C4294" w:rsidRDefault="006B5847">
            <w:pPr>
              <w:pStyle w:val="TableParagraph"/>
              <w:spacing w:before="145"/>
              <w:ind w:left="356" w:right="407"/>
              <w:jc w:val="center"/>
              <w:rPr>
                <w:rFonts w:ascii="Calibri"/>
                <w:sz w:val="18"/>
              </w:rPr>
            </w:pPr>
            <w:r>
              <w:rPr>
                <w:rFonts w:ascii="Calibri"/>
                <w:sz w:val="18"/>
              </w:rPr>
              <w:t>15%</w:t>
            </w:r>
          </w:p>
        </w:tc>
        <w:tc>
          <w:tcPr>
            <w:tcW w:w="1130" w:type="dxa"/>
            <w:tcBorders>
              <w:top w:val="single" w:sz="8" w:space="0" w:color="9BBA58"/>
              <w:bottom w:val="single" w:sz="8" w:space="0" w:color="9BBA58"/>
            </w:tcBorders>
          </w:tcPr>
          <w:p w:rsidR="001C4294" w:rsidRDefault="006B5847">
            <w:pPr>
              <w:pStyle w:val="TableParagraph"/>
              <w:spacing w:before="145"/>
              <w:ind w:left="392" w:right="339"/>
              <w:rPr>
                <w:rFonts w:ascii="Calibri"/>
                <w:sz w:val="18"/>
              </w:rPr>
            </w:pPr>
            <w:r>
              <w:rPr>
                <w:rFonts w:ascii="Calibri"/>
                <w:sz w:val="18"/>
              </w:rPr>
              <w:t>20%</w:t>
            </w:r>
          </w:p>
        </w:tc>
        <w:tc>
          <w:tcPr>
            <w:tcW w:w="1618" w:type="dxa"/>
            <w:tcBorders>
              <w:top w:val="single" w:sz="8" w:space="0" w:color="9BBA58"/>
              <w:bottom w:val="single" w:sz="8" w:space="0" w:color="9BBA58"/>
              <w:right w:val="single" w:sz="8" w:space="0" w:color="9BBA58"/>
            </w:tcBorders>
          </w:tcPr>
          <w:p w:rsidR="001C4294" w:rsidRDefault="006B5847">
            <w:pPr>
              <w:pStyle w:val="TableParagraph"/>
              <w:spacing w:before="145"/>
              <w:ind w:left="572" w:right="594"/>
              <w:jc w:val="center"/>
              <w:rPr>
                <w:rFonts w:ascii="Calibri"/>
                <w:sz w:val="18"/>
              </w:rPr>
            </w:pPr>
            <w:r>
              <w:rPr>
                <w:rFonts w:ascii="Calibri"/>
                <w:sz w:val="18"/>
              </w:rPr>
              <w:t>100%</w:t>
            </w:r>
          </w:p>
        </w:tc>
      </w:tr>
    </w:tbl>
    <w:p w:rsidR="001C4294" w:rsidRDefault="001C4294">
      <w:pPr>
        <w:pStyle w:val="Textoindependiente"/>
        <w:spacing w:before="4"/>
        <w:rPr>
          <w:b/>
          <w:sz w:val="15"/>
        </w:rPr>
      </w:pPr>
    </w:p>
    <w:p w:rsidR="001C4294" w:rsidRDefault="006B5847">
      <w:pPr>
        <w:pStyle w:val="Prrafodelista"/>
        <w:numPr>
          <w:ilvl w:val="2"/>
          <w:numId w:val="47"/>
        </w:numPr>
        <w:tabs>
          <w:tab w:val="left" w:pos="942"/>
        </w:tabs>
        <w:spacing w:before="73"/>
        <w:rPr>
          <w:b/>
        </w:rPr>
      </w:pPr>
      <w:r>
        <w:rPr>
          <w:b/>
        </w:rPr>
        <w:t>Proyectos</w:t>
      </w:r>
      <w:r>
        <w:rPr>
          <w:b/>
          <w:spacing w:val="-4"/>
        </w:rPr>
        <w:t xml:space="preserve"> </w:t>
      </w:r>
      <w:r>
        <w:rPr>
          <w:b/>
        </w:rPr>
        <w:t>Transversales:</w:t>
      </w:r>
    </w:p>
    <w:p w:rsidR="001C4294" w:rsidRDefault="001C4294">
      <w:pPr>
        <w:pStyle w:val="Textoindependiente"/>
        <w:spacing w:before="5"/>
        <w:rPr>
          <w:b/>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4359"/>
        <w:gridCol w:w="1479"/>
        <w:gridCol w:w="1142"/>
        <w:gridCol w:w="942"/>
        <w:gridCol w:w="1135"/>
      </w:tblGrid>
      <w:tr w:rsidR="001C4294">
        <w:trPr>
          <w:trHeight w:hRule="exact" w:val="526"/>
        </w:trPr>
        <w:tc>
          <w:tcPr>
            <w:tcW w:w="5838" w:type="dxa"/>
            <w:gridSpan w:val="2"/>
            <w:shd w:val="clear" w:color="auto" w:fill="9BBA58"/>
          </w:tcPr>
          <w:p w:rsidR="001C4294" w:rsidRDefault="006B5847">
            <w:pPr>
              <w:pStyle w:val="TableParagraph"/>
              <w:spacing w:before="18"/>
              <w:ind w:left="0" w:right="346"/>
              <w:jc w:val="right"/>
              <w:rPr>
                <w:rFonts w:ascii="Calibri"/>
                <w:b/>
                <w:sz w:val="20"/>
              </w:rPr>
            </w:pPr>
            <w:r>
              <w:rPr>
                <w:rFonts w:ascii="Calibri"/>
                <w:b/>
                <w:color w:val="FFFFFF"/>
                <w:sz w:val="20"/>
              </w:rPr>
              <w:t>Meta 2013</w:t>
            </w:r>
          </w:p>
        </w:tc>
        <w:tc>
          <w:tcPr>
            <w:tcW w:w="1142" w:type="dxa"/>
            <w:shd w:val="clear" w:color="auto" w:fill="9BBA58"/>
          </w:tcPr>
          <w:p w:rsidR="001C4294" w:rsidRDefault="006B5847">
            <w:pPr>
              <w:pStyle w:val="TableParagraph"/>
              <w:spacing w:before="18"/>
              <w:ind w:left="448" w:hanging="101"/>
              <w:rPr>
                <w:rFonts w:ascii="Calibri"/>
                <w:b/>
                <w:sz w:val="20"/>
              </w:rPr>
            </w:pPr>
            <w:r>
              <w:rPr>
                <w:rFonts w:ascii="Calibri"/>
                <w:b/>
                <w:color w:val="FFFFFF"/>
                <w:w w:val="95"/>
                <w:sz w:val="20"/>
              </w:rPr>
              <w:t xml:space="preserve">Avance </w:t>
            </w:r>
            <w:r>
              <w:rPr>
                <w:rFonts w:ascii="Calibri"/>
                <w:b/>
                <w:color w:val="FFFFFF"/>
                <w:sz w:val="20"/>
              </w:rPr>
              <w:t>2013</w:t>
            </w:r>
          </w:p>
        </w:tc>
        <w:tc>
          <w:tcPr>
            <w:tcW w:w="942" w:type="dxa"/>
            <w:shd w:val="clear" w:color="auto" w:fill="9BBA58"/>
          </w:tcPr>
          <w:p w:rsidR="001C4294" w:rsidRDefault="006B5847">
            <w:pPr>
              <w:pStyle w:val="TableParagraph"/>
              <w:spacing w:before="18"/>
              <w:ind w:left="283" w:right="215" w:hanging="20"/>
              <w:rPr>
                <w:rFonts w:ascii="Calibri"/>
                <w:b/>
                <w:sz w:val="20"/>
              </w:rPr>
            </w:pPr>
            <w:r>
              <w:rPr>
                <w:rFonts w:ascii="Calibri"/>
                <w:b/>
                <w:color w:val="FFFFFF"/>
                <w:sz w:val="20"/>
              </w:rPr>
              <w:t>Meta 2014</w:t>
            </w:r>
          </w:p>
        </w:tc>
        <w:tc>
          <w:tcPr>
            <w:tcW w:w="1135" w:type="dxa"/>
            <w:shd w:val="clear" w:color="auto" w:fill="9BBA58"/>
          </w:tcPr>
          <w:p w:rsidR="001C4294" w:rsidRDefault="006B5847">
            <w:pPr>
              <w:pStyle w:val="TableParagraph"/>
              <w:spacing w:before="18"/>
              <w:ind w:left="137" w:right="91"/>
              <w:jc w:val="center"/>
              <w:rPr>
                <w:rFonts w:ascii="Calibri"/>
                <w:b/>
                <w:sz w:val="20"/>
              </w:rPr>
            </w:pPr>
            <w:r>
              <w:rPr>
                <w:rFonts w:ascii="Calibri"/>
                <w:b/>
                <w:color w:val="FFFFFF"/>
                <w:sz w:val="20"/>
              </w:rPr>
              <w:t>Cuatrienio</w:t>
            </w:r>
          </w:p>
        </w:tc>
      </w:tr>
      <w:tr w:rsidR="001C4294">
        <w:trPr>
          <w:trHeight w:hRule="exact" w:val="312"/>
        </w:trPr>
        <w:tc>
          <w:tcPr>
            <w:tcW w:w="4359" w:type="dxa"/>
            <w:tcBorders>
              <w:left w:val="single" w:sz="8" w:space="0" w:color="9BBA58"/>
              <w:bottom w:val="single" w:sz="8" w:space="0" w:color="9BBA58"/>
            </w:tcBorders>
          </w:tcPr>
          <w:p w:rsidR="001C4294" w:rsidRDefault="006B5847">
            <w:pPr>
              <w:pStyle w:val="TableParagraph"/>
              <w:spacing w:before="1"/>
              <w:ind w:left="0" w:right="389"/>
              <w:jc w:val="right"/>
              <w:rPr>
                <w:rFonts w:ascii="Calibri"/>
                <w:b/>
                <w:sz w:val="20"/>
              </w:rPr>
            </w:pPr>
            <w:r>
              <w:rPr>
                <w:rFonts w:ascii="Calibri"/>
                <w:b/>
                <w:sz w:val="20"/>
              </w:rPr>
              <w:t>Reingreso</w:t>
            </w:r>
          </w:p>
        </w:tc>
        <w:tc>
          <w:tcPr>
            <w:tcW w:w="1478" w:type="dxa"/>
            <w:tcBorders>
              <w:bottom w:val="single" w:sz="8" w:space="0" w:color="9BBA58"/>
            </w:tcBorders>
          </w:tcPr>
          <w:p w:rsidR="001C4294" w:rsidRDefault="006B5847">
            <w:pPr>
              <w:pStyle w:val="TableParagraph"/>
              <w:spacing w:before="40"/>
              <w:ind w:left="369" w:right="473"/>
              <w:jc w:val="center"/>
              <w:rPr>
                <w:rFonts w:ascii="Calibri"/>
                <w:sz w:val="18"/>
              </w:rPr>
            </w:pPr>
            <w:r>
              <w:rPr>
                <w:rFonts w:ascii="Calibri"/>
                <w:sz w:val="18"/>
              </w:rPr>
              <w:t>0%</w:t>
            </w:r>
          </w:p>
        </w:tc>
        <w:tc>
          <w:tcPr>
            <w:tcW w:w="1142" w:type="dxa"/>
            <w:tcBorders>
              <w:bottom w:val="single" w:sz="8" w:space="0" w:color="9BBA58"/>
            </w:tcBorders>
          </w:tcPr>
          <w:p w:rsidR="001C4294" w:rsidRDefault="006B5847">
            <w:pPr>
              <w:pStyle w:val="TableParagraph"/>
              <w:spacing w:before="40"/>
              <w:ind w:left="448"/>
              <w:rPr>
                <w:rFonts w:ascii="Calibri"/>
                <w:sz w:val="18"/>
              </w:rPr>
            </w:pPr>
            <w:r>
              <w:rPr>
                <w:rFonts w:ascii="Calibri"/>
                <w:sz w:val="18"/>
              </w:rPr>
              <w:t>100%</w:t>
            </w:r>
          </w:p>
        </w:tc>
        <w:tc>
          <w:tcPr>
            <w:tcW w:w="942" w:type="dxa"/>
            <w:tcBorders>
              <w:bottom w:val="single" w:sz="8" w:space="0" w:color="9BBA58"/>
            </w:tcBorders>
          </w:tcPr>
          <w:p w:rsidR="001C4294" w:rsidRDefault="006B5847">
            <w:pPr>
              <w:pStyle w:val="TableParagraph"/>
              <w:spacing w:before="40"/>
              <w:ind w:left="169" w:right="137"/>
              <w:jc w:val="center"/>
              <w:rPr>
                <w:rFonts w:ascii="Calibri"/>
                <w:sz w:val="18"/>
              </w:rPr>
            </w:pPr>
            <w:r>
              <w:rPr>
                <w:rFonts w:ascii="Calibri"/>
                <w:sz w:val="18"/>
              </w:rPr>
              <w:t>0%</w:t>
            </w:r>
          </w:p>
        </w:tc>
        <w:tc>
          <w:tcPr>
            <w:tcW w:w="1135" w:type="dxa"/>
            <w:tcBorders>
              <w:bottom w:val="single" w:sz="8" w:space="0" w:color="9BBA58"/>
              <w:right w:val="single" w:sz="8" w:space="0" w:color="9BBA58"/>
            </w:tcBorders>
          </w:tcPr>
          <w:p w:rsidR="001C4294" w:rsidRDefault="006B5847">
            <w:pPr>
              <w:pStyle w:val="TableParagraph"/>
              <w:spacing w:before="40"/>
              <w:ind w:left="271" w:right="217"/>
              <w:jc w:val="center"/>
              <w:rPr>
                <w:rFonts w:ascii="Calibri"/>
                <w:sz w:val="18"/>
              </w:rPr>
            </w:pPr>
            <w:r>
              <w:rPr>
                <w:rFonts w:ascii="Calibri"/>
                <w:sz w:val="18"/>
              </w:rPr>
              <w:t>0%</w:t>
            </w:r>
          </w:p>
        </w:tc>
      </w:tr>
      <w:tr w:rsidR="001C4294">
        <w:trPr>
          <w:trHeight w:hRule="exact" w:val="528"/>
        </w:trPr>
        <w:tc>
          <w:tcPr>
            <w:tcW w:w="4359"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389"/>
              <w:jc w:val="right"/>
              <w:rPr>
                <w:rFonts w:ascii="Calibri" w:hAnsi="Calibri"/>
                <w:b/>
                <w:sz w:val="20"/>
              </w:rPr>
            </w:pPr>
            <w:r>
              <w:rPr>
                <w:rFonts w:ascii="Calibri" w:hAnsi="Calibri"/>
                <w:b/>
                <w:sz w:val="20"/>
              </w:rPr>
              <w:t>Situación legal definida en menos de 6 meses</w:t>
            </w:r>
          </w:p>
        </w:tc>
        <w:tc>
          <w:tcPr>
            <w:tcW w:w="1478" w:type="dxa"/>
            <w:tcBorders>
              <w:top w:val="single" w:sz="8" w:space="0" w:color="9BBA58"/>
              <w:bottom w:val="single" w:sz="8" w:space="0" w:color="9BBA58"/>
            </w:tcBorders>
          </w:tcPr>
          <w:p w:rsidR="001C4294" w:rsidRDefault="006B5847">
            <w:pPr>
              <w:pStyle w:val="TableParagraph"/>
              <w:spacing w:before="143"/>
              <w:ind w:left="369" w:right="474"/>
              <w:jc w:val="center"/>
              <w:rPr>
                <w:rFonts w:ascii="Calibri"/>
                <w:sz w:val="18"/>
              </w:rPr>
            </w:pPr>
            <w:r>
              <w:rPr>
                <w:rFonts w:ascii="Calibri"/>
                <w:sz w:val="18"/>
              </w:rPr>
              <w:t>100%</w:t>
            </w:r>
          </w:p>
        </w:tc>
        <w:tc>
          <w:tcPr>
            <w:tcW w:w="1142" w:type="dxa"/>
            <w:tcBorders>
              <w:top w:val="single" w:sz="8" w:space="0" w:color="9BBA58"/>
              <w:bottom w:val="single" w:sz="8" w:space="0" w:color="9BBA58"/>
            </w:tcBorders>
          </w:tcPr>
          <w:p w:rsidR="001C4294" w:rsidRDefault="006B5847">
            <w:pPr>
              <w:pStyle w:val="TableParagraph"/>
              <w:spacing w:before="143"/>
              <w:ind w:left="494"/>
              <w:rPr>
                <w:rFonts w:ascii="Calibri"/>
                <w:sz w:val="18"/>
              </w:rPr>
            </w:pPr>
            <w:r>
              <w:rPr>
                <w:rFonts w:ascii="Calibri"/>
                <w:sz w:val="18"/>
              </w:rPr>
              <w:t>96%</w:t>
            </w:r>
          </w:p>
        </w:tc>
        <w:tc>
          <w:tcPr>
            <w:tcW w:w="942" w:type="dxa"/>
            <w:tcBorders>
              <w:top w:val="single" w:sz="8" w:space="0" w:color="9BBA58"/>
              <w:bottom w:val="single" w:sz="8" w:space="0" w:color="9BBA58"/>
            </w:tcBorders>
          </w:tcPr>
          <w:p w:rsidR="001C4294" w:rsidRDefault="006B5847">
            <w:pPr>
              <w:pStyle w:val="TableParagraph"/>
              <w:spacing w:before="143"/>
              <w:ind w:left="169" w:right="137"/>
              <w:jc w:val="center"/>
              <w:rPr>
                <w:rFonts w:ascii="Calibri"/>
                <w:sz w:val="18"/>
              </w:rPr>
            </w:pPr>
            <w:r>
              <w:rPr>
                <w:rFonts w:ascii="Calibri"/>
                <w:sz w:val="18"/>
              </w:rPr>
              <w:t>100%</w:t>
            </w:r>
          </w:p>
        </w:tc>
        <w:tc>
          <w:tcPr>
            <w:tcW w:w="1135" w:type="dxa"/>
            <w:tcBorders>
              <w:top w:val="single" w:sz="8" w:space="0" w:color="9BBA58"/>
              <w:bottom w:val="single" w:sz="8" w:space="0" w:color="9BBA58"/>
              <w:right w:val="single" w:sz="8" w:space="0" w:color="9BBA58"/>
            </w:tcBorders>
          </w:tcPr>
          <w:p w:rsidR="001C4294" w:rsidRDefault="006B5847">
            <w:pPr>
              <w:pStyle w:val="TableParagraph"/>
              <w:spacing w:before="143"/>
              <w:ind w:left="271" w:right="217"/>
              <w:jc w:val="center"/>
              <w:rPr>
                <w:rFonts w:ascii="Calibri"/>
                <w:sz w:val="18"/>
              </w:rPr>
            </w:pPr>
            <w:r>
              <w:rPr>
                <w:rFonts w:ascii="Calibri"/>
                <w:sz w:val="18"/>
              </w:rPr>
              <w:t>100%</w:t>
            </w:r>
          </w:p>
        </w:tc>
      </w:tr>
      <w:tr w:rsidR="001C4294">
        <w:trPr>
          <w:trHeight w:hRule="exact" w:val="322"/>
        </w:trPr>
        <w:tc>
          <w:tcPr>
            <w:tcW w:w="4359" w:type="dxa"/>
            <w:tcBorders>
              <w:top w:val="single" w:sz="8" w:space="0" w:color="9BBA58"/>
              <w:left w:val="single" w:sz="8" w:space="0" w:color="9BBA58"/>
              <w:bottom w:val="single" w:sz="8" w:space="0" w:color="9BBA58"/>
            </w:tcBorders>
          </w:tcPr>
          <w:p w:rsidR="001C4294" w:rsidRDefault="006B5847">
            <w:pPr>
              <w:pStyle w:val="TableParagraph"/>
              <w:spacing w:before="2"/>
              <w:ind w:left="0" w:right="393"/>
              <w:jc w:val="right"/>
              <w:rPr>
                <w:rFonts w:ascii="Calibri" w:hAnsi="Calibri"/>
                <w:b/>
                <w:sz w:val="20"/>
              </w:rPr>
            </w:pPr>
            <w:r>
              <w:rPr>
                <w:rFonts w:ascii="Calibri" w:hAnsi="Calibri"/>
                <w:b/>
                <w:sz w:val="20"/>
              </w:rPr>
              <w:t>Adopción SIN características especiales</w:t>
            </w:r>
          </w:p>
        </w:tc>
        <w:tc>
          <w:tcPr>
            <w:tcW w:w="1478" w:type="dxa"/>
            <w:tcBorders>
              <w:top w:val="single" w:sz="8" w:space="0" w:color="9BBA58"/>
              <w:bottom w:val="single" w:sz="8" w:space="0" w:color="9BBA58"/>
            </w:tcBorders>
          </w:tcPr>
          <w:p w:rsidR="001C4294" w:rsidRDefault="006B5847">
            <w:pPr>
              <w:pStyle w:val="TableParagraph"/>
              <w:spacing w:before="43"/>
              <w:ind w:left="369" w:right="474"/>
              <w:jc w:val="center"/>
              <w:rPr>
                <w:rFonts w:ascii="Calibri"/>
                <w:sz w:val="18"/>
              </w:rPr>
            </w:pPr>
            <w:r>
              <w:rPr>
                <w:rFonts w:ascii="Calibri"/>
                <w:sz w:val="18"/>
              </w:rPr>
              <w:t>100%</w:t>
            </w:r>
          </w:p>
        </w:tc>
        <w:tc>
          <w:tcPr>
            <w:tcW w:w="1142" w:type="dxa"/>
            <w:tcBorders>
              <w:top w:val="single" w:sz="8" w:space="0" w:color="9BBA58"/>
              <w:bottom w:val="single" w:sz="8" w:space="0" w:color="9BBA58"/>
            </w:tcBorders>
          </w:tcPr>
          <w:p w:rsidR="001C4294" w:rsidRDefault="006B5847">
            <w:pPr>
              <w:pStyle w:val="TableParagraph"/>
              <w:spacing w:before="43"/>
              <w:ind w:left="448"/>
              <w:rPr>
                <w:rFonts w:ascii="Calibri"/>
                <w:sz w:val="18"/>
              </w:rPr>
            </w:pPr>
            <w:r>
              <w:rPr>
                <w:rFonts w:ascii="Calibri"/>
                <w:sz w:val="18"/>
              </w:rPr>
              <w:t>100%</w:t>
            </w:r>
          </w:p>
        </w:tc>
        <w:tc>
          <w:tcPr>
            <w:tcW w:w="942" w:type="dxa"/>
            <w:tcBorders>
              <w:top w:val="single" w:sz="8" w:space="0" w:color="9BBA58"/>
              <w:bottom w:val="single" w:sz="8" w:space="0" w:color="9BBA58"/>
            </w:tcBorders>
          </w:tcPr>
          <w:p w:rsidR="001C4294" w:rsidRDefault="006B5847">
            <w:pPr>
              <w:pStyle w:val="TableParagraph"/>
              <w:spacing w:before="43"/>
              <w:ind w:left="169" w:right="137"/>
              <w:jc w:val="center"/>
              <w:rPr>
                <w:rFonts w:ascii="Calibri"/>
                <w:sz w:val="18"/>
              </w:rPr>
            </w:pPr>
            <w:r>
              <w:rPr>
                <w:rFonts w:ascii="Calibri"/>
                <w:sz w:val="18"/>
              </w:rPr>
              <w:t>100%</w:t>
            </w:r>
          </w:p>
        </w:tc>
        <w:tc>
          <w:tcPr>
            <w:tcW w:w="1135" w:type="dxa"/>
            <w:tcBorders>
              <w:top w:val="single" w:sz="8" w:space="0" w:color="9BBA58"/>
              <w:bottom w:val="single" w:sz="8" w:space="0" w:color="9BBA58"/>
              <w:right w:val="single" w:sz="8" w:space="0" w:color="9BBA58"/>
            </w:tcBorders>
          </w:tcPr>
          <w:p w:rsidR="001C4294" w:rsidRDefault="006B5847">
            <w:pPr>
              <w:pStyle w:val="TableParagraph"/>
              <w:spacing w:before="43"/>
              <w:ind w:left="271" w:right="217"/>
              <w:jc w:val="center"/>
              <w:rPr>
                <w:rFonts w:ascii="Calibri"/>
                <w:sz w:val="18"/>
              </w:rPr>
            </w:pPr>
            <w:r>
              <w:rPr>
                <w:rFonts w:ascii="Calibri"/>
                <w:sz w:val="18"/>
              </w:rPr>
              <w:t>100%</w:t>
            </w:r>
          </w:p>
        </w:tc>
      </w:tr>
      <w:tr w:rsidR="001C4294">
        <w:trPr>
          <w:trHeight w:hRule="exact" w:val="319"/>
        </w:trPr>
        <w:tc>
          <w:tcPr>
            <w:tcW w:w="4359"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393"/>
              <w:jc w:val="right"/>
              <w:rPr>
                <w:rFonts w:ascii="Calibri" w:hAnsi="Calibri"/>
                <w:b/>
                <w:sz w:val="20"/>
              </w:rPr>
            </w:pPr>
            <w:r>
              <w:rPr>
                <w:rFonts w:ascii="Calibri" w:hAnsi="Calibri"/>
                <w:b/>
                <w:sz w:val="20"/>
              </w:rPr>
              <w:t>Adopción CON características especiales</w:t>
            </w:r>
          </w:p>
        </w:tc>
        <w:tc>
          <w:tcPr>
            <w:tcW w:w="1478" w:type="dxa"/>
            <w:tcBorders>
              <w:top w:val="single" w:sz="8" w:space="0" w:color="9BBA58"/>
              <w:bottom w:val="single" w:sz="8" w:space="0" w:color="9BBA58"/>
            </w:tcBorders>
          </w:tcPr>
          <w:p w:rsidR="001C4294" w:rsidRDefault="006B5847">
            <w:pPr>
              <w:pStyle w:val="TableParagraph"/>
              <w:spacing w:before="40"/>
              <w:ind w:left="369" w:right="474"/>
              <w:jc w:val="center"/>
              <w:rPr>
                <w:rFonts w:ascii="Calibri"/>
                <w:sz w:val="18"/>
              </w:rPr>
            </w:pPr>
            <w:r>
              <w:rPr>
                <w:rFonts w:ascii="Calibri"/>
                <w:sz w:val="18"/>
              </w:rPr>
              <w:t>36%</w:t>
            </w:r>
          </w:p>
        </w:tc>
        <w:tc>
          <w:tcPr>
            <w:tcW w:w="1142" w:type="dxa"/>
            <w:tcBorders>
              <w:top w:val="single" w:sz="8" w:space="0" w:color="9BBA58"/>
              <w:bottom w:val="single" w:sz="8" w:space="0" w:color="9BBA58"/>
            </w:tcBorders>
          </w:tcPr>
          <w:p w:rsidR="001C4294" w:rsidRDefault="006B5847">
            <w:pPr>
              <w:pStyle w:val="TableParagraph"/>
              <w:spacing w:before="40"/>
              <w:ind w:left="494"/>
              <w:rPr>
                <w:rFonts w:ascii="Calibri"/>
                <w:sz w:val="18"/>
              </w:rPr>
            </w:pPr>
            <w:r>
              <w:rPr>
                <w:rFonts w:ascii="Calibri"/>
                <w:sz w:val="18"/>
              </w:rPr>
              <w:t>53%</w:t>
            </w:r>
          </w:p>
        </w:tc>
        <w:tc>
          <w:tcPr>
            <w:tcW w:w="942" w:type="dxa"/>
            <w:tcBorders>
              <w:top w:val="single" w:sz="8" w:space="0" w:color="9BBA58"/>
              <w:bottom w:val="single" w:sz="8" w:space="0" w:color="9BBA58"/>
            </w:tcBorders>
          </w:tcPr>
          <w:p w:rsidR="001C4294" w:rsidRDefault="006B5847">
            <w:pPr>
              <w:pStyle w:val="TableParagraph"/>
              <w:spacing w:before="40"/>
              <w:ind w:left="169" w:right="137"/>
              <w:jc w:val="center"/>
              <w:rPr>
                <w:rFonts w:ascii="Calibri"/>
                <w:sz w:val="18"/>
              </w:rPr>
            </w:pPr>
            <w:r>
              <w:rPr>
                <w:rFonts w:ascii="Calibri"/>
                <w:sz w:val="18"/>
              </w:rPr>
              <w:t>37%</w:t>
            </w:r>
          </w:p>
        </w:tc>
        <w:tc>
          <w:tcPr>
            <w:tcW w:w="1135" w:type="dxa"/>
            <w:tcBorders>
              <w:top w:val="single" w:sz="8" w:space="0" w:color="9BBA58"/>
              <w:bottom w:val="single" w:sz="8" w:space="0" w:color="9BBA58"/>
              <w:right w:val="single" w:sz="8" w:space="0" w:color="9BBA58"/>
            </w:tcBorders>
          </w:tcPr>
          <w:p w:rsidR="001C4294" w:rsidRDefault="006B5847">
            <w:pPr>
              <w:pStyle w:val="TableParagraph"/>
              <w:spacing w:before="40"/>
              <w:ind w:left="271" w:right="217"/>
              <w:jc w:val="center"/>
              <w:rPr>
                <w:rFonts w:ascii="Calibri"/>
                <w:sz w:val="18"/>
              </w:rPr>
            </w:pPr>
            <w:r>
              <w:rPr>
                <w:rFonts w:ascii="Calibri"/>
                <w:sz w:val="18"/>
              </w:rPr>
              <w:t>37%</w:t>
            </w:r>
          </w:p>
        </w:tc>
      </w:tr>
      <w:tr w:rsidR="001C4294">
        <w:trPr>
          <w:trHeight w:hRule="exact" w:val="319"/>
        </w:trPr>
        <w:tc>
          <w:tcPr>
            <w:tcW w:w="4359"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389"/>
              <w:jc w:val="right"/>
              <w:rPr>
                <w:rFonts w:ascii="Calibri" w:hAnsi="Calibri"/>
                <w:b/>
                <w:sz w:val="20"/>
              </w:rPr>
            </w:pPr>
            <w:r>
              <w:rPr>
                <w:rFonts w:ascii="Calibri" w:hAnsi="Calibri"/>
                <w:b/>
                <w:sz w:val="20"/>
              </w:rPr>
              <w:t>Seguimiento post adopción</w:t>
            </w:r>
          </w:p>
        </w:tc>
        <w:tc>
          <w:tcPr>
            <w:tcW w:w="1478" w:type="dxa"/>
            <w:tcBorders>
              <w:top w:val="single" w:sz="8" w:space="0" w:color="9BBA58"/>
              <w:bottom w:val="single" w:sz="8" w:space="0" w:color="9BBA58"/>
            </w:tcBorders>
          </w:tcPr>
          <w:p w:rsidR="001C4294" w:rsidRDefault="006B5847">
            <w:pPr>
              <w:pStyle w:val="TableParagraph"/>
              <w:spacing w:before="40"/>
              <w:ind w:left="369" w:right="474"/>
              <w:jc w:val="center"/>
              <w:rPr>
                <w:rFonts w:ascii="Calibri"/>
                <w:sz w:val="18"/>
              </w:rPr>
            </w:pPr>
            <w:r>
              <w:rPr>
                <w:rFonts w:ascii="Calibri"/>
                <w:sz w:val="18"/>
              </w:rPr>
              <w:t>100%</w:t>
            </w:r>
          </w:p>
        </w:tc>
        <w:tc>
          <w:tcPr>
            <w:tcW w:w="1142" w:type="dxa"/>
            <w:tcBorders>
              <w:top w:val="single" w:sz="8" w:space="0" w:color="9BBA58"/>
              <w:bottom w:val="single" w:sz="8" w:space="0" w:color="9BBA58"/>
            </w:tcBorders>
          </w:tcPr>
          <w:p w:rsidR="001C4294" w:rsidRDefault="006B5847">
            <w:pPr>
              <w:pStyle w:val="TableParagraph"/>
              <w:spacing w:before="40"/>
              <w:ind w:left="494"/>
              <w:rPr>
                <w:rFonts w:ascii="Calibri"/>
                <w:sz w:val="18"/>
              </w:rPr>
            </w:pPr>
            <w:r>
              <w:rPr>
                <w:rFonts w:ascii="Calibri"/>
                <w:sz w:val="18"/>
              </w:rPr>
              <w:t>90%</w:t>
            </w:r>
          </w:p>
        </w:tc>
        <w:tc>
          <w:tcPr>
            <w:tcW w:w="942" w:type="dxa"/>
            <w:tcBorders>
              <w:top w:val="single" w:sz="8" w:space="0" w:color="9BBA58"/>
              <w:bottom w:val="single" w:sz="8" w:space="0" w:color="9BBA58"/>
            </w:tcBorders>
          </w:tcPr>
          <w:p w:rsidR="001C4294" w:rsidRDefault="006B5847">
            <w:pPr>
              <w:pStyle w:val="TableParagraph"/>
              <w:spacing w:before="40"/>
              <w:ind w:left="169" w:right="137"/>
              <w:jc w:val="center"/>
              <w:rPr>
                <w:rFonts w:ascii="Calibri"/>
                <w:sz w:val="18"/>
              </w:rPr>
            </w:pPr>
            <w:r>
              <w:rPr>
                <w:rFonts w:ascii="Calibri"/>
                <w:sz w:val="18"/>
              </w:rPr>
              <w:t>100%</w:t>
            </w:r>
          </w:p>
        </w:tc>
        <w:tc>
          <w:tcPr>
            <w:tcW w:w="1135" w:type="dxa"/>
            <w:tcBorders>
              <w:top w:val="single" w:sz="8" w:space="0" w:color="9BBA58"/>
              <w:bottom w:val="single" w:sz="8" w:space="0" w:color="9BBA58"/>
              <w:right w:val="single" w:sz="8" w:space="0" w:color="9BBA58"/>
            </w:tcBorders>
          </w:tcPr>
          <w:p w:rsidR="001C4294" w:rsidRDefault="006B5847">
            <w:pPr>
              <w:pStyle w:val="TableParagraph"/>
              <w:spacing w:before="40"/>
              <w:ind w:left="271" w:right="217"/>
              <w:jc w:val="center"/>
              <w:rPr>
                <w:rFonts w:ascii="Calibri"/>
                <w:sz w:val="18"/>
              </w:rPr>
            </w:pPr>
            <w:r>
              <w:rPr>
                <w:rFonts w:ascii="Calibri"/>
                <w:sz w:val="18"/>
              </w:rPr>
              <w:t>100%</w:t>
            </w:r>
          </w:p>
        </w:tc>
      </w:tr>
      <w:tr w:rsidR="001C4294">
        <w:trPr>
          <w:trHeight w:hRule="exact" w:val="530"/>
        </w:trPr>
        <w:tc>
          <w:tcPr>
            <w:tcW w:w="4359" w:type="dxa"/>
            <w:tcBorders>
              <w:top w:val="single" w:sz="8" w:space="0" w:color="9BBA58"/>
              <w:left w:val="single" w:sz="8" w:space="0" w:color="9BBA58"/>
              <w:bottom w:val="single" w:sz="8" w:space="0" w:color="9BBA58"/>
            </w:tcBorders>
          </w:tcPr>
          <w:p w:rsidR="001C4294" w:rsidRDefault="006B5847">
            <w:pPr>
              <w:pStyle w:val="TableParagraph"/>
              <w:spacing w:before="1"/>
              <w:ind w:left="0" w:right="393"/>
              <w:jc w:val="right"/>
              <w:rPr>
                <w:rFonts w:ascii="Calibri"/>
                <w:b/>
                <w:sz w:val="20"/>
              </w:rPr>
            </w:pPr>
            <w:r>
              <w:rPr>
                <w:rFonts w:ascii="Calibri"/>
                <w:b/>
                <w:sz w:val="20"/>
              </w:rPr>
              <w:t>NNA victimas con restablecimiento de</w:t>
            </w:r>
          </w:p>
          <w:p w:rsidR="001C4294" w:rsidRDefault="006B5847">
            <w:pPr>
              <w:pStyle w:val="TableParagraph"/>
              <w:ind w:left="0" w:right="386"/>
              <w:jc w:val="right"/>
              <w:rPr>
                <w:rFonts w:ascii="Calibri"/>
                <w:b/>
                <w:sz w:val="20"/>
              </w:rPr>
            </w:pPr>
            <w:r>
              <w:rPr>
                <w:rFonts w:ascii="Calibri"/>
                <w:b/>
                <w:w w:val="95"/>
                <w:sz w:val="20"/>
              </w:rPr>
              <w:t>derechos</w:t>
            </w:r>
          </w:p>
        </w:tc>
        <w:tc>
          <w:tcPr>
            <w:tcW w:w="1478" w:type="dxa"/>
            <w:tcBorders>
              <w:top w:val="single" w:sz="8" w:space="0" w:color="9BBA58"/>
              <w:bottom w:val="single" w:sz="8" w:space="0" w:color="9BBA58"/>
            </w:tcBorders>
          </w:tcPr>
          <w:p w:rsidR="001C4294" w:rsidRDefault="006B5847">
            <w:pPr>
              <w:pStyle w:val="TableParagraph"/>
              <w:spacing w:before="145"/>
              <w:ind w:left="369" w:right="475"/>
              <w:jc w:val="center"/>
              <w:rPr>
                <w:rFonts w:ascii="Calibri"/>
                <w:sz w:val="18"/>
              </w:rPr>
            </w:pPr>
            <w:r>
              <w:rPr>
                <w:rFonts w:ascii="Calibri"/>
                <w:sz w:val="18"/>
              </w:rPr>
              <w:t>125.000</w:t>
            </w:r>
          </w:p>
        </w:tc>
        <w:tc>
          <w:tcPr>
            <w:tcW w:w="1142" w:type="dxa"/>
            <w:tcBorders>
              <w:top w:val="single" w:sz="8" w:space="0" w:color="9BBA58"/>
              <w:bottom w:val="single" w:sz="8" w:space="0" w:color="9BBA58"/>
            </w:tcBorders>
          </w:tcPr>
          <w:p w:rsidR="001C4294" w:rsidRDefault="006B5847">
            <w:pPr>
              <w:pStyle w:val="TableParagraph"/>
              <w:spacing w:before="145"/>
              <w:ind w:left="540"/>
              <w:rPr>
                <w:rFonts w:ascii="Calibri"/>
                <w:sz w:val="18"/>
              </w:rPr>
            </w:pPr>
            <w:r>
              <w:rPr>
                <w:rFonts w:ascii="Calibri"/>
                <w:sz w:val="18"/>
              </w:rPr>
              <w:t>1%</w:t>
            </w:r>
          </w:p>
        </w:tc>
        <w:tc>
          <w:tcPr>
            <w:tcW w:w="942" w:type="dxa"/>
            <w:tcBorders>
              <w:top w:val="single" w:sz="8" w:space="0" w:color="9BBA58"/>
              <w:bottom w:val="single" w:sz="8" w:space="0" w:color="9BBA58"/>
            </w:tcBorders>
          </w:tcPr>
          <w:p w:rsidR="001C4294" w:rsidRDefault="006B5847">
            <w:pPr>
              <w:pStyle w:val="TableParagraph"/>
              <w:spacing w:before="145"/>
              <w:ind w:left="169" w:right="138"/>
              <w:jc w:val="center"/>
              <w:rPr>
                <w:rFonts w:ascii="Calibri"/>
                <w:sz w:val="18"/>
              </w:rPr>
            </w:pPr>
            <w:r>
              <w:rPr>
                <w:rFonts w:ascii="Calibri"/>
                <w:sz w:val="18"/>
              </w:rPr>
              <w:t>125.000</w:t>
            </w:r>
          </w:p>
        </w:tc>
        <w:tc>
          <w:tcPr>
            <w:tcW w:w="1135" w:type="dxa"/>
            <w:tcBorders>
              <w:top w:val="single" w:sz="8" w:space="0" w:color="9BBA58"/>
              <w:bottom w:val="single" w:sz="8" w:space="0" w:color="9BBA58"/>
              <w:right w:val="single" w:sz="8" w:space="0" w:color="9BBA58"/>
            </w:tcBorders>
          </w:tcPr>
          <w:p w:rsidR="001C4294" w:rsidRDefault="006B5847">
            <w:pPr>
              <w:pStyle w:val="TableParagraph"/>
              <w:spacing w:before="145"/>
              <w:ind w:left="275" w:right="217"/>
              <w:jc w:val="center"/>
              <w:rPr>
                <w:rFonts w:ascii="Calibri"/>
                <w:sz w:val="18"/>
              </w:rPr>
            </w:pPr>
            <w:r>
              <w:rPr>
                <w:rFonts w:ascii="Calibri"/>
                <w:sz w:val="18"/>
              </w:rPr>
              <w:t>250.000</w:t>
            </w:r>
          </w:p>
        </w:tc>
      </w:tr>
      <w:tr w:rsidR="001C4294">
        <w:trPr>
          <w:trHeight w:hRule="exact" w:val="530"/>
        </w:trPr>
        <w:tc>
          <w:tcPr>
            <w:tcW w:w="4359" w:type="dxa"/>
            <w:tcBorders>
              <w:top w:val="single" w:sz="8" w:space="0" w:color="9BBA58"/>
              <w:left w:val="single" w:sz="8" w:space="0" w:color="9BBA58"/>
              <w:bottom w:val="single" w:sz="8" w:space="0" w:color="9BBA58"/>
            </w:tcBorders>
          </w:tcPr>
          <w:p w:rsidR="001C4294" w:rsidRDefault="006B5847">
            <w:pPr>
              <w:pStyle w:val="TableParagraph"/>
              <w:spacing w:before="1" w:line="243" w:lineRule="exact"/>
              <w:ind w:left="1245"/>
              <w:rPr>
                <w:rFonts w:ascii="Calibri" w:hAnsi="Calibri"/>
                <w:b/>
                <w:sz w:val="20"/>
              </w:rPr>
            </w:pPr>
            <w:r>
              <w:rPr>
                <w:rFonts w:ascii="Calibri" w:hAnsi="Calibri"/>
                <w:b/>
                <w:sz w:val="20"/>
              </w:rPr>
              <w:t>NNA desvinculados con atención</w:t>
            </w:r>
          </w:p>
          <w:p w:rsidR="001C4294" w:rsidRDefault="006B5847">
            <w:pPr>
              <w:pStyle w:val="TableParagraph"/>
              <w:spacing w:line="243" w:lineRule="exact"/>
              <w:ind w:left="2858"/>
              <w:rPr>
                <w:rFonts w:ascii="Calibri"/>
                <w:b/>
                <w:sz w:val="20"/>
              </w:rPr>
            </w:pPr>
            <w:r>
              <w:rPr>
                <w:rFonts w:ascii="Calibri"/>
                <w:b/>
                <w:sz w:val="20"/>
              </w:rPr>
              <w:t>especializada</w:t>
            </w:r>
          </w:p>
        </w:tc>
        <w:tc>
          <w:tcPr>
            <w:tcW w:w="1478" w:type="dxa"/>
            <w:tcBorders>
              <w:top w:val="single" w:sz="8" w:space="0" w:color="9BBA58"/>
              <w:bottom w:val="single" w:sz="8" w:space="0" w:color="9BBA58"/>
            </w:tcBorders>
          </w:tcPr>
          <w:p w:rsidR="001C4294" w:rsidRDefault="006B5847">
            <w:pPr>
              <w:pStyle w:val="TableParagraph"/>
              <w:spacing w:before="145"/>
              <w:ind w:left="369" w:right="475"/>
              <w:jc w:val="center"/>
              <w:rPr>
                <w:rFonts w:ascii="Calibri"/>
                <w:sz w:val="18"/>
              </w:rPr>
            </w:pPr>
            <w:r>
              <w:rPr>
                <w:rFonts w:ascii="Calibri"/>
                <w:sz w:val="18"/>
              </w:rPr>
              <w:t>100%</w:t>
            </w:r>
          </w:p>
        </w:tc>
        <w:tc>
          <w:tcPr>
            <w:tcW w:w="1142" w:type="dxa"/>
            <w:tcBorders>
              <w:top w:val="single" w:sz="8" w:space="0" w:color="9BBA58"/>
              <w:bottom w:val="single" w:sz="8" w:space="0" w:color="9BBA58"/>
            </w:tcBorders>
          </w:tcPr>
          <w:p w:rsidR="001C4294" w:rsidRDefault="006B5847">
            <w:pPr>
              <w:pStyle w:val="TableParagraph"/>
              <w:spacing w:before="145"/>
              <w:ind w:left="494"/>
              <w:rPr>
                <w:rFonts w:ascii="Calibri"/>
                <w:sz w:val="18"/>
              </w:rPr>
            </w:pPr>
            <w:r>
              <w:rPr>
                <w:rFonts w:ascii="Calibri"/>
                <w:sz w:val="18"/>
              </w:rPr>
              <w:t>24%</w:t>
            </w:r>
          </w:p>
        </w:tc>
        <w:tc>
          <w:tcPr>
            <w:tcW w:w="942" w:type="dxa"/>
            <w:tcBorders>
              <w:top w:val="single" w:sz="8" w:space="0" w:color="9BBA58"/>
              <w:bottom w:val="single" w:sz="8" w:space="0" w:color="9BBA58"/>
            </w:tcBorders>
          </w:tcPr>
          <w:p w:rsidR="001C4294" w:rsidRDefault="006B5847">
            <w:pPr>
              <w:pStyle w:val="TableParagraph"/>
              <w:spacing w:before="145"/>
              <w:ind w:left="169" w:right="137"/>
              <w:jc w:val="center"/>
              <w:rPr>
                <w:rFonts w:ascii="Calibri"/>
                <w:sz w:val="18"/>
              </w:rPr>
            </w:pPr>
            <w:r>
              <w:rPr>
                <w:rFonts w:ascii="Calibri"/>
                <w:sz w:val="18"/>
              </w:rPr>
              <w:t>100%</w:t>
            </w:r>
          </w:p>
        </w:tc>
        <w:tc>
          <w:tcPr>
            <w:tcW w:w="1135" w:type="dxa"/>
            <w:tcBorders>
              <w:top w:val="single" w:sz="8" w:space="0" w:color="9BBA58"/>
              <w:bottom w:val="single" w:sz="8" w:space="0" w:color="9BBA58"/>
              <w:right w:val="single" w:sz="8" w:space="0" w:color="9BBA58"/>
            </w:tcBorders>
          </w:tcPr>
          <w:p w:rsidR="001C4294" w:rsidRDefault="006B5847">
            <w:pPr>
              <w:pStyle w:val="TableParagraph"/>
              <w:spacing w:before="145"/>
              <w:ind w:left="271" w:right="217"/>
              <w:jc w:val="center"/>
              <w:rPr>
                <w:rFonts w:ascii="Calibri"/>
                <w:sz w:val="18"/>
              </w:rPr>
            </w:pPr>
            <w:r>
              <w:rPr>
                <w:rFonts w:ascii="Calibri"/>
                <w:sz w:val="18"/>
              </w:rPr>
              <w:t>100%</w:t>
            </w:r>
          </w:p>
        </w:tc>
      </w:tr>
    </w:tbl>
    <w:p w:rsidR="001C4294" w:rsidRDefault="001C4294">
      <w:pPr>
        <w:jc w:val="center"/>
        <w:rPr>
          <w:rFonts w:ascii="Calibri"/>
          <w:sz w:val="18"/>
        </w:rPr>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4383"/>
        <w:gridCol w:w="1384"/>
        <w:gridCol w:w="1211"/>
        <w:gridCol w:w="1012"/>
        <w:gridCol w:w="1067"/>
      </w:tblGrid>
      <w:tr w:rsidR="001C4294">
        <w:trPr>
          <w:trHeight w:hRule="exact" w:val="530"/>
        </w:trPr>
        <w:tc>
          <w:tcPr>
            <w:tcW w:w="4383"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414"/>
              <w:jc w:val="right"/>
              <w:rPr>
                <w:rFonts w:ascii="Calibri" w:hAnsi="Calibri"/>
                <w:b/>
                <w:sz w:val="20"/>
              </w:rPr>
            </w:pPr>
            <w:r>
              <w:rPr>
                <w:rFonts w:ascii="Calibri" w:hAnsi="Calibri"/>
                <w:b/>
                <w:sz w:val="20"/>
              </w:rPr>
              <w:t>Agentes educativos formados en guías</w:t>
            </w:r>
          </w:p>
          <w:p w:rsidR="001C4294" w:rsidRDefault="006B5847">
            <w:pPr>
              <w:pStyle w:val="TableParagraph"/>
              <w:ind w:left="0" w:right="413"/>
              <w:jc w:val="right"/>
              <w:rPr>
                <w:rFonts w:ascii="Calibri"/>
                <w:b/>
                <w:sz w:val="20"/>
              </w:rPr>
            </w:pPr>
            <w:r>
              <w:rPr>
                <w:rFonts w:ascii="Calibri"/>
                <w:b/>
                <w:sz w:val="20"/>
              </w:rPr>
              <w:t>alimentarias</w:t>
            </w:r>
          </w:p>
        </w:tc>
        <w:tc>
          <w:tcPr>
            <w:tcW w:w="1384" w:type="dxa"/>
            <w:tcBorders>
              <w:top w:val="single" w:sz="8" w:space="0" w:color="9BBA58"/>
              <w:bottom w:val="single" w:sz="8" w:space="0" w:color="9BBA58"/>
            </w:tcBorders>
          </w:tcPr>
          <w:p w:rsidR="001C4294" w:rsidRDefault="006B5847">
            <w:pPr>
              <w:pStyle w:val="TableParagraph"/>
              <w:spacing w:before="145"/>
              <w:ind w:left="0" w:right="58"/>
              <w:jc w:val="center"/>
              <w:rPr>
                <w:rFonts w:ascii="Calibri"/>
                <w:sz w:val="18"/>
              </w:rPr>
            </w:pPr>
            <w:r>
              <w:rPr>
                <w:rFonts w:ascii="Calibri"/>
                <w:sz w:val="18"/>
              </w:rPr>
              <w:t>-</w:t>
            </w:r>
          </w:p>
        </w:tc>
        <w:tc>
          <w:tcPr>
            <w:tcW w:w="1211" w:type="dxa"/>
            <w:tcBorders>
              <w:top w:val="single" w:sz="8" w:space="0" w:color="9BBA58"/>
              <w:bottom w:val="single" w:sz="8" w:space="0" w:color="9BBA58"/>
            </w:tcBorders>
          </w:tcPr>
          <w:p w:rsidR="001C4294" w:rsidRDefault="001C4294"/>
        </w:tc>
        <w:tc>
          <w:tcPr>
            <w:tcW w:w="1012" w:type="dxa"/>
            <w:tcBorders>
              <w:top w:val="single" w:sz="8" w:space="0" w:color="9BBA58"/>
              <w:bottom w:val="single" w:sz="8" w:space="0" w:color="9BBA58"/>
            </w:tcBorders>
          </w:tcPr>
          <w:p w:rsidR="001C4294" w:rsidRDefault="006B5847">
            <w:pPr>
              <w:pStyle w:val="TableParagraph"/>
              <w:spacing w:before="145"/>
              <w:ind w:left="218" w:right="251"/>
              <w:jc w:val="center"/>
              <w:rPr>
                <w:rFonts w:ascii="Calibri"/>
                <w:sz w:val="18"/>
              </w:rPr>
            </w:pPr>
            <w:r>
              <w:rPr>
                <w:rFonts w:ascii="Calibri"/>
                <w:sz w:val="18"/>
              </w:rPr>
              <w:t>3.500</w:t>
            </w:r>
          </w:p>
        </w:tc>
        <w:tc>
          <w:tcPr>
            <w:tcW w:w="1067" w:type="dxa"/>
            <w:tcBorders>
              <w:top w:val="single" w:sz="8" w:space="0" w:color="9BBA58"/>
              <w:bottom w:val="single" w:sz="8" w:space="0" w:color="9BBA58"/>
              <w:right w:val="single" w:sz="8" w:space="0" w:color="9BBA58"/>
            </w:tcBorders>
          </w:tcPr>
          <w:p w:rsidR="001C4294" w:rsidRDefault="006B5847">
            <w:pPr>
              <w:pStyle w:val="TableParagraph"/>
              <w:spacing w:before="145"/>
              <w:ind w:left="253" w:right="261"/>
              <w:jc w:val="center"/>
              <w:rPr>
                <w:rFonts w:ascii="Calibri"/>
                <w:sz w:val="18"/>
              </w:rPr>
            </w:pPr>
            <w:r>
              <w:rPr>
                <w:rFonts w:ascii="Calibri"/>
                <w:sz w:val="18"/>
              </w:rPr>
              <w:t>7.000</w:t>
            </w:r>
          </w:p>
        </w:tc>
      </w:tr>
      <w:tr w:rsidR="001C4294">
        <w:trPr>
          <w:trHeight w:hRule="exact" w:val="530"/>
        </w:trPr>
        <w:tc>
          <w:tcPr>
            <w:tcW w:w="4383"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688"/>
              <w:rPr>
                <w:rFonts w:ascii="Calibri" w:hAnsi="Calibri"/>
                <w:b/>
                <w:sz w:val="20"/>
              </w:rPr>
            </w:pPr>
            <w:r>
              <w:rPr>
                <w:rFonts w:ascii="Calibri" w:hAnsi="Calibri"/>
                <w:b/>
                <w:sz w:val="20"/>
              </w:rPr>
              <w:t>Niñ@s con seguimiento nutricional que</w:t>
            </w:r>
          </w:p>
          <w:p w:rsidR="001C4294" w:rsidRDefault="006B5847">
            <w:pPr>
              <w:pStyle w:val="TableParagraph"/>
              <w:ind w:left="2419"/>
              <w:rPr>
                <w:rFonts w:ascii="Calibri"/>
                <w:b/>
                <w:sz w:val="20"/>
              </w:rPr>
            </w:pPr>
            <w:r>
              <w:rPr>
                <w:rFonts w:ascii="Calibri"/>
                <w:b/>
                <w:sz w:val="20"/>
              </w:rPr>
              <w:t>mejoran su estado</w:t>
            </w:r>
          </w:p>
        </w:tc>
        <w:tc>
          <w:tcPr>
            <w:tcW w:w="1384" w:type="dxa"/>
            <w:tcBorders>
              <w:top w:val="single" w:sz="8" w:space="0" w:color="9BBA58"/>
              <w:bottom w:val="single" w:sz="8" w:space="0" w:color="9BBA58"/>
            </w:tcBorders>
          </w:tcPr>
          <w:p w:rsidR="001C4294" w:rsidRDefault="006B5847">
            <w:pPr>
              <w:pStyle w:val="TableParagraph"/>
              <w:spacing w:before="145"/>
              <w:ind w:left="391" w:right="448"/>
              <w:jc w:val="center"/>
              <w:rPr>
                <w:rFonts w:ascii="Calibri"/>
                <w:sz w:val="18"/>
              </w:rPr>
            </w:pPr>
            <w:r>
              <w:rPr>
                <w:rFonts w:ascii="Calibri"/>
                <w:sz w:val="18"/>
              </w:rPr>
              <w:t>80%</w:t>
            </w:r>
          </w:p>
        </w:tc>
        <w:tc>
          <w:tcPr>
            <w:tcW w:w="1211" w:type="dxa"/>
            <w:tcBorders>
              <w:top w:val="single" w:sz="8" w:space="0" w:color="9BBA58"/>
              <w:bottom w:val="single" w:sz="8" w:space="0" w:color="9BBA58"/>
            </w:tcBorders>
          </w:tcPr>
          <w:p w:rsidR="001C4294" w:rsidRDefault="006B5847">
            <w:pPr>
              <w:pStyle w:val="TableParagraph"/>
              <w:spacing w:before="145"/>
              <w:ind w:left="447" w:right="217"/>
              <w:jc w:val="center"/>
              <w:rPr>
                <w:rFonts w:ascii="Calibri"/>
                <w:sz w:val="18"/>
              </w:rPr>
            </w:pPr>
            <w:r>
              <w:rPr>
                <w:rFonts w:ascii="Calibri"/>
                <w:sz w:val="18"/>
              </w:rPr>
              <w:t>61%</w:t>
            </w:r>
          </w:p>
        </w:tc>
        <w:tc>
          <w:tcPr>
            <w:tcW w:w="1012" w:type="dxa"/>
            <w:tcBorders>
              <w:top w:val="single" w:sz="8" w:space="0" w:color="9BBA58"/>
              <w:bottom w:val="single" w:sz="8" w:space="0" w:color="9BBA58"/>
            </w:tcBorders>
          </w:tcPr>
          <w:p w:rsidR="001C4294" w:rsidRDefault="006B5847">
            <w:pPr>
              <w:pStyle w:val="TableParagraph"/>
              <w:spacing w:before="145"/>
              <w:ind w:left="218" w:right="249"/>
              <w:jc w:val="center"/>
              <w:rPr>
                <w:rFonts w:ascii="Calibri"/>
                <w:sz w:val="18"/>
              </w:rPr>
            </w:pPr>
            <w:r>
              <w:rPr>
                <w:rFonts w:ascii="Calibri"/>
                <w:sz w:val="18"/>
              </w:rPr>
              <w:t>80%</w:t>
            </w:r>
          </w:p>
        </w:tc>
        <w:tc>
          <w:tcPr>
            <w:tcW w:w="1067" w:type="dxa"/>
            <w:tcBorders>
              <w:top w:val="single" w:sz="8" w:space="0" w:color="9BBA58"/>
              <w:bottom w:val="single" w:sz="8" w:space="0" w:color="9BBA58"/>
              <w:right w:val="single" w:sz="8" w:space="0" w:color="9BBA58"/>
            </w:tcBorders>
          </w:tcPr>
          <w:p w:rsidR="001C4294" w:rsidRDefault="006B5847">
            <w:pPr>
              <w:pStyle w:val="TableParagraph"/>
              <w:spacing w:before="145"/>
              <w:ind w:left="250" w:right="261"/>
              <w:jc w:val="center"/>
              <w:rPr>
                <w:rFonts w:ascii="Calibri"/>
                <w:sz w:val="18"/>
              </w:rPr>
            </w:pPr>
            <w:r>
              <w:rPr>
                <w:rFonts w:ascii="Calibri"/>
                <w:sz w:val="18"/>
              </w:rPr>
              <w:t>80%</w:t>
            </w:r>
          </w:p>
        </w:tc>
      </w:tr>
      <w:tr w:rsidR="001C4294">
        <w:trPr>
          <w:trHeight w:hRule="exact" w:val="528"/>
        </w:trPr>
        <w:tc>
          <w:tcPr>
            <w:tcW w:w="4383"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415"/>
              <w:jc w:val="right"/>
              <w:rPr>
                <w:rFonts w:ascii="Calibri" w:hAnsi="Calibri"/>
                <w:b/>
                <w:sz w:val="20"/>
              </w:rPr>
            </w:pPr>
            <w:r>
              <w:rPr>
                <w:rFonts w:ascii="Calibri" w:hAnsi="Calibri"/>
                <w:b/>
                <w:sz w:val="20"/>
              </w:rPr>
              <w:t>Niñ@s con seguimiento y valoración</w:t>
            </w:r>
          </w:p>
          <w:p w:rsidR="001C4294" w:rsidRDefault="006B5847">
            <w:pPr>
              <w:pStyle w:val="TableParagraph"/>
              <w:ind w:left="0" w:right="410"/>
              <w:jc w:val="right"/>
              <w:rPr>
                <w:rFonts w:ascii="Calibri"/>
                <w:b/>
                <w:sz w:val="20"/>
              </w:rPr>
            </w:pPr>
            <w:r>
              <w:rPr>
                <w:rFonts w:ascii="Calibri"/>
                <w:b/>
                <w:sz w:val="20"/>
              </w:rPr>
              <w:t>nutricional</w:t>
            </w:r>
          </w:p>
        </w:tc>
        <w:tc>
          <w:tcPr>
            <w:tcW w:w="1384" w:type="dxa"/>
            <w:tcBorders>
              <w:top w:val="single" w:sz="8" w:space="0" w:color="9BBA58"/>
              <w:bottom w:val="single" w:sz="8" w:space="0" w:color="9BBA58"/>
            </w:tcBorders>
          </w:tcPr>
          <w:p w:rsidR="001C4294" w:rsidRDefault="006B5847">
            <w:pPr>
              <w:pStyle w:val="TableParagraph"/>
              <w:spacing w:before="143"/>
              <w:ind w:left="391" w:right="448"/>
              <w:jc w:val="center"/>
              <w:rPr>
                <w:rFonts w:ascii="Calibri"/>
                <w:sz w:val="18"/>
              </w:rPr>
            </w:pPr>
            <w:r>
              <w:rPr>
                <w:rFonts w:ascii="Calibri"/>
                <w:sz w:val="18"/>
              </w:rPr>
              <w:t>100%</w:t>
            </w:r>
          </w:p>
        </w:tc>
        <w:tc>
          <w:tcPr>
            <w:tcW w:w="1211" w:type="dxa"/>
            <w:tcBorders>
              <w:top w:val="single" w:sz="8" w:space="0" w:color="9BBA58"/>
              <w:bottom w:val="single" w:sz="8" w:space="0" w:color="9BBA58"/>
            </w:tcBorders>
          </w:tcPr>
          <w:p w:rsidR="001C4294" w:rsidRDefault="006B5847">
            <w:pPr>
              <w:pStyle w:val="TableParagraph"/>
              <w:spacing w:before="143"/>
              <w:ind w:left="447" w:right="217"/>
              <w:jc w:val="center"/>
              <w:rPr>
                <w:rFonts w:ascii="Calibri"/>
                <w:sz w:val="18"/>
              </w:rPr>
            </w:pPr>
            <w:r>
              <w:rPr>
                <w:rFonts w:ascii="Calibri"/>
                <w:sz w:val="18"/>
              </w:rPr>
              <w:t>86%</w:t>
            </w:r>
          </w:p>
        </w:tc>
        <w:tc>
          <w:tcPr>
            <w:tcW w:w="1012" w:type="dxa"/>
            <w:tcBorders>
              <w:top w:val="single" w:sz="8" w:space="0" w:color="9BBA58"/>
              <w:bottom w:val="single" w:sz="8" w:space="0" w:color="9BBA58"/>
            </w:tcBorders>
          </w:tcPr>
          <w:p w:rsidR="001C4294" w:rsidRDefault="006B5847">
            <w:pPr>
              <w:pStyle w:val="TableParagraph"/>
              <w:spacing w:before="143"/>
              <w:ind w:left="218" w:right="249"/>
              <w:jc w:val="center"/>
              <w:rPr>
                <w:rFonts w:ascii="Calibri"/>
                <w:sz w:val="18"/>
              </w:rPr>
            </w:pPr>
            <w:r>
              <w:rPr>
                <w:rFonts w:ascii="Calibri"/>
                <w:sz w:val="18"/>
              </w:rPr>
              <w:t>100%</w:t>
            </w:r>
          </w:p>
        </w:tc>
        <w:tc>
          <w:tcPr>
            <w:tcW w:w="1067" w:type="dxa"/>
            <w:tcBorders>
              <w:top w:val="single" w:sz="8" w:space="0" w:color="9BBA58"/>
              <w:bottom w:val="single" w:sz="8" w:space="0" w:color="9BBA58"/>
              <w:right w:val="single" w:sz="8" w:space="0" w:color="9BBA58"/>
            </w:tcBorders>
          </w:tcPr>
          <w:p w:rsidR="001C4294" w:rsidRDefault="006B5847">
            <w:pPr>
              <w:pStyle w:val="TableParagraph"/>
              <w:spacing w:before="143"/>
              <w:ind w:left="250" w:right="261"/>
              <w:jc w:val="center"/>
              <w:rPr>
                <w:rFonts w:ascii="Calibri"/>
                <w:sz w:val="18"/>
              </w:rPr>
            </w:pPr>
            <w:r>
              <w:rPr>
                <w:rFonts w:ascii="Calibri"/>
                <w:sz w:val="18"/>
              </w:rPr>
              <w:t>100%</w:t>
            </w:r>
          </w:p>
        </w:tc>
      </w:tr>
      <w:tr w:rsidR="001C4294">
        <w:trPr>
          <w:trHeight w:hRule="exact" w:val="530"/>
        </w:trPr>
        <w:tc>
          <w:tcPr>
            <w:tcW w:w="4383" w:type="dxa"/>
            <w:tcBorders>
              <w:top w:val="single" w:sz="8" w:space="0" w:color="9BBA58"/>
              <w:left w:val="single" w:sz="8" w:space="0" w:color="9BBA58"/>
              <w:bottom w:val="single" w:sz="8" w:space="0" w:color="9BBA58"/>
            </w:tcBorders>
          </w:tcPr>
          <w:p w:rsidR="001C4294" w:rsidRDefault="006B5847">
            <w:pPr>
              <w:pStyle w:val="TableParagraph"/>
              <w:spacing w:before="1"/>
              <w:ind w:left="0" w:right="415"/>
              <w:jc w:val="right"/>
              <w:rPr>
                <w:rFonts w:ascii="Calibri" w:hAnsi="Calibri"/>
                <w:b/>
                <w:sz w:val="20"/>
              </w:rPr>
            </w:pPr>
            <w:r>
              <w:rPr>
                <w:rFonts w:ascii="Calibri" w:hAnsi="Calibri"/>
                <w:b/>
                <w:sz w:val="20"/>
              </w:rPr>
              <w:t>Niñ@s que mejoran su estado con modelo</w:t>
            </w:r>
          </w:p>
          <w:p w:rsidR="001C4294" w:rsidRDefault="006B5847">
            <w:pPr>
              <w:pStyle w:val="TableParagraph"/>
              <w:ind w:left="0" w:right="411"/>
              <w:jc w:val="right"/>
              <w:rPr>
                <w:rFonts w:ascii="Calibri"/>
                <w:b/>
                <w:sz w:val="20"/>
              </w:rPr>
            </w:pPr>
            <w:r>
              <w:rPr>
                <w:rFonts w:ascii="Calibri"/>
                <w:b/>
                <w:sz w:val="20"/>
              </w:rPr>
              <w:t>ABC</w:t>
            </w:r>
          </w:p>
        </w:tc>
        <w:tc>
          <w:tcPr>
            <w:tcW w:w="1384" w:type="dxa"/>
            <w:tcBorders>
              <w:top w:val="single" w:sz="8" w:space="0" w:color="9BBA58"/>
              <w:bottom w:val="single" w:sz="8" w:space="0" w:color="9BBA58"/>
            </w:tcBorders>
          </w:tcPr>
          <w:p w:rsidR="001C4294" w:rsidRDefault="006B5847">
            <w:pPr>
              <w:pStyle w:val="TableParagraph"/>
              <w:spacing w:before="145"/>
              <w:ind w:left="391" w:right="448"/>
              <w:jc w:val="center"/>
              <w:rPr>
                <w:rFonts w:ascii="Calibri"/>
                <w:sz w:val="18"/>
              </w:rPr>
            </w:pPr>
            <w:r>
              <w:rPr>
                <w:rFonts w:ascii="Calibri"/>
                <w:sz w:val="18"/>
              </w:rPr>
              <w:t>100%</w:t>
            </w:r>
          </w:p>
        </w:tc>
        <w:tc>
          <w:tcPr>
            <w:tcW w:w="1211" w:type="dxa"/>
            <w:tcBorders>
              <w:top w:val="single" w:sz="8" w:space="0" w:color="9BBA58"/>
              <w:bottom w:val="single" w:sz="8" w:space="0" w:color="9BBA58"/>
            </w:tcBorders>
          </w:tcPr>
          <w:p w:rsidR="001C4294" w:rsidRDefault="006B5847">
            <w:pPr>
              <w:pStyle w:val="TableParagraph"/>
              <w:spacing w:before="145"/>
              <w:ind w:left="447" w:right="217"/>
              <w:jc w:val="center"/>
              <w:rPr>
                <w:rFonts w:ascii="Calibri"/>
                <w:sz w:val="18"/>
              </w:rPr>
            </w:pPr>
            <w:r>
              <w:rPr>
                <w:rFonts w:ascii="Calibri"/>
                <w:sz w:val="18"/>
              </w:rPr>
              <w:t>69%</w:t>
            </w:r>
          </w:p>
        </w:tc>
        <w:tc>
          <w:tcPr>
            <w:tcW w:w="1012" w:type="dxa"/>
            <w:tcBorders>
              <w:top w:val="single" w:sz="8" w:space="0" w:color="9BBA58"/>
              <w:bottom w:val="single" w:sz="8" w:space="0" w:color="9BBA58"/>
            </w:tcBorders>
          </w:tcPr>
          <w:p w:rsidR="001C4294" w:rsidRDefault="006B5847">
            <w:pPr>
              <w:pStyle w:val="TableParagraph"/>
              <w:spacing w:before="145"/>
              <w:ind w:left="218" w:right="249"/>
              <w:jc w:val="center"/>
              <w:rPr>
                <w:rFonts w:ascii="Calibri"/>
                <w:sz w:val="18"/>
              </w:rPr>
            </w:pPr>
            <w:r>
              <w:rPr>
                <w:rFonts w:ascii="Calibri"/>
                <w:sz w:val="18"/>
              </w:rPr>
              <w:t>100%</w:t>
            </w:r>
          </w:p>
        </w:tc>
        <w:tc>
          <w:tcPr>
            <w:tcW w:w="1067" w:type="dxa"/>
            <w:tcBorders>
              <w:top w:val="single" w:sz="8" w:space="0" w:color="9BBA58"/>
              <w:bottom w:val="single" w:sz="8" w:space="0" w:color="9BBA58"/>
              <w:right w:val="single" w:sz="8" w:space="0" w:color="9BBA58"/>
            </w:tcBorders>
          </w:tcPr>
          <w:p w:rsidR="001C4294" w:rsidRDefault="006B5847">
            <w:pPr>
              <w:pStyle w:val="TableParagraph"/>
              <w:spacing w:before="145"/>
              <w:ind w:left="250" w:right="261"/>
              <w:jc w:val="center"/>
              <w:rPr>
                <w:rFonts w:ascii="Calibri"/>
                <w:sz w:val="18"/>
              </w:rPr>
            </w:pPr>
            <w:r>
              <w:rPr>
                <w:rFonts w:ascii="Calibri"/>
                <w:sz w:val="18"/>
              </w:rPr>
              <w:t>100%</w:t>
            </w:r>
          </w:p>
        </w:tc>
      </w:tr>
      <w:tr w:rsidR="001C4294">
        <w:trPr>
          <w:trHeight w:hRule="exact" w:val="531"/>
        </w:trPr>
        <w:tc>
          <w:tcPr>
            <w:tcW w:w="4383" w:type="dxa"/>
            <w:tcBorders>
              <w:top w:val="single" w:sz="8" w:space="0" w:color="9BBA58"/>
              <w:left w:val="single" w:sz="8" w:space="0" w:color="9BBA58"/>
              <w:bottom w:val="single" w:sz="8" w:space="0" w:color="9BBA58"/>
            </w:tcBorders>
          </w:tcPr>
          <w:p w:rsidR="001C4294" w:rsidRDefault="006B5847">
            <w:pPr>
              <w:pStyle w:val="TableParagraph"/>
              <w:spacing w:before="1" w:line="243" w:lineRule="exact"/>
              <w:ind w:left="1159"/>
              <w:rPr>
                <w:rFonts w:ascii="Calibri" w:hAnsi="Calibri"/>
                <w:b/>
                <w:sz w:val="20"/>
              </w:rPr>
            </w:pPr>
            <w:r>
              <w:rPr>
                <w:rFonts w:ascii="Calibri" w:hAnsi="Calibri"/>
                <w:b/>
                <w:sz w:val="20"/>
              </w:rPr>
              <w:t>Oportunidad en distribución de la</w:t>
            </w:r>
          </w:p>
          <w:p w:rsidR="001C4294" w:rsidRDefault="006B5847">
            <w:pPr>
              <w:pStyle w:val="TableParagraph"/>
              <w:spacing w:line="243" w:lineRule="exact"/>
              <w:ind w:left="2116"/>
              <w:rPr>
                <w:rFonts w:ascii="Calibri"/>
                <w:b/>
                <w:sz w:val="16"/>
              </w:rPr>
            </w:pPr>
            <w:r>
              <w:rPr>
                <w:rFonts w:ascii="Calibri"/>
                <w:b/>
                <w:sz w:val="20"/>
              </w:rPr>
              <w:t xml:space="preserve">Bienestarina </w:t>
            </w:r>
            <w:r>
              <w:rPr>
                <w:rFonts w:ascii="Calibri"/>
                <w:b/>
                <w:sz w:val="16"/>
              </w:rPr>
              <w:t>(toneladas)</w:t>
            </w:r>
          </w:p>
        </w:tc>
        <w:tc>
          <w:tcPr>
            <w:tcW w:w="1384" w:type="dxa"/>
            <w:tcBorders>
              <w:top w:val="single" w:sz="8" w:space="0" w:color="9BBA58"/>
              <w:bottom w:val="single" w:sz="8" w:space="0" w:color="9BBA58"/>
            </w:tcBorders>
          </w:tcPr>
          <w:p w:rsidR="001C4294" w:rsidRDefault="006B5847">
            <w:pPr>
              <w:pStyle w:val="TableParagraph"/>
              <w:spacing w:before="145"/>
              <w:ind w:left="391" w:right="450"/>
              <w:jc w:val="center"/>
              <w:rPr>
                <w:rFonts w:ascii="Calibri"/>
                <w:sz w:val="18"/>
              </w:rPr>
            </w:pPr>
            <w:r>
              <w:rPr>
                <w:rFonts w:ascii="Calibri"/>
                <w:sz w:val="18"/>
              </w:rPr>
              <w:t>25.000</w:t>
            </w:r>
          </w:p>
        </w:tc>
        <w:tc>
          <w:tcPr>
            <w:tcW w:w="1211" w:type="dxa"/>
            <w:tcBorders>
              <w:top w:val="single" w:sz="8" w:space="0" w:color="9BBA58"/>
              <w:bottom w:val="single" w:sz="8" w:space="0" w:color="9BBA58"/>
            </w:tcBorders>
          </w:tcPr>
          <w:p w:rsidR="001C4294" w:rsidRDefault="006B5847">
            <w:pPr>
              <w:pStyle w:val="TableParagraph"/>
              <w:spacing w:before="145"/>
              <w:ind w:left="451" w:right="217"/>
              <w:jc w:val="center"/>
              <w:rPr>
                <w:rFonts w:ascii="Calibri"/>
                <w:sz w:val="18"/>
              </w:rPr>
            </w:pPr>
            <w:r>
              <w:rPr>
                <w:rFonts w:ascii="Calibri"/>
                <w:sz w:val="18"/>
              </w:rPr>
              <w:t>20.490</w:t>
            </w:r>
          </w:p>
        </w:tc>
        <w:tc>
          <w:tcPr>
            <w:tcW w:w="1012" w:type="dxa"/>
            <w:tcBorders>
              <w:top w:val="single" w:sz="8" w:space="0" w:color="9BBA58"/>
              <w:bottom w:val="single" w:sz="8" w:space="0" w:color="9BBA58"/>
            </w:tcBorders>
          </w:tcPr>
          <w:p w:rsidR="001C4294" w:rsidRDefault="006B5847">
            <w:pPr>
              <w:pStyle w:val="TableParagraph"/>
              <w:spacing w:before="145"/>
              <w:ind w:left="218" w:right="251"/>
              <w:jc w:val="center"/>
              <w:rPr>
                <w:rFonts w:ascii="Calibri"/>
                <w:sz w:val="18"/>
              </w:rPr>
            </w:pPr>
            <w:r>
              <w:rPr>
                <w:rFonts w:ascii="Calibri"/>
                <w:sz w:val="18"/>
              </w:rPr>
              <w:t>25.000</w:t>
            </w:r>
          </w:p>
        </w:tc>
        <w:tc>
          <w:tcPr>
            <w:tcW w:w="1067" w:type="dxa"/>
            <w:tcBorders>
              <w:top w:val="single" w:sz="8" w:space="0" w:color="9BBA58"/>
              <w:bottom w:val="single" w:sz="8" w:space="0" w:color="9BBA58"/>
              <w:right w:val="single" w:sz="8" w:space="0" w:color="9BBA58"/>
            </w:tcBorders>
          </w:tcPr>
          <w:p w:rsidR="001C4294" w:rsidRDefault="006B5847">
            <w:pPr>
              <w:pStyle w:val="TableParagraph"/>
              <w:spacing w:before="145"/>
              <w:ind w:left="253" w:right="261"/>
              <w:jc w:val="center"/>
              <w:rPr>
                <w:rFonts w:ascii="Calibri"/>
                <w:sz w:val="18"/>
              </w:rPr>
            </w:pPr>
            <w:r>
              <w:rPr>
                <w:rFonts w:ascii="Calibri"/>
                <w:sz w:val="18"/>
              </w:rPr>
              <w:t>25.000</w:t>
            </w:r>
          </w:p>
        </w:tc>
      </w:tr>
      <w:tr w:rsidR="001C4294">
        <w:trPr>
          <w:trHeight w:hRule="exact" w:val="499"/>
        </w:trPr>
        <w:tc>
          <w:tcPr>
            <w:tcW w:w="4383"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415"/>
              <w:jc w:val="right"/>
              <w:rPr>
                <w:rFonts w:ascii="Calibri" w:hAnsi="Calibri"/>
                <w:b/>
                <w:sz w:val="20"/>
              </w:rPr>
            </w:pPr>
            <w:r>
              <w:rPr>
                <w:rFonts w:ascii="Calibri" w:hAnsi="Calibri"/>
                <w:b/>
                <w:sz w:val="20"/>
              </w:rPr>
              <w:t>Eficiencia en Producción de Bienestarina</w:t>
            </w:r>
          </w:p>
          <w:p w:rsidR="001C4294" w:rsidRDefault="006B5847">
            <w:pPr>
              <w:pStyle w:val="TableParagraph"/>
              <w:ind w:left="0" w:right="408"/>
              <w:jc w:val="right"/>
              <w:rPr>
                <w:rFonts w:ascii="Calibri"/>
                <w:b/>
                <w:sz w:val="16"/>
              </w:rPr>
            </w:pPr>
            <w:r>
              <w:rPr>
                <w:rFonts w:ascii="Calibri"/>
                <w:b/>
                <w:sz w:val="16"/>
              </w:rPr>
              <w:t>(toneladas)</w:t>
            </w:r>
          </w:p>
        </w:tc>
        <w:tc>
          <w:tcPr>
            <w:tcW w:w="1384" w:type="dxa"/>
            <w:tcBorders>
              <w:top w:val="single" w:sz="8" w:space="0" w:color="9BBA58"/>
              <w:bottom w:val="single" w:sz="8" w:space="0" w:color="9BBA58"/>
            </w:tcBorders>
          </w:tcPr>
          <w:p w:rsidR="001C4294" w:rsidRDefault="006B5847">
            <w:pPr>
              <w:pStyle w:val="TableParagraph"/>
              <w:spacing w:before="131"/>
              <w:ind w:left="391" w:right="450"/>
              <w:jc w:val="center"/>
              <w:rPr>
                <w:rFonts w:ascii="Calibri"/>
                <w:sz w:val="18"/>
              </w:rPr>
            </w:pPr>
            <w:r>
              <w:rPr>
                <w:rFonts w:ascii="Calibri"/>
                <w:sz w:val="18"/>
              </w:rPr>
              <w:t>25.000</w:t>
            </w:r>
          </w:p>
        </w:tc>
        <w:tc>
          <w:tcPr>
            <w:tcW w:w="1211" w:type="dxa"/>
            <w:tcBorders>
              <w:top w:val="single" w:sz="8" w:space="0" w:color="9BBA58"/>
              <w:bottom w:val="single" w:sz="8" w:space="0" w:color="9BBA58"/>
            </w:tcBorders>
          </w:tcPr>
          <w:p w:rsidR="001C4294" w:rsidRDefault="006B5847">
            <w:pPr>
              <w:pStyle w:val="TableParagraph"/>
              <w:spacing w:before="131"/>
              <w:ind w:left="451" w:right="217"/>
              <w:jc w:val="center"/>
              <w:rPr>
                <w:rFonts w:ascii="Calibri"/>
                <w:sz w:val="18"/>
              </w:rPr>
            </w:pPr>
            <w:r>
              <w:rPr>
                <w:rFonts w:ascii="Calibri"/>
                <w:sz w:val="18"/>
              </w:rPr>
              <w:t>21.736</w:t>
            </w:r>
          </w:p>
        </w:tc>
        <w:tc>
          <w:tcPr>
            <w:tcW w:w="1012" w:type="dxa"/>
            <w:tcBorders>
              <w:top w:val="single" w:sz="8" w:space="0" w:color="9BBA58"/>
              <w:bottom w:val="single" w:sz="8" w:space="0" w:color="9BBA58"/>
            </w:tcBorders>
          </w:tcPr>
          <w:p w:rsidR="001C4294" w:rsidRDefault="006B5847">
            <w:pPr>
              <w:pStyle w:val="TableParagraph"/>
              <w:spacing w:before="131"/>
              <w:ind w:left="218" w:right="251"/>
              <w:jc w:val="center"/>
              <w:rPr>
                <w:rFonts w:ascii="Calibri"/>
                <w:sz w:val="18"/>
              </w:rPr>
            </w:pPr>
            <w:r>
              <w:rPr>
                <w:rFonts w:ascii="Calibri"/>
                <w:sz w:val="18"/>
              </w:rPr>
              <w:t>25.000</w:t>
            </w:r>
          </w:p>
        </w:tc>
        <w:tc>
          <w:tcPr>
            <w:tcW w:w="1067" w:type="dxa"/>
            <w:tcBorders>
              <w:top w:val="single" w:sz="8" w:space="0" w:color="9BBA58"/>
              <w:bottom w:val="single" w:sz="8" w:space="0" w:color="9BBA58"/>
              <w:right w:val="single" w:sz="8" w:space="0" w:color="9BBA58"/>
            </w:tcBorders>
          </w:tcPr>
          <w:p w:rsidR="001C4294" w:rsidRDefault="006B5847">
            <w:pPr>
              <w:pStyle w:val="TableParagraph"/>
              <w:spacing w:before="131"/>
              <w:ind w:left="253" w:right="261"/>
              <w:jc w:val="center"/>
              <w:rPr>
                <w:rFonts w:ascii="Calibri"/>
                <w:sz w:val="18"/>
              </w:rPr>
            </w:pPr>
            <w:r>
              <w:rPr>
                <w:rFonts w:ascii="Calibri"/>
                <w:sz w:val="18"/>
              </w:rPr>
              <w:t>25.000</w:t>
            </w:r>
          </w:p>
        </w:tc>
      </w:tr>
      <w:tr w:rsidR="001C4294">
        <w:trPr>
          <w:trHeight w:hRule="exact" w:val="754"/>
        </w:trPr>
        <w:tc>
          <w:tcPr>
            <w:tcW w:w="4383" w:type="dxa"/>
            <w:tcBorders>
              <w:top w:val="single" w:sz="8" w:space="0" w:color="9BBA58"/>
              <w:left w:val="single" w:sz="8" w:space="0" w:color="9BBA58"/>
              <w:bottom w:val="single" w:sz="8" w:space="0" w:color="9BBA58"/>
            </w:tcBorders>
          </w:tcPr>
          <w:p w:rsidR="001C4294" w:rsidRDefault="006B5847">
            <w:pPr>
              <w:pStyle w:val="TableParagraph"/>
              <w:spacing w:before="1"/>
              <w:ind w:left="362"/>
              <w:rPr>
                <w:rFonts w:ascii="Calibri" w:hAnsi="Calibri"/>
                <w:b/>
                <w:sz w:val="20"/>
              </w:rPr>
            </w:pPr>
            <w:r>
              <w:rPr>
                <w:rFonts w:ascii="Calibri" w:hAnsi="Calibri"/>
                <w:b/>
                <w:sz w:val="20"/>
              </w:rPr>
              <w:t>NNA indígenas, Afros y Rom en servicios de</w:t>
            </w:r>
          </w:p>
          <w:p w:rsidR="001C4294" w:rsidRDefault="006B5847">
            <w:pPr>
              <w:pStyle w:val="TableParagraph"/>
              <w:ind w:left="724" w:right="394" w:firstLine="2307"/>
              <w:rPr>
                <w:rFonts w:ascii="Calibri" w:hAnsi="Calibri"/>
                <w:b/>
                <w:sz w:val="20"/>
              </w:rPr>
            </w:pPr>
            <w:r>
              <w:rPr>
                <w:rFonts w:ascii="Calibri" w:hAnsi="Calibri"/>
                <w:b/>
                <w:w w:val="95"/>
                <w:sz w:val="20"/>
              </w:rPr>
              <w:t xml:space="preserve">Prevención </w:t>
            </w:r>
            <w:r>
              <w:rPr>
                <w:rFonts w:ascii="Calibri" w:hAnsi="Calibri"/>
                <w:b/>
                <w:sz w:val="20"/>
              </w:rPr>
              <w:t>(2013 - modelo de enfoque diferencial)</w:t>
            </w:r>
          </w:p>
        </w:tc>
        <w:tc>
          <w:tcPr>
            <w:tcW w:w="1384" w:type="dxa"/>
            <w:tcBorders>
              <w:top w:val="single" w:sz="8" w:space="0" w:color="9BBA58"/>
              <w:bottom w:val="single" w:sz="8" w:space="0" w:color="9BBA58"/>
            </w:tcBorders>
          </w:tcPr>
          <w:p w:rsidR="001C4294" w:rsidRDefault="001C4294">
            <w:pPr>
              <w:pStyle w:val="TableParagraph"/>
              <w:spacing w:before="5"/>
              <w:ind w:left="0"/>
              <w:rPr>
                <w:rFonts w:ascii="Times New Roman"/>
              </w:rPr>
            </w:pPr>
          </w:p>
          <w:p w:rsidR="001C4294" w:rsidRDefault="006B5847">
            <w:pPr>
              <w:pStyle w:val="TableParagraph"/>
              <w:ind w:left="391" w:right="448"/>
              <w:jc w:val="center"/>
              <w:rPr>
                <w:rFonts w:ascii="Calibri"/>
                <w:sz w:val="18"/>
              </w:rPr>
            </w:pPr>
            <w:r>
              <w:rPr>
                <w:rFonts w:ascii="Calibri"/>
                <w:sz w:val="18"/>
              </w:rPr>
              <w:t>100%</w:t>
            </w:r>
          </w:p>
        </w:tc>
        <w:tc>
          <w:tcPr>
            <w:tcW w:w="1211" w:type="dxa"/>
            <w:tcBorders>
              <w:top w:val="single" w:sz="8" w:space="0" w:color="9BBA58"/>
              <w:bottom w:val="single" w:sz="8" w:space="0" w:color="9BBA58"/>
            </w:tcBorders>
          </w:tcPr>
          <w:p w:rsidR="001C4294" w:rsidRDefault="001C4294">
            <w:pPr>
              <w:pStyle w:val="TableParagraph"/>
              <w:spacing w:before="5"/>
              <w:ind w:left="0"/>
              <w:rPr>
                <w:rFonts w:ascii="Times New Roman"/>
              </w:rPr>
            </w:pPr>
          </w:p>
          <w:p w:rsidR="001C4294" w:rsidRDefault="006B5847">
            <w:pPr>
              <w:pStyle w:val="TableParagraph"/>
              <w:ind w:left="447" w:right="217"/>
              <w:jc w:val="center"/>
              <w:rPr>
                <w:rFonts w:ascii="Calibri"/>
                <w:sz w:val="18"/>
              </w:rPr>
            </w:pPr>
            <w:r>
              <w:rPr>
                <w:rFonts w:ascii="Calibri"/>
                <w:sz w:val="18"/>
              </w:rPr>
              <w:t>50%</w:t>
            </w:r>
          </w:p>
        </w:tc>
        <w:tc>
          <w:tcPr>
            <w:tcW w:w="1012" w:type="dxa"/>
            <w:tcBorders>
              <w:top w:val="single" w:sz="8" w:space="0" w:color="9BBA58"/>
              <w:bottom w:val="single" w:sz="8" w:space="0" w:color="9BBA58"/>
            </w:tcBorders>
          </w:tcPr>
          <w:p w:rsidR="001C4294" w:rsidRDefault="001C4294">
            <w:pPr>
              <w:pStyle w:val="TableParagraph"/>
              <w:spacing w:before="5"/>
              <w:ind w:left="0"/>
              <w:rPr>
                <w:rFonts w:ascii="Times New Roman"/>
              </w:rPr>
            </w:pPr>
          </w:p>
          <w:p w:rsidR="001C4294" w:rsidRDefault="006B5847">
            <w:pPr>
              <w:pStyle w:val="TableParagraph"/>
              <w:ind w:left="218" w:right="249"/>
              <w:jc w:val="center"/>
              <w:rPr>
                <w:rFonts w:ascii="Calibri"/>
                <w:sz w:val="18"/>
              </w:rPr>
            </w:pPr>
            <w:r>
              <w:rPr>
                <w:rFonts w:ascii="Calibri"/>
                <w:sz w:val="18"/>
              </w:rPr>
              <w:t>100%</w:t>
            </w:r>
          </w:p>
        </w:tc>
        <w:tc>
          <w:tcPr>
            <w:tcW w:w="1067" w:type="dxa"/>
            <w:tcBorders>
              <w:top w:val="single" w:sz="8" w:space="0" w:color="9BBA58"/>
              <w:bottom w:val="single" w:sz="8" w:space="0" w:color="9BBA58"/>
              <w:right w:val="single" w:sz="8" w:space="0" w:color="9BBA58"/>
            </w:tcBorders>
          </w:tcPr>
          <w:p w:rsidR="001C4294" w:rsidRDefault="001C4294">
            <w:pPr>
              <w:pStyle w:val="TableParagraph"/>
              <w:spacing w:before="5"/>
              <w:ind w:left="0"/>
              <w:rPr>
                <w:rFonts w:ascii="Times New Roman"/>
              </w:rPr>
            </w:pPr>
          </w:p>
          <w:p w:rsidR="001C4294" w:rsidRDefault="006B5847">
            <w:pPr>
              <w:pStyle w:val="TableParagraph"/>
              <w:ind w:left="250" w:right="261"/>
              <w:jc w:val="center"/>
              <w:rPr>
                <w:rFonts w:ascii="Calibri"/>
                <w:sz w:val="18"/>
              </w:rPr>
            </w:pPr>
            <w:r>
              <w:rPr>
                <w:rFonts w:ascii="Calibri"/>
                <w:sz w:val="18"/>
              </w:rPr>
              <w:t>100%</w:t>
            </w:r>
          </w:p>
        </w:tc>
      </w:tr>
      <w:tr w:rsidR="001C4294">
        <w:trPr>
          <w:trHeight w:hRule="exact" w:val="319"/>
        </w:trPr>
        <w:tc>
          <w:tcPr>
            <w:tcW w:w="4383"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1348"/>
              <w:rPr>
                <w:rFonts w:ascii="Calibri" w:hAnsi="Calibri"/>
                <w:b/>
                <w:sz w:val="20"/>
              </w:rPr>
            </w:pPr>
            <w:r>
              <w:rPr>
                <w:rFonts w:ascii="Calibri" w:hAnsi="Calibri"/>
                <w:b/>
                <w:sz w:val="20"/>
              </w:rPr>
              <w:t>Redes público-privadas creadas</w:t>
            </w:r>
          </w:p>
        </w:tc>
        <w:tc>
          <w:tcPr>
            <w:tcW w:w="1384" w:type="dxa"/>
            <w:tcBorders>
              <w:top w:val="single" w:sz="8" w:space="0" w:color="9BBA58"/>
              <w:bottom w:val="single" w:sz="8" w:space="0" w:color="9BBA58"/>
            </w:tcBorders>
          </w:tcPr>
          <w:p w:rsidR="001C4294" w:rsidRDefault="006B5847">
            <w:pPr>
              <w:pStyle w:val="TableParagraph"/>
              <w:spacing w:line="243" w:lineRule="exact"/>
              <w:ind w:left="0" w:right="55"/>
              <w:jc w:val="center"/>
              <w:rPr>
                <w:rFonts w:ascii="Calibri"/>
                <w:sz w:val="20"/>
              </w:rPr>
            </w:pPr>
            <w:r>
              <w:rPr>
                <w:rFonts w:ascii="Calibri"/>
                <w:w w:val="99"/>
                <w:sz w:val="20"/>
              </w:rPr>
              <w:t>1</w:t>
            </w:r>
          </w:p>
        </w:tc>
        <w:tc>
          <w:tcPr>
            <w:tcW w:w="1211" w:type="dxa"/>
            <w:tcBorders>
              <w:top w:val="single" w:sz="8" w:space="0" w:color="9BBA58"/>
              <w:bottom w:val="single" w:sz="8" w:space="0" w:color="9BBA58"/>
            </w:tcBorders>
          </w:tcPr>
          <w:p w:rsidR="001C4294" w:rsidRDefault="006B5847">
            <w:pPr>
              <w:pStyle w:val="TableParagraph"/>
              <w:spacing w:line="243" w:lineRule="exact"/>
              <w:ind w:left="231"/>
              <w:jc w:val="center"/>
              <w:rPr>
                <w:rFonts w:ascii="Calibri"/>
                <w:sz w:val="20"/>
              </w:rPr>
            </w:pPr>
            <w:r>
              <w:rPr>
                <w:rFonts w:ascii="Calibri"/>
                <w:w w:val="99"/>
                <w:sz w:val="20"/>
              </w:rPr>
              <w:t>3</w:t>
            </w:r>
          </w:p>
        </w:tc>
        <w:tc>
          <w:tcPr>
            <w:tcW w:w="1012" w:type="dxa"/>
            <w:tcBorders>
              <w:top w:val="single" w:sz="8" w:space="0" w:color="9BBA58"/>
              <w:bottom w:val="single" w:sz="8" w:space="0" w:color="9BBA58"/>
            </w:tcBorders>
          </w:tcPr>
          <w:p w:rsidR="001C4294" w:rsidRDefault="006B5847">
            <w:pPr>
              <w:pStyle w:val="TableParagraph"/>
              <w:spacing w:line="243" w:lineRule="exact"/>
              <w:ind w:left="0" w:right="30"/>
              <w:jc w:val="center"/>
              <w:rPr>
                <w:rFonts w:ascii="Calibri"/>
                <w:sz w:val="20"/>
              </w:rPr>
            </w:pPr>
            <w:r>
              <w:rPr>
                <w:rFonts w:ascii="Calibri"/>
                <w:w w:val="99"/>
                <w:sz w:val="20"/>
              </w:rPr>
              <w:t>1</w:t>
            </w:r>
          </w:p>
        </w:tc>
        <w:tc>
          <w:tcPr>
            <w:tcW w:w="1067" w:type="dxa"/>
            <w:tcBorders>
              <w:top w:val="single" w:sz="8" w:space="0" w:color="9BBA58"/>
              <w:bottom w:val="single" w:sz="8" w:space="0" w:color="9BBA58"/>
              <w:right w:val="single" w:sz="8" w:space="0" w:color="9BBA58"/>
            </w:tcBorders>
          </w:tcPr>
          <w:p w:rsidR="001C4294" w:rsidRDefault="006B5847">
            <w:pPr>
              <w:pStyle w:val="TableParagraph"/>
              <w:spacing w:line="243" w:lineRule="exact"/>
              <w:ind w:left="0" w:right="10"/>
              <w:jc w:val="center"/>
              <w:rPr>
                <w:rFonts w:ascii="Calibri"/>
                <w:sz w:val="20"/>
              </w:rPr>
            </w:pPr>
            <w:r>
              <w:rPr>
                <w:rFonts w:ascii="Calibri"/>
                <w:w w:val="99"/>
                <w:sz w:val="20"/>
              </w:rPr>
              <w:t>3</w:t>
            </w:r>
          </w:p>
        </w:tc>
      </w:tr>
      <w:tr w:rsidR="001C4294">
        <w:trPr>
          <w:trHeight w:hRule="exact" w:val="530"/>
        </w:trPr>
        <w:tc>
          <w:tcPr>
            <w:tcW w:w="4383" w:type="dxa"/>
            <w:tcBorders>
              <w:top w:val="single" w:sz="8" w:space="0" w:color="9BBA58"/>
              <w:left w:val="single" w:sz="8" w:space="0" w:color="9BBA58"/>
              <w:bottom w:val="single" w:sz="8" w:space="0" w:color="9BBA58"/>
            </w:tcBorders>
          </w:tcPr>
          <w:p w:rsidR="001C4294" w:rsidRDefault="006B5847">
            <w:pPr>
              <w:pStyle w:val="TableParagraph"/>
              <w:spacing w:before="1" w:line="243" w:lineRule="exact"/>
              <w:ind w:left="815"/>
              <w:rPr>
                <w:rFonts w:ascii="Calibri" w:hAnsi="Calibri"/>
                <w:b/>
                <w:sz w:val="20"/>
              </w:rPr>
            </w:pPr>
            <w:r>
              <w:rPr>
                <w:rFonts w:ascii="Calibri" w:hAnsi="Calibri"/>
                <w:b/>
                <w:sz w:val="20"/>
              </w:rPr>
              <w:t>Departamentos con asistencia técnica</w:t>
            </w:r>
          </w:p>
          <w:p w:rsidR="001C4294" w:rsidRDefault="006B5847">
            <w:pPr>
              <w:pStyle w:val="TableParagraph"/>
              <w:spacing w:line="243" w:lineRule="exact"/>
              <w:ind w:left="1934"/>
              <w:rPr>
                <w:rFonts w:ascii="Calibri" w:hAnsi="Calibri"/>
                <w:b/>
                <w:sz w:val="20"/>
              </w:rPr>
            </w:pPr>
            <w:r>
              <w:rPr>
                <w:rFonts w:ascii="Calibri" w:hAnsi="Calibri"/>
                <w:b/>
                <w:sz w:val="20"/>
              </w:rPr>
              <w:t>formulación planes NNA</w:t>
            </w:r>
          </w:p>
        </w:tc>
        <w:tc>
          <w:tcPr>
            <w:tcW w:w="1384" w:type="dxa"/>
            <w:tcBorders>
              <w:top w:val="single" w:sz="8" w:space="0" w:color="9BBA58"/>
              <w:bottom w:val="single" w:sz="8" w:space="0" w:color="9BBA58"/>
            </w:tcBorders>
          </w:tcPr>
          <w:p w:rsidR="001C4294" w:rsidRDefault="006B5847">
            <w:pPr>
              <w:pStyle w:val="TableParagraph"/>
              <w:spacing w:before="145"/>
              <w:ind w:left="391" w:right="447"/>
              <w:jc w:val="center"/>
              <w:rPr>
                <w:rFonts w:ascii="Calibri"/>
                <w:sz w:val="18"/>
              </w:rPr>
            </w:pPr>
            <w:r>
              <w:rPr>
                <w:rFonts w:ascii="Calibri"/>
                <w:sz w:val="18"/>
              </w:rPr>
              <w:t>12</w:t>
            </w:r>
          </w:p>
        </w:tc>
        <w:tc>
          <w:tcPr>
            <w:tcW w:w="1211" w:type="dxa"/>
            <w:tcBorders>
              <w:top w:val="single" w:sz="8" w:space="0" w:color="9BBA58"/>
              <w:bottom w:val="single" w:sz="8" w:space="0" w:color="9BBA58"/>
            </w:tcBorders>
          </w:tcPr>
          <w:p w:rsidR="001C4294" w:rsidRDefault="006B5847">
            <w:pPr>
              <w:pStyle w:val="TableParagraph"/>
              <w:spacing w:before="145"/>
              <w:ind w:left="448" w:right="217"/>
              <w:jc w:val="center"/>
              <w:rPr>
                <w:rFonts w:ascii="Calibri"/>
                <w:sz w:val="18"/>
              </w:rPr>
            </w:pPr>
            <w:r>
              <w:rPr>
                <w:rFonts w:ascii="Calibri"/>
                <w:sz w:val="18"/>
              </w:rPr>
              <w:t>32</w:t>
            </w:r>
          </w:p>
        </w:tc>
        <w:tc>
          <w:tcPr>
            <w:tcW w:w="1012" w:type="dxa"/>
            <w:tcBorders>
              <w:top w:val="single" w:sz="8" w:space="0" w:color="9BBA58"/>
              <w:bottom w:val="single" w:sz="8" w:space="0" w:color="9BBA58"/>
            </w:tcBorders>
          </w:tcPr>
          <w:p w:rsidR="001C4294" w:rsidRDefault="001C4294"/>
        </w:tc>
        <w:tc>
          <w:tcPr>
            <w:tcW w:w="1067" w:type="dxa"/>
            <w:tcBorders>
              <w:top w:val="single" w:sz="8" w:space="0" w:color="9BBA58"/>
              <w:bottom w:val="single" w:sz="8" w:space="0" w:color="9BBA58"/>
              <w:right w:val="single" w:sz="8" w:space="0" w:color="9BBA58"/>
            </w:tcBorders>
          </w:tcPr>
          <w:p w:rsidR="001C4294" w:rsidRDefault="006B5847">
            <w:pPr>
              <w:pStyle w:val="TableParagraph"/>
              <w:spacing w:before="145"/>
              <w:ind w:left="251" w:right="261"/>
              <w:jc w:val="center"/>
              <w:rPr>
                <w:rFonts w:ascii="Calibri"/>
                <w:sz w:val="18"/>
              </w:rPr>
            </w:pPr>
            <w:r>
              <w:rPr>
                <w:rFonts w:ascii="Calibri"/>
                <w:sz w:val="18"/>
              </w:rPr>
              <w:t>32</w:t>
            </w:r>
          </w:p>
        </w:tc>
      </w:tr>
      <w:tr w:rsidR="001C4294">
        <w:trPr>
          <w:trHeight w:hRule="exact" w:val="530"/>
        </w:trPr>
        <w:tc>
          <w:tcPr>
            <w:tcW w:w="4383" w:type="dxa"/>
            <w:tcBorders>
              <w:top w:val="single" w:sz="8" w:space="0" w:color="9BBA58"/>
              <w:left w:val="single" w:sz="8" w:space="0" w:color="9BBA58"/>
              <w:bottom w:val="single" w:sz="8" w:space="0" w:color="9BBA58"/>
            </w:tcBorders>
          </w:tcPr>
          <w:p w:rsidR="001C4294" w:rsidRDefault="006B5847">
            <w:pPr>
              <w:pStyle w:val="TableParagraph"/>
              <w:spacing w:line="243" w:lineRule="exact"/>
              <w:ind w:left="0" w:right="417"/>
              <w:jc w:val="right"/>
              <w:rPr>
                <w:rFonts w:ascii="Calibri" w:hAnsi="Calibri"/>
                <w:b/>
                <w:sz w:val="20"/>
              </w:rPr>
            </w:pPr>
            <w:r>
              <w:rPr>
                <w:rFonts w:ascii="Calibri" w:hAnsi="Calibri"/>
                <w:b/>
                <w:sz w:val="20"/>
              </w:rPr>
              <w:t>Municipios con asistencia técnica formulación</w:t>
            </w:r>
          </w:p>
          <w:p w:rsidR="001C4294" w:rsidRDefault="006B5847">
            <w:pPr>
              <w:pStyle w:val="TableParagraph"/>
              <w:ind w:left="0" w:right="410"/>
              <w:jc w:val="right"/>
              <w:rPr>
                <w:rFonts w:ascii="Calibri"/>
                <w:b/>
                <w:sz w:val="20"/>
              </w:rPr>
            </w:pPr>
            <w:r>
              <w:rPr>
                <w:rFonts w:ascii="Calibri"/>
                <w:b/>
                <w:sz w:val="20"/>
              </w:rPr>
              <w:t>planes NNA</w:t>
            </w:r>
          </w:p>
        </w:tc>
        <w:tc>
          <w:tcPr>
            <w:tcW w:w="1384" w:type="dxa"/>
            <w:tcBorders>
              <w:top w:val="single" w:sz="8" w:space="0" w:color="9BBA58"/>
              <w:bottom w:val="single" w:sz="8" w:space="0" w:color="9BBA58"/>
            </w:tcBorders>
          </w:tcPr>
          <w:p w:rsidR="001C4294" w:rsidRDefault="006B5847">
            <w:pPr>
              <w:pStyle w:val="TableParagraph"/>
              <w:spacing w:before="145"/>
              <w:ind w:left="391" w:right="447"/>
              <w:jc w:val="center"/>
              <w:rPr>
                <w:rFonts w:ascii="Calibri"/>
                <w:sz w:val="18"/>
              </w:rPr>
            </w:pPr>
            <w:r>
              <w:rPr>
                <w:rFonts w:ascii="Calibri"/>
                <w:sz w:val="18"/>
              </w:rPr>
              <w:t>350</w:t>
            </w:r>
          </w:p>
        </w:tc>
        <w:tc>
          <w:tcPr>
            <w:tcW w:w="1211" w:type="dxa"/>
            <w:tcBorders>
              <w:top w:val="single" w:sz="8" w:space="0" w:color="9BBA58"/>
              <w:bottom w:val="single" w:sz="8" w:space="0" w:color="9BBA58"/>
            </w:tcBorders>
          </w:tcPr>
          <w:p w:rsidR="001C4294" w:rsidRDefault="006B5847">
            <w:pPr>
              <w:pStyle w:val="TableParagraph"/>
              <w:spacing w:before="145"/>
              <w:ind w:left="448" w:right="217"/>
              <w:jc w:val="center"/>
              <w:rPr>
                <w:rFonts w:ascii="Calibri"/>
                <w:sz w:val="18"/>
              </w:rPr>
            </w:pPr>
            <w:r>
              <w:rPr>
                <w:rFonts w:ascii="Calibri"/>
                <w:sz w:val="18"/>
              </w:rPr>
              <w:t>747</w:t>
            </w:r>
          </w:p>
        </w:tc>
        <w:tc>
          <w:tcPr>
            <w:tcW w:w="1012" w:type="dxa"/>
            <w:tcBorders>
              <w:top w:val="single" w:sz="8" w:space="0" w:color="9BBA58"/>
              <w:bottom w:val="single" w:sz="8" w:space="0" w:color="9BBA58"/>
            </w:tcBorders>
          </w:tcPr>
          <w:p w:rsidR="001C4294" w:rsidRDefault="006B5847">
            <w:pPr>
              <w:pStyle w:val="TableParagraph"/>
              <w:spacing w:before="145"/>
              <w:ind w:left="218" w:right="248"/>
              <w:jc w:val="center"/>
              <w:rPr>
                <w:rFonts w:ascii="Calibri"/>
                <w:sz w:val="18"/>
              </w:rPr>
            </w:pPr>
            <w:r>
              <w:rPr>
                <w:rFonts w:ascii="Calibri"/>
                <w:sz w:val="18"/>
              </w:rPr>
              <w:t>350</w:t>
            </w:r>
          </w:p>
        </w:tc>
        <w:tc>
          <w:tcPr>
            <w:tcW w:w="1067" w:type="dxa"/>
            <w:tcBorders>
              <w:top w:val="single" w:sz="8" w:space="0" w:color="9BBA58"/>
              <w:bottom w:val="single" w:sz="8" w:space="0" w:color="9BBA58"/>
              <w:right w:val="single" w:sz="8" w:space="0" w:color="9BBA58"/>
            </w:tcBorders>
          </w:tcPr>
          <w:p w:rsidR="001C4294" w:rsidRDefault="006B5847">
            <w:pPr>
              <w:pStyle w:val="TableParagraph"/>
              <w:spacing w:before="145"/>
              <w:ind w:left="253" w:right="261"/>
              <w:jc w:val="center"/>
              <w:rPr>
                <w:rFonts w:ascii="Calibri"/>
                <w:sz w:val="18"/>
              </w:rPr>
            </w:pPr>
            <w:r>
              <w:rPr>
                <w:rFonts w:ascii="Calibri"/>
                <w:sz w:val="18"/>
              </w:rPr>
              <w:t>1.000</w:t>
            </w:r>
          </w:p>
        </w:tc>
      </w:tr>
      <w:tr w:rsidR="001C4294">
        <w:trPr>
          <w:trHeight w:hRule="exact" w:val="751"/>
        </w:trPr>
        <w:tc>
          <w:tcPr>
            <w:tcW w:w="4383" w:type="dxa"/>
            <w:tcBorders>
              <w:top w:val="single" w:sz="8" w:space="0" w:color="9BBA58"/>
              <w:left w:val="single" w:sz="8" w:space="0" w:color="9BBA58"/>
              <w:bottom w:val="single" w:sz="8" w:space="0" w:color="9BBA58"/>
            </w:tcBorders>
          </w:tcPr>
          <w:p w:rsidR="001C4294" w:rsidRDefault="006B5847">
            <w:pPr>
              <w:pStyle w:val="TableParagraph"/>
              <w:ind w:left="1082" w:firstLine="448"/>
              <w:rPr>
                <w:rFonts w:ascii="Calibri" w:hAnsi="Calibri"/>
                <w:b/>
                <w:sz w:val="20"/>
              </w:rPr>
            </w:pPr>
            <w:r>
              <w:rPr>
                <w:rFonts w:ascii="Calibri" w:hAnsi="Calibri"/>
                <w:b/>
                <w:sz w:val="20"/>
              </w:rPr>
              <w:t>Departamentos con Consejos Departamentales de Política Social</w:t>
            </w:r>
          </w:p>
          <w:p w:rsidR="001C4294" w:rsidRDefault="006B5847">
            <w:pPr>
              <w:pStyle w:val="TableParagraph"/>
              <w:ind w:left="2791"/>
              <w:rPr>
                <w:rFonts w:ascii="Calibri"/>
                <w:b/>
                <w:sz w:val="20"/>
              </w:rPr>
            </w:pPr>
            <w:r>
              <w:rPr>
                <w:rFonts w:ascii="Calibri"/>
                <w:b/>
                <w:sz w:val="20"/>
              </w:rPr>
              <w:t>monitoreados</w:t>
            </w:r>
          </w:p>
        </w:tc>
        <w:tc>
          <w:tcPr>
            <w:tcW w:w="1384" w:type="dxa"/>
            <w:tcBorders>
              <w:top w:val="single" w:sz="8" w:space="0" w:color="9BBA58"/>
              <w:bottom w:val="single" w:sz="8" w:space="0" w:color="9BBA58"/>
            </w:tcBorders>
          </w:tcPr>
          <w:p w:rsidR="001C4294" w:rsidRDefault="001C4294">
            <w:pPr>
              <w:pStyle w:val="TableParagraph"/>
              <w:spacing w:before="2"/>
              <w:ind w:left="0"/>
              <w:rPr>
                <w:rFonts w:ascii="Times New Roman"/>
              </w:rPr>
            </w:pPr>
          </w:p>
          <w:p w:rsidR="001C4294" w:rsidRDefault="006B5847">
            <w:pPr>
              <w:pStyle w:val="TableParagraph"/>
              <w:spacing w:before="1"/>
              <w:ind w:left="391" w:right="447"/>
              <w:jc w:val="center"/>
              <w:rPr>
                <w:rFonts w:ascii="Calibri"/>
                <w:sz w:val="18"/>
              </w:rPr>
            </w:pPr>
            <w:r>
              <w:rPr>
                <w:rFonts w:ascii="Calibri"/>
                <w:sz w:val="18"/>
              </w:rPr>
              <w:t>32</w:t>
            </w:r>
          </w:p>
        </w:tc>
        <w:tc>
          <w:tcPr>
            <w:tcW w:w="1211" w:type="dxa"/>
            <w:tcBorders>
              <w:top w:val="single" w:sz="8" w:space="0" w:color="9BBA58"/>
              <w:bottom w:val="single" w:sz="8" w:space="0" w:color="9BBA58"/>
            </w:tcBorders>
          </w:tcPr>
          <w:p w:rsidR="001C4294" w:rsidRDefault="001C4294">
            <w:pPr>
              <w:pStyle w:val="TableParagraph"/>
              <w:spacing w:before="2"/>
              <w:ind w:left="0"/>
              <w:rPr>
                <w:rFonts w:ascii="Times New Roman"/>
              </w:rPr>
            </w:pPr>
          </w:p>
          <w:p w:rsidR="001C4294" w:rsidRDefault="006B5847">
            <w:pPr>
              <w:pStyle w:val="TableParagraph"/>
              <w:spacing w:before="1"/>
              <w:ind w:left="448" w:right="217"/>
              <w:jc w:val="center"/>
              <w:rPr>
                <w:rFonts w:ascii="Calibri"/>
                <w:sz w:val="18"/>
              </w:rPr>
            </w:pPr>
            <w:r>
              <w:rPr>
                <w:rFonts w:ascii="Calibri"/>
                <w:sz w:val="18"/>
              </w:rPr>
              <w:t>32</w:t>
            </w:r>
          </w:p>
        </w:tc>
        <w:tc>
          <w:tcPr>
            <w:tcW w:w="1012" w:type="dxa"/>
            <w:tcBorders>
              <w:top w:val="single" w:sz="8" w:space="0" w:color="9BBA58"/>
              <w:bottom w:val="single" w:sz="8" w:space="0" w:color="9BBA58"/>
            </w:tcBorders>
          </w:tcPr>
          <w:p w:rsidR="001C4294" w:rsidRDefault="001C4294">
            <w:pPr>
              <w:pStyle w:val="TableParagraph"/>
              <w:spacing w:before="2"/>
              <w:ind w:left="0"/>
              <w:rPr>
                <w:rFonts w:ascii="Times New Roman"/>
              </w:rPr>
            </w:pPr>
          </w:p>
          <w:p w:rsidR="001C4294" w:rsidRDefault="006B5847">
            <w:pPr>
              <w:pStyle w:val="TableParagraph"/>
              <w:spacing w:before="1"/>
              <w:ind w:left="218" w:right="248"/>
              <w:jc w:val="center"/>
              <w:rPr>
                <w:rFonts w:ascii="Calibri"/>
                <w:sz w:val="18"/>
              </w:rPr>
            </w:pPr>
            <w:r>
              <w:rPr>
                <w:rFonts w:ascii="Calibri"/>
                <w:sz w:val="18"/>
              </w:rPr>
              <w:t>32</w:t>
            </w:r>
          </w:p>
        </w:tc>
        <w:tc>
          <w:tcPr>
            <w:tcW w:w="1067" w:type="dxa"/>
            <w:tcBorders>
              <w:top w:val="single" w:sz="8" w:space="0" w:color="9BBA58"/>
              <w:bottom w:val="single" w:sz="8" w:space="0" w:color="9BBA58"/>
              <w:right w:val="single" w:sz="8" w:space="0" w:color="9BBA58"/>
            </w:tcBorders>
          </w:tcPr>
          <w:p w:rsidR="001C4294" w:rsidRDefault="001C4294">
            <w:pPr>
              <w:pStyle w:val="TableParagraph"/>
              <w:spacing w:before="2"/>
              <w:ind w:left="0"/>
              <w:rPr>
                <w:rFonts w:ascii="Times New Roman"/>
              </w:rPr>
            </w:pPr>
          </w:p>
          <w:p w:rsidR="001C4294" w:rsidRDefault="006B5847">
            <w:pPr>
              <w:pStyle w:val="TableParagraph"/>
              <w:spacing w:before="1"/>
              <w:ind w:left="251" w:right="261"/>
              <w:jc w:val="center"/>
              <w:rPr>
                <w:rFonts w:ascii="Calibri"/>
                <w:sz w:val="18"/>
              </w:rPr>
            </w:pPr>
            <w:r>
              <w:rPr>
                <w:rFonts w:ascii="Calibri"/>
                <w:sz w:val="18"/>
              </w:rPr>
              <w:t>32</w:t>
            </w:r>
          </w:p>
        </w:tc>
      </w:tr>
      <w:tr w:rsidR="001C4294">
        <w:trPr>
          <w:trHeight w:hRule="exact" w:val="531"/>
        </w:trPr>
        <w:tc>
          <w:tcPr>
            <w:tcW w:w="4383" w:type="dxa"/>
            <w:tcBorders>
              <w:top w:val="single" w:sz="8" w:space="0" w:color="9BBA58"/>
              <w:left w:val="single" w:sz="8" w:space="0" w:color="9BBA58"/>
              <w:bottom w:val="single" w:sz="8" w:space="0" w:color="9BBA58"/>
            </w:tcBorders>
          </w:tcPr>
          <w:p w:rsidR="001C4294" w:rsidRDefault="006B5847">
            <w:pPr>
              <w:pStyle w:val="TableParagraph"/>
              <w:spacing w:before="2"/>
              <w:ind w:left="1605" w:right="393" w:hanging="982"/>
              <w:rPr>
                <w:rFonts w:ascii="Calibri" w:hAnsi="Calibri"/>
                <w:b/>
                <w:sz w:val="20"/>
              </w:rPr>
            </w:pPr>
            <w:r>
              <w:rPr>
                <w:rFonts w:ascii="Calibri" w:hAnsi="Calibri"/>
                <w:b/>
                <w:sz w:val="20"/>
              </w:rPr>
              <w:t>Municipios con Consejos municipales de Política Social monitoreados</w:t>
            </w:r>
          </w:p>
        </w:tc>
        <w:tc>
          <w:tcPr>
            <w:tcW w:w="1384" w:type="dxa"/>
            <w:tcBorders>
              <w:top w:val="single" w:sz="8" w:space="0" w:color="9BBA58"/>
              <w:bottom w:val="single" w:sz="8" w:space="0" w:color="9BBA58"/>
            </w:tcBorders>
          </w:tcPr>
          <w:p w:rsidR="001C4294" w:rsidRDefault="006B5847">
            <w:pPr>
              <w:pStyle w:val="TableParagraph"/>
              <w:spacing w:before="146"/>
              <w:ind w:left="391" w:right="450"/>
              <w:jc w:val="center"/>
              <w:rPr>
                <w:rFonts w:ascii="Calibri"/>
                <w:sz w:val="18"/>
              </w:rPr>
            </w:pPr>
            <w:r>
              <w:rPr>
                <w:rFonts w:ascii="Calibri"/>
                <w:sz w:val="18"/>
              </w:rPr>
              <w:t>1.101</w:t>
            </w:r>
          </w:p>
        </w:tc>
        <w:tc>
          <w:tcPr>
            <w:tcW w:w="1211" w:type="dxa"/>
            <w:tcBorders>
              <w:top w:val="single" w:sz="8" w:space="0" w:color="9BBA58"/>
              <w:bottom w:val="single" w:sz="8" w:space="0" w:color="9BBA58"/>
            </w:tcBorders>
          </w:tcPr>
          <w:p w:rsidR="001C4294" w:rsidRDefault="006B5847">
            <w:pPr>
              <w:pStyle w:val="TableParagraph"/>
              <w:spacing w:before="146"/>
              <w:ind w:left="451" w:right="217"/>
              <w:jc w:val="center"/>
              <w:rPr>
                <w:rFonts w:ascii="Calibri"/>
                <w:sz w:val="18"/>
              </w:rPr>
            </w:pPr>
            <w:r>
              <w:rPr>
                <w:rFonts w:ascii="Calibri"/>
                <w:sz w:val="18"/>
              </w:rPr>
              <w:t>1.100</w:t>
            </w:r>
          </w:p>
        </w:tc>
        <w:tc>
          <w:tcPr>
            <w:tcW w:w="1012" w:type="dxa"/>
            <w:tcBorders>
              <w:top w:val="single" w:sz="8" w:space="0" w:color="9BBA58"/>
              <w:bottom w:val="single" w:sz="8" w:space="0" w:color="9BBA58"/>
            </w:tcBorders>
          </w:tcPr>
          <w:p w:rsidR="001C4294" w:rsidRDefault="006B5847">
            <w:pPr>
              <w:pStyle w:val="TableParagraph"/>
              <w:spacing w:before="146"/>
              <w:ind w:left="218" w:right="251"/>
              <w:jc w:val="center"/>
              <w:rPr>
                <w:rFonts w:ascii="Calibri"/>
                <w:sz w:val="18"/>
              </w:rPr>
            </w:pPr>
            <w:r>
              <w:rPr>
                <w:rFonts w:ascii="Calibri"/>
                <w:sz w:val="18"/>
              </w:rPr>
              <w:t>1.101</w:t>
            </w:r>
          </w:p>
        </w:tc>
        <w:tc>
          <w:tcPr>
            <w:tcW w:w="1067" w:type="dxa"/>
            <w:tcBorders>
              <w:top w:val="single" w:sz="8" w:space="0" w:color="9BBA58"/>
              <w:bottom w:val="single" w:sz="8" w:space="0" w:color="9BBA58"/>
              <w:right w:val="single" w:sz="8" w:space="0" w:color="9BBA58"/>
            </w:tcBorders>
          </w:tcPr>
          <w:p w:rsidR="001C4294" w:rsidRDefault="006B5847">
            <w:pPr>
              <w:pStyle w:val="TableParagraph"/>
              <w:spacing w:before="146"/>
              <w:ind w:left="253" w:right="261"/>
              <w:jc w:val="center"/>
              <w:rPr>
                <w:rFonts w:ascii="Calibri"/>
                <w:sz w:val="18"/>
              </w:rPr>
            </w:pPr>
            <w:r>
              <w:rPr>
                <w:rFonts w:ascii="Calibri"/>
                <w:sz w:val="18"/>
              </w:rPr>
              <w:t>1.101</w:t>
            </w:r>
          </w:p>
        </w:tc>
      </w:tr>
      <w:tr w:rsidR="001C4294">
        <w:trPr>
          <w:trHeight w:hRule="exact" w:val="530"/>
        </w:trPr>
        <w:tc>
          <w:tcPr>
            <w:tcW w:w="4383" w:type="dxa"/>
            <w:tcBorders>
              <w:top w:val="single" w:sz="8" w:space="0" w:color="9BBA58"/>
              <w:left w:val="single" w:sz="8" w:space="0" w:color="9BBA58"/>
              <w:bottom w:val="single" w:sz="8" w:space="0" w:color="9BBA58"/>
            </w:tcBorders>
          </w:tcPr>
          <w:p w:rsidR="001C4294" w:rsidRDefault="006B5847">
            <w:pPr>
              <w:pStyle w:val="TableParagraph"/>
              <w:spacing w:before="1" w:line="243" w:lineRule="exact"/>
              <w:ind w:left="324"/>
              <w:rPr>
                <w:rFonts w:ascii="Calibri" w:hAnsi="Calibri"/>
                <w:b/>
                <w:sz w:val="20"/>
              </w:rPr>
            </w:pPr>
            <w:r>
              <w:rPr>
                <w:rFonts w:ascii="Calibri" w:hAnsi="Calibri"/>
                <w:b/>
                <w:sz w:val="20"/>
              </w:rPr>
              <w:t>Planes de acción del SNBF implementados y</w:t>
            </w:r>
          </w:p>
          <w:p w:rsidR="001C4294" w:rsidRDefault="006B5847">
            <w:pPr>
              <w:pStyle w:val="TableParagraph"/>
              <w:spacing w:line="243" w:lineRule="exact"/>
              <w:ind w:left="2791"/>
              <w:rPr>
                <w:rFonts w:ascii="Calibri"/>
                <w:b/>
                <w:sz w:val="20"/>
              </w:rPr>
            </w:pPr>
            <w:r>
              <w:rPr>
                <w:rFonts w:ascii="Calibri"/>
                <w:b/>
                <w:sz w:val="20"/>
              </w:rPr>
              <w:t>monitoreados</w:t>
            </w:r>
          </w:p>
        </w:tc>
        <w:tc>
          <w:tcPr>
            <w:tcW w:w="1384" w:type="dxa"/>
            <w:tcBorders>
              <w:top w:val="single" w:sz="8" w:space="0" w:color="9BBA58"/>
              <w:bottom w:val="single" w:sz="8" w:space="0" w:color="9BBA58"/>
            </w:tcBorders>
          </w:tcPr>
          <w:p w:rsidR="001C4294" w:rsidRDefault="006B5847">
            <w:pPr>
              <w:pStyle w:val="TableParagraph"/>
              <w:spacing w:before="145"/>
              <w:ind w:left="391" w:right="447"/>
              <w:jc w:val="center"/>
              <w:rPr>
                <w:rFonts w:ascii="Calibri"/>
                <w:sz w:val="18"/>
              </w:rPr>
            </w:pPr>
            <w:r>
              <w:rPr>
                <w:rFonts w:ascii="Calibri"/>
                <w:sz w:val="18"/>
              </w:rPr>
              <w:t>10</w:t>
            </w:r>
          </w:p>
        </w:tc>
        <w:tc>
          <w:tcPr>
            <w:tcW w:w="1211" w:type="dxa"/>
            <w:tcBorders>
              <w:top w:val="single" w:sz="8" w:space="0" w:color="9BBA58"/>
              <w:bottom w:val="single" w:sz="8" w:space="0" w:color="9BBA58"/>
            </w:tcBorders>
          </w:tcPr>
          <w:p w:rsidR="001C4294" w:rsidRDefault="001C4294"/>
        </w:tc>
        <w:tc>
          <w:tcPr>
            <w:tcW w:w="1012" w:type="dxa"/>
            <w:tcBorders>
              <w:top w:val="single" w:sz="8" w:space="0" w:color="9BBA58"/>
              <w:bottom w:val="single" w:sz="8" w:space="0" w:color="9BBA58"/>
            </w:tcBorders>
          </w:tcPr>
          <w:p w:rsidR="001C4294" w:rsidRDefault="006B5847">
            <w:pPr>
              <w:pStyle w:val="TableParagraph"/>
              <w:spacing w:before="145"/>
              <w:ind w:left="218" w:right="248"/>
              <w:jc w:val="center"/>
              <w:rPr>
                <w:rFonts w:ascii="Calibri"/>
                <w:sz w:val="18"/>
              </w:rPr>
            </w:pPr>
            <w:r>
              <w:rPr>
                <w:rFonts w:ascii="Calibri"/>
                <w:sz w:val="18"/>
              </w:rPr>
              <w:t>16</w:t>
            </w:r>
          </w:p>
        </w:tc>
        <w:tc>
          <w:tcPr>
            <w:tcW w:w="1067" w:type="dxa"/>
            <w:tcBorders>
              <w:top w:val="single" w:sz="8" w:space="0" w:color="9BBA58"/>
              <w:bottom w:val="single" w:sz="8" w:space="0" w:color="9BBA58"/>
              <w:right w:val="single" w:sz="8" w:space="0" w:color="9BBA58"/>
            </w:tcBorders>
          </w:tcPr>
          <w:p w:rsidR="001C4294" w:rsidRDefault="006B5847">
            <w:pPr>
              <w:pStyle w:val="TableParagraph"/>
              <w:spacing w:before="145"/>
              <w:ind w:left="251" w:right="261"/>
              <w:jc w:val="center"/>
              <w:rPr>
                <w:rFonts w:ascii="Calibri"/>
                <w:sz w:val="18"/>
              </w:rPr>
            </w:pPr>
            <w:r>
              <w:rPr>
                <w:rFonts w:ascii="Calibri"/>
                <w:sz w:val="18"/>
              </w:rPr>
              <w:t>42</w:t>
            </w:r>
          </w:p>
        </w:tc>
      </w:tr>
    </w:tbl>
    <w:p w:rsidR="001C4294" w:rsidRDefault="001C4294">
      <w:pPr>
        <w:jc w:val="center"/>
        <w:rPr>
          <w:rFonts w:ascii="Calibri"/>
          <w:sz w:val="18"/>
        </w:rPr>
        <w:sectPr w:rsidR="001C4294">
          <w:pgSz w:w="12240" w:h="15840"/>
          <w:pgMar w:top="2220" w:right="1200" w:bottom="1580" w:left="1480" w:header="763" w:footer="1389" w:gutter="0"/>
          <w:cols w:space="720"/>
        </w:sectPr>
      </w:pPr>
    </w:p>
    <w:p w:rsidR="001C4294" w:rsidRDefault="001C4294">
      <w:pPr>
        <w:pStyle w:val="Textoindependiente"/>
        <w:spacing w:before="3"/>
        <w:rPr>
          <w:rFonts w:ascii="Times New Roman"/>
          <w:sz w:val="21"/>
        </w:rPr>
      </w:pPr>
    </w:p>
    <w:p w:rsidR="001C4294" w:rsidRDefault="006B5847">
      <w:pPr>
        <w:pStyle w:val="Prrafodelista"/>
        <w:numPr>
          <w:ilvl w:val="3"/>
          <w:numId w:val="47"/>
        </w:numPr>
        <w:tabs>
          <w:tab w:val="left" w:pos="2149"/>
        </w:tabs>
        <w:spacing w:before="72"/>
        <w:ind w:hanging="283"/>
        <w:jc w:val="left"/>
        <w:rPr>
          <w:b/>
        </w:rPr>
      </w:pPr>
      <w:r>
        <w:rPr>
          <w:b/>
        </w:rPr>
        <w:t>ESTRUCTURA ORGANIZACIONAL Y</w:t>
      </w:r>
      <w:r>
        <w:rPr>
          <w:b/>
          <w:spacing w:val="-17"/>
        </w:rPr>
        <w:t xml:space="preserve"> </w:t>
      </w:r>
      <w:r>
        <w:rPr>
          <w:b/>
        </w:rPr>
        <w:t>PROCESOS</w:t>
      </w:r>
    </w:p>
    <w:p w:rsidR="001C4294" w:rsidRDefault="001C4294">
      <w:pPr>
        <w:pStyle w:val="Textoindependiente"/>
        <w:spacing w:before="4"/>
        <w:rPr>
          <w:b/>
          <w:sz w:val="25"/>
        </w:rPr>
      </w:pPr>
    </w:p>
    <w:p w:rsidR="001C4294" w:rsidRDefault="006B5847">
      <w:pPr>
        <w:pStyle w:val="Prrafodelista"/>
        <w:numPr>
          <w:ilvl w:val="1"/>
          <w:numId w:val="45"/>
        </w:numPr>
        <w:tabs>
          <w:tab w:val="left" w:pos="934"/>
        </w:tabs>
        <w:rPr>
          <w:b/>
        </w:rPr>
      </w:pPr>
      <w:r>
        <w:rPr>
          <w:b/>
        </w:rPr>
        <w:t>Estructura</w:t>
      </w:r>
      <w:r>
        <w:rPr>
          <w:b/>
          <w:spacing w:val="-6"/>
        </w:rPr>
        <w:t xml:space="preserve"> </w:t>
      </w:r>
      <w:r>
        <w:rPr>
          <w:b/>
        </w:rPr>
        <w:t>Organizacional</w:t>
      </w:r>
    </w:p>
    <w:p w:rsidR="001C4294" w:rsidRDefault="001C4294">
      <w:pPr>
        <w:pStyle w:val="Textoindependiente"/>
        <w:spacing w:before="4"/>
        <w:rPr>
          <w:b/>
          <w:sz w:val="25"/>
        </w:rPr>
      </w:pPr>
    </w:p>
    <w:p w:rsidR="001C4294" w:rsidRDefault="006B5847">
      <w:pPr>
        <w:pStyle w:val="Textoindependiente"/>
        <w:ind w:left="142" w:right="494"/>
        <w:jc w:val="both"/>
      </w:pPr>
      <w:r>
        <w:t>Dada la modernización y el fortalecimiento institucional emprendido por el actual Gobierno Nacional, la nueva planeación estratégica basada en poblaciones (primera infancia, niñez, adolescencia, familia y comunidad), así como las caracterís</w:t>
      </w:r>
      <w:r>
        <w:t>ticas propias de los programas y servicios que presta nuestra Entidad; desde el 12 de mayo de 2012, mediante el  Decreto No. 987 se modificó la estructura organizacional del ICBF y se determinaron las funciones de las diferentes dependencias que lo conform</w:t>
      </w:r>
      <w:r>
        <w:t>an. Es así como en la actualidad cuenta con el siguiente</w:t>
      </w:r>
      <w:r>
        <w:rPr>
          <w:spacing w:val="-9"/>
        </w:rPr>
        <w:t xml:space="preserve"> </w:t>
      </w:r>
      <w:r>
        <w:t>organigrama:</w:t>
      </w:r>
    </w:p>
    <w:p w:rsidR="001C4294" w:rsidRDefault="001C4294">
      <w:pPr>
        <w:pStyle w:val="Textoindependiente"/>
        <w:spacing w:before="5"/>
        <w:rPr>
          <w:sz w:val="21"/>
        </w:rPr>
      </w:pPr>
    </w:p>
    <w:p w:rsidR="001C4294" w:rsidRDefault="006B5847">
      <w:pPr>
        <w:spacing w:before="1"/>
        <w:ind w:left="3294" w:right="3650"/>
        <w:jc w:val="center"/>
        <w:rPr>
          <w:b/>
          <w:sz w:val="16"/>
        </w:rPr>
      </w:pPr>
      <w:r>
        <w:rPr>
          <w:b/>
          <w:sz w:val="16"/>
        </w:rPr>
        <w:t>Figura No. 5. Organigrama ICBF</w:t>
      </w:r>
    </w:p>
    <w:p w:rsidR="001C4294" w:rsidRDefault="001C4294">
      <w:pPr>
        <w:pStyle w:val="Textoindependiente"/>
        <w:spacing w:before="10"/>
        <w:rPr>
          <w:b/>
          <w:sz w:val="26"/>
        </w:rPr>
      </w:pPr>
    </w:p>
    <w:p w:rsidR="001C4294" w:rsidRDefault="006B5847">
      <w:pPr>
        <w:spacing w:before="63"/>
        <w:ind w:left="3294" w:right="3315"/>
        <w:jc w:val="center"/>
        <w:rPr>
          <w:rFonts w:ascii="Calibri"/>
          <w:b/>
          <w:sz w:val="19"/>
        </w:rPr>
      </w:pPr>
      <w:r>
        <w:pict>
          <v:group id="_x0000_s1332" style="position:absolute;left:0;text-align:left;margin-left:85.1pt;margin-top:-15.15pt;width:441.45pt;height:340.45pt;z-index:-255640;mso-position-horizontal-relative:page" coordorigin="1702,-303" coordsize="8829,6809">
            <v:shape id="_x0000_s1381" style="position:absolute;left:3043;top:647;width:359;height:5" coordorigin="3043,647" coordsize="359,5" path="m3401,647r-179,l3222,651r-179,e" filled="f" strokecolor="#497dba" strokeweight=".48103mm">
              <v:path arrowok="t"/>
            </v:shape>
            <v:rect id="_x0000_s1380" style="position:absolute;left:1779;top:-117;width:8737;height:6581" stroked="f"/>
            <v:rect id="_x0000_s1379" style="position:absolute;left:1779;top:-117;width:8737;height:6581" filled="f" strokecolor="#385d89" strokeweight=".48106mm"/>
            <v:shape id="_x0000_s1378" type="#_x0000_t75" style="position:absolute;left:5593;top:-303;width:136;height:127">
              <v:imagedata r:id="rId70" o:title=""/>
            </v:shape>
            <v:shape id="_x0000_s1377" type="#_x0000_t75" style="position:absolute;left:1702;top:4342;width:127;height:127">
              <v:imagedata r:id="rId71" o:title=""/>
            </v:shape>
            <v:shape id="_x0000_s1376" type="#_x0000_t75" style="position:absolute;left:6211;top:-303;width:136;height:127">
              <v:imagedata r:id="rId70" o:title=""/>
            </v:shape>
            <v:line id="_x0000_s1375" style="position:absolute" from="7247,2178" to="7247,2206" strokecolor="#edebe0" strokeweight=".16036mm"/>
            <v:shape id="_x0000_s1374" type="#_x0000_t75" style="position:absolute;left:5265;top:442;width:2046;height:427">
              <v:imagedata r:id="rId72" o:title=""/>
            </v:shape>
            <v:shape id="_x0000_s1373" type="#_x0000_t75" style="position:absolute;left:4038;top:1142;width:2000;height:1382">
              <v:imagedata r:id="rId73" o:title=""/>
            </v:shape>
            <v:shape id="_x0000_s1372" style="position:absolute;left:4947;top:15;width:2682;height:319" coordorigin="4947,15" coordsize="2682,319" path="m7576,15r-2576,l4980,19r-17,11l4951,47r-4,21l4947,280r4,21l4963,317r17,12l5000,333r2576,l7597,329r17,-12l7625,301r4,-21l7629,68r-4,-21l7614,30,7597,19r-21,-4xe" fillcolor="#e36c09" stroked="f">
              <v:path arrowok="t"/>
            </v:shape>
            <v:shape id="_x0000_s1371" type="#_x0000_t75" style="position:absolute;left:3811;top:3551;width:2264;height:545">
              <v:imagedata r:id="rId74" o:title=""/>
            </v:shape>
            <v:shape id="_x0000_s1370" type="#_x0000_t75" style="position:absolute;left:6865;top:1642;width:3627;height:455">
              <v:imagedata r:id="rId75" o:title=""/>
            </v:shape>
            <v:shape id="_x0000_s1369" type="#_x0000_t75" style="position:absolute;left:8002;top:1687;width:1346;height:345">
              <v:imagedata r:id="rId76" o:title=""/>
            </v:shape>
            <v:shape id="_x0000_s1368" style="position:absolute;left:6906;top:1683;width:3473;height:300" coordorigin="6906,1683" coordsize="3473,300" path="m10329,1683r-3373,l6937,1687r-16,11l6910,1713r-4,20l6906,1933r4,19l6921,1968r16,11l6956,1983r3373,l10349,1979r16,-11l10375,1952r4,-19l10379,1733r-4,-20l10365,1698r-16,-11l10329,1683xe" fillcolor="#548ed4" stroked="f">
              <v:path arrowok="t"/>
            </v:shape>
            <v:shape id="_x0000_s1367" style="position:absolute;left:6906;top:1683;width:3473;height:300" coordorigin="6906,1683" coordsize="3473,300" path="m6906,1733r4,-20l6921,1698r16,-11l6956,1683r3373,l10349,1687r16,11l10375,1713r4,20l10379,1933r-4,19l10365,1968r-16,11l10329,1983r-3373,l6937,1979r-16,-11l6910,1952r-4,-19l6906,1733xe" filled="f" strokecolor="#4a585b" strokeweight=".1605mm">
              <v:path arrowok="t"/>
            </v:shape>
            <v:shape id="_x0000_s1366" type="#_x0000_t75" style="position:absolute;left:6847;top:1951;width:3591;height:1091">
              <v:imagedata r:id="rId77" o:title=""/>
            </v:shape>
            <v:shape id="_x0000_s1365" type="#_x0000_t75" style="position:absolute;left:6829;top:1278;width:3609;height:400">
              <v:imagedata r:id="rId78" o:title=""/>
            </v:shape>
            <v:shape id="_x0000_s1364" style="position:absolute;left:8029;top:433;width:2346;height:391" coordorigin="8029,433" coordsize="2346,391" path="m10310,433r-2216,l8069,438r-21,14l8034,473r-5,25l8029,759r5,25l8048,805r21,14l8094,824r2216,l10335,819r21,-14l10370,784r5,-25l10375,498r-5,-25l10356,452r-21,-14l10310,433xe" fillcolor="#e36c09" stroked="f">
              <v:path arrowok="t"/>
            </v:shape>
            <v:shape id="_x0000_s1363" type="#_x0000_t75" style="position:absolute;left:6484;top:3115;width:1991;height:882">
              <v:imagedata r:id="rId79" o:title=""/>
            </v:shape>
            <v:shape id="_x0000_s1362" type="#_x0000_t75" style="position:absolute;left:8547;top:3133;width:1836;height:473">
              <v:imagedata r:id="rId80" o:title=""/>
            </v:shape>
            <v:shape id="_x0000_s1361" type="#_x0000_t75" style="position:absolute;left:8547;top:3469;width:1855;height:482">
              <v:imagedata r:id="rId81" o:title=""/>
            </v:shape>
            <v:line id="_x0000_s1360" style="position:absolute" from="6292,783" to="6292,4527" strokecolor="#497dba" strokeweight=".1326mm"/>
            <v:shape id="_x0000_s1359" style="position:absolute;left:1673;top:250;width:11114;height:6180" coordorigin="1673,250" coordsize="11114,6180" o:spt="100" adj="0,,0" path="m6297,783r,3449l7871,4232r,296m6297,783r,3449l9451,4232r,296m6292,783r,3456l4506,4239r,278m6297,783r,3447l2715,4230r,269e" filled="f" strokecolor="#497dba" strokeweight=".48106mm">
              <v:stroke joinstyle="round"/>
              <v:formulas/>
              <v:path arrowok="t" o:connecttype="segments"/>
            </v:shape>
            <v:shape id="_x0000_s1358" type="#_x0000_t75" style="position:absolute;left:2602;top:4215;width:127;height:1064">
              <v:imagedata r:id="rId82" o:title=""/>
            </v:shape>
            <v:shape id="_x0000_s1357" type="#_x0000_t75" style="position:absolute;left:2602;top:4196;width:6909;height:191">
              <v:imagedata r:id="rId83" o:title=""/>
            </v:shape>
            <v:shape id="_x0000_s1356" type="#_x0000_t75" style="position:absolute;left:8638;top:4478;width:1600;height:691">
              <v:imagedata r:id="rId84" o:title=""/>
            </v:shape>
            <v:shape id="_x0000_s1355" type="#_x0000_t75" style="position:absolute;left:8493;top:5169;width:1918;height:455">
              <v:imagedata r:id="rId85" o:title=""/>
            </v:shape>
            <v:shape id="_x0000_s1354" type="#_x0000_t75" style="position:absolute;left:8511;top:5578;width:1873;height:455">
              <v:imagedata r:id="rId86" o:title=""/>
            </v:shape>
            <v:shape id="_x0000_s1353" type="#_x0000_t75" style="position:absolute;left:8547;top:5996;width:1791;height:445">
              <v:imagedata r:id="rId87" o:title=""/>
            </v:shape>
            <v:shape id="_x0000_s1352" type="#_x0000_t75" style="position:absolute;left:3602;top:4469;width:1782;height:627">
              <v:imagedata r:id="rId88" o:title=""/>
            </v:shape>
            <v:shape id="_x0000_s1351" type="#_x0000_t75" style="position:absolute;left:1883;top:4451;width:1646;height:682">
              <v:imagedata r:id="rId89" o:title=""/>
            </v:shape>
            <v:shape id="_x0000_s1350" type="#_x0000_t75" style="position:absolute;left:5456;top:4469;width:3164;height:627">
              <v:imagedata r:id="rId90" o:title=""/>
            </v:shape>
            <v:shape id="_x0000_s1349" type="#_x0000_t75" style="position:absolute;left:1811;top:5096;width:1791;height:1236">
              <v:imagedata r:id="rId91" o:title=""/>
            </v:shape>
            <v:shape id="_x0000_s1348" type="#_x0000_t75" style="position:absolute;left:3529;top:5096;width:1927;height:1236">
              <v:imagedata r:id="rId92" o:title=""/>
            </v:shape>
            <v:shape id="_x0000_s1347" type="#_x0000_t75" style="position:absolute;left:5384;top:5096;width:1791;height:1236">
              <v:imagedata r:id="rId93" o:title=""/>
            </v:shape>
            <v:shape id="_x0000_s1346" style="position:absolute;left:1673;top:7285;width:2;height:1188" coordorigin="1673,7285" coordsize="0,1188" o:spt="100" adj="0,,0" path="m2715,5046r,102m2715,5628r,138e" filled="f" strokecolor="#497dba" strokeweight=".48106mm">
              <v:stroke joinstyle="round"/>
              <v:formulas/>
              <v:path arrowok="t" o:connecttype="segments"/>
            </v:shape>
            <v:shape id="_x0000_s1345" type="#_x0000_t75" style="position:absolute;left:1738;top:6224;width:336;height:273">
              <v:imagedata r:id="rId94" o:title=""/>
            </v:shape>
            <v:shape id="_x0000_s1344" type="#_x0000_t75" style="position:absolute;left:3447;top:6224;width:345;height:273">
              <v:imagedata r:id="rId95" o:title=""/>
            </v:shape>
            <v:shape id="_x0000_s1343" type="#_x0000_t75" style="position:absolute;left:4265;top:6214;width:345;height:273">
              <v:imagedata r:id="rId96" o:title=""/>
            </v:shape>
            <v:shape id="_x0000_s1342" type="#_x0000_t75" style="position:absolute;left:2620;top:6214;width:345;height:273">
              <v:imagedata r:id="rId97" o:title=""/>
            </v:shape>
            <v:shape id="_x0000_s1341" style="position:absolute;left:4628;top:250;width:8163;height:8675" coordorigin="4628,250" coordsize="8163,8675" o:spt="100" adj="0,,0" path="m4506,5010r,136m4506,5628r,138m6288,5010r,136m6288,5628r,138m9452,5083r2,138m9452,5537r,94m9452,5946r,94m6299,828r,2977l6016,3805m6297,783r,1050l6907,1833e" filled="f" strokecolor="#497dba" strokeweight=".48106mm">
              <v:stroke joinstyle="round"/>
              <v:formulas/>
              <v:path arrowok="t" o:connecttype="segments"/>
            </v:shape>
            <v:shape id="_x0000_s1340" type="#_x0000_t75" style="position:absolute;left:6847;top:906;width:3591;height:400">
              <v:imagedata r:id="rId98" o:title=""/>
            </v:shape>
            <v:shape id="_x0000_s1339" style="position:absolute;left:5408;top:25;width:6021;height:5057" coordorigin="5408,25" coordsize="6021,5057" o:spt="100" adj="0,,0" path="m6297,783r,304l6928,1087m6297,783r,678l6908,1461m6300,783r,1028l5979,1811m5338,647r-179,l5159,651r-180,m6297,783r,2752l6565,3535t1851,-3l8522,3532r,-167l8628,3365t-212,172l8522,3537r,174l8628,3711e" filled="f" strokecolor="#497dba" strokeweight=".48106mm">
              <v:stroke joinstyle="round"/>
              <v:formulas/>
              <v:path arrowok="t" o:connecttype="segments"/>
            </v:shape>
            <v:shape id="_x0000_s1338" type="#_x0000_t75" style="position:absolute;left:5420;top:6233;width:345;height:273">
              <v:imagedata r:id="rId99" o:title=""/>
            </v:shape>
            <v:shape id="_x0000_s1337" style="position:absolute;left:7252;top:638;width:781;height:12" coordorigin="7252,638" coordsize="781,12" path="m7252,649r390,l7642,638r390,e" filled="f" strokecolor="#497dba" strokeweight=".1605mm">
              <v:stroke dashstyle="dash"/>
              <v:path arrowok="t"/>
            </v:shape>
            <v:shape id="_x0000_s1336" style="position:absolute;left:6288;top:338;width:8;height:174" coordorigin="6288,338" coordsize="8,174" path="m6288,338r,87l6296,425r,87e" filled="f" strokecolor="#497dba" strokeweight=".16053mm">
              <v:path arrowok="t"/>
            </v:shape>
            <v:shape id="_x0000_s1335" style="position:absolute;left:3670;top:792;width:451;height:1525" coordorigin="3670,792" coordsize="451,1525" path="m4121,2316r-451,l3670,792e" filled="f" strokecolor="#497dba" strokeweight=".16053mm">
              <v:stroke dashstyle="dash"/>
              <v:path arrowok="t"/>
            </v:shape>
            <v:shape id="_x0000_s1334" type="#_x0000_t75" style="position:absolute;left:3247;top:460;width:1800;height:418">
              <v:imagedata r:id="rId100" o:title=""/>
            </v:shape>
            <v:shape id="_x0000_s1333" type="#_x0000_t75" style="position:absolute;left:1747;top:460;width:1409;height:418">
              <v:imagedata r:id="rId101" o:title=""/>
            </v:shape>
            <w10:wrap anchorx="page"/>
          </v:group>
        </w:pict>
      </w:r>
      <w:r>
        <w:rPr>
          <w:rFonts w:ascii="Calibri"/>
          <w:b/>
          <w:color w:val="FFFFFF"/>
          <w:sz w:val="19"/>
        </w:rPr>
        <w:t>CONSEJO DIRECTIVO</w:t>
      </w:r>
    </w:p>
    <w:p w:rsidR="001C4294" w:rsidRDefault="001C4294">
      <w:pPr>
        <w:pStyle w:val="Textoindependiente"/>
        <w:spacing w:before="8"/>
        <w:rPr>
          <w:rFonts w:ascii="Calibri"/>
          <w:b/>
          <w:sz w:val="10"/>
        </w:rPr>
      </w:pPr>
    </w:p>
    <w:p w:rsidR="001C4294" w:rsidRDefault="001C4294">
      <w:pPr>
        <w:rPr>
          <w:rFonts w:ascii="Calibri"/>
          <w:sz w:val="10"/>
        </w:rPr>
        <w:sectPr w:rsidR="001C4294">
          <w:pgSz w:w="12240" w:h="15840"/>
          <w:pgMar w:top="2220" w:right="1200" w:bottom="1580" w:left="1560" w:header="763" w:footer="1389" w:gutter="0"/>
          <w:cols w:space="720"/>
        </w:sectPr>
      </w:pPr>
    </w:p>
    <w:p w:rsidR="001C4294" w:rsidRDefault="001C4294">
      <w:pPr>
        <w:pStyle w:val="Textoindependiente"/>
        <w:spacing w:before="10"/>
        <w:rPr>
          <w:rFonts w:ascii="Calibri"/>
          <w:b/>
          <w:sz w:val="10"/>
        </w:rPr>
      </w:pPr>
    </w:p>
    <w:p w:rsidR="001C4294" w:rsidRDefault="006B5847">
      <w:pPr>
        <w:ind w:left="386"/>
        <w:rPr>
          <w:rFonts w:ascii="Calibri"/>
          <w:b/>
          <w:sz w:val="15"/>
        </w:rPr>
      </w:pPr>
      <w:r>
        <w:rPr>
          <w:rFonts w:ascii="Calibri"/>
          <w:b/>
          <w:color w:val="FFFFFF"/>
          <w:sz w:val="15"/>
        </w:rPr>
        <w:t>Centros Zonales</w:t>
      </w:r>
    </w:p>
    <w:p w:rsidR="001C4294" w:rsidRDefault="006B5847">
      <w:pPr>
        <w:pStyle w:val="Textoindependiente"/>
        <w:spacing w:before="10"/>
        <w:rPr>
          <w:rFonts w:ascii="Calibri"/>
          <w:b/>
          <w:sz w:val="10"/>
        </w:rPr>
      </w:pPr>
      <w:r>
        <w:br w:type="column"/>
      </w:r>
    </w:p>
    <w:p w:rsidR="001C4294" w:rsidRDefault="006B5847">
      <w:pPr>
        <w:ind w:left="386" w:right="-3"/>
        <w:rPr>
          <w:rFonts w:ascii="Calibri"/>
          <w:b/>
          <w:sz w:val="15"/>
        </w:rPr>
      </w:pPr>
      <w:r>
        <w:rPr>
          <w:rFonts w:ascii="Calibri"/>
          <w:b/>
          <w:color w:val="FFFFFF"/>
          <w:sz w:val="15"/>
        </w:rPr>
        <w:t>Direcciones  Regionales</w:t>
      </w:r>
    </w:p>
    <w:p w:rsidR="001C4294" w:rsidRDefault="006B5847">
      <w:pPr>
        <w:spacing w:before="111"/>
        <w:ind w:left="386"/>
        <w:rPr>
          <w:rFonts w:ascii="Calibri" w:hAnsi="Calibri"/>
          <w:b/>
          <w:sz w:val="17"/>
        </w:rPr>
      </w:pPr>
      <w:r>
        <w:br w:type="column"/>
      </w:r>
      <w:r>
        <w:rPr>
          <w:rFonts w:ascii="Calibri" w:hAnsi="Calibri"/>
          <w:b/>
          <w:color w:val="FFFFFF"/>
          <w:sz w:val="17"/>
        </w:rPr>
        <w:t>DIRECCIÓN GENERAL</w:t>
      </w:r>
    </w:p>
    <w:p w:rsidR="001C4294" w:rsidRDefault="006B5847">
      <w:pPr>
        <w:spacing w:before="77" w:line="131" w:lineRule="exact"/>
        <w:ind w:left="300" w:right="675"/>
        <w:jc w:val="center"/>
        <w:rPr>
          <w:rFonts w:ascii="Calibri"/>
          <w:b/>
          <w:sz w:val="11"/>
        </w:rPr>
      </w:pPr>
      <w:r>
        <w:br w:type="column"/>
      </w:r>
      <w:r>
        <w:rPr>
          <w:rFonts w:ascii="Calibri"/>
          <w:b/>
          <w:color w:val="FFFFFF"/>
          <w:sz w:val="11"/>
        </w:rPr>
        <w:t>*CONSEJ</w:t>
      </w:r>
      <w:r>
        <w:rPr>
          <w:rFonts w:ascii="Calibri"/>
          <w:b/>
          <w:color w:val="FFFFFF"/>
          <w:sz w:val="11"/>
        </w:rPr>
        <w:t>O ASESOR</w:t>
      </w:r>
    </w:p>
    <w:p w:rsidR="001C4294" w:rsidRDefault="006B5847">
      <w:pPr>
        <w:spacing w:line="131" w:lineRule="exact"/>
        <w:ind w:left="371" w:right="675"/>
        <w:jc w:val="center"/>
        <w:rPr>
          <w:rFonts w:ascii="Calibri" w:hAnsi="Calibri"/>
          <w:b/>
          <w:sz w:val="11"/>
        </w:rPr>
      </w:pPr>
      <w:r>
        <w:rPr>
          <w:rFonts w:ascii="Calibri" w:hAnsi="Calibri"/>
          <w:b/>
          <w:color w:val="FFFFFF"/>
          <w:sz w:val="11"/>
        </w:rPr>
        <w:t>POLÍTICA INFANCIA, ADOLESCENCIA Y JUVENTUD</w:t>
      </w:r>
    </w:p>
    <w:p w:rsidR="001C4294" w:rsidRDefault="001C4294">
      <w:pPr>
        <w:spacing w:line="131" w:lineRule="exact"/>
        <w:jc w:val="center"/>
        <w:rPr>
          <w:rFonts w:ascii="Calibri" w:hAnsi="Calibri"/>
          <w:sz w:val="11"/>
        </w:rPr>
        <w:sectPr w:rsidR="001C4294">
          <w:type w:val="continuous"/>
          <w:pgSz w:w="12240" w:h="15840"/>
          <w:pgMar w:top="1500" w:right="1200" w:bottom="280" w:left="1560" w:header="720" w:footer="720" w:gutter="0"/>
          <w:cols w:num="4" w:space="720" w:equalWidth="0">
            <w:col w:w="1407" w:space="63"/>
            <w:col w:w="1866" w:space="264"/>
            <w:col w:w="1886" w:space="663"/>
            <w:col w:w="3331"/>
          </w:cols>
        </w:sectPr>
      </w:pPr>
    </w:p>
    <w:p w:rsidR="001C4294" w:rsidRDefault="001C4294">
      <w:pPr>
        <w:pStyle w:val="Textoindependiente"/>
        <w:spacing w:before="10"/>
        <w:rPr>
          <w:rFonts w:ascii="Calibri"/>
          <w:b/>
          <w:sz w:val="13"/>
        </w:rPr>
      </w:pPr>
    </w:p>
    <w:p w:rsidR="001C4294" w:rsidRDefault="006B5847">
      <w:pPr>
        <w:spacing w:before="81"/>
        <w:ind w:left="5890" w:right="623"/>
        <w:rPr>
          <w:rFonts w:ascii="Calibri" w:hAnsi="Calibri"/>
          <w:b/>
          <w:sz w:val="12"/>
        </w:rPr>
      </w:pPr>
      <w:r>
        <w:rPr>
          <w:rFonts w:ascii="Calibri" w:hAnsi="Calibri"/>
          <w:b/>
          <w:color w:val="FFFFFF"/>
          <w:w w:val="105"/>
          <w:sz w:val="12"/>
        </w:rPr>
        <w:t>Dirección de Planeación  y Control de Gestión</w:t>
      </w:r>
    </w:p>
    <w:p w:rsidR="001C4294" w:rsidRDefault="001C4294">
      <w:pPr>
        <w:rPr>
          <w:rFonts w:ascii="Calibri" w:hAnsi="Calibri"/>
          <w:sz w:val="12"/>
        </w:rPr>
        <w:sectPr w:rsidR="001C4294">
          <w:type w:val="continuous"/>
          <w:pgSz w:w="12240" w:h="15840"/>
          <w:pgMar w:top="1500" w:right="1200" w:bottom="280" w:left="1560" w:header="720" w:footer="720" w:gutter="0"/>
          <w:cols w:space="720"/>
        </w:sectPr>
      </w:pPr>
    </w:p>
    <w:p w:rsidR="001C4294" w:rsidRDefault="001C4294">
      <w:pPr>
        <w:pStyle w:val="Textoindependiente"/>
        <w:spacing w:before="8"/>
        <w:rPr>
          <w:rFonts w:ascii="Calibri"/>
          <w:b/>
          <w:sz w:val="9"/>
        </w:rPr>
      </w:pPr>
    </w:p>
    <w:p w:rsidR="001C4294" w:rsidRDefault="006B5847">
      <w:pPr>
        <w:spacing w:before="1" w:line="254" w:lineRule="auto"/>
        <w:ind w:left="2622" w:right="172"/>
        <w:rPr>
          <w:rFonts w:ascii="Calibri" w:hAnsi="Calibri"/>
          <w:sz w:val="12"/>
        </w:rPr>
      </w:pPr>
      <w:r>
        <w:rPr>
          <w:rFonts w:ascii="Calibri" w:hAnsi="Calibri"/>
          <w:b/>
          <w:color w:val="FFFFFF"/>
          <w:w w:val="105"/>
          <w:sz w:val="12"/>
        </w:rPr>
        <w:t xml:space="preserve">Oficinas Asesoras </w:t>
      </w:r>
      <w:r>
        <w:rPr>
          <w:rFonts w:ascii="Calibri" w:hAnsi="Calibri"/>
          <w:color w:val="FFFFFF"/>
          <w:w w:val="105"/>
          <w:sz w:val="12"/>
        </w:rPr>
        <w:t>Control Interno Cooperación y Convenios</w:t>
      </w:r>
    </w:p>
    <w:p w:rsidR="001C4294" w:rsidRDefault="006B5847">
      <w:pPr>
        <w:spacing w:line="146" w:lineRule="exact"/>
        <w:ind w:left="2622"/>
        <w:rPr>
          <w:rFonts w:ascii="Calibri"/>
          <w:sz w:val="12"/>
        </w:rPr>
      </w:pPr>
      <w:r>
        <w:rPr>
          <w:rFonts w:ascii="Calibri"/>
          <w:color w:val="FFFFFF"/>
          <w:w w:val="105"/>
          <w:sz w:val="12"/>
        </w:rPr>
        <w:t>Aseguramientode la Calidad</w:t>
      </w:r>
    </w:p>
    <w:p w:rsidR="001C4294" w:rsidRDefault="006B5847">
      <w:pPr>
        <w:spacing w:line="146" w:lineRule="exact"/>
        <w:ind w:left="2622" w:right="172"/>
        <w:rPr>
          <w:rFonts w:ascii="Calibri" w:hAnsi="Calibri"/>
          <w:sz w:val="12"/>
        </w:rPr>
      </w:pPr>
      <w:r>
        <w:rPr>
          <w:rFonts w:ascii="Calibri" w:hAnsi="Calibri"/>
          <w:color w:val="FFFFFF"/>
          <w:w w:val="105"/>
          <w:sz w:val="12"/>
        </w:rPr>
        <w:t>Asesora Jurídica</w:t>
      </w:r>
    </w:p>
    <w:p w:rsidR="001C4294" w:rsidRDefault="006B5847">
      <w:pPr>
        <w:pStyle w:val="Textoindependiente"/>
        <w:rPr>
          <w:rFonts w:ascii="Calibri"/>
          <w:sz w:val="12"/>
        </w:rPr>
      </w:pPr>
      <w:r>
        <w:br w:type="column"/>
      </w:r>
    </w:p>
    <w:p w:rsidR="001C4294" w:rsidRDefault="006B5847">
      <w:pPr>
        <w:spacing w:before="81"/>
        <w:ind w:left="1922" w:right="1361"/>
        <w:jc w:val="center"/>
        <w:rPr>
          <w:rFonts w:ascii="Calibri" w:hAnsi="Calibri"/>
          <w:b/>
          <w:sz w:val="12"/>
        </w:rPr>
      </w:pPr>
      <w:r>
        <w:rPr>
          <w:rFonts w:ascii="Calibri" w:hAnsi="Calibri"/>
          <w:b/>
          <w:color w:val="FFFFFF"/>
          <w:w w:val="105"/>
          <w:sz w:val="12"/>
        </w:rPr>
        <w:t>Dirección de  Información y Tecnología</w:t>
      </w:r>
    </w:p>
    <w:p w:rsidR="001C4294" w:rsidRDefault="001C4294">
      <w:pPr>
        <w:pStyle w:val="Textoindependiente"/>
        <w:rPr>
          <w:rFonts w:ascii="Calibri"/>
          <w:b/>
          <w:sz w:val="12"/>
        </w:rPr>
      </w:pPr>
    </w:p>
    <w:p w:rsidR="001C4294" w:rsidRDefault="006B5847">
      <w:pPr>
        <w:spacing w:before="83"/>
        <w:ind w:left="1912" w:right="1361"/>
        <w:jc w:val="center"/>
        <w:rPr>
          <w:rFonts w:ascii="Calibri"/>
          <w:b/>
          <w:sz w:val="13"/>
        </w:rPr>
      </w:pPr>
      <w:r>
        <w:rPr>
          <w:rFonts w:ascii="Calibri"/>
          <w:b/>
          <w:color w:val="FFFFFF"/>
          <w:w w:val="105"/>
          <w:sz w:val="13"/>
        </w:rPr>
        <w:t>Secretaria General</w:t>
      </w:r>
    </w:p>
    <w:p w:rsidR="001C4294" w:rsidRDefault="001C4294">
      <w:pPr>
        <w:jc w:val="center"/>
        <w:rPr>
          <w:rFonts w:ascii="Calibri"/>
          <w:sz w:val="13"/>
        </w:rPr>
        <w:sectPr w:rsidR="001C4294">
          <w:type w:val="continuous"/>
          <w:pgSz w:w="12240" w:h="15840"/>
          <w:pgMar w:top="1500" w:right="1200" w:bottom="280" w:left="1560" w:header="720" w:footer="720" w:gutter="0"/>
          <w:cols w:num="2" w:space="720" w:equalWidth="0">
            <w:col w:w="4089" w:space="40"/>
            <w:col w:w="5351"/>
          </w:cols>
        </w:sectPr>
      </w:pPr>
    </w:p>
    <w:p w:rsidR="001C4294" w:rsidRDefault="006B5847">
      <w:pPr>
        <w:spacing w:before="8" w:line="254" w:lineRule="auto"/>
        <w:ind w:left="2622" w:right="-8"/>
        <w:rPr>
          <w:rFonts w:ascii="Calibri" w:hAnsi="Calibri"/>
          <w:sz w:val="12"/>
        </w:rPr>
      </w:pPr>
      <w:r>
        <w:rPr>
          <w:rFonts w:ascii="Calibri" w:hAnsi="Calibri"/>
          <w:color w:val="FFFFFF"/>
          <w:w w:val="105"/>
          <w:sz w:val="12"/>
        </w:rPr>
        <w:t>Asesora de</w:t>
      </w:r>
      <w:r>
        <w:rPr>
          <w:rFonts w:ascii="Calibri" w:hAnsi="Calibri"/>
          <w:color w:val="FFFFFF"/>
          <w:spacing w:val="-15"/>
          <w:w w:val="105"/>
          <w:sz w:val="12"/>
        </w:rPr>
        <w:t xml:space="preserve"> </w:t>
      </w:r>
      <w:r>
        <w:rPr>
          <w:rFonts w:ascii="Calibri" w:hAnsi="Calibri"/>
          <w:color w:val="FFFFFF"/>
          <w:w w:val="105"/>
          <w:sz w:val="12"/>
        </w:rPr>
        <w:t>Comunicaciones Gestión</w:t>
      </w:r>
      <w:r>
        <w:rPr>
          <w:rFonts w:ascii="Calibri" w:hAnsi="Calibri"/>
          <w:color w:val="FFFFFF"/>
          <w:spacing w:val="-7"/>
          <w:w w:val="105"/>
          <w:sz w:val="12"/>
        </w:rPr>
        <w:t xml:space="preserve"> </w:t>
      </w:r>
      <w:r>
        <w:rPr>
          <w:rFonts w:ascii="Calibri" w:hAnsi="Calibri"/>
          <w:color w:val="FFFFFF"/>
          <w:w w:val="105"/>
          <w:sz w:val="12"/>
        </w:rPr>
        <w:t>Regional</w:t>
      </w:r>
    </w:p>
    <w:p w:rsidR="001C4294" w:rsidRDefault="006B5847">
      <w:pPr>
        <w:spacing w:before="46"/>
        <w:ind w:left="1329"/>
        <w:rPr>
          <w:rFonts w:ascii="Calibri" w:hAnsi="Calibri"/>
          <w:sz w:val="13"/>
        </w:rPr>
      </w:pPr>
      <w:r>
        <w:br w:type="column"/>
      </w:r>
      <w:r>
        <w:rPr>
          <w:rFonts w:ascii="Calibri" w:hAnsi="Calibri"/>
          <w:color w:val="FFFFFF"/>
          <w:spacing w:val="-3"/>
          <w:w w:val="105"/>
          <w:sz w:val="13"/>
        </w:rPr>
        <w:t xml:space="preserve">Dirección </w:t>
      </w:r>
      <w:r>
        <w:rPr>
          <w:rFonts w:ascii="Calibri" w:hAnsi="Calibri"/>
          <w:color w:val="FFFFFF"/>
          <w:w w:val="105"/>
          <w:sz w:val="13"/>
        </w:rPr>
        <w:t xml:space="preserve">de Gestión Humana </w:t>
      </w:r>
      <w:r>
        <w:rPr>
          <w:rFonts w:ascii="Calibri" w:hAnsi="Calibri"/>
          <w:color w:val="FFFFFF"/>
          <w:spacing w:val="-3"/>
          <w:w w:val="105"/>
          <w:sz w:val="13"/>
        </w:rPr>
        <w:t xml:space="preserve">Dirección </w:t>
      </w:r>
      <w:r>
        <w:rPr>
          <w:rFonts w:ascii="Calibri" w:hAnsi="Calibri"/>
          <w:color w:val="FFFFFF"/>
          <w:w w:val="105"/>
          <w:sz w:val="13"/>
        </w:rPr>
        <w:t xml:space="preserve">Administrativa </w:t>
      </w:r>
      <w:r>
        <w:rPr>
          <w:rFonts w:ascii="Calibri" w:hAnsi="Calibri"/>
          <w:color w:val="FFFFFF"/>
          <w:spacing w:val="-3"/>
          <w:w w:val="105"/>
          <w:sz w:val="13"/>
        </w:rPr>
        <w:t xml:space="preserve">Dirección </w:t>
      </w:r>
      <w:r>
        <w:rPr>
          <w:rFonts w:ascii="Calibri" w:hAnsi="Calibri"/>
          <w:color w:val="FFFFFF"/>
          <w:w w:val="105"/>
          <w:sz w:val="13"/>
        </w:rPr>
        <w:t>Financiera</w:t>
      </w:r>
    </w:p>
    <w:p w:rsidR="001C4294" w:rsidRDefault="006B5847">
      <w:pPr>
        <w:spacing w:before="5" w:line="157" w:lineRule="exact"/>
        <w:ind w:left="1329"/>
        <w:rPr>
          <w:rFonts w:ascii="Calibri"/>
          <w:sz w:val="13"/>
        </w:rPr>
      </w:pPr>
      <w:r>
        <w:rPr>
          <w:rFonts w:ascii="Calibri"/>
          <w:color w:val="FFFFFF"/>
          <w:w w:val="105"/>
          <w:sz w:val="13"/>
        </w:rPr>
        <w:t>Oficinade Control Interno y</w:t>
      </w:r>
    </w:p>
    <w:p w:rsidR="001C4294" w:rsidRDefault="006B5847">
      <w:pPr>
        <w:spacing w:line="157" w:lineRule="exact"/>
        <w:ind w:left="1295" w:right="959"/>
        <w:jc w:val="center"/>
        <w:rPr>
          <w:rFonts w:ascii="Calibri"/>
          <w:sz w:val="13"/>
        </w:rPr>
      </w:pPr>
      <w:r>
        <w:rPr>
          <w:rFonts w:ascii="Calibri"/>
          <w:color w:val="FFFFFF"/>
          <w:w w:val="105"/>
          <w:sz w:val="13"/>
        </w:rPr>
        <w:t>Disciplinario</w:t>
      </w:r>
    </w:p>
    <w:p w:rsidR="001C4294" w:rsidRDefault="006B5847">
      <w:pPr>
        <w:spacing w:before="46"/>
        <w:ind w:left="143" w:right="457" w:firstLine="27"/>
        <w:rPr>
          <w:rFonts w:ascii="Calibri" w:hAnsi="Calibri"/>
          <w:sz w:val="13"/>
        </w:rPr>
      </w:pPr>
      <w:r>
        <w:br w:type="column"/>
      </w:r>
      <w:r>
        <w:rPr>
          <w:rFonts w:ascii="Calibri" w:hAnsi="Calibri"/>
          <w:color w:val="FFFFFF"/>
          <w:w w:val="105"/>
          <w:sz w:val="13"/>
        </w:rPr>
        <w:t>Dirección de Contratación Dirección de Servicios y Atención</w:t>
      </w:r>
    </w:p>
    <w:p w:rsidR="001C4294" w:rsidRDefault="006B5847">
      <w:pPr>
        <w:spacing w:before="5" w:line="157" w:lineRule="exact"/>
        <w:ind w:left="170" w:right="457"/>
        <w:rPr>
          <w:rFonts w:ascii="Calibri" w:hAnsi="Calibri"/>
          <w:sz w:val="13"/>
        </w:rPr>
      </w:pPr>
      <w:r>
        <w:rPr>
          <w:rFonts w:ascii="Calibri" w:hAnsi="Calibri"/>
          <w:color w:val="FFFFFF"/>
          <w:w w:val="105"/>
          <w:sz w:val="13"/>
        </w:rPr>
        <w:t>Dirección de Logística y</w:t>
      </w:r>
    </w:p>
    <w:p w:rsidR="001C4294" w:rsidRDefault="006B5847">
      <w:pPr>
        <w:spacing w:line="157" w:lineRule="exact"/>
        <w:ind w:left="170" w:right="457"/>
        <w:rPr>
          <w:rFonts w:ascii="Calibri"/>
          <w:sz w:val="13"/>
        </w:rPr>
      </w:pPr>
      <w:r>
        <w:rPr>
          <w:rFonts w:ascii="Calibri"/>
          <w:color w:val="FFFFFF"/>
          <w:w w:val="105"/>
          <w:sz w:val="13"/>
        </w:rPr>
        <w:t>Abastecimiento</w:t>
      </w:r>
    </w:p>
    <w:p w:rsidR="001C4294" w:rsidRDefault="001C4294">
      <w:pPr>
        <w:spacing w:line="157" w:lineRule="exact"/>
        <w:rPr>
          <w:rFonts w:ascii="Calibri"/>
          <w:sz w:val="13"/>
        </w:rPr>
        <w:sectPr w:rsidR="001C4294">
          <w:type w:val="continuous"/>
          <w:pgSz w:w="12240" w:h="15840"/>
          <w:pgMar w:top="1500" w:right="1200" w:bottom="280" w:left="1560" w:header="720" w:footer="720" w:gutter="0"/>
          <w:cols w:num="3" w:space="720" w:equalWidth="0">
            <w:col w:w="4046" w:space="40"/>
            <w:col w:w="2976" w:space="40"/>
            <w:col w:w="2378"/>
          </w:cols>
        </w:sectPr>
      </w:pPr>
    </w:p>
    <w:p w:rsidR="001C4294" w:rsidRDefault="001C4294">
      <w:pPr>
        <w:pStyle w:val="Textoindependiente"/>
        <w:spacing w:before="3"/>
        <w:rPr>
          <w:rFonts w:ascii="Calibri"/>
          <w:sz w:val="21"/>
        </w:rPr>
      </w:pPr>
    </w:p>
    <w:p w:rsidR="001C4294" w:rsidRDefault="001C4294">
      <w:pPr>
        <w:rPr>
          <w:rFonts w:ascii="Calibri"/>
          <w:sz w:val="21"/>
        </w:rPr>
        <w:sectPr w:rsidR="001C4294">
          <w:type w:val="continuous"/>
          <w:pgSz w:w="12240" w:h="15840"/>
          <w:pgMar w:top="1500" w:right="1200" w:bottom="280" w:left="1560" w:header="720" w:footer="720" w:gutter="0"/>
          <w:cols w:space="720"/>
        </w:sectPr>
      </w:pPr>
    </w:p>
    <w:p w:rsidR="001C4294" w:rsidRDefault="001C4294">
      <w:pPr>
        <w:pStyle w:val="Textoindependiente"/>
        <w:rPr>
          <w:rFonts w:ascii="Calibri"/>
          <w:sz w:val="14"/>
        </w:rPr>
      </w:pPr>
    </w:p>
    <w:p w:rsidR="001C4294" w:rsidRDefault="001C4294">
      <w:pPr>
        <w:pStyle w:val="Textoindependiente"/>
        <w:rPr>
          <w:rFonts w:ascii="Calibri"/>
          <w:sz w:val="14"/>
        </w:rPr>
      </w:pPr>
    </w:p>
    <w:p w:rsidR="001C4294" w:rsidRDefault="001C4294">
      <w:pPr>
        <w:pStyle w:val="Textoindependiente"/>
        <w:spacing w:before="1"/>
        <w:rPr>
          <w:rFonts w:ascii="Calibri"/>
          <w:sz w:val="20"/>
        </w:rPr>
      </w:pPr>
    </w:p>
    <w:p w:rsidR="001C4294" w:rsidRDefault="006B5847">
      <w:pPr>
        <w:ind w:left="2569"/>
        <w:rPr>
          <w:rFonts w:ascii="Calibri" w:hAnsi="Calibri"/>
          <w:b/>
          <w:sz w:val="14"/>
        </w:rPr>
      </w:pPr>
      <w:r>
        <w:rPr>
          <w:rFonts w:ascii="Calibri" w:hAnsi="Calibri"/>
          <w:b/>
          <w:color w:val="FFFFFF"/>
          <w:w w:val="105"/>
          <w:sz w:val="14"/>
        </w:rPr>
        <w:t>*SUBDIRECCIÓN GENERAL</w:t>
      </w:r>
    </w:p>
    <w:p w:rsidR="001C4294" w:rsidRDefault="006B5847">
      <w:pPr>
        <w:pStyle w:val="Textoindependiente"/>
        <w:spacing w:before="3"/>
        <w:rPr>
          <w:rFonts w:ascii="Calibri"/>
          <w:b/>
          <w:sz w:val="13"/>
        </w:rPr>
      </w:pPr>
      <w:r>
        <w:br w:type="column"/>
      </w:r>
    </w:p>
    <w:p w:rsidR="001C4294" w:rsidRDefault="006B5847">
      <w:pPr>
        <w:spacing w:line="157" w:lineRule="exact"/>
        <w:ind w:left="829"/>
        <w:jc w:val="center"/>
        <w:rPr>
          <w:rFonts w:ascii="Calibri" w:hAnsi="Calibri"/>
          <w:b/>
          <w:sz w:val="13"/>
        </w:rPr>
      </w:pPr>
      <w:r>
        <w:rPr>
          <w:rFonts w:ascii="Calibri" w:hAnsi="Calibri"/>
          <w:b/>
          <w:color w:val="FFFFFF"/>
          <w:w w:val="105"/>
          <w:sz w:val="13"/>
        </w:rPr>
        <w:t>Dirección Sistema</w:t>
      </w:r>
    </w:p>
    <w:p w:rsidR="001C4294" w:rsidRDefault="006B5847">
      <w:pPr>
        <w:spacing w:line="247" w:lineRule="auto"/>
        <w:ind w:left="845"/>
        <w:jc w:val="center"/>
        <w:rPr>
          <w:rFonts w:ascii="Calibri" w:hAnsi="Calibri"/>
          <w:b/>
          <w:sz w:val="13"/>
        </w:rPr>
      </w:pPr>
      <w:r>
        <w:rPr>
          <w:rFonts w:ascii="Calibri" w:hAnsi="Calibri"/>
          <w:b/>
          <w:color w:val="FFFFFF"/>
          <w:w w:val="105"/>
          <w:sz w:val="13"/>
        </w:rPr>
        <w:t>Nacional</w:t>
      </w:r>
      <w:r>
        <w:rPr>
          <w:rFonts w:ascii="Calibri" w:hAnsi="Calibri"/>
          <w:b/>
          <w:color w:val="FFFFFF"/>
          <w:spacing w:val="-10"/>
          <w:w w:val="105"/>
          <w:sz w:val="13"/>
        </w:rPr>
        <w:t xml:space="preserve"> </w:t>
      </w:r>
      <w:r>
        <w:rPr>
          <w:rFonts w:ascii="Calibri" w:hAnsi="Calibri"/>
          <w:b/>
          <w:color w:val="FFFFFF"/>
          <w:w w:val="105"/>
          <w:sz w:val="13"/>
        </w:rPr>
        <w:t>de</w:t>
      </w:r>
      <w:r>
        <w:rPr>
          <w:rFonts w:ascii="Calibri" w:hAnsi="Calibri"/>
          <w:b/>
          <w:color w:val="FFFFFF"/>
          <w:spacing w:val="-16"/>
          <w:w w:val="105"/>
          <w:sz w:val="13"/>
        </w:rPr>
        <w:t xml:space="preserve"> </w:t>
      </w:r>
      <w:r>
        <w:rPr>
          <w:rFonts w:ascii="Calibri" w:hAnsi="Calibri"/>
          <w:b/>
          <w:color w:val="FFFFFF"/>
          <w:w w:val="105"/>
          <w:sz w:val="13"/>
        </w:rPr>
        <w:t>Bienestar</w:t>
      </w:r>
      <w:r>
        <w:rPr>
          <w:rFonts w:ascii="Calibri" w:hAnsi="Calibri"/>
          <w:b/>
          <w:color w:val="FFFFFF"/>
          <w:spacing w:val="-21"/>
          <w:w w:val="105"/>
          <w:sz w:val="13"/>
        </w:rPr>
        <w:t xml:space="preserve"> </w:t>
      </w:r>
      <w:r>
        <w:rPr>
          <w:rFonts w:ascii="Calibri" w:hAnsi="Calibri"/>
          <w:b/>
          <w:color w:val="FFFFFF"/>
          <w:w w:val="105"/>
          <w:sz w:val="13"/>
        </w:rPr>
        <w:t>Familiar y  Gestión</w:t>
      </w:r>
      <w:r>
        <w:rPr>
          <w:rFonts w:ascii="Calibri" w:hAnsi="Calibri"/>
          <w:b/>
          <w:color w:val="FFFFFF"/>
          <w:spacing w:val="-17"/>
          <w:w w:val="105"/>
          <w:sz w:val="13"/>
        </w:rPr>
        <w:t xml:space="preserve"> </w:t>
      </w:r>
      <w:r>
        <w:rPr>
          <w:rFonts w:ascii="Calibri" w:hAnsi="Calibri"/>
          <w:b/>
          <w:color w:val="FFFFFF"/>
          <w:w w:val="105"/>
          <w:sz w:val="13"/>
        </w:rPr>
        <w:t>Regional</w:t>
      </w:r>
    </w:p>
    <w:p w:rsidR="001C4294" w:rsidRDefault="006B5847">
      <w:pPr>
        <w:spacing w:before="82"/>
        <w:ind w:left="319" w:right="813"/>
        <w:jc w:val="center"/>
        <w:rPr>
          <w:rFonts w:ascii="Calibri" w:hAnsi="Calibri"/>
          <w:sz w:val="12"/>
        </w:rPr>
      </w:pPr>
      <w:r>
        <w:br w:type="column"/>
      </w:r>
      <w:r>
        <w:rPr>
          <w:rFonts w:ascii="Calibri" w:hAnsi="Calibri"/>
          <w:color w:val="FFFFFF"/>
          <w:w w:val="105"/>
          <w:sz w:val="12"/>
        </w:rPr>
        <w:t>Subdirección  de Articulación</w:t>
      </w:r>
    </w:p>
    <w:p w:rsidR="001C4294" w:rsidRDefault="006B5847">
      <w:pPr>
        <w:spacing w:before="8" w:line="307" w:lineRule="auto"/>
        <w:ind w:left="334" w:right="812" w:firstLine="11"/>
        <w:jc w:val="center"/>
        <w:rPr>
          <w:rFonts w:ascii="Calibri" w:hAnsi="Calibri"/>
          <w:sz w:val="12"/>
        </w:rPr>
      </w:pPr>
      <w:r>
        <w:rPr>
          <w:rFonts w:ascii="Calibri" w:hAnsi="Calibri"/>
          <w:color w:val="FFFFFF"/>
          <w:w w:val="105"/>
          <w:sz w:val="12"/>
        </w:rPr>
        <w:t>Nacional del SNBF Subdirección  de Articulación</w:t>
      </w:r>
    </w:p>
    <w:p w:rsidR="001C4294" w:rsidRDefault="006B5847">
      <w:pPr>
        <w:spacing w:line="114" w:lineRule="exact"/>
        <w:ind w:left="319" w:right="766"/>
        <w:jc w:val="center"/>
        <w:rPr>
          <w:rFonts w:ascii="Calibri"/>
          <w:sz w:val="12"/>
        </w:rPr>
      </w:pPr>
      <w:r>
        <w:rPr>
          <w:rFonts w:ascii="Calibri"/>
          <w:color w:val="FFFFFF"/>
          <w:w w:val="105"/>
          <w:sz w:val="12"/>
        </w:rPr>
        <w:t>Regional del SNBF</w:t>
      </w:r>
    </w:p>
    <w:p w:rsidR="001C4294" w:rsidRDefault="001C4294">
      <w:pPr>
        <w:spacing w:line="114" w:lineRule="exact"/>
        <w:jc w:val="center"/>
        <w:rPr>
          <w:rFonts w:ascii="Calibri"/>
          <w:sz w:val="12"/>
        </w:rPr>
        <w:sectPr w:rsidR="001C4294">
          <w:type w:val="continuous"/>
          <w:pgSz w:w="12240" w:h="15840"/>
          <w:pgMar w:top="1500" w:right="1200" w:bottom="280" w:left="1560" w:header="720" w:footer="720" w:gutter="0"/>
          <w:cols w:num="3" w:space="720" w:equalWidth="0">
            <w:col w:w="4202" w:space="40"/>
            <w:col w:w="2539" w:space="40"/>
            <w:col w:w="2659"/>
          </w:cols>
        </w:sectPr>
      </w:pPr>
    </w:p>
    <w:p w:rsidR="001C4294" w:rsidRDefault="001C4294">
      <w:pPr>
        <w:pStyle w:val="Textoindependiente"/>
        <w:rPr>
          <w:rFonts w:ascii="Calibri"/>
          <w:sz w:val="20"/>
        </w:rPr>
      </w:pPr>
    </w:p>
    <w:p w:rsidR="001C4294" w:rsidRDefault="001C4294">
      <w:pPr>
        <w:pStyle w:val="Textoindependiente"/>
        <w:spacing w:before="5"/>
        <w:rPr>
          <w:rFonts w:ascii="Calibri"/>
          <w:sz w:val="27"/>
        </w:rPr>
      </w:pPr>
    </w:p>
    <w:p w:rsidR="001C4294" w:rsidRDefault="001C4294">
      <w:pPr>
        <w:rPr>
          <w:rFonts w:ascii="Calibri"/>
          <w:sz w:val="27"/>
        </w:rPr>
        <w:sectPr w:rsidR="001C4294">
          <w:type w:val="continuous"/>
          <w:pgSz w:w="12240" w:h="15840"/>
          <w:pgMar w:top="1500" w:right="1200" w:bottom="280" w:left="1560" w:header="720" w:footer="720" w:gutter="0"/>
          <w:cols w:space="720"/>
        </w:sectPr>
      </w:pPr>
    </w:p>
    <w:p w:rsidR="001C4294" w:rsidRDefault="001C4294">
      <w:pPr>
        <w:pStyle w:val="Textoindependiente"/>
        <w:spacing w:before="2"/>
        <w:rPr>
          <w:rFonts w:ascii="Calibri"/>
          <w:sz w:val="13"/>
        </w:rPr>
      </w:pPr>
    </w:p>
    <w:p w:rsidR="001C4294" w:rsidRDefault="006B5847">
      <w:pPr>
        <w:spacing w:line="254" w:lineRule="auto"/>
        <w:ind w:left="695" w:right="-20" w:firstLine="100"/>
        <w:rPr>
          <w:b/>
          <w:sz w:val="12"/>
        </w:rPr>
      </w:pPr>
      <w:r>
        <w:rPr>
          <w:b/>
          <w:color w:val="FFFFFF"/>
          <w:sz w:val="12"/>
        </w:rPr>
        <w:t>Dirección de Primera Infancia</w:t>
      </w:r>
    </w:p>
    <w:p w:rsidR="001C4294" w:rsidRDefault="006B5847">
      <w:pPr>
        <w:pStyle w:val="Textoindependiente"/>
        <w:spacing w:before="3"/>
        <w:rPr>
          <w:b/>
          <w:sz w:val="13"/>
        </w:rPr>
      </w:pPr>
      <w:r>
        <w:br w:type="column"/>
      </w:r>
    </w:p>
    <w:p w:rsidR="001C4294" w:rsidRDefault="006B5847">
      <w:pPr>
        <w:spacing w:line="254" w:lineRule="auto"/>
        <w:ind w:left="889" w:right="-13" w:hanging="201"/>
        <w:rPr>
          <w:b/>
          <w:sz w:val="12"/>
        </w:rPr>
      </w:pPr>
      <w:r>
        <w:rPr>
          <w:b/>
          <w:color w:val="FFFFFF"/>
          <w:sz w:val="12"/>
        </w:rPr>
        <w:t>Dirección de Niñez</w:t>
      </w:r>
      <w:r>
        <w:rPr>
          <w:b/>
          <w:color w:val="FFFFFF"/>
          <w:spacing w:val="-11"/>
          <w:sz w:val="12"/>
        </w:rPr>
        <w:t xml:space="preserve"> </w:t>
      </w:r>
      <w:r>
        <w:rPr>
          <w:b/>
          <w:color w:val="FFFFFF"/>
          <w:sz w:val="12"/>
        </w:rPr>
        <w:t>y Adolescencia</w:t>
      </w:r>
    </w:p>
    <w:p w:rsidR="001C4294" w:rsidRDefault="006B5847">
      <w:pPr>
        <w:spacing w:before="84"/>
        <w:ind w:left="758"/>
        <w:rPr>
          <w:b/>
          <w:sz w:val="12"/>
        </w:rPr>
      </w:pPr>
      <w:r>
        <w:br w:type="column"/>
      </w:r>
      <w:r>
        <w:rPr>
          <w:b/>
          <w:color w:val="FFFFFF"/>
          <w:sz w:val="12"/>
        </w:rPr>
        <w:t>Dirección de</w:t>
      </w:r>
    </w:p>
    <w:p w:rsidR="001C4294" w:rsidRDefault="006B5847">
      <w:pPr>
        <w:spacing w:before="7"/>
        <w:ind w:left="576"/>
        <w:jc w:val="center"/>
        <w:rPr>
          <w:b/>
          <w:sz w:val="12"/>
        </w:rPr>
      </w:pPr>
      <w:r>
        <w:rPr>
          <w:b/>
          <w:color w:val="FFFFFF"/>
          <w:sz w:val="12"/>
        </w:rPr>
        <w:t>Familias</w:t>
      </w:r>
    </w:p>
    <w:p w:rsidR="001C4294" w:rsidRDefault="006B5847">
      <w:pPr>
        <w:spacing w:before="7"/>
        <w:ind w:left="695"/>
        <w:jc w:val="center"/>
        <w:rPr>
          <w:b/>
          <w:sz w:val="12"/>
        </w:rPr>
      </w:pPr>
      <w:r>
        <w:rPr>
          <w:b/>
          <w:color w:val="FFFFFF"/>
          <w:sz w:val="12"/>
        </w:rPr>
        <w:t>y Comunidades</w:t>
      </w:r>
    </w:p>
    <w:p w:rsidR="001C4294" w:rsidRDefault="006B5847">
      <w:pPr>
        <w:pStyle w:val="Textoindependiente"/>
        <w:spacing w:before="8"/>
        <w:rPr>
          <w:b/>
          <w:sz w:val="13"/>
        </w:rPr>
      </w:pPr>
      <w:r>
        <w:br w:type="column"/>
      </w:r>
    </w:p>
    <w:p w:rsidR="001C4294" w:rsidRDefault="006B5847">
      <w:pPr>
        <w:spacing w:line="254" w:lineRule="auto"/>
        <w:ind w:left="804" w:right="-17" w:hanging="110"/>
        <w:rPr>
          <w:b/>
          <w:sz w:val="12"/>
        </w:rPr>
      </w:pPr>
      <w:r>
        <w:rPr>
          <w:b/>
          <w:color w:val="FFFFFF"/>
          <w:sz w:val="12"/>
        </w:rPr>
        <w:t>Dirección</w:t>
      </w:r>
      <w:r>
        <w:rPr>
          <w:b/>
          <w:color w:val="FFFFFF"/>
          <w:spacing w:val="-12"/>
          <w:sz w:val="12"/>
        </w:rPr>
        <w:t xml:space="preserve"> </w:t>
      </w:r>
      <w:r>
        <w:rPr>
          <w:b/>
          <w:color w:val="FFFFFF"/>
          <w:sz w:val="12"/>
        </w:rPr>
        <w:t>de Nutrición</w:t>
      </w:r>
    </w:p>
    <w:p w:rsidR="001C4294" w:rsidRDefault="006B5847">
      <w:pPr>
        <w:pStyle w:val="Textoindependiente"/>
        <w:spacing w:before="8"/>
        <w:rPr>
          <w:b/>
          <w:sz w:val="16"/>
        </w:rPr>
      </w:pPr>
      <w:r>
        <w:br w:type="column"/>
      </w:r>
    </w:p>
    <w:p w:rsidR="001C4294" w:rsidRDefault="006B5847">
      <w:pPr>
        <w:ind w:left="695"/>
        <w:rPr>
          <w:b/>
          <w:sz w:val="12"/>
        </w:rPr>
      </w:pPr>
      <w:r>
        <w:rPr>
          <w:b/>
          <w:color w:val="FFFFFF"/>
          <w:sz w:val="12"/>
        </w:rPr>
        <w:t>Dirección de</w:t>
      </w:r>
    </w:p>
    <w:p w:rsidR="001C4294" w:rsidRDefault="006B5847">
      <w:pPr>
        <w:spacing w:before="7"/>
        <w:ind w:left="786"/>
        <w:rPr>
          <w:b/>
          <w:sz w:val="12"/>
        </w:rPr>
      </w:pPr>
      <w:r>
        <w:rPr>
          <w:b/>
          <w:color w:val="FFFFFF"/>
          <w:sz w:val="12"/>
        </w:rPr>
        <w:t>Protección</w:t>
      </w:r>
    </w:p>
    <w:p w:rsidR="001C4294" w:rsidRDefault="001C4294">
      <w:pPr>
        <w:rPr>
          <w:sz w:val="12"/>
        </w:rPr>
        <w:sectPr w:rsidR="001C4294">
          <w:type w:val="continuous"/>
          <w:pgSz w:w="12240" w:h="15840"/>
          <w:pgMar w:top="1500" w:right="1200" w:bottom="280" w:left="1560" w:header="720" w:footer="720" w:gutter="0"/>
          <w:cols w:num="5" w:space="720" w:equalWidth="0">
            <w:col w:w="1629" w:space="40"/>
            <w:col w:w="1858" w:space="68"/>
            <w:col w:w="1607" w:space="44"/>
            <w:col w:w="1406" w:space="152"/>
            <w:col w:w="2676"/>
          </w:cols>
        </w:sectPr>
      </w:pPr>
    </w:p>
    <w:p w:rsidR="001C4294" w:rsidRDefault="001C4294">
      <w:pPr>
        <w:pStyle w:val="Textoindependiente"/>
        <w:rPr>
          <w:b/>
          <w:sz w:val="12"/>
        </w:rPr>
      </w:pPr>
    </w:p>
    <w:p w:rsidR="001C4294" w:rsidRDefault="001C4294">
      <w:pPr>
        <w:rPr>
          <w:sz w:val="12"/>
        </w:rPr>
        <w:sectPr w:rsidR="001C4294">
          <w:type w:val="continuous"/>
          <w:pgSz w:w="12240" w:h="15840"/>
          <w:pgMar w:top="1500" w:right="1200" w:bottom="280" w:left="1560" w:header="720" w:footer="720" w:gutter="0"/>
          <w:cols w:space="720"/>
        </w:sectPr>
      </w:pPr>
    </w:p>
    <w:p w:rsidR="001C4294" w:rsidRDefault="006B5847">
      <w:pPr>
        <w:spacing w:before="88" w:line="247" w:lineRule="auto"/>
        <w:ind w:left="523" w:hanging="4"/>
        <w:jc w:val="center"/>
        <w:rPr>
          <w:b/>
          <w:sz w:val="10"/>
        </w:rPr>
      </w:pPr>
      <w:r>
        <w:rPr>
          <w:b/>
          <w:color w:val="FFFFFF"/>
          <w:sz w:val="10"/>
        </w:rPr>
        <w:t>Subdirección Gestión Técnica</w:t>
      </w:r>
      <w:r>
        <w:rPr>
          <w:b/>
          <w:color w:val="FFFFFF"/>
          <w:spacing w:val="-12"/>
          <w:sz w:val="10"/>
        </w:rPr>
        <w:t xml:space="preserve"> </w:t>
      </w:r>
      <w:r>
        <w:rPr>
          <w:b/>
          <w:color w:val="FFFFFF"/>
          <w:sz w:val="10"/>
        </w:rPr>
        <w:t>para</w:t>
      </w:r>
      <w:r>
        <w:rPr>
          <w:b/>
          <w:color w:val="FFFFFF"/>
          <w:spacing w:val="-12"/>
          <w:sz w:val="10"/>
        </w:rPr>
        <w:t xml:space="preserve"> </w:t>
      </w:r>
      <w:r>
        <w:rPr>
          <w:b/>
          <w:color w:val="FFFFFF"/>
          <w:sz w:val="10"/>
        </w:rPr>
        <w:t>la</w:t>
      </w:r>
      <w:r>
        <w:rPr>
          <w:b/>
          <w:color w:val="FFFFFF"/>
          <w:spacing w:val="-4"/>
          <w:sz w:val="10"/>
        </w:rPr>
        <w:t xml:space="preserve"> </w:t>
      </w:r>
      <w:r>
        <w:rPr>
          <w:b/>
          <w:color w:val="FFFFFF"/>
          <w:sz w:val="10"/>
        </w:rPr>
        <w:t>Atención</w:t>
      </w:r>
      <w:r>
        <w:rPr>
          <w:b/>
          <w:color w:val="FFFFFF"/>
          <w:spacing w:val="-10"/>
          <w:sz w:val="10"/>
        </w:rPr>
        <w:t xml:space="preserve"> </w:t>
      </w:r>
      <w:r>
        <w:rPr>
          <w:b/>
          <w:color w:val="FFFFFF"/>
          <w:sz w:val="10"/>
        </w:rPr>
        <w:t>a la</w:t>
      </w:r>
      <w:r>
        <w:rPr>
          <w:b/>
          <w:color w:val="FFFFFF"/>
          <w:spacing w:val="-24"/>
          <w:sz w:val="10"/>
        </w:rPr>
        <w:t xml:space="preserve"> </w:t>
      </w:r>
      <w:r>
        <w:rPr>
          <w:b/>
          <w:color w:val="FFFFFF"/>
          <w:sz w:val="10"/>
        </w:rPr>
        <w:t>Primera Infancia</w:t>
      </w:r>
    </w:p>
    <w:p w:rsidR="001C4294" w:rsidRDefault="006B5847">
      <w:pPr>
        <w:spacing w:before="88" w:line="247" w:lineRule="auto"/>
        <w:ind w:left="480" w:firstLine="45"/>
        <w:jc w:val="both"/>
        <w:rPr>
          <w:b/>
          <w:sz w:val="10"/>
        </w:rPr>
      </w:pPr>
      <w:r>
        <w:br w:type="column"/>
      </w:r>
      <w:r>
        <w:rPr>
          <w:b/>
          <w:color w:val="FFFFFF"/>
          <w:sz w:val="10"/>
        </w:rPr>
        <w:t>Subdirección de Gestión Técnica para la Atención a la</w:t>
      </w:r>
      <w:r>
        <w:rPr>
          <w:b/>
          <w:color w:val="FFFFFF"/>
          <w:spacing w:val="-12"/>
          <w:sz w:val="10"/>
        </w:rPr>
        <w:t xml:space="preserve"> </w:t>
      </w:r>
      <w:r>
        <w:rPr>
          <w:b/>
          <w:color w:val="FFFFFF"/>
          <w:sz w:val="10"/>
        </w:rPr>
        <w:t>Niñez</w:t>
      </w:r>
      <w:r>
        <w:rPr>
          <w:b/>
          <w:color w:val="FFFFFF"/>
          <w:spacing w:val="-8"/>
          <w:sz w:val="10"/>
        </w:rPr>
        <w:t xml:space="preserve"> </w:t>
      </w:r>
      <w:r>
        <w:rPr>
          <w:b/>
          <w:color w:val="FFFFFF"/>
          <w:sz w:val="10"/>
        </w:rPr>
        <w:t>y</w:t>
      </w:r>
      <w:r>
        <w:rPr>
          <w:b/>
          <w:color w:val="FFFFFF"/>
          <w:spacing w:val="-12"/>
          <w:sz w:val="10"/>
        </w:rPr>
        <w:t xml:space="preserve"> </w:t>
      </w:r>
      <w:r>
        <w:rPr>
          <w:b/>
          <w:color w:val="FFFFFF"/>
          <w:sz w:val="10"/>
        </w:rPr>
        <w:t>a</w:t>
      </w:r>
      <w:r>
        <w:rPr>
          <w:b/>
          <w:color w:val="FFFFFF"/>
          <w:spacing w:val="-4"/>
          <w:sz w:val="10"/>
        </w:rPr>
        <w:t xml:space="preserve"> </w:t>
      </w:r>
      <w:r>
        <w:rPr>
          <w:b/>
          <w:color w:val="FFFFFF"/>
          <w:sz w:val="10"/>
        </w:rPr>
        <w:t>la</w:t>
      </w:r>
      <w:r>
        <w:rPr>
          <w:b/>
          <w:color w:val="FFFFFF"/>
          <w:spacing w:val="-4"/>
          <w:sz w:val="10"/>
        </w:rPr>
        <w:t xml:space="preserve"> </w:t>
      </w:r>
      <w:r>
        <w:rPr>
          <w:b/>
          <w:color w:val="FFFFFF"/>
          <w:sz w:val="10"/>
        </w:rPr>
        <w:t>Adolescencia</w:t>
      </w:r>
    </w:p>
    <w:p w:rsidR="001C4294" w:rsidRDefault="006B5847">
      <w:pPr>
        <w:spacing w:before="88" w:line="247" w:lineRule="auto"/>
        <w:ind w:left="480" w:right="-7" w:firstLine="27"/>
        <w:rPr>
          <w:b/>
          <w:sz w:val="10"/>
        </w:rPr>
      </w:pPr>
      <w:r>
        <w:br w:type="column"/>
      </w:r>
      <w:r>
        <w:rPr>
          <w:b/>
          <w:color w:val="FFFFFF"/>
          <w:sz w:val="10"/>
        </w:rPr>
        <w:t xml:space="preserve">Subdirección de </w:t>
      </w:r>
      <w:r>
        <w:rPr>
          <w:b/>
          <w:color w:val="FFFFFF"/>
          <w:sz w:val="10"/>
        </w:rPr>
        <w:t>Gestión Técnica</w:t>
      </w:r>
      <w:r>
        <w:rPr>
          <w:b/>
          <w:color w:val="FFFFFF"/>
          <w:spacing w:val="-12"/>
          <w:sz w:val="10"/>
        </w:rPr>
        <w:t xml:space="preserve"> </w:t>
      </w:r>
      <w:r>
        <w:rPr>
          <w:b/>
          <w:color w:val="FFFFFF"/>
          <w:sz w:val="10"/>
        </w:rPr>
        <w:t>para</w:t>
      </w:r>
      <w:r>
        <w:rPr>
          <w:b/>
          <w:color w:val="FFFFFF"/>
          <w:spacing w:val="-12"/>
          <w:sz w:val="10"/>
        </w:rPr>
        <w:t xml:space="preserve"> </w:t>
      </w:r>
      <w:r>
        <w:rPr>
          <w:b/>
          <w:color w:val="FFFFFF"/>
          <w:sz w:val="10"/>
        </w:rPr>
        <w:t>la</w:t>
      </w:r>
      <w:r>
        <w:rPr>
          <w:b/>
          <w:color w:val="FFFFFF"/>
          <w:spacing w:val="-4"/>
          <w:sz w:val="10"/>
        </w:rPr>
        <w:t xml:space="preserve"> </w:t>
      </w:r>
      <w:r>
        <w:rPr>
          <w:b/>
          <w:color w:val="FFFFFF"/>
          <w:sz w:val="10"/>
        </w:rPr>
        <w:t>Atención</w:t>
      </w:r>
      <w:r>
        <w:rPr>
          <w:b/>
          <w:color w:val="FFFFFF"/>
          <w:spacing w:val="-10"/>
          <w:sz w:val="10"/>
        </w:rPr>
        <w:t xml:space="preserve"> </w:t>
      </w:r>
      <w:r>
        <w:rPr>
          <w:b/>
          <w:color w:val="FFFFFF"/>
          <w:sz w:val="10"/>
        </w:rPr>
        <w:t>a la Familia y</w:t>
      </w:r>
      <w:r>
        <w:rPr>
          <w:b/>
          <w:color w:val="FFFFFF"/>
          <w:spacing w:val="-18"/>
          <w:sz w:val="10"/>
        </w:rPr>
        <w:t xml:space="preserve"> </w:t>
      </w:r>
      <w:r>
        <w:rPr>
          <w:b/>
          <w:color w:val="FFFFFF"/>
          <w:sz w:val="10"/>
        </w:rPr>
        <w:t>Comunidades</w:t>
      </w:r>
    </w:p>
    <w:p w:rsidR="001C4294" w:rsidRDefault="006B5847">
      <w:pPr>
        <w:pStyle w:val="Textoindependiente"/>
        <w:spacing w:before="7"/>
        <w:rPr>
          <w:b/>
          <w:sz w:val="11"/>
        </w:rPr>
      </w:pPr>
      <w:r>
        <w:br w:type="column"/>
      </w:r>
    </w:p>
    <w:p w:rsidR="001C4294" w:rsidRDefault="006B5847">
      <w:pPr>
        <w:ind w:left="508" w:right="753"/>
        <w:jc w:val="center"/>
        <w:rPr>
          <w:b/>
          <w:sz w:val="10"/>
        </w:rPr>
      </w:pPr>
      <w:r>
        <w:rPr>
          <w:b/>
          <w:color w:val="FFFFFF"/>
          <w:sz w:val="10"/>
        </w:rPr>
        <w:t>Subdirección de Restablecimiento</w:t>
      </w:r>
    </w:p>
    <w:p w:rsidR="001C4294" w:rsidRDefault="006B5847">
      <w:pPr>
        <w:spacing w:before="3"/>
        <w:ind w:left="508" w:right="749"/>
        <w:jc w:val="center"/>
        <w:rPr>
          <w:b/>
          <w:sz w:val="10"/>
        </w:rPr>
      </w:pPr>
      <w:r>
        <w:rPr>
          <w:b/>
          <w:color w:val="FFFFFF"/>
          <w:sz w:val="10"/>
        </w:rPr>
        <w:t>de Derechos</w:t>
      </w:r>
    </w:p>
    <w:p w:rsidR="001C4294" w:rsidRDefault="001C4294">
      <w:pPr>
        <w:jc w:val="center"/>
        <w:rPr>
          <w:sz w:val="10"/>
        </w:rPr>
        <w:sectPr w:rsidR="001C4294">
          <w:type w:val="continuous"/>
          <w:pgSz w:w="12240" w:h="15840"/>
          <w:pgMar w:top="1500" w:right="1200" w:bottom="280" w:left="1560" w:header="720" w:footer="720" w:gutter="0"/>
          <w:cols w:num="4" w:space="720" w:equalWidth="0">
            <w:col w:w="1760" w:space="40"/>
            <w:col w:w="1781" w:space="40"/>
            <w:col w:w="1717" w:space="1206"/>
            <w:col w:w="2936"/>
          </w:cols>
        </w:sectPr>
      </w:pPr>
    </w:p>
    <w:p w:rsidR="001C4294" w:rsidRDefault="001C4294">
      <w:pPr>
        <w:pStyle w:val="Textoindependiente"/>
        <w:rPr>
          <w:b/>
          <w:sz w:val="10"/>
        </w:rPr>
      </w:pPr>
    </w:p>
    <w:p w:rsidR="001C4294" w:rsidRDefault="001C4294">
      <w:pPr>
        <w:pStyle w:val="Textoindependiente"/>
        <w:spacing w:before="11"/>
        <w:rPr>
          <w:b/>
          <w:sz w:val="12"/>
        </w:rPr>
      </w:pPr>
    </w:p>
    <w:p w:rsidR="001C4294" w:rsidRDefault="006B5847">
      <w:pPr>
        <w:spacing w:line="247" w:lineRule="auto"/>
        <w:ind w:left="532" w:firstLine="23"/>
        <w:jc w:val="center"/>
        <w:rPr>
          <w:b/>
          <w:sz w:val="10"/>
        </w:rPr>
      </w:pPr>
      <w:r>
        <w:rPr>
          <w:b/>
          <w:color w:val="FFFFFF"/>
          <w:sz w:val="10"/>
        </w:rPr>
        <w:t>Subdirección de Operación de la Atención a la Primera Infancia</w:t>
      </w:r>
    </w:p>
    <w:p w:rsidR="001C4294" w:rsidRDefault="006B5847">
      <w:pPr>
        <w:pStyle w:val="Textoindependiente"/>
        <w:rPr>
          <w:b/>
          <w:sz w:val="10"/>
        </w:rPr>
      </w:pPr>
      <w:r>
        <w:br w:type="column"/>
      </w:r>
    </w:p>
    <w:p w:rsidR="001C4294" w:rsidRDefault="001C4294">
      <w:pPr>
        <w:pStyle w:val="Textoindependiente"/>
        <w:spacing w:before="11"/>
        <w:rPr>
          <w:b/>
          <w:sz w:val="12"/>
        </w:rPr>
      </w:pPr>
    </w:p>
    <w:p w:rsidR="001C4294" w:rsidRDefault="006B5847">
      <w:pPr>
        <w:ind w:left="447"/>
        <w:jc w:val="center"/>
        <w:rPr>
          <w:b/>
          <w:sz w:val="10"/>
        </w:rPr>
      </w:pPr>
      <w:r>
        <w:rPr>
          <w:b/>
          <w:color w:val="FFFFFF"/>
          <w:sz w:val="10"/>
        </w:rPr>
        <w:t>Subdirección de</w:t>
      </w:r>
    </w:p>
    <w:p w:rsidR="001C4294" w:rsidRDefault="006B5847">
      <w:pPr>
        <w:spacing w:before="3"/>
        <w:ind w:left="443"/>
        <w:jc w:val="center"/>
        <w:rPr>
          <w:b/>
          <w:sz w:val="10"/>
        </w:rPr>
      </w:pPr>
      <w:r>
        <w:rPr>
          <w:b/>
          <w:color w:val="FFFFFF"/>
          <w:sz w:val="10"/>
        </w:rPr>
        <w:t>Operación de la Atención</w:t>
      </w:r>
    </w:p>
    <w:p w:rsidR="001C4294" w:rsidRDefault="006B5847">
      <w:pPr>
        <w:spacing w:before="3"/>
        <w:ind w:left="456"/>
        <w:jc w:val="center"/>
        <w:rPr>
          <w:b/>
          <w:sz w:val="10"/>
        </w:rPr>
      </w:pPr>
      <w:r>
        <w:rPr>
          <w:b/>
          <w:color w:val="FFFFFF"/>
          <w:sz w:val="10"/>
        </w:rPr>
        <w:t>a</w:t>
      </w:r>
      <w:r>
        <w:rPr>
          <w:b/>
          <w:color w:val="FFFFFF"/>
          <w:spacing w:val="-12"/>
          <w:sz w:val="10"/>
        </w:rPr>
        <w:t xml:space="preserve"> </w:t>
      </w:r>
      <w:r>
        <w:rPr>
          <w:b/>
          <w:color w:val="FFFFFF"/>
          <w:sz w:val="10"/>
        </w:rPr>
        <w:t>la</w:t>
      </w:r>
      <w:r>
        <w:rPr>
          <w:b/>
          <w:color w:val="FFFFFF"/>
          <w:spacing w:val="-4"/>
          <w:sz w:val="10"/>
        </w:rPr>
        <w:t xml:space="preserve"> </w:t>
      </w:r>
      <w:r>
        <w:rPr>
          <w:b/>
          <w:color w:val="FFFFFF"/>
          <w:sz w:val="10"/>
        </w:rPr>
        <w:t>Niñez</w:t>
      </w:r>
      <w:r>
        <w:rPr>
          <w:b/>
          <w:color w:val="FFFFFF"/>
          <w:spacing w:val="-7"/>
          <w:sz w:val="10"/>
        </w:rPr>
        <w:t xml:space="preserve"> </w:t>
      </w:r>
      <w:r>
        <w:rPr>
          <w:b/>
          <w:color w:val="FFFFFF"/>
          <w:sz w:val="10"/>
        </w:rPr>
        <w:t>y</w:t>
      </w:r>
      <w:r>
        <w:rPr>
          <w:b/>
          <w:color w:val="FFFFFF"/>
          <w:spacing w:val="-12"/>
          <w:sz w:val="10"/>
        </w:rPr>
        <w:t xml:space="preserve"> </w:t>
      </w:r>
      <w:r>
        <w:rPr>
          <w:b/>
          <w:color w:val="FFFFFF"/>
          <w:sz w:val="10"/>
        </w:rPr>
        <w:t>a</w:t>
      </w:r>
      <w:r>
        <w:rPr>
          <w:b/>
          <w:color w:val="FFFFFF"/>
          <w:spacing w:val="-4"/>
          <w:sz w:val="10"/>
        </w:rPr>
        <w:t xml:space="preserve"> </w:t>
      </w:r>
      <w:r>
        <w:rPr>
          <w:b/>
          <w:color w:val="FFFFFF"/>
          <w:sz w:val="10"/>
        </w:rPr>
        <w:t>la</w:t>
      </w:r>
      <w:r>
        <w:rPr>
          <w:b/>
          <w:color w:val="FFFFFF"/>
          <w:spacing w:val="-4"/>
          <w:sz w:val="10"/>
        </w:rPr>
        <w:t xml:space="preserve"> </w:t>
      </w:r>
      <w:r>
        <w:rPr>
          <w:b/>
          <w:color w:val="FFFFFF"/>
          <w:sz w:val="10"/>
        </w:rPr>
        <w:t>Adolescencia</w:t>
      </w:r>
    </w:p>
    <w:p w:rsidR="001C4294" w:rsidRDefault="006B5847">
      <w:pPr>
        <w:pStyle w:val="Textoindependiente"/>
        <w:rPr>
          <w:b/>
          <w:sz w:val="10"/>
        </w:rPr>
      </w:pPr>
      <w:r>
        <w:br w:type="column"/>
      </w:r>
    </w:p>
    <w:p w:rsidR="001C4294" w:rsidRDefault="001C4294">
      <w:pPr>
        <w:pStyle w:val="Textoindependiente"/>
        <w:spacing w:before="11"/>
        <w:rPr>
          <w:b/>
          <w:sz w:val="12"/>
        </w:rPr>
      </w:pPr>
    </w:p>
    <w:p w:rsidR="001C4294" w:rsidRDefault="006B5847">
      <w:pPr>
        <w:ind w:left="381"/>
        <w:jc w:val="center"/>
        <w:rPr>
          <w:b/>
          <w:sz w:val="10"/>
        </w:rPr>
      </w:pPr>
      <w:r>
        <w:rPr>
          <w:b/>
          <w:color w:val="FFFFFF"/>
          <w:sz w:val="10"/>
        </w:rPr>
        <w:t>Subdirección de</w:t>
      </w:r>
    </w:p>
    <w:p w:rsidR="001C4294" w:rsidRDefault="006B5847">
      <w:pPr>
        <w:spacing w:before="3"/>
        <w:ind w:left="394"/>
        <w:jc w:val="center"/>
        <w:rPr>
          <w:b/>
          <w:sz w:val="10"/>
        </w:rPr>
      </w:pPr>
      <w:r>
        <w:rPr>
          <w:b/>
          <w:color w:val="FFFFFF"/>
          <w:sz w:val="10"/>
        </w:rPr>
        <w:t>Operación de la Atención</w:t>
      </w:r>
    </w:p>
    <w:p w:rsidR="001C4294" w:rsidRDefault="006B5847">
      <w:pPr>
        <w:spacing w:before="3"/>
        <w:ind w:left="407"/>
        <w:jc w:val="center"/>
        <w:rPr>
          <w:b/>
          <w:sz w:val="10"/>
        </w:rPr>
      </w:pPr>
      <w:r>
        <w:rPr>
          <w:b/>
          <w:color w:val="FFFFFF"/>
          <w:sz w:val="10"/>
        </w:rPr>
        <w:t>a la Familia y</w:t>
      </w:r>
      <w:r>
        <w:rPr>
          <w:b/>
          <w:color w:val="FFFFFF"/>
          <w:spacing w:val="-11"/>
          <w:sz w:val="10"/>
        </w:rPr>
        <w:t xml:space="preserve"> </w:t>
      </w:r>
      <w:r>
        <w:rPr>
          <w:b/>
          <w:color w:val="FFFFFF"/>
          <w:sz w:val="10"/>
        </w:rPr>
        <w:t>Comunidades</w:t>
      </w:r>
    </w:p>
    <w:p w:rsidR="001C4294" w:rsidRDefault="006B5847">
      <w:pPr>
        <w:pStyle w:val="Textoindependiente"/>
        <w:spacing w:before="11"/>
        <w:rPr>
          <w:b/>
          <w:sz w:val="8"/>
        </w:rPr>
      </w:pPr>
      <w:r>
        <w:br w:type="column"/>
      </w:r>
    </w:p>
    <w:p w:rsidR="001C4294" w:rsidRDefault="006B5847">
      <w:pPr>
        <w:ind w:left="518" w:right="762"/>
        <w:jc w:val="center"/>
        <w:rPr>
          <w:b/>
          <w:sz w:val="10"/>
        </w:rPr>
      </w:pPr>
      <w:r>
        <w:rPr>
          <w:b/>
          <w:color w:val="FFFFFF"/>
          <w:sz w:val="10"/>
        </w:rPr>
        <w:t>Subdirección de Responsabilidad</w:t>
      </w:r>
    </w:p>
    <w:p w:rsidR="001C4294" w:rsidRDefault="006B5847">
      <w:pPr>
        <w:spacing w:before="3"/>
        <w:ind w:left="1232"/>
        <w:rPr>
          <w:b/>
          <w:sz w:val="10"/>
        </w:rPr>
      </w:pPr>
      <w:r>
        <w:rPr>
          <w:b/>
          <w:color w:val="FFFFFF"/>
          <w:sz w:val="10"/>
        </w:rPr>
        <w:t>Penal</w:t>
      </w:r>
    </w:p>
    <w:p w:rsidR="001C4294" w:rsidRDefault="001C4294">
      <w:pPr>
        <w:pStyle w:val="Textoindependiente"/>
        <w:rPr>
          <w:b/>
          <w:sz w:val="10"/>
        </w:rPr>
      </w:pPr>
    </w:p>
    <w:p w:rsidR="001C4294" w:rsidRDefault="001C4294">
      <w:pPr>
        <w:pStyle w:val="Textoindependiente"/>
        <w:spacing w:before="6"/>
        <w:rPr>
          <w:b/>
          <w:sz w:val="10"/>
        </w:rPr>
      </w:pPr>
    </w:p>
    <w:p w:rsidR="001C4294" w:rsidRDefault="006B5847">
      <w:pPr>
        <w:ind w:left="512" w:right="762"/>
        <w:jc w:val="center"/>
        <w:rPr>
          <w:b/>
          <w:sz w:val="10"/>
        </w:rPr>
      </w:pPr>
      <w:r>
        <w:rPr>
          <w:b/>
          <w:color w:val="FFFFFF"/>
          <w:sz w:val="10"/>
        </w:rPr>
        <w:t>Subdirección de Adopciones</w:t>
      </w:r>
    </w:p>
    <w:p w:rsidR="001C4294" w:rsidRDefault="001C4294">
      <w:pPr>
        <w:jc w:val="center"/>
        <w:rPr>
          <w:sz w:val="10"/>
        </w:rPr>
        <w:sectPr w:rsidR="001C4294">
          <w:type w:val="continuous"/>
          <w:pgSz w:w="12240" w:h="15840"/>
          <w:pgMar w:top="1500" w:right="1200" w:bottom="280" w:left="1560" w:header="720" w:footer="720" w:gutter="0"/>
          <w:cols w:num="4" w:space="720" w:equalWidth="0">
            <w:col w:w="1747" w:space="40"/>
            <w:col w:w="1840" w:space="40"/>
            <w:col w:w="1718" w:space="1169"/>
            <w:col w:w="2926"/>
          </w:cols>
        </w:sectPr>
      </w:pPr>
    </w:p>
    <w:p w:rsidR="001C4294" w:rsidRDefault="006B5847">
      <w:pPr>
        <w:spacing w:before="14"/>
        <w:ind w:left="541" w:right="-6"/>
        <w:rPr>
          <w:rFonts w:ascii="Calibri" w:hAnsi="Calibri"/>
          <w:sz w:val="13"/>
        </w:rPr>
      </w:pPr>
      <w:r>
        <w:rPr>
          <w:rFonts w:ascii="Calibri" w:hAnsi="Calibri"/>
          <w:spacing w:val="-3"/>
          <w:w w:val="105"/>
          <w:sz w:val="13"/>
        </w:rPr>
        <w:t>Dirección</w:t>
      </w:r>
    </w:p>
    <w:p w:rsidR="001C4294" w:rsidRDefault="006B5847">
      <w:pPr>
        <w:spacing w:before="18"/>
        <w:ind w:left="353" w:right="-18"/>
        <w:rPr>
          <w:rFonts w:ascii="Calibri"/>
          <w:sz w:val="13"/>
        </w:rPr>
      </w:pPr>
      <w:r>
        <w:br w:type="column"/>
      </w:r>
      <w:r>
        <w:rPr>
          <w:rFonts w:ascii="Calibri"/>
          <w:w w:val="105"/>
          <w:sz w:val="13"/>
        </w:rPr>
        <w:t>Soporte</w:t>
      </w:r>
    </w:p>
    <w:p w:rsidR="001C4294" w:rsidRDefault="006B5847">
      <w:pPr>
        <w:tabs>
          <w:tab w:val="left" w:pos="1152"/>
        </w:tabs>
        <w:spacing w:before="24"/>
        <w:ind w:left="334"/>
        <w:rPr>
          <w:rFonts w:ascii="Calibri" w:hAnsi="Calibri"/>
          <w:sz w:val="13"/>
        </w:rPr>
      </w:pPr>
      <w:r>
        <w:br w:type="column"/>
      </w:r>
      <w:r>
        <w:rPr>
          <w:rFonts w:ascii="Calibri" w:hAnsi="Calibri"/>
          <w:w w:val="105"/>
          <w:sz w:val="13"/>
        </w:rPr>
        <w:t>Misional</w:t>
      </w:r>
      <w:r>
        <w:rPr>
          <w:rFonts w:ascii="Calibri" w:hAnsi="Calibri"/>
          <w:w w:val="105"/>
          <w:sz w:val="13"/>
        </w:rPr>
        <w:tab/>
      </w:r>
      <w:r>
        <w:rPr>
          <w:rFonts w:ascii="Calibri" w:hAnsi="Calibri"/>
          <w:spacing w:val="-1"/>
          <w:w w:val="105"/>
          <w:sz w:val="13"/>
        </w:rPr>
        <w:t>Coordinación</w:t>
      </w:r>
    </w:p>
    <w:p w:rsidR="001C4294" w:rsidRDefault="006B5847">
      <w:pPr>
        <w:spacing w:before="42"/>
        <w:ind w:left="387"/>
        <w:rPr>
          <w:rFonts w:ascii="Calibri"/>
          <w:sz w:val="13"/>
        </w:rPr>
      </w:pPr>
      <w:r>
        <w:br w:type="column"/>
      </w:r>
      <w:r>
        <w:rPr>
          <w:rFonts w:ascii="Calibri"/>
          <w:w w:val="105"/>
          <w:sz w:val="13"/>
        </w:rPr>
        <w:t>Gobierno</w:t>
      </w:r>
    </w:p>
    <w:p w:rsidR="001C4294" w:rsidRDefault="001C4294">
      <w:pPr>
        <w:rPr>
          <w:rFonts w:ascii="Calibri"/>
          <w:sz w:val="13"/>
        </w:rPr>
        <w:sectPr w:rsidR="001C4294">
          <w:type w:val="continuous"/>
          <w:pgSz w:w="12240" w:h="15840"/>
          <w:pgMar w:top="1500" w:right="1200" w:bottom="280" w:left="1560" w:header="720" w:footer="720" w:gutter="0"/>
          <w:cols w:num="4" w:space="720" w:equalWidth="0">
            <w:col w:w="1050" w:space="40"/>
            <w:col w:w="795" w:space="40"/>
            <w:col w:w="1881" w:space="40"/>
            <w:col w:w="5634"/>
          </w:cols>
        </w:sectPr>
      </w:pPr>
    </w:p>
    <w:p w:rsidR="001C4294" w:rsidRDefault="006B5847">
      <w:pPr>
        <w:spacing w:before="84" w:line="280" w:lineRule="auto"/>
        <w:ind w:left="142" w:right="623"/>
        <w:rPr>
          <w:sz w:val="16"/>
        </w:rPr>
      </w:pPr>
      <w:r>
        <w:rPr>
          <w:b/>
          <w:sz w:val="16"/>
        </w:rPr>
        <w:t xml:space="preserve">Fuente: </w:t>
      </w:r>
      <w:r>
        <w:rPr>
          <w:sz w:val="16"/>
        </w:rPr>
        <w:t>Plan Indicativo Institucional 2011 – 2014 “Para que los niños y las familias de Colombia tengan derecho a crecer con bienestar. Nuestros resultados son derechos”.</w:t>
      </w:r>
    </w:p>
    <w:p w:rsidR="001C4294" w:rsidRDefault="001C4294">
      <w:pPr>
        <w:spacing w:line="280" w:lineRule="auto"/>
        <w:rPr>
          <w:sz w:val="16"/>
        </w:rPr>
        <w:sectPr w:rsidR="001C4294">
          <w:type w:val="continuous"/>
          <w:pgSz w:w="12240" w:h="15840"/>
          <w:pgMar w:top="1500" w:right="1200" w:bottom="280" w:left="1560" w:header="720" w:footer="720" w:gutter="0"/>
          <w:cols w:space="720"/>
        </w:sectPr>
      </w:pPr>
    </w:p>
    <w:p w:rsidR="001C4294" w:rsidRDefault="001C4294">
      <w:pPr>
        <w:pStyle w:val="Textoindependiente"/>
        <w:spacing w:before="3"/>
        <w:rPr>
          <w:sz w:val="21"/>
        </w:rPr>
      </w:pPr>
    </w:p>
    <w:p w:rsidR="001C4294" w:rsidRDefault="006B5847">
      <w:pPr>
        <w:pStyle w:val="Ttulo2"/>
        <w:numPr>
          <w:ilvl w:val="1"/>
          <w:numId w:val="45"/>
        </w:numPr>
        <w:tabs>
          <w:tab w:val="left" w:pos="934"/>
        </w:tabs>
        <w:spacing w:before="72"/>
      </w:pPr>
      <w:r>
        <w:t>Mapa de Procesos</w:t>
      </w:r>
    </w:p>
    <w:p w:rsidR="001C4294" w:rsidRDefault="001C4294">
      <w:pPr>
        <w:pStyle w:val="Textoindependiente"/>
        <w:spacing w:before="2"/>
        <w:rPr>
          <w:b/>
        </w:rPr>
      </w:pPr>
    </w:p>
    <w:p w:rsidR="001C4294" w:rsidRDefault="006B5847">
      <w:pPr>
        <w:pStyle w:val="Textoindependiente"/>
        <w:spacing w:before="1"/>
        <w:ind w:left="142" w:right="499"/>
        <w:jc w:val="both"/>
      </w:pPr>
      <w:r>
        <w:t xml:space="preserve">Teniendo en cuenta lo anterior, el Instituto cuenta hoy en día con un mapa de procesos asociado a la Protección Integral de los niños, las niñas, los adolescentes y sus familias. Este mapa cuenta con macro procesos estratégicos, misionales, de apoyo, y de </w:t>
      </w:r>
      <w:r>
        <w:t>evaluación como lo podemos observar a continuación:</w:t>
      </w:r>
    </w:p>
    <w:p w:rsidR="001C4294" w:rsidRDefault="001C4294">
      <w:pPr>
        <w:pStyle w:val="Textoindependiente"/>
        <w:spacing w:before="8"/>
        <w:rPr>
          <w:sz w:val="21"/>
        </w:rPr>
      </w:pPr>
    </w:p>
    <w:p w:rsidR="001C4294" w:rsidRDefault="006B5847">
      <w:pPr>
        <w:spacing w:after="4"/>
        <w:ind w:left="3294" w:right="3647"/>
        <w:jc w:val="center"/>
        <w:rPr>
          <w:b/>
          <w:sz w:val="16"/>
        </w:rPr>
      </w:pPr>
      <w:r>
        <w:rPr>
          <w:b/>
          <w:sz w:val="16"/>
        </w:rPr>
        <w:t>Figura No. 6. Mapa de Procesos</w:t>
      </w:r>
    </w:p>
    <w:p w:rsidR="001C4294" w:rsidRDefault="006B5847">
      <w:pPr>
        <w:pStyle w:val="Textoindependiente"/>
        <w:ind w:left="2265"/>
        <w:rPr>
          <w:sz w:val="20"/>
        </w:rPr>
      </w:pPr>
      <w:r>
        <w:rPr>
          <w:sz w:val="20"/>
        </w:rPr>
      </w:r>
      <w:r>
        <w:rPr>
          <w:sz w:val="20"/>
        </w:rPr>
        <w:pict>
          <v:group id="_x0000_s1329" style="width:230.2pt;height:275.2pt;mso-position-horizontal-relative:char;mso-position-vertical-relative:line" coordsize="4604,5504">
            <v:shape id="_x0000_s1331" type="#_x0000_t75" style="position:absolute;width:4603;height:4812">
              <v:imagedata r:id="rId102" o:title=""/>
            </v:shape>
            <v:shape id="_x0000_s1330" type="#_x0000_t75" style="position:absolute;left:989;top:4812;width:2633;height:691">
              <v:imagedata r:id="rId103" o:title=""/>
            </v:shape>
            <w10:anchorlock/>
          </v:group>
        </w:pict>
      </w:r>
    </w:p>
    <w:p w:rsidR="001C4294" w:rsidRDefault="006B5847">
      <w:pPr>
        <w:spacing w:line="244" w:lineRule="auto"/>
        <w:ind w:left="142" w:right="501"/>
        <w:jc w:val="both"/>
        <w:rPr>
          <w:sz w:val="16"/>
        </w:rPr>
      </w:pPr>
      <w:r>
        <w:rPr>
          <w:b/>
          <w:sz w:val="16"/>
        </w:rPr>
        <w:t xml:space="preserve">Fuente: </w:t>
      </w:r>
      <w:r>
        <w:rPr>
          <w:sz w:val="16"/>
        </w:rPr>
        <w:t>Plan Indicativo Institucional 2011 – 2014 “Para que los niños y las familias de Colombia tengan de</w:t>
      </w:r>
      <w:r>
        <w:rPr>
          <w:sz w:val="16"/>
        </w:rPr>
        <w:t>recho a crecer con bienestar. Nuestros resultados son derechos”.</w:t>
      </w:r>
    </w:p>
    <w:p w:rsidR="001C4294" w:rsidRDefault="001C4294">
      <w:pPr>
        <w:pStyle w:val="Textoindependiente"/>
        <w:spacing w:before="6"/>
        <w:rPr>
          <w:sz w:val="21"/>
        </w:rPr>
      </w:pPr>
    </w:p>
    <w:p w:rsidR="001C4294" w:rsidRDefault="006B5847">
      <w:pPr>
        <w:pStyle w:val="Ttulo2"/>
        <w:ind w:left="142"/>
        <w:jc w:val="both"/>
      </w:pPr>
      <w:r>
        <w:t>MACRO PROCESOS ESTRATÉGICOS</w:t>
      </w:r>
    </w:p>
    <w:p w:rsidR="001C4294" w:rsidRDefault="001C4294">
      <w:pPr>
        <w:pStyle w:val="Textoindependiente"/>
        <w:rPr>
          <w:b/>
        </w:rPr>
      </w:pPr>
    </w:p>
    <w:p w:rsidR="001C4294" w:rsidRDefault="006B5847">
      <w:pPr>
        <w:pStyle w:val="Prrafodelista"/>
        <w:numPr>
          <w:ilvl w:val="0"/>
          <w:numId w:val="44"/>
        </w:numPr>
        <w:tabs>
          <w:tab w:val="left" w:pos="862"/>
        </w:tabs>
        <w:ind w:right="499"/>
        <w:jc w:val="both"/>
      </w:pPr>
      <w:r>
        <w:rPr>
          <w:b/>
        </w:rPr>
        <w:t xml:space="preserve">Direccionamiento estratégico: </w:t>
      </w:r>
      <w:r>
        <w:t>Formular el marco estratégico para orientar todas las políticas, planes, programas, proyectos y actuaciones de la</w:t>
      </w:r>
      <w:r>
        <w:rPr>
          <w:spacing w:val="-18"/>
        </w:rPr>
        <w:t xml:space="preserve"> </w:t>
      </w:r>
      <w:r>
        <w:t>Entidad.</w:t>
      </w:r>
    </w:p>
    <w:p w:rsidR="001C4294" w:rsidRDefault="001C4294">
      <w:pPr>
        <w:pStyle w:val="Textoindependiente"/>
        <w:spacing w:before="9"/>
        <w:rPr>
          <w:sz w:val="21"/>
        </w:rPr>
      </w:pPr>
    </w:p>
    <w:p w:rsidR="001C4294" w:rsidRDefault="006B5847">
      <w:pPr>
        <w:pStyle w:val="Prrafodelista"/>
        <w:numPr>
          <w:ilvl w:val="0"/>
          <w:numId w:val="44"/>
        </w:numPr>
        <w:tabs>
          <w:tab w:val="left" w:pos="862"/>
        </w:tabs>
        <w:ind w:right="499"/>
        <w:jc w:val="both"/>
      </w:pPr>
      <w:r>
        <w:rPr>
          <w:b/>
        </w:rPr>
        <w:t xml:space="preserve">Mejoramiento continuo: </w:t>
      </w:r>
      <w:r>
        <w:t>Implementar estrategias y acciones de mejora continua para la gestión institucional, orientadas a lograr un sistema de excelencia e innovación en la prestación de los servicios del</w:t>
      </w:r>
      <w:r>
        <w:rPr>
          <w:spacing w:val="-12"/>
        </w:rPr>
        <w:t xml:space="preserve"> </w:t>
      </w:r>
      <w:r>
        <w:t>ICBF.</w:t>
      </w:r>
    </w:p>
    <w:p w:rsidR="001C4294" w:rsidRDefault="001C4294">
      <w:pPr>
        <w:pStyle w:val="Textoindependiente"/>
        <w:spacing w:before="9"/>
        <w:rPr>
          <w:sz w:val="21"/>
        </w:rPr>
      </w:pPr>
    </w:p>
    <w:p w:rsidR="001C4294" w:rsidRDefault="006B5847">
      <w:pPr>
        <w:pStyle w:val="Prrafodelista"/>
        <w:numPr>
          <w:ilvl w:val="0"/>
          <w:numId w:val="44"/>
        </w:numPr>
        <w:tabs>
          <w:tab w:val="left" w:pos="862"/>
        </w:tabs>
        <w:ind w:right="496"/>
        <w:jc w:val="both"/>
      </w:pPr>
      <w:r>
        <w:rPr>
          <w:b/>
        </w:rPr>
        <w:t xml:space="preserve">Coordinación y articulación del Sistema Nacional de Bienestar Familiar: </w:t>
      </w:r>
      <w:r>
        <w:t>Articular y fortalecer a los agentes del Sistema Nacional de Bienestar Familiar para la protección integral de niños, niñas, adolescentes y familias en la gestión de las políticas públ</w:t>
      </w:r>
      <w:r>
        <w:t>icas con enfoque diferencial en todo el territorio</w:t>
      </w:r>
      <w:r>
        <w:rPr>
          <w:spacing w:val="-24"/>
        </w:rPr>
        <w:t xml:space="preserve"> </w:t>
      </w:r>
      <w:r>
        <w:t>nacional.</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rPr>
          <w:sz w:val="20"/>
        </w:rPr>
      </w:pPr>
    </w:p>
    <w:p w:rsidR="001C4294" w:rsidRDefault="001C4294">
      <w:pPr>
        <w:pStyle w:val="Textoindependiente"/>
        <w:spacing w:before="2"/>
        <w:rPr>
          <w:sz w:val="23"/>
        </w:rPr>
      </w:pPr>
    </w:p>
    <w:p w:rsidR="001C4294" w:rsidRDefault="006B5847">
      <w:pPr>
        <w:pStyle w:val="Ttulo2"/>
        <w:spacing w:before="72"/>
        <w:ind w:left="142" w:right="3668"/>
      </w:pPr>
      <w:r>
        <w:t>MACRO PROCESOS MISIONALES</w:t>
      </w:r>
    </w:p>
    <w:p w:rsidR="001C4294" w:rsidRDefault="001C4294">
      <w:pPr>
        <w:pStyle w:val="Textoindependiente"/>
        <w:rPr>
          <w:b/>
        </w:rPr>
      </w:pPr>
    </w:p>
    <w:p w:rsidR="001C4294" w:rsidRDefault="006B5847">
      <w:pPr>
        <w:pStyle w:val="Prrafodelista"/>
        <w:numPr>
          <w:ilvl w:val="0"/>
          <w:numId w:val="44"/>
        </w:numPr>
        <w:tabs>
          <w:tab w:val="left" w:pos="862"/>
        </w:tabs>
        <w:ind w:right="493"/>
        <w:jc w:val="both"/>
      </w:pPr>
      <w:r>
        <w:rPr>
          <w:b/>
        </w:rPr>
        <w:t xml:space="preserve">Gestión para atención integral a la primera infancia: </w:t>
      </w:r>
      <w:r>
        <w:t xml:space="preserve">Articular políticas y líneas de acción para la atención integral a los niños y niñas menores de 5 </w:t>
      </w:r>
      <w:r>
        <w:t>años en los territorios, diseñando e implementando programas, lineamientos, estándares y rutas que incidan en la garantía de los derechos de la primera infancia de acuerdo a las características socioculturales del país y la normatividad vigente en correspo</w:t>
      </w:r>
      <w:r>
        <w:t>nsabilidad con la familia, la comunidad y el Sistema Nacional de Bienestar Familiar.</w:t>
      </w:r>
    </w:p>
    <w:p w:rsidR="001C4294" w:rsidRDefault="001C4294">
      <w:pPr>
        <w:pStyle w:val="Textoindependiente"/>
        <w:spacing w:before="9"/>
        <w:rPr>
          <w:sz w:val="21"/>
        </w:rPr>
      </w:pPr>
    </w:p>
    <w:p w:rsidR="001C4294" w:rsidRDefault="006B5847">
      <w:pPr>
        <w:pStyle w:val="Prrafodelista"/>
        <w:numPr>
          <w:ilvl w:val="0"/>
          <w:numId w:val="44"/>
        </w:numPr>
        <w:tabs>
          <w:tab w:val="left" w:pos="862"/>
        </w:tabs>
        <w:ind w:right="496"/>
        <w:jc w:val="both"/>
      </w:pPr>
      <w:r>
        <w:rPr>
          <w:b/>
        </w:rPr>
        <w:t xml:space="preserve">Gestión para la promoción y prevención para la protección integral de la niñez y la adolescencia: </w:t>
      </w:r>
      <w:r>
        <w:t>Fomentar la protección integral de los niños, niñas y adolescentes entre</w:t>
      </w:r>
      <w:r>
        <w:t xml:space="preserve"> los 6 y 17 años, a través de la promoción de la garantía de derechos y la prevención de su</w:t>
      </w:r>
      <w:r>
        <w:rPr>
          <w:spacing w:val="-11"/>
        </w:rPr>
        <w:t xml:space="preserve"> </w:t>
      </w:r>
      <w:r>
        <w:t>vulneración.</w:t>
      </w:r>
    </w:p>
    <w:p w:rsidR="001C4294" w:rsidRDefault="001C4294">
      <w:pPr>
        <w:pStyle w:val="Textoindependiente"/>
        <w:spacing w:before="9"/>
        <w:rPr>
          <w:sz w:val="21"/>
        </w:rPr>
      </w:pPr>
    </w:p>
    <w:p w:rsidR="001C4294" w:rsidRDefault="006B5847">
      <w:pPr>
        <w:pStyle w:val="Prrafodelista"/>
        <w:numPr>
          <w:ilvl w:val="0"/>
          <w:numId w:val="44"/>
        </w:numPr>
        <w:tabs>
          <w:tab w:val="left" w:pos="862"/>
        </w:tabs>
        <w:ind w:right="496"/>
        <w:jc w:val="both"/>
      </w:pPr>
      <w:r>
        <w:rPr>
          <w:b/>
        </w:rPr>
        <w:t xml:space="preserve">Gestión para la atención de las familias y comunidades: </w:t>
      </w:r>
      <w:r>
        <w:t xml:space="preserve">Fortalecer en las familias capacidades y habilidades que promuevan su desarrollo integral con </w:t>
      </w:r>
      <w:r>
        <w:t>enfoque diferencial y mejoren su calidad de vida mediante la gestión y  coordinación de políticas públicas y el diseño, implementación y seguimiento de estrategias, programas, proyectos y acciones para su inclusión y</w:t>
      </w:r>
      <w:r>
        <w:rPr>
          <w:spacing w:val="-15"/>
        </w:rPr>
        <w:t xml:space="preserve"> </w:t>
      </w:r>
      <w:r>
        <w:t>atención.</w:t>
      </w:r>
    </w:p>
    <w:p w:rsidR="001C4294" w:rsidRDefault="001C4294">
      <w:pPr>
        <w:pStyle w:val="Textoindependiente"/>
        <w:spacing w:before="6"/>
        <w:rPr>
          <w:sz w:val="21"/>
        </w:rPr>
      </w:pPr>
    </w:p>
    <w:p w:rsidR="001C4294" w:rsidRDefault="006B5847">
      <w:pPr>
        <w:pStyle w:val="Prrafodelista"/>
        <w:numPr>
          <w:ilvl w:val="0"/>
          <w:numId w:val="44"/>
        </w:numPr>
        <w:tabs>
          <w:tab w:val="left" w:pos="862"/>
        </w:tabs>
        <w:ind w:right="498"/>
        <w:jc w:val="both"/>
      </w:pPr>
      <w:r>
        <w:rPr>
          <w:b/>
        </w:rPr>
        <w:t xml:space="preserve">Gestión para la nutrición: </w:t>
      </w:r>
      <w:r>
        <w:t>P</w:t>
      </w:r>
      <w:r>
        <w:t>romover desde el marco de la seguridad alimentaria  y nutricional el desarrollo integral de la primera infancia, la niñez, la adolescencia y la familia colombiana mediante acciones de articulación y coordinación intra e interinstitucional, territorial e</w:t>
      </w:r>
      <w:r>
        <w:rPr>
          <w:spacing w:val="-16"/>
        </w:rPr>
        <w:t xml:space="preserve"> </w:t>
      </w:r>
      <w:r>
        <w:t>in</w:t>
      </w:r>
      <w:r>
        <w:t>ternacional.</w:t>
      </w:r>
    </w:p>
    <w:p w:rsidR="001C4294" w:rsidRDefault="001C4294">
      <w:pPr>
        <w:pStyle w:val="Textoindependiente"/>
        <w:spacing w:before="9"/>
        <w:rPr>
          <w:sz w:val="21"/>
        </w:rPr>
      </w:pPr>
    </w:p>
    <w:p w:rsidR="001C4294" w:rsidRDefault="006B5847">
      <w:pPr>
        <w:pStyle w:val="Prrafodelista"/>
        <w:numPr>
          <w:ilvl w:val="0"/>
          <w:numId w:val="44"/>
        </w:numPr>
        <w:tabs>
          <w:tab w:val="left" w:pos="862"/>
        </w:tabs>
        <w:ind w:right="496"/>
        <w:jc w:val="both"/>
      </w:pPr>
      <w:r>
        <w:rPr>
          <w:b/>
        </w:rPr>
        <w:t xml:space="preserve">Gestión para la protección: </w:t>
      </w:r>
      <w:r>
        <w:t>Garantizar la protección de los niños, niñas y adolescentes en coordinación con las instituciones del Sistema Nacional de Bienestar Familiar, para lograr su pleno y armonioso desarrollo, de conformidad con su inter</w:t>
      </w:r>
      <w:r>
        <w:t>és superior y la prevalencia de sus</w:t>
      </w:r>
      <w:r>
        <w:rPr>
          <w:spacing w:val="-12"/>
        </w:rPr>
        <w:t xml:space="preserve"> </w:t>
      </w:r>
      <w:r>
        <w:t>derechos.</w:t>
      </w:r>
    </w:p>
    <w:p w:rsidR="001C4294" w:rsidRDefault="001C4294">
      <w:pPr>
        <w:pStyle w:val="Textoindependiente"/>
        <w:spacing w:before="9"/>
        <w:rPr>
          <w:sz w:val="21"/>
        </w:rPr>
      </w:pPr>
    </w:p>
    <w:p w:rsidR="001C4294" w:rsidRDefault="006B5847">
      <w:pPr>
        <w:pStyle w:val="Ttulo2"/>
        <w:ind w:left="142" w:right="3668"/>
      </w:pPr>
      <w:r>
        <w:t>MACRO PROCESOS DE APOYO</w:t>
      </w:r>
    </w:p>
    <w:p w:rsidR="001C4294" w:rsidRDefault="001C4294">
      <w:pPr>
        <w:pStyle w:val="Textoindependiente"/>
        <w:rPr>
          <w:b/>
        </w:rPr>
      </w:pPr>
    </w:p>
    <w:p w:rsidR="001C4294" w:rsidRDefault="006B5847">
      <w:pPr>
        <w:pStyle w:val="Prrafodelista"/>
        <w:numPr>
          <w:ilvl w:val="0"/>
          <w:numId w:val="44"/>
        </w:numPr>
        <w:tabs>
          <w:tab w:val="left" w:pos="862"/>
        </w:tabs>
        <w:ind w:right="499"/>
        <w:jc w:val="both"/>
      </w:pPr>
      <w:r>
        <w:rPr>
          <w:b/>
        </w:rPr>
        <w:t xml:space="preserve">Gestión soporte: </w:t>
      </w:r>
      <w:r>
        <w:t>Brindar apoyo administrativo a los procesos Misionales de la Institución por medio del buen manejo del talento humano, la eficiencia financiera, la disposición y contratación de bienes y servicios con el fin de lograr una adecuada y eficiente gestión</w:t>
      </w:r>
      <w:r>
        <w:rPr>
          <w:spacing w:val="-8"/>
        </w:rPr>
        <w:t xml:space="preserve"> </w:t>
      </w:r>
      <w:r>
        <w:t>insti</w:t>
      </w:r>
      <w:r>
        <w:t>tucional.</w:t>
      </w:r>
    </w:p>
    <w:p w:rsidR="001C4294" w:rsidRDefault="001C4294">
      <w:pPr>
        <w:pStyle w:val="Textoindependiente"/>
        <w:spacing w:before="9"/>
        <w:rPr>
          <w:sz w:val="21"/>
        </w:rPr>
      </w:pPr>
    </w:p>
    <w:p w:rsidR="001C4294" w:rsidRDefault="006B5847">
      <w:pPr>
        <w:pStyle w:val="Prrafodelista"/>
        <w:numPr>
          <w:ilvl w:val="0"/>
          <w:numId w:val="44"/>
        </w:numPr>
        <w:tabs>
          <w:tab w:val="left" w:pos="862"/>
        </w:tabs>
        <w:ind w:right="496"/>
        <w:jc w:val="both"/>
      </w:pPr>
      <w:r>
        <w:rPr>
          <w:b/>
        </w:rPr>
        <w:t xml:space="preserve">Gestión tecnológica: </w:t>
      </w:r>
      <w:r>
        <w:t>Proveer soluciones de tecnologías de la información (TICs) y brindar todo el soporte necesario desde el punto de vista técnico y tecnológico, para garantizar la continuidad de la prestación de los servicios institucionales q</w:t>
      </w:r>
      <w:r>
        <w:t>ue son soportados en las</w:t>
      </w:r>
      <w:r>
        <w:rPr>
          <w:spacing w:val="-7"/>
        </w:rPr>
        <w:t xml:space="preserve"> </w:t>
      </w:r>
      <w:r>
        <w:t>TICs.</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3"/>
      </w:pPr>
    </w:p>
    <w:p w:rsidR="001C4294" w:rsidRDefault="006B5847">
      <w:pPr>
        <w:pStyle w:val="Prrafodelista"/>
        <w:numPr>
          <w:ilvl w:val="0"/>
          <w:numId w:val="44"/>
        </w:numPr>
        <w:tabs>
          <w:tab w:val="left" w:pos="862"/>
        </w:tabs>
        <w:spacing w:before="61"/>
        <w:ind w:right="497"/>
        <w:jc w:val="both"/>
      </w:pPr>
      <w:r>
        <w:rPr>
          <w:b/>
        </w:rPr>
        <w:t xml:space="preserve">Gestión jurídica: </w:t>
      </w:r>
      <w:r>
        <w:t>Asesorar jurídicamente los asuntos de carácter administrativo, y representar judicial y extrajudicialmente al ICBF para garantizar el efectivo cumplimiento de los objetivos de la</w:t>
      </w:r>
      <w:r>
        <w:rPr>
          <w:spacing w:val="-15"/>
        </w:rPr>
        <w:t xml:space="preserve"> </w:t>
      </w:r>
      <w:r>
        <w:t>entidad.</w:t>
      </w:r>
    </w:p>
    <w:p w:rsidR="001C4294" w:rsidRDefault="001C4294">
      <w:pPr>
        <w:pStyle w:val="Textoindependiente"/>
        <w:spacing w:before="9"/>
        <w:rPr>
          <w:sz w:val="21"/>
        </w:rPr>
      </w:pPr>
    </w:p>
    <w:p w:rsidR="001C4294" w:rsidRDefault="006B5847">
      <w:pPr>
        <w:pStyle w:val="Prrafodelista"/>
        <w:numPr>
          <w:ilvl w:val="0"/>
          <w:numId w:val="44"/>
        </w:numPr>
        <w:tabs>
          <w:tab w:val="left" w:pos="862"/>
        </w:tabs>
        <w:ind w:right="500"/>
        <w:jc w:val="both"/>
      </w:pPr>
      <w:r>
        <w:rPr>
          <w:b/>
        </w:rPr>
        <w:t>Ges</w:t>
      </w:r>
      <w:r>
        <w:rPr>
          <w:b/>
        </w:rPr>
        <w:t xml:space="preserve">tión Regional: </w:t>
      </w:r>
      <w:r>
        <w:t>Diseñar e implementar estrategias y acciones de asesoría, orientación y asistencia técnica, que coordinen y articulen la gestión entre el nivel nacional y regional, para el desarrollo de una operación territorial interna</w:t>
      </w:r>
      <w:r>
        <w:rPr>
          <w:spacing w:val="-22"/>
        </w:rPr>
        <w:t xml:space="preserve"> </w:t>
      </w:r>
      <w:r>
        <w:t>eficiente.</w:t>
      </w:r>
    </w:p>
    <w:p w:rsidR="001C4294" w:rsidRDefault="001C4294">
      <w:pPr>
        <w:pStyle w:val="Textoindependiente"/>
        <w:spacing w:before="9"/>
        <w:rPr>
          <w:sz w:val="21"/>
        </w:rPr>
      </w:pPr>
    </w:p>
    <w:p w:rsidR="001C4294" w:rsidRDefault="006B5847">
      <w:pPr>
        <w:pStyle w:val="Prrafodelista"/>
        <w:numPr>
          <w:ilvl w:val="0"/>
          <w:numId w:val="44"/>
        </w:numPr>
        <w:tabs>
          <w:tab w:val="left" w:pos="862"/>
        </w:tabs>
        <w:ind w:right="497"/>
        <w:jc w:val="both"/>
      </w:pPr>
      <w:r>
        <w:rPr>
          <w:b/>
        </w:rPr>
        <w:t xml:space="preserve">Gestión de Cooperación: </w:t>
      </w:r>
      <w:r>
        <w:t>Coordinar la oferta y demanda de cooperación, desarrollar alianzas y dar respuesta a los compromisos internacionales a cargo del ICBF, para contribuir al cumplimiento de los objetivos</w:t>
      </w:r>
      <w:r>
        <w:rPr>
          <w:spacing w:val="-24"/>
        </w:rPr>
        <w:t xml:space="preserve"> </w:t>
      </w:r>
      <w:r>
        <w:t>institucionales.</w:t>
      </w:r>
    </w:p>
    <w:p w:rsidR="001C4294" w:rsidRDefault="001C4294">
      <w:pPr>
        <w:pStyle w:val="Textoindependiente"/>
        <w:spacing w:before="6"/>
        <w:rPr>
          <w:sz w:val="21"/>
        </w:rPr>
      </w:pPr>
    </w:p>
    <w:p w:rsidR="001C4294" w:rsidRDefault="006B5847">
      <w:pPr>
        <w:pStyle w:val="Prrafodelista"/>
        <w:numPr>
          <w:ilvl w:val="0"/>
          <w:numId w:val="44"/>
        </w:numPr>
        <w:tabs>
          <w:tab w:val="left" w:pos="862"/>
        </w:tabs>
        <w:ind w:right="495"/>
        <w:jc w:val="both"/>
      </w:pPr>
      <w:r>
        <w:rPr>
          <w:b/>
        </w:rPr>
        <w:t>Gestión de servicio y atención</w:t>
      </w:r>
      <w:r>
        <w:rPr>
          <w:b/>
        </w:rPr>
        <w:t xml:space="preserve">: </w:t>
      </w:r>
      <w:r>
        <w:t xml:space="preserve">Adelantar las acciones para garantizar altos niveles de calidez, calidad y oportunidad en la prestación y atención de los servicios brindados a los ciudadanos/clientes que acceden al Bienestar Familiar,  en beneficio de la primera infancia, la niñez, la </w:t>
      </w:r>
      <w:r>
        <w:t>adolescencia y el bienestar de las familias en Colombia, promoviendo la participación ciudadana y el control</w:t>
      </w:r>
      <w:r>
        <w:rPr>
          <w:spacing w:val="-23"/>
        </w:rPr>
        <w:t xml:space="preserve"> </w:t>
      </w:r>
      <w:r>
        <w:t>social.</w:t>
      </w:r>
    </w:p>
    <w:p w:rsidR="001C4294" w:rsidRDefault="001C4294">
      <w:pPr>
        <w:pStyle w:val="Textoindependiente"/>
        <w:spacing w:before="9"/>
        <w:rPr>
          <w:sz w:val="21"/>
        </w:rPr>
      </w:pPr>
    </w:p>
    <w:p w:rsidR="001C4294" w:rsidRDefault="006B5847">
      <w:pPr>
        <w:pStyle w:val="Prrafodelista"/>
        <w:numPr>
          <w:ilvl w:val="0"/>
          <w:numId w:val="44"/>
        </w:numPr>
        <w:tabs>
          <w:tab w:val="left" w:pos="862"/>
        </w:tabs>
        <w:ind w:right="499"/>
        <w:jc w:val="both"/>
      </w:pPr>
      <w:r>
        <w:rPr>
          <w:b/>
        </w:rPr>
        <w:t xml:space="preserve">Gestión de comunicaciones: </w:t>
      </w:r>
      <w:r>
        <w:t>Diseñar y dirigir la estrategia de comunicaciones institucionales del ICBF de acuerdo con sus objetivos y polít</w:t>
      </w:r>
      <w:r>
        <w:t>icas generales, para contribuir en el afianzamiento de la cultura interna y fortalecer la imagen de la institución ante sus públicos de interés, haciendo una buena gestión que refuerce la confianza, credibilidad y posicionamiento, coadyuvando así al desarr</w:t>
      </w:r>
      <w:r>
        <w:t>ollo integral de las nuevas</w:t>
      </w:r>
      <w:r>
        <w:rPr>
          <w:spacing w:val="-5"/>
        </w:rPr>
        <w:t xml:space="preserve"> </w:t>
      </w:r>
      <w:r>
        <w:t>generaciones.</w:t>
      </w:r>
    </w:p>
    <w:p w:rsidR="001C4294" w:rsidRDefault="001C4294">
      <w:pPr>
        <w:pStyle w:val="Textoindependiente"/>
        <w:spacing w:before="9"/>
        <w:rPr>
          <w:sz w:val="21"/>
        </w:rPr>
      </w:pPr>
    </w:p>
    <w:p w:rsidR="001C4294" w:rsidRDefault="006B5847">
      <w:pPr>
        <w:pStyle w:val="Ttulo2"/>
        <w:spacing w:before="1"/>
        <w:ind w:left="142" w:right="3668"/>
      </w:pPr>
      <w:r>
        <w:t>MACRO PROCESOS DE EVALUACIÓN</w:t>
      </w:r>
    </w:p>
    <w:p w:rsidR="001C4294" w:rsidRDefault="001C4294">
      <w:pPr>
        <w:pStyle w:val="Textoindependiente"/>
        <w:rPr>
          <w:b/>
        </w:rPr>
      </w:pPr>
    </w:p>
    <w:p w:rsidR="001C4294" w:rsidRDefault="006B5847">
      <w:pPr>
        <w:pStyle w:val="Prrafodelista"/>
        <w:numPr>
          <w:ilvl w:val="0"/>
          <w:numId w:val="44"/>
        </w:numPr>
        <w:tabs>
          <w:tab w:val="left" w:pos="862"/>
        </w:tabs>
        <w:ind w:right="497"/>
        <w:jc w:val="both"/>
      </w:pPr>
      <w:r>
        <w:rPr>
          <w:b/>
        </w:rPr>
        <w:t xml:space="preserve">Evaluación, monitoreo y control de la gestión: </w:t>
      </w:r>
      <w:r>
        <w:t>Realizar el  monitoreo, evaluación y control a la gestión institucional, con el fin de generar insumos para la adecuada toma de decisiones que permita el mejoramiento de los</w:t>
      </w:r>
      <w:r>
        <w:rPr>
          <w:spacing w:val="-21"/>
        </w:rPr>
        <w:t xml:space="preserve"> </w:t>
      </w:r>
      <w:r>
        <w:t>procesos.</w:t>
      </w:r>
    </w:p>
    <w:p w:rsidR="001C4294" w:rsidRDefault="001C4294">
      <w:pPr>
        <w:pStyle w:val="Textoindependiente"/>
        <w:spacing w:before="10"/>
        <w:rPr>
          <w:sz w:val="24"/>
        </w:rPr>
      </w:pPr>
    </w:p>
    <w:p w:rsidR="001C4294" w:rsidRDefault="006B5847">
      <w:pPr>
        <w:pStyle w:val="Prrafodelista"/>
        <w:numPr>
          <w:ilvl w:val="0"/>
          <w:numId w:val="44"/>
        </w:numPr>
        <w:tabs>
          <w:tab w:val="left" w:pos="862"/>
        </w:tabs>
        <w:ind w:right="495"/>
        <w:jc w:val="both"/>
      </w:pPr>
      <w:r>
        <w:rPr>
          <w:b/>
        </w:rPr>
        <w:t xml:space="preserve">Aseguramiento de estándares: </w:t>
      </w:r>
      <w:r>
        <w:t xml:space="preserve">Establecer, aplicar y evaluar estrategias </w:t>
      </w:r>
      <w:r>
        <w:t>de aseguramiento a la calidad, para generar confianza al ICBF y a los niños, niñas, adolescentes y familias en la prestación del servicio público de bienestar</w:t>
      </w:r>
      <w:r>
        <w:rPr>
          <w:spacing w:val="-23"/>
        </w:rPr>
        <w:t xml:space="preserve"> </w:t>
      </w:r>
      <w:r>
        <w:t>familiar.</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3"/>
        <w:rPr>
          <w:sz w:val="21"/>
        </w:rPr>
      </w:pPr>
    </w:p>
    <w:p w:rsidR="001C4294" w:rsidRDefault="006B5847">
      <w:pPr>
        <w:pStyle w:val="Ttulo2"/>
        <w:numPr>
          <w:ilvl w:val="3"/>
          <w:numId w:val="47"/>
        </w:numPr>
        <w:tabs>
          <w:tab w:val="left" w:pos="3432"/>
        </w:tabs>
        <w:spacing w:before="72"/>
        <w:ind w:left="3431" w:hanging="283"/>
        <w:jc w:val="left"/>
      </w:pPr>
      <w:r>
        <w:t>EJECUCIÓN</w:t>
      </w:r>
      <w:r>
        <w:rPr>
          <w:spacing w:val="-9"/>
        </w:rPr>
        <w:t xml:space="preserve"> </w:t>
      </w:r>
      <w:r>
        <w:t>FINANCIERA</w:t>
      </w:r>
    </w:p>
    <w:p w:rsidR="001C4294" w:rsidRDefault="001C4294">
      <w:pPr>
        <w:pStyle w:val="Textoindependiente"/>
        <w:spacing w:before="4"/>
        <w:rPr>
          <w:b/>
          <w:sz w:val="25"/>
        </w:rPr>
      </w:pPr>
    </w:p>
    <w:p w:rsidR="001C4294" w:rsidRDefault="006B5847">
      <w:pPr>
        <w:ind w:left="1014" w:right="553" w:hanging="432"/>
        <w:rPr>
          <w:b/>
        </w:rPr>
      </w:pPr>
      <w:r>
        <w:rPr>
          <w:b/>
        </w:rPr>
        <w:t>4.1. Inversiones y presupuestos asociados a las me</w:t>
      </w:r>
      <w:r>
        <w:rPr>
          <w:b/>
        </w:rPr>
        <w:t>tas y resultados de la  gestión</w:t>
      </w:r>
    </w:p>
    <w:p w:rsidR="001C4294" w:rsidRDefault="001C4294">
      <w:pPr>
        <w:pStyle w:val="Textoindependiente"/>
        <w:spacing w:before="9"/>
        <w:rPr>
          <w:b/>
          <w:sz w:val="25"/>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1929"/>
        <w:gridCol w:w="1805"/>
        <w:gridCol w:w="1774"/>
        <w:gridCol w:w="1774"/>
        <w:gridCol w:w="1775"/>
      </w:tblGrid>
      <w:tr w:rsidR="001C4294">
        <w:trPr>
          <w:trHeight w:hRule="exact" w:val="319"/>
        </w:trPr>
        <w:tc>
          <w:tcPr>
            <w:tcW w:w="1929" w:type="dxa"/>
            <w:tcBorders>
              <w:top w:val="single" w:sz="8" w:space="0" w:color="B3CC82"/>
              <w:left w:val="single" w:sz="8" w:space="0" w:color="B3CC82"/>
              <w:bottom w:val="single" w:sz="8" w:space="0" w:color="B3CC82"/>
            </w:tcBorders>
            <w:shd w:val="clear" w:color="auto" w:fill="9BBA58"/>
          </w:tcPr>
          <w:p w:rsidR="001C4294" w:rsidRDefault="006B5847">
            <w:pPr>
              <w:pStyle w:val="TableParagraph"/>
              <w:spacing w:line="178" w:lineRule="exact"/>
              <w:ind w:left="412"/>
              <w:rPr>
                <w:b/>
                <w:sz w:val="16"/>
              </w:rPr>
            </w:pPr>
            <w:r>
              <w:rPr>
                <w:b/>
                <w:sz w:val="16"/>
              </w:rPr>
              <w:t>DESCRIPCION</w:t>
            </w:r>
          </w:p>
        </w:tc>
        <w:tc>
          <w:tcPr>
            <w:tcW w:w="1805" w:type="dxa"/>
            <w:tcBorders>
              <w:top w:val="single" w:sz="8" w:space="0" w:color="B3CC82"/>
              <w:bottom w:val="single" w:sz="8" w:space="0" w:color="B3CC82"/>
            </w:tcBorders>
            <w:shd w:val="clear" w:color="auto" w:fill="9BBA58"/>
          </w:tcPr>
          <w:p w:rsidR="001C4294" w:rsidRDefault="006B5847">
            <w:pPr>
              <w:pStyle w:val="TableParagraph"/>
              <w:spacing w:line="178" w:lineRule="exact"/>
              <w:ind w:left="351"/>
              <w:rPr>
                <w:b/>
                <w:sz w:val="16"/>
              </w:rPr>
            </w:pPr>
            <w:r>
              <w:rPr>
                <w:b/>
                <w:sz w:val="16"/>
              </w:rPr>
              <w:t>APR. VIGENTE</w:t>
            </w:r>
          </w:p>
        </w:tc>
        <w:tc>
          <w:tcPr>
            <w:tcW w:w="1774" w:type="dxa"/>
            <w:tcBorders>
              <w:top w:val="single" w:sz="8" w:space="0" w:color="B3CC82"/>
              <w:bottom w:val="single" w:sz="8" w:space="0" w:color="B3CC82"/>
            </w:tcBorders>
            <w:shd w:val="clear" w:color="auto" w:fill="9BBA58"/>
          </w:tcPr>
          <w:p w:rsidR="001C4294" w:rsidRDefault="006B5847">
            <w:pPr>
              <w:pStyle w:val="TableParagraph"/>
              <w:spacing w:line="178" w:lineRule="exact"/>
              <w:ind w:left="320"/>
              <w:rPr>
                <w:b/>
                <w:sz w:val="16"/>
              </w:rPr>
            </w:pPr>
            <w:r>
              <w:rPr>
                <w:b/>
                <w:sz w:val="16"/>
              </w:rPr>
              <w:t>COMPROMISO</w:t>
            </w:r>
          </w:p>
        </w:tc>
        <w:tc>
          <w:tcPr>
            <w:tcW w:w="1774" w:type="dxa"/>
            <w:tcBorders>
              <w:top w:val="single" w:sz="8" w:space="0" w:color="B3CC82"/>
              <w:bottom w:val="single" w:sz="8" w:space="0" w:color="B3CC82"/>
            </w:tcBorders>
            <w:shd w:val="clear" w:color="auto" w:fill="9BBA58"/>
          </w:tcPr>
          <w:p w:rsidR="001C4294" w:rsidRDefault="006B5847">
            <w:pPr>
              <w:pStyle w:val="TableParagraph"/>
              <w:spacing w:line="178" w:lineRule="exact"/>
              <w:ind w:left="373"/>
              <w:rPr>
                <w:b/>
                <w:sz w:val="16"/>
              </w:rPr>
            </w:pPr>
            <w:r>
              <w:rPr>
                <w:b/>
                <w:sz w:val="16"/>
              </w:rPr>
              <w:t>OBLIGACION</w:t>
            </w:r>
          </w:p>
        </w:tc>
        <w:tc>
          <w:tcPr>
            <w:tcW w:w="1775" w:type="dxa"/>
            <w:tcBorders>
              <w:top w:val="single" w:sz="8" w:space="0" w:color="B3CC82"/>
              <w:bottom w:val="single" w:sz="8" w:space="0" w:color="B3CC82"/>
              <w:right w:val="single" w:sz="8" w:space="0" w:color="B3CC82"/>
            </w:tcBorders>
            <w:shd w:val="clear" w:color="auto" w:fill="9BBA58"/>
          </w:tcPr>
          <w:p w:rsidR="001C4294" w:rsidRDefault="006B5847">
            <w:pPr>
              <w:pStyle w:val="TableParagraph"/>
              <w:spacing w:line="178" w:lineRule="exact"/>
              <w:ind w:left="575" w:right="572"/>
              <w:jc w:val="center"/>
              <w:rPr>
                <w:b/>
                <w:sz w:val="16"/>
              </w:rPr>
            </w:pPr>
            <w:r>
              <w:rPr>
                <w:b/>
                <w:sz w:val="16"/>
              </w:rPr>
              <w:t>PAGOS</w:t>
            </w:r>
          </w:p>
        </w:tc>
      </w:tr>
      <w:tr w:rsidR="001C4294">
        <w:trPr>
          <w:trHeight w:hRule="exact" w:val="571"/>
        </w:trPr>
        <w:tc>
          <w:tcPr>
            <w:tcW w:w="1929" w:type="dxa"/>
            <w:tcBorders>
              <w:top w:val="single" w:sz="8" w:space="0" w:color="B3CC82"/>
              <w:left w:val="single" w:sz="8" w:space="0" w:color="B3CC82"/>
              <w:bottom w:val="single" w:sz="8" w:space="0" w:color="B3CC82"/>
            </w:tcBorders>
            <w:shd w:val="clear" w:color="auto" w:fill="E6EDD4"/>
          </w:tcPr>
          <w:p w:rsidR="001C4294" w:rsidRDefault="006B5847">
            <w:pPr>
              <w:pStyle w:val="TableParagraph"/>
              <w:ind w:right="645"/>
              <w:rPr>
                <w:b/>
                <w:sz w:val="16"/>
              </w:rPr>
            </w:pPr>
            <w:r>
              <w:rPr>
                <w:b/>
                <w:sz w:val="16"/>
              </w:rPr>
              <w:t>SUELDOS DE PERSONAL DE NOMINA</w:t>
            </w:r>
          </w:p>
        </w:tc>
        <w:tc>
          <w:tcPr>
            <w:tcW w:w="1805"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$ 136.458.750.147,00</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$ 131.294.003.731,91</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$ 131.227.402.744,83</w:t>
            </w:r>
          </w:p>
        </w:tc>
        <w:tc>
          <w:tcPr>
            <w:tcW w:w="1775" w:type="dxa"/>
            <w:tcBorders>
              <w:top w:val="single" w:sz="8" w:space="0" w:color="B3CC82"/>
              <w:bottom w:val="single" w:sz="8" w:space="0" w:color="B3CC82"/>
              <w:right w:val="single" w:sz="8" w:space="0" w:color="B3CC82"/>
            </w:tcBorders>
            <w:shd w:val="clear" w:color="auto" w:fill="E6EDD4"/>
          </w:tcPr>
          <w:p w:rsidR="001C4294" w:rsidRDefault="006B5847">
            <w:pPr>
              <w:pStyle w:val="TableParagraph"/>
              <w:spacing w:line="180" w:lineRule="exact"/>
              <w:ind w:left="0" w:right="97"/>
              <w:jc w:val="right"/>
              <w:rPr>
                <w:sz w:val="16"/>
              </w:rPr>
            </w:pPr>
            <w:r>
              <w:rPr>
                <w:sz w:val="16"/>
              </w:rPr>
              <w:t>$ 131.143.103.151,16</w:t>
            </w:r>
          </w:p>
        </w:tc>
      </w:tr>
      <w:tr w:rsidR="001C4294">
        <w:trPr>
          <w:trHeight w:hRule="exact" w:val="322"/>
        </w:trPr>
        <w:tc>
          <w:tcPr>
            <w:tcW w:w="1929" w:type="dxa"/>
            <w:tcBorders>
              <w:top w:val="single" w:sz="8" w:space="0" w:color="B3CC82"/>
              <w:left w:val="single" w:sz="8" w:space="0" w:color="B3CC82"/>
              <w:bottom w:val="single" w:sz="8" w:space="0" w:color="B3CC82"/>
            </w:tcBorders>
          </w:tcPr>
          <w:p w:rsidR="001C4294" w:rsidRDefault="006B5847">
            <w:pPr>
              <w:pStyle w:val="TableParagraph"/>
              <w:spacing w:line="180" w:lineRule="exact"/>
              <w:rPr>
                <w:b/>
                <w:sz w:val="16"/>
              </w:rPr>
            </w:pPr>
            <w:r>
              <w:rPr>
                <w:b/>
                <w:sz w:val="16"/>
              </w:rPr>
              <w:t>PRIMA TECNICA</w:t>
            </w:r>
          </w:p>
        </w:tc>
        <w:tc>
          <w:tcPr>
            <w:tcW w:w="1805" w:type="dxa"/>
            <w:tcBorders>
              <w:top w:val="single" w:sz="8" w:space="0" w:color="B3CC82"/>
              <w:bottom w:val="single" w:sz="8" w:space="0" w:color="B3CC82"/>
            </w:tcBorders>
          </w:tcPr>
          <w:p w:rsidR="001C4294" w:rsidRDefault="006B5847">
            <w:pPr>
              <w:pStyle w:val="TableParagraph"/>
              <w:spacing w:line="183" w:lineRule="exact"/>
              <w:ind w:left="0" w:right="108"/>
              <w:jc w:val="right"/>
              <w:rPr>
                <w:sz w:val="16"/>
              </w:rPr>
            </w:pPr>
            <w:r>
              <w:rPr>
                <w:sz w:val="16"/>
              </w:rPr>
              <w:t>$ 2.538.000.000,00</w:t>
            </w:r>
          </w:p>
        </w:tc>
        <w:tc>
          <w:tcPr>
            <w:tcW w:w="1774" w:type="dxa"/>
            <w:tcBorders>
              <w:top w:val="single" w:sz="8" w:space="0" w:color="B3CC82"/>
              <w:bottom w:val="single" w:sz="8" w:space="0" w:color="B3CC82"/>
            </w:tcBorders>
          </w:tcPr>
          <w:p w:rsidR="001C4294" w:rsidRDefault="006B5847">
            <w:pPr>
              <w:pStyle w:val="TableParagraph"/>
              <w:spacing w:line="183" w:lineRule="exact"/>
              <w:ind w:left="0" w:right="108"/>
              <w:jc w:val="right"/>
              <w:rPr>
                <w:sz w:val="16"/>
              </w:rPr>
            </w:pPr>
            <w:r>
              <w:rPr>
                <w:sz w:val="16"/>
              </w:rPr>
              <w:t>$ 1.905.262.141,74</w:t>
            </w:r>
          </w:p>
        </w:tc>
        <w:tc>
          <w:tcPr>
            <w:tcW w:w="1774" w:type="dxa"/>
            <w:tcBorders>
              <w:top w:val="single" w:sz="8" w:space="0" w:color="B3CC82"/>
              <w:bottom w:val="single" w:sz="8" w:space="0" w:color="B3CC82"/>
            </w:tcBorders>
          </w:tcPr>
          <w:p w:rsidR="001C4294" w:rsidRDefault="006B5847">
            <w:pPr>
              <w:pStyle w:val="TableParagraph"/>
              <w:spacing w:line="183" w:lineRule="exact"/>
              <w:ind w:left="0" w:right="107"/>
              <w:jc w:val="right"/>
              <w:rPr>
                <w:sz w:val="16"/>
              </w:rPr>
            </w:pPr>
            <w:r>
              <w:rPr>
                <w:sz w:val="16"/>
              </w:rPr>
              <w:t>$ 1.904.637.519,06</w:t>
            </w:r>
          </w:p>
        </w:tc>
        <w:tc>
          <w:tcPr>
            <w:tcW w:w="1775" w:type="dxa"/>
            <w:tcBorders>
              <w:top w:val="single" w:sz="8" w:space="0" w:color="B3CC82"/>
              <w:bottom w:val="single" w:sz="8" w:space="0" w:color="B3CC82"/>
              <w:right w:val="single" w:sz="8" w:space="0" w:color="B3CC82"/>
            </w:tcBorders>
          </w:tcPr>
          <w:p w:rsidR="001C4294" w:rsidRDefault="006B5847">
            <w:pPr>
              <w:pStyle w:val="TableParagraph"/>
              <w:spacing w:line="183" w:lineRule="exact"/>
              <w:ind w:left="0" w:right="99"/>
              <w:jc w:val="right"/>
              <w:rPr>
                <w:sz w:val="16"/>
              </w:rPr>
            </w:pPr>
            <w:r>
              <w:rPr>
                <w:sz w:val="16"/>
              </w:rPr>
              <w:t>$ 1.896.379.193,86</w:t>
            </w:r>
          </w:p>
        </w:tc>
      </w:tr>
      <w:tr w:rsidR="001C4294">
        <w:trPr>
          <w:trHeight w:hRule="exact" w:val="320"/>
        </w:trPr>
        <w:tc>
          <w:tcPr>
            <w:tcW w:w="1929" w:type="dxa"/>
            <w:tcBorders>
              <w:top w:val="single" w:sz="8" w:space="0" w:color="B3CC82"/>
              <w:left w:val="single" w:sz="8" w:space="0" w:color="B3CC82"/>
              <w:bottom w:val="single" w:sz="8" w:space="0" w:color="B3CC82"/>
            </w:tcBorders>
            <w:shd w:val="clear" w:color="auto" w:fill="E6EDD4"/>
          </w:tcPr>
          <w:p w:rsidR="001C4294" w:rsidRDefault="006B5847">
            <w:pPr>
              <w:pStyle w:val="TableParagraph"/>
              <w:spacing w:line="178" w:lineRule="exact"/>
              <w:rPr>
                <w:b/>
                <w:sz w:val="16"/>
              </w:rPr>
            </w:pPr>
            <w:r>
              <w:rPr>
                <w:b/>
                <w:sz w:val="16"/>
              </w:rPr>
              <w:t>OTROS</w:t>
            </w:r>
          </w:p>
        </w:tc>
        <w:tc>
          <w:tcPr>
            <w:tcW w:w="1805" w:type="dxa"/>
            <w:tcBorders>
              <w:top w:val="single" w:sz="8" w:space="0" w:color="B3CC82"/>
              <w:bottom w:val="single" w:sz="8" w:space="0" w:color="B3CC82"/>
            </w:tcBorders>
            <w:shd w:val="clear" w:color="auto" w:fill="E6EDD4"/>
          </w:tcPr>
          <w:p w:rsidR="001C4294" w:rsidRDefault="006B5847">
            <w:pPr>
              <w:pStyle w:val="TableParagraph"/>
              <w:spacing w:line="181" w:lineRule="exact"/>
              <w:ind w:left="0" w:right="105"/>
              <w:jc w:val="right"/>
              <w:rPr>
                <w:sz w:val="16"/>
              </w:rPr>
            </w:pPr>
            <w:r>
              <w:rPr>
                <w:sz w:val="16"/>
              </w:rPr>
              <w:t>$ 41.648.112.541,00</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1" w:lineRule="exact"/>
              <w:ind w:left="0" w:right="105"/>
              <w:jc w:val="right"/>
              <w:rPr>
                <w:sz w:val="16"/>
              </w:rPr>
            </w:pPr>
            <w:r>
              <w:rPr>
                <w:sz w:val="16"/>
              </w:rPr>
              <w:t>$ 40.257.648.140,72</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1" w:lineRule="exact"/>
              <w:ind w:left="0" w:right="105"/>
              <w:jc w:val="right"/>
              <w:rPr>
                <w:sz w:val="16"/>
              </w:rPr>
            </w:pPr>
            <w:r>
              <w:rPr>
                <w:sz w:val="16"/>
              </w:rPr>
              <w:t>$ 40.190.578.661,74</w:t>
            </w:r>
          </w:p>
        </w:tc>
        <w:tc>
          <w:tcPr>
            <w:tcW w:w="1775" w:type="dxa"/>
            <w:tcBorders>
              <w:top w:val="single" w:sz="8" w:space="0" w:color="B3CC82"/>
              <w:bottom w:val="single" w:sz="8" w:space="0" w:color="B3CC82"/>
              <w:right w:val="single" w:sz="8" w:space="0" w:color="B3CC82"/>
            </w:tcBorders>
            <w:shd w:val="clear" w:color="auto" w:fill="E6EDD4"/>
          </w:tcPr>
          <w:p w:rsidR="001C4294" w:rsidRDefault="006B5847">
            <w:pPr>
              <w:pStyle w:val="TableParagraph"/>
              <w:spacing w:line="181" w:lineRule="exact"/>
              <w:ind w:left="0" w:right="97"/>
              <w:jc w:val="right"/>
              <w:rPr>
                <w:sz w:val="16"/>
              </w:rPr>
            </w:pPr>
            <w:r>
              <w:rPr>
                <w:sz w:val="16"/>
              </w:rPr>
              <w:t>$ 40.173.974.281,25</w:t>
            </w:r>
          </w:p>
        </w:tc>
      </w:tr>
      <w:tr w:rsidR="001C4294">
        <w:trPr>
          <w:trHeight w:hRule="exact" w:val="197"/>
        </w:trPr>
        <w:tc>
          <w:tcPr>
            <w:tcW w:w="1929" w:type="dxa"/>
            <w:tcBorders>
              <w:top w:val="single" w:sz="8" w:space="0" w:color="B3CC82"/>
              <w:left w:val="single" w:sz="8" w:space="0" w:color="B3CC82"/>
            </w:tcBorders>
          </w:tcPr>
          <w:p w:rsidR="001C4294" w:rsidRDefault="006B5847">
            <w:pPr>
              <w:pStyle w:val="TableParagraph"/>
              <w:spacing w:line="178" w:lineRule="exact"/>
              <w:rPr>
                <w:b/>
                <w:sz w:val="16"/>
              </w:rPr>
            </w:pPr>
            <w:r>
              <w:rPr>
                <w:b/>
                <w:sz w:val="16"/>
              </w:rPr>
              <w:t>OTROS GASTOS</w:t>
            </w:r>
          </w:p>
        </w:tc>
        <w:tc>
          <w:tcPr>
            <w:tcW w:w="1805" w:type="dxa"/>
            <w:tcBorders>
              <w:top w:val="single" w:sz="8" w:space="0" w:color="B3CC82"/>
            </w:tcBorders>
          </w:tcPr>
          <w:p w:rsidR="001C4294" w:rsidRDefault="006B5847">
            <w:pPr>
              <w:pStyle w:val="TableParagraph"/>
              <w:spacing w:line="180" w:lineRule="exact"/>
              <w:ind w:left="0" w:right="108"/>
              <w:jc w:val="right"/>
              <w:rPr>
                <w:sz w:val="16"/>
              </w:rPr>
            </w:pPr>
            <w:r>
              <w:rPr>
                <w:sz w:val="16"/>
              </w:rPr>
              <w:t>$ 3.282.540.178,00</w:t>
            </w:r>
          </w:p>
        </w:tc>
        <w:tc>
          <w:tcPr>
            <w:tcW w:w="1774" w:type="dxa"/>
            <w:tcBorders>
              <w:top w:val="single" w:sz="8" w:space="0" w:color="B3CC82"/>
            </w:tcBorders>
          </w:tcPr>
          <w:p w:rsidR="001C4294" w:rsidRDefault="006B5847">
            <w:pPr>
              <w:pStyle w:val="TableParagraph"/>
              <w:spacing w:line="180" w:lineRule="exact"/>
              <w:ind w:left="0" w:right="104"/>
              <w:jc w:val="right"/>
              <w:rPr>
                <w:sz w:val="16"/>
              </w:rPr>
            </w:pPr>
            <w:r>
              <w:rPr>
                <w:sz w:val="16"/>
              </w:rPr>
              <w:t>$ 0,00</w:t>
            </w:r>
          </w:p>
        </w:tc>
        <w:tc>
          <w:tcPr>
            <w:tcW w:w="1774" w:type="dxa"/>
            <w:tcBorders>
              <w:top w:val="single" w:sz="8" w:space="0" w:color="B3CC82"/>
            </w:tcBorders>
          </w:tcPr>
          <w:p w:rsidR="001C4294" w:rsidRDefault="006B5847">
            <w:pPr>
              <w:pStyle w:val="TableParagraph"/>
              <w:spacing w:line="180" w:lineRule="exact"/>
              <w:ind w:left="0" w:right="104"/>
              <w:jc w:val="right"/>
              <w:rPr>
                <w:sz w:val="16"/>
              </w:rPr>
            </w:pPr>
            <w:r>
              <w:rPr>
                <w:sz w:val="16"/>
              </w:rPr>
              <w:t>$ 0,00</w:t>
            </w:r>
          </w:p>
        </w:tc>
        <w:tc>
          <w:tcPr>
            <w:tcW w:w="1775" w:type="dxa"/>
            <w:tcBorders>
              <w:top w:val="single" w:sz="8" w:space="0" w:color="B3CC82"/>
              <w:right w:val="single" w:sz="8" w:space="0" w:color="B3CC82"/>
            </w:tcBorders>
          </w:tcPr>
          <w:p w:rsidR="001C4294" w:rsidRDefault="006B5847">
            <w:pPr>
              <w:pStyle w:val="TableParagraph"/>
              <w:spacing w:line="180" w:lineRule="exact"/>
              <w:ind w:left="0" w:right="96"/>
              <w:jc w:val="right"/>
              <w:rPr>
                <w:sz w:val="16"/>
              </w:rPr>
            </w:pPr>
            <w:r>
              <w:rPr>
                <w:sz w:val="16"/>
              </w:rPr>
              <w:t>$ 0,00</w:t>
            </w:r>
          </w:p>
        </w:tc>
      </w:tr>
      <w:tr w:rsidR="001C4294">
        <w:trPr>
          <w:trHeight w:hRule="exact" w:val="184"/>
        </w:trPr>
        <w:tc>
          <w:tcPr>
            <w:tcW w:w="1929" w:type="dxa"/>
            <w:tcBorders>
              <w:left w:val="single" w:sz="8" w:space="0" w:color="B3CC82"/>
            </w:tcBorders>
          </w:tcPr>
          <w:p w:rsidR="001C4294" w:rsidRDefault="006B5847">
            <w:pPr>
              <w:pStyle w:val="TableParagraph"/>
              <w:spacing w:line="175" w:lineRule="exact"/>
              <w:rPr>
                <w:b/>
                <w:sz w:val="16"/>
              </w:rPr>
            </w:pPr>
            <w:r>
              <w:rPr>
                <w:b/>
                <w:sz w:val="16"/>
              </w:rPr>
              <w:t>PERSONALES -</w:t>
            </w:r>
          </w:p>
        </w:tc>
        <w:tc>
          <w:tcPr>
            <w:tcW w:w="1805"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29" w:type="dxa"/>
            <w:tcBorders>
              <w:left w:val="single" w:sz="8" w:space="0" w:color="B3CC82"/>
            </w:tcBorders>
          </w:tcPr>
          <w:p w:rsidR="001C4294" w:rsidRDefault="006B5847">
            <w:pPr>
              <w:pStyle w:val="TableParagraph"/>
              <w:spacing w:line="176" w:lineRule="exact"/>
              <w:rPr>
                <w:b/>
                <w:sz w:val="16"/>
              </w:rPr>
            </w:pPr>
            <w:r>
              <w:rPr>
                <w:b/>
                <w:sz w:val="16"/>
              </w:rPr>
              <w:t>DISTRIBUCION</w:t>
            </w:r>
          </w:p>
        </w:tc>
        <w:tc>
          <w:tcPr>
            <w:tcW w:w="1805"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29" w:type="dxa"/>
            <w:tcBorders>
              <w:left w:val="single" w:sz="8" w:space="0" w:color="B3CC82"/>
            </w:tcBorders>
          </w:tcPr>
          <w:p w:rsidR="001C4294" w:rsidRDefault="006B5847">
            <w:pPr>
              <w:pStyle w:val="TableParagraph"/>
              <w:spacing w:line="175" w:lineRule="exact"/>
              <w:rPr>
                <w:b/>
                <w:sz w:val="16"/>
              </w:rPr>
            </w:pPr>
            <w:r>
              <w:rPr>
                <w:b/>
                <w:sz w:val="16"/>
              </w:rPr>
              <w:t>PREVIO CONCEPTO</w:t>
            </w:r>
          </w:p>
        </w:tc>
        <w:tc>
          <w:tcPr>
            <w:tcW w:w="1805"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93"/>
        </w:trPr>
        <w:tc>
          <w:tcPr>
            <w:tcW w:w="1929" w:type="dxa"/>
            <w:tcBorders>
              <w:left w:val="single" w:sz="8" w:space="0" w:color="B3CC82"/>
              <w:bottom w:val="single" w:sz="8" w:space="0" w:color="B3CC82"/>
            </w:tcBorders>
          </w:tcPr>
          <w:p w:rsidR="001C4294" w:rsidRDefault="006B5847">
            <w:pPr>
              <w:pStyle w:val="TableParagraph"/>
              <w:spacing w:line="176" w:lineRule="exact"/>
              <w:rPr>
                <w:b/>
                <w:sz w:val="16"/>
              </w:rPr>
            </w:pPr>
            <w:r>
              <w:rPr>
                <w:b/>
                <w:sz w:val="16"/>
              </w:rPr>
              <w:t>DGPPN</w:t>
            </w:r>
          </w:p>
        </w:tc>
        <w:tc>
          <w:tcPr>
            <w:tcW w:w="1805"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5" w:type="dxa"/>
            <w:tcBorders>
              <w:bottom w:val="single" w:sz="8" w:space="0" w:color="B3CC82"/>
              <w:right w:val="single" w:sz="8" w:space="0" w:color="B3CC82"/>
            </w:tcBorders>
          </w:tcPr>
          <w:p w:rsidR="001C4294" w:rsidRDefault="001C4294"/>
        </w:tc>
      </w:tr>
      <w:tr w:rsidR="001C4294">
        <w:trPr>
          <w:trHeight w:hRule="exact" w:val="197"/>
        </w:trPr>
        <w:tc>
          <w:tcPr>
            <w:tcW w:w="1929" w:type="dxa"/>
            <w:tcBorders>
              <w:top w:val="single" w:sz="8" w:space="0" w:color="B3CC82"/>
              <w:left w:val="single" w:sz="8" w:space="0" w:color="B3CC82"/>
            </w:tcBorders>
            <w:shd w:val="clear" w:color="auto" w:fill="E6EDD4"/>
          </w:tcPr>
          <w:p w:rsidR="001C4294" w:rsidRDefault="006B5847">
            <w:pPr>
              <w:pStyle w:val="TableParagraph"/>
              <w:spacing w:line="178" w:lineRule="exact"/>
              <w:rPr>
                <w:b/>
                <w:sz w:val="16"/>
              </w:rPr>
            </w:pPr>
            <w:r>
              <w:rPr>
                <w:b/>
                <w:sz w:val="16"/>
              </w:rPr>
              <w:t>HORAS EXTRAS,</w:t>
            </w:r>
          </w:p>
        </w:tc>
        <w:tc>
          <w:tcPr>
            <w:tcW w:w="1805" w:type="dxa"/>
            <w:tcBorders>
              <w:top w:val="single" w:sz="8" w:space="0" w:color="B3CC82"/>
            </w:tcBorders>
            <w:shd w:val="clear" w:color="auto" w:fill="E6EDD4"/>
          </w:tcPr>
          <w:p w:rsidR="001C4294" w:rsidRDefault="006B5847">
            <w:pPr>
              <w:pStyle w:val="TableParagraph"/>
              <w:spacing w:line="180" w:lineRule="exact"/>
              <w:ind w:left="0" w:right="108"/>
              <w:jc w:val="right"/>
              <w:rPr>
                <w:sz w:val="16"/>
              </w:rPr>
            </w:pPr>
            <w:r>
              <w:rPr>
                <w:sz w:val="16"/>
              </w:rPr>
              <w:t>$ 1.950.000.000,00</w:t>
            </w:r>
          </w:p>
        </w:tc>
        <w:tc>
          <w:tcPr>
            <w:tcW w:w="1774" w:type="dxa"/>
            <w:tcBorders>
              <w:top w:val="single" w:sz="8" w:space="0" w:color="B3CC82"/>
            </w:tcBorders>
            <w:shd w:val="clear" w:color="auto" w:fill="E6EDD4"/>
          </w:tcPr>
          <w:p w:rsidR="001C4294" w:rsidRDefault="006B5847">
            <w:pPr>
              <w:pStyle w:val="TableParagraph"/>
              <w:spacing w:line="180" w:lineRule="exact"/>
              <w:ind w:left="0" w:right="108"/>
              <w:jc w:val="right"/>
              <w:rPr>
                <w:sz w:val="16"/>
              </w:rPr>
            </w:pPr>
            <w:r>
              <w:rPr>
                <w:sz w:val="16"/>
              </w:rPr>
              <w:t>$ 1.762.585.952,33</w:t>
            </w:r>
          </w:p>
        </w:tc>
        <w:tc>
          <w:tcPr>
            <w:tcW w:w="1774" w:type="dxa"/>
            <w:tcBorders>
              <w:top w:val="single" w:sz="8" w:space="0" w:color="B3CC82"/>
            </w:tcBorders>
            <w:shd w:val="clear" w:color="auto" w:fill="E6EDD4"/>
          </w:tcPr>
          <w:p w:rsidR="001C4294" w:rsidRDefault="006B5847">
            <w:pPr>
              <w:pStyle w:val="TableParagraph"/>
              <w:spacing w:line="180" w:lineRule="exact"/>
              <w:ind w:left="0" w:right="107"/>
              <w:jc w:val="right"/>
              <w:rPr>
                <w:sz w:val="16"/>
              </w:rPr>
            </w:pPr>
            <w:r>
              <w:rPr>
                <w:sz w:val="16"/>
              </w:rPr>
              <w:t>$ 1.760.506.609,84</w:t>
            </w:r>
          </w:p>
        </w:tc>
        <w:tc>
          <w:tcPr>
            <w:tcW w:w="1775" w:type="dxa"/>
            <w:tcBorders>
              <w:top w:val="single" w:sz="8" w:space="0" w:color="B3CC82"/>
              <w:right w:val="single" w:sz="8" w:space="0" w:color="B3CC82"/>
            </w:tcBorders>
            <w:shd w:val="clear" w:color="auto" w:fill="E6EDD4"/>
          </w:tcPr>
          <w:p w:rsidR="001C4294" w:rsidRDefault="006B5847">
            <w:pPr>
              <w:pStyle w:val="TableParagraph"/>
              <w:spacing w:line="180" w:lineRule="exact"/>
              <w:ind w:left="0" w:right="99"/>
              <w:jc w:val="right"/>
              <w:rPr>
                <w:sz w:val="16"/>
              </w:rPr>
            </w:pPr>
            <w:r>
              <w:rPr>
                <w:sz w:val="16"/>
              </w:rPr>
              <w:t>$ 1.687.113.079,83</w:t>
            </w:r>
          </w:p>
        </w:tc>
      </w:tr>
      <w:tr w:rsidR="001C4294">
        <w:trPr>
          <w:trHeight w:hRule="exact" w:val="182"/>
        </w:trPr>
        <w:tc>
          <w:tcPr>
            <w:tcW w:w="1929"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DIAS FESTIVOS E</w:t>
            </w:r>
          </w:p>
        </w:tc>
        <w:tc>
          <w:tcPr>
            <w:tcW w:w="1805"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29"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INDEMNIZACION POR</w:t>
            </w:r>
          </w:p>
        </w:tc>
        <w:tc>
          <w:tcPr>
            <w:tcW w:w="1805"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93"/>
        </w:trPr>
        <w:tc>
          <w:tcPr>
            <w:tcW w:w="1929" w:type="dxa"/>
            <w:tcBorders>
              <w:left w:val="single" w:sz="8" w:space="0" w:color="B3CC82"/>
              <w:bottom w:val="single" w:sz="8" w:space="0" w:color="B3CC82"/>
            </w:tcBorders>
            <w:shd w:val="clear" w:color="auto" w:fill="E6EDD4"/>
          </w:tcPr>
          <w:p w:rsidR="001C4294" w:rsidRDefault="006B5847">
            <w:pPr>
              <w:pStyle w:val="TableParagraph"/>
              <w:spacing w:line="176" w:lineRule="exact"/>
              <w:rPr>
                <w:b/>
                <w:sz w:val="16"/>
              </w:rPr>
            </w:pPr>
            <w:r>
              <w:rPr>
                <w:b/>
                <w:sz w:val="16"/>
              </w:rPr>
              <w:t>VACACIONES</w:t>
            </w:r>
          </w:p>
        </w:tc>
        <w:tc>
          <w:tcPr>
            <w:tcW w:w="1805"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5" w:type="dxa"/>
            <w:tcBorders>
              <w:bottom w:val="single" w:sz="8" w:space="0" w:color="B3CC82"/>
              <w:right w:val="single" w:sz="8" w:space="0" w:color="B3CC82"/>
            </w:tcBorders>
            <w:shd w:val="clear" w:color="auto" w:fill="E6EDD4"/>
          </w:tcPr>
          <w:p w:rsidR="001C4294" w:rsidRDefault="001C4294"/>
        </w:tc>
      </w:tr>
      <w:tr w:rsidR="001C4294">
        <w:trPr>
          <w:trHeight w:hRule="exact" w:val="571"/>
        </w:trPr>
        <w:tc>
          <w:tcPr>
            <w:tcW w:w="1929" w:type="dxa"/>
            <w:tcBorders>
              <w:top w:val="single" w:sz="8" w:space="0" w:color="B3CC82"/>
              <w:left w:val="single" w:sz="8" w:space="0" w:color="B3CC82"/>
              <w:bottom w:val="single" w:sz="8" w:space="0" w:color="B3CC82"/>
            </w:tcBorders>
          </w:tcPr>
          <w:p w:rsidR="001C4294" w:rsidRDefault="006B5847">
            <w:pPr>
              <w:pStyle w:val="TableParagraph"/>
              <w:ind w:right="698"/>
              <w:rPr>
                <w:b/>
                <w:sz w:val="16"/>
              </w:rPr>
            </w:pPr>
            <w:r>
              <w:rPr>
                <w:b/>
                <w:sz w:val="16"/>
              </w:rPr>
              <w:t>SERVICIOS PERSONALES INDIRECTOS</w:t>
            </w:r>
          </w:p>
        </w:tc>
        <w:tc>
          <w:tcPr>
            <w:tcW w:w="1805" w:type="dxa"/>
            <w:tcBorders>
              <w:top w:val="single" w:sz="8" w:space="0" w:color="B3CC82"/>
              <w:bottom w:val="single" w:sz="8" w:space="0" w:color="B3CC82"/>
            </w:tcBorders>
          </w:tcPr>
          <w:p w:rsidR="001C4294" w:rsidRDefault="006B5847">
            <w:pPr>
              <w:pStyle w:val="TableParagraph"/>
              <w:spacing w:line="180" w:lineRule="exact"/>
              <w:ind w:left="0" w:right="105"/>
              <w:jc w:val="right"/>
              <w:rPr>
                <w:sz w:val="16"/>
              </w:rPr>
            </w:pPr>
            <w:r>
              <w:rPr>
                <w:sz w:val="16"/>
              </w:rPr>
              <w:t>$ 12.772.381.064,00</w:t>
            </w:r>
          </w:p>
        </w:tc>
        <w:tc>
          <w:tcPr>
            <w:tcW w:w="1774" w:type="dxa"/>
            <w:tcBorders>
              <w:top w:val="single" w:sz="8" w:space="0" w:color="B3CC82"/>
              <w:bottom w:val="single" w:sz="8" w:space="0" w:color="B3CC82"/>
            </w:tcBorders>
          </w:tcPr>
          <w:p w:rsidR="001C4294" w:rsidRDefault="006B5847">
            <w:pPr>
              <w:pStyle w:val="TableParagraph"/>
              <w:spacing w:line="180" w:lineRule="exact"/>
              <w:ind w:left="0" w:right="108"/>
              <w:jc w:val="right"/>
              <w:rPr>
                <w:sz w:val="16"/>
              </w:rPr>
            </w:pPr>
            <w:r>
              <w:rPr>
                <w:sz w:val="16"/>
              </w:rPr>
              <w:t>$ 9.420.518.575,57</w:t>
            </w:r>
          </w:p>
        </w:tc>
        <w:tc>
          <w:tcPr>
            <w:tcW w:w="1774" w:type="dxa"/>
            <w:tcBorders>
              <w:top w:val="single" w:sz="8" w:space="0" w:color="B3CC82"/>
              <w:bottom w:val="single" w:sz="8" w:space="0" w:color="B3CC82"/>
            </w:tcBorders>
          </w:tcPr>
          <w:p w:rsidR="001C4294" w:rsidRDefault="006B5847">
            <w:pPr>
              <w:pStyle w:val="TableParagraph"/>
              <w:spacing w:line="180" w:lineRule="exact"/>
              <w:ind w:left="0" w:right="107"/>
              <w:jc w:val="right"/>
              <w:rPr>
                <w:sz w:val="16"/>
              </w:rPr>
            </w:pPr>
            <w:r>
              <w:rPr>
                <w:sz w:val="16"/>
              </w:rPr>
              <w:t>$ 9.375.555.985,57</w:t>
            </w:r>
          </w:p>
        </w:tc>
        <w:tc>
          <w:tcPr>
            <w:tcW w:w="1775" w:type="dxa"/>
            <w:tcBorders>
              <w:top w:val="single" w:sz="8" w:space="0" w:color="B3CC82"/>
              <w:bottom w:val="single" w:sz="8" w:space="0" w:color="B3CC82"/>
              <w:right w:val="single" w:sz="8" w:space="0" w:color="B3CC82"/>
            </w:tcBorders>
          </w:tcPr>
          <w:p w:rsidR="001C4294" w:rsidRDefault="006B5847">
            <w:pPr>
              <w:pStyle w:val="TableParagraph"/>
              <w:spacing w:line="180" w:lineRule="exact"/>
              <w:ind w:left="0" w:right="99"/>
              <w:jc w:val="right"/>
              <w:rPr>
                <w:sz w:val="16"/>
              </w:rPr>
            </w:pPr>
            <w:r>
              <w:rPr>
                <w:sz w:val="16"/>
              </w:rPr>
              <w:t>$ 9.127.475.885,54</w:t>
            </w:r>
          </w:p>
        </w:tc>
      </w:tr>
      <w:tr w:rsidR="001C4294">
        <w:trPr>
          <w:trHeight w:hRule="exact" w:val="197"/>
        </w:trPr>
        <w:tc>
          <w:tcPr>
            <w:tcW w:w="1929" w:type="dxa"/>
            <w:tcBorders>
              <w:top w:val="single" w:sz="8" w:space="0" w:color="B3CC82"/>
              <w:left w:val="single" w:sz="8" w:space="0" w:color="B3CC82"/>
            </w:tcBorders>
            <w:shd w:val="clear" w:color="auto" w:fill="E6EDD4"/>
          </w:tcPr>
          <w:p w:rsidR="001C4294" w:rsidRDefault="006B5847">
            <w:pPr>
              <w:pStyle w:val="TableParagraph"/>
              <w:spacing w:line="178" w:lineRule="exact"/>
              <w:rPr>
                <w:b/>
                <w:sz w:val="16"/>
              </w:rPr>
            </w:pPr>
            <w:r>
              <w:rPr>
                <w:b/>
                <w:sz w:val="16"/>
              </w:rPr>
              <w:t>CONTRIBUCIONES</w:t>
            </w:r>
          </w:p>
        </w:tc>
        <w:tc>
          <w:tcPr>
            <w:tcW w:w="1805"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$ 57.149.652.174,00</w:t>
            </w:r>
          </w:p>
        </w:tc>
        <w:tc>
          <w:tcPr>
            <w:tcW w:w="1774"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$ 54.903.063.419,68</w:t>
            </w:r>
          </w:p>
        </w:tc>
        <w:tc>
          <w:tcPr>
            <w:tcW w:w="1774"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$ 54.850.679.289,06</w:t>
            </w:r>
          </w:p>
        </w:tc>
        <w:tc>
          <w:tcPr>
            <w:tcW w:w="1775" w:type="dxa"/>
            <w:tcBorders>
              <w:top w:val="single" w:sz="8" w:space="0" w:color="B3CC82"/>
              <w:right w:val="single" w:sz="8" w:space="0" w:color="B3CC82"/>
            </w:tcBorders>
            <w:shd w:val="clear" w:color="auto" w:fill="E6EDD4"/>
          </w:tcPr>
          <w:p w:rsidR="001C4294" w:rsidRDefault="006B5847">
            <w:pPr>
              <w:pStyle w:val="TableParagraph"/>
              <w:spacing w:line="180" w:lineRule="exact"/>
              <w:ind w:left="0" w:right="97"/>
              <w:jc w:val="right"/>
              <w:rPr>
                <w:sz w:val="16"/>
              </w:rPr>
            </w:pPr>
            <w:r>
              <w:rPr>
                <w:sz w:val="16"/>
              </w:rPr>
              <w:t>$ 54.804.537.730,90</w:t>
            </w:r>
          </w:p>
        </w:tc>
      </w:tr>
      <w:tr w:rsidR="001C4294">
        <w:trPr>
          <w:trHeight w:hRule="exact" w:val="184"/>
        </w:trPr>
        <w:tc>
          <w:tcPr>
            <w:tcW w:w="1929"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INHERENTES A LA</w:t>
            </w:r>
          </w:p>
        </w:tc>
        <w:tc>
          <w:tcPr>
            <w:tcW w:w="1805"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2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NOMINA SECTOR</w:t>
            </w:r>
          </w:p>
        </w:tc>
        <w:tc>
          <w:tcPr>
            <w:tcW w:w="1805"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91"/>
        </w:trPr>
        <w:tc>
          <w:tcPr>
            <w:tcW w:w="1929" w:type="dxa"/>
            <w:tcBorders>
              <w:left w:val="single" w:sz="8" w:space="0" w:color="B3CC82"/>
              <w:bottom w:val="single" w:sz="8" w:space="0" w:color="B3CC82"/>
            </w:tcBorders>
            <w:shd w:val="clear" w:color="auto" w:fill="E6EDD4"/>
          </w:tcPr>
          <w:p w:rsidR="001C4294" w:rsidRDefault="006B5847">
            <w:pPr>
              <w:pStyle w:val="TableParagraph"/>
              <w:spacing w:line="175" w:lineRule="exact"/>
              <w:rPr>
                <w:b/>
                <w:sz w:val="16"/>
              </w:rPr>
            </w:pPr>
            <w:r>
              <w:rPr>
                <w:b/>
                <w:sz w:val="16"/>
              </w:rPr>
              <w:t>PRIVADO Y PUBLICO</w:t>
            </w:r>
          </w:p>
        </w:tc>
        <w:tc>
          <w:tcPr>
            <w:tcW w:w="1805"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5" w:type="dxa"/>
            <w:tcBorders>
              <w:bottom w:val="single" w:sz="8" w:space="0" w:color="B3CC82"/>
              <w:right w:val="single" w:sz="8" w:space="0" w:color="B3CC82"/>
            </w:tcBorders>
            <w:shd w:val="clear" w:color="auto" w:fill="E6EDD4"/>
          </w:tcPr>
          <w:p w:rsidR="001C4294" w:rsidRDefault="001C4294"/>
        </w:tc>
      </w:tr>
      <w:tr w:rsidR="001C4294">
        <w:trPr>
          <w:trHeight w:hRule="exact" w:val="388"/>
        </w:trPr>
        <w:tc>
          <w:tcPr>
            <w:tcW w:w="1929" w:type="dxa"/>
            <w:tcBorders>
              <w:top w:val="single" w:sz="8" w:space="0" w:color="B3CC82"/>
              <w:left w:val="single" w:sz="8" w:space="0" w:color="B3CC82"/>
              <w:bottom w:val="single" w:sz="8" w:space="0" w:color="B3CC82"/>
            </w:tcBorders>
          </w:tcPr>
          <w:p w:rsidR="001C4294" w:rsidRDefault="006B5847">
            <w:pPr>
              <w:pStyle w:val="TableParagraph"/>
              <w:spacing w:line="242" w:lineRule="auto"/>
              <w:ind w:right="707"/>
              <w:rPr>
                <w:b/>
                <w:sz w:val="16"/>
              </w:rPr>
            </w:pPr>
            <w:r>
              <w:rPr>
                <w:b/>
                <w:sz w:val="16"/>
              </w:rPr>
              <w:t>IMPUESTOS Y MULTAS</w:t>
            </w:r>
          </w:p>
        </w:tc>
        <w:tc>
          <w:tcPr>
            <w:tcW w:w="1805" w:type="dxa"/>
            <w:tcBorders>
              <w:top w:val="single" w:sz="8" w:space="0" w:color="B3CC82"/>
              <w:bottom w:val="single" w:sz="8" w:space="0" w:color="B3CC82"/>
            </w:tcBorders>
          </w:tcPr>
          <w:p w:rsidR="001C4294" w:rsidRDefault="006B5847">
            <w:pPr>
              <w:pStyle w:val="TableParagraph"/>
              <w:spacing w:line="180" w:lineRule="exact"/>
              <w:ind w:left="0" w:right="108"/>
              <w:jc w:val="right"/>
              <w:rPr>
                <w:sz w:val="16"/>
              </w:rPr>
            </w:pPr>
            <w:r>
              <w:rPr>
                <w:sz w:val="16"/>
              </w:rPr>
              <w:t>$ 2.134.000.000,00</w:t>
            </w:r>
          </w:p>
        </w:tc>
        <w:tc>
          <w:tcPr>
            <w:tcW w:w="1774" w:type="dxa"/>
            <w:tcBorders>
              <w:top w:val="single" w:sz="8" w:space="0" w:color="B3CC82"/>
              <w:bottom w:val="single" w:sz="8" w:space="0" w:color="B3CC82"/>
            </w:tcBorders>
          </w:tcPr>
          <w:p w:rsidR="001C4294" w:rsidRDefault="006B5847">
            <w:pPr>
              <w:pStyle w:val="TableParagraph"/>
              <w:spacing w:line="180" w:lineRule="exact"/>
              <w:ind w:left="0" w:right="108"/>
              <w:jc w:val="right"/>
              <w:rPr>
                <w:sz w:val="16"/>
              </w:rPr>
            </w:pPr>
            <w:r>
              <w:rPr>
                <w:sz w:val="16"/>
              </w:rPr>
              <w:t>$ 1.820.210.207,43</w:t>
            </w:r>
          </w:p>
        </w:tc>
        <w:tc>
          <w:tcPr>
            <w:tcW w:w="1774" w:type="dxa"/>
            <w:tcBorders>
              <w:top w:val="single" w:sz="8" w:space="0" w:color="B3CC82"/>
              <w:bottom w:val="single" w:sz="8" w:space="0" w:color="B3CC82"/>
            </w:tcBorders>
          </w:tcPr>
          <w:p w:rsidR="001C4294" w:rsidRDefault="006B5847">
            <w:pPr>
              <w:pStyle w:val="TableParagraph"/>
              <w:spacing w:line="180" w:lineRule="exact"/>
              <w:ind w:left="0" w:right="107"/>
              <w:jc w:val="right"/>
              <w:rPr>
                <w:sz w:val="16"/>
              </w:rPr>
            </w:pPr>
            <w:r>
              <w:rPr>
                <w:sz w:val="16"/>
              </w:rPr>
              <w:t>$ 1.818.313.771,43</w:t>
            </w:r>
          </w:p>
        </w:tc>
        <w:tc>
          <w:tcPr>
            <w:tcW w:w="1775" w:type="dxa"/>
            <w:tcBorders>
              <w:top w:val="single" w:sz="8" w:space="0" w:color="B3CC82"/>
              <w:bottom w:val="single" w:sz="8" w:space="0" w:color="B3CC82"/>
              <w:right w:val="single" w:sz="8" w:space="0" w:color="B3CC82"/>
            </w:tcBorders>
          </w:tcPr>
          <w:p w:rsidR="001C4294" w:rsidRDefault="006B5847">
            <w:pPr>
              <w:pStyle w:val="TableParagraph"/>
              <w:spacing w:line="180" w:lineRule="exact"/>
              <w:ind w:left="0" w:right="99"/>
              <w:jc w:val="right"/>
              <w:rPr>
                <w:sz w:val="16"/>
              </w:rPr>
            </w:pPr>
            <w:r>
              <w:rPr>
                <w:sz w:val="16"/>
              </w:rPr>
              <w:t>$ 1.800.655.875,89</w:t>
            </w:r>
          </w:p>
        </w:tc>
      </w:tr>
      <w:tr w:rsidR="001C4294">
        <w:trPr>
          <w:trHeight w:hRule="exact" w:val="469"/>
        </w:trPr>
        <w:tc>
          <w:tcPr>
            <w:tcW w:w="1929" w:type="dxa"/>
            <w:tcBorders>
              <w:top w:val="single" w:sz="8" w:space="0" w:color="B3CC82"/>
              <w:left w:val="single" w:sz="8" w:space="0" w:color="B3CC82"/>
              <w:bottom w:val="single" w:sz="8" w:space="0" w:color="B3CC82"/>
            </w:tcBorders>
            <w:shd w:val="clear" w:color="auto" w:fill="E6EDD4"/>
          </w:tcPr>
          <w:p w:rsidR="001C4294" w:rsidRDefault="006B5847">
            <w:pPr>
              <w:pStyle w:val="TableParagraph"/>
              <w:spacing w:line="237" w:lineRule="auto"/>
              <w:ind w:right="138"/>
              <w:rPr>
                <w:b/>
                <w:sz w:val="16"/>
              </w:rPr>
            </w:pPr>
            <w:r>
              <w:rPr>
                <w:b/>
                <w:sz w:val="16"/>
              </w:rPr>
              <w:t>ADQUISICION DE BIENES Y SERVICIOS</w:t>
            </w:r>
          </w:p>
        </w:tc>
        <w:tc>
          <w:tcPr>
            <w:tcW w:w="1805" w:type="dxa"/>
            <w:tcBorders>
              <w:top w:val="single" w:sz="8" w:space="0" w:color="B3CC82"/>
              <w:bottom w:val="single" w:sz="8" w:space="0" w:color="B3CC82"/>
            </w:tcBorders>
            <w:shd w:val="clear" w:color="auto" w:fill="E6EDD4"/>
          </w:tcPr>
          <w:p w:rsidR="001C4294" w:rsidRDefault="006B5847">
            <w:pPr>
              <w:pStyle w:val="TableParagraph"/>
              <w:spacing w:line="182" w:lineRule="exact"/>
              <w:ind w:left="0" w:right="105"/>
              <w:jc w:val="right"/>
              <w:rPr>
                <w:sz w:val="16"/>
              </w:rPr>
            </w:pPr>
            <w:r>
              <w:rPr>
                <w:sz w:val="16"/>
              </w:rPr>
              <w:t>$ 32.285.555.504,00</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2" w:lineRule="exact"/>
              <w:ind w:left="0" w:right="105"/>
              <w:jc w:val="right"/>
              <w:rPr>
                <w:sz w:val="16"/>
              </w:rPr>
            </w:pPr>
            <w:r>
              <w:rPr>
                <w:sz w:val="16"/>
              </w:rPr>
              <w:t>$ 31.569.227.481,81</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2" w:lineRule="exact"/>
              <w:ind w:left="0" w:right="105"/>
              <w:jc w:val="right"/>
              <w:rPr>
                <w:sz w:val="16"/>
              </w:rPr>
            </w:pPr>
            <w:r>
              <w:rPr>
                <w:sz w:val="16"/>
              </w:rPr>
              <w:t>$ 30.449.065.435,87</w:t>
            </w:r>
          </w:p>
        </w:tc>
        <w:tc>
          <w:tcPr>
            <w:tcW w:w="1775" w:type="dxa"/>
            <w:tcBorders>
              <w:top w:val="single" w:sz="8" w:space="0" w:color="B3CC82"/>
              <w:bottom w:val="single" w:sz="8" w:space="0" w:color="B3CC82"/>
              <w:right w:val="single" w:sz="8" w:space="0" w:color="B3CC82"/>
            </w:tcBorders>
            <w:shd w:val="clear" w:color="auto" w:fill="E6EDD4"/>
          </w:tcPr>
          <w:p w:rsidR="001C4294" w:rsidRDefault="006B5847">
            <w:pPr>
              <w:pStyle w:val="TableParagraph"/>
              <w:spacing w:line="182" w:lineRule="exact"/>
              <w:ind w:left="0" w:right="97"/>
              <w:jc w:val="right"/>
              <w:rPr>
                <w:sz w:val="16"/>
              </w:rPr>
            </w:pPr>
            <w:r>
              <w:rPr>
                <w:sz w:val="16"/>
              </w:rPr>
              <w:t>$ 27.933.043.485,18</w:t>
            </w:r>
          </w:p>
        </w:tc>
      </w:tr>
      <w:tr w:rsidR="001C4294">
        <w:trPr>
          <w:trHeight w:hRule="exact" w:val="574"/>
        </w:trPr>
        <w:tc>
          <w:tcPr>
            <w:tcW w:w="1929" w:type="dxa"/>
            <w:tcBorders>
              <w:top w:val="single" w:sz="8" w:space="0" w:color="B3CC82"/>
              <w:left w:val="single" w:sz="8" w:space="0" w:color="B3CC82"/>
              <w:bottom w:val="single" w:sz="8" w:space="0" w:color="B3CC82"/>
            </w:tcBorders>
          </w:tcPr>
          <w:p w:rsidR="001C4294" w:rsidRDefault="006B5847">
            <w:pPr>
              <w:pStyle w:val="TableParagraph"/>
              <w:ind w:right="129"/>
              <w:rPr>
                <w:b/>
                <w:sz w:val="16"/>
              </w:rPr>
            </w:pPr>
            <w:r>
              <w:rPr>
                <w:b/>
                <w:sz w:val="16"/>
              </w:rPr>
              <w:t>PAGOS PASIVOS EXIGIBLES VIGENCIA EXPIRADAS</w:t>
            </w:r>
          </w:p>
        </w:tc>
        <w:tc>
          <w:tcPr>
            <w:tcW w:w="1805" w:type="dxa"/>
            <w:tcBorders>
              <w:top w:val="single" w:sz="8" w:space="0" w:color="B3CC82"/>
              <w:bottom w:val="single" w:sz="8" w:space="0" w:color="B3CC82"/>
            </w:tcBorders>
          </w:tcPr>
          <w:p w:rsidR="001C4294" w:rsidRDefault="006B5847">
            <w:pPr>
              <w:pStyle w:val="TableParagraph"/>
              <w:spacing w:line="183" w:lineRule="exact"/>
              <w:ind w:left="0" w:right="104"/>
              <w:jc w:val="right"/>
              <w:rPr>
                <w:sz w:val="16"/>
              </w:rPr>
            </w:pPr>
            <w:r>
              <w:rPr>
                <w:sz w:val="16"/>
              </w:rPr>
              <w:t>$ 692.485.000,00</w:t>
            </w:r>
          </w:p>
        </w:tc>
        <w:tc>
          <w:tcPr>
            <w:tcW w:w="1774" w:type="dxa"/>
            <w:tcBorders>
              <w:top w:val="single" w:sz="8" w:space="0" w:color="B3CC82"/>
              <w:bottom w:val="single" w:sz="8" w:space="0" w:color="B3CC82"/>
            </w:tcBorders>
          </w:tcPr>
          <w:p w:rsidR="001C4294" w:rsidRDefault="006B5847">
            <w:pPr>
              <w:pStyle w:val="TableParagraph"/>
              <w:spacing w:line="183" w:lineRule="exact"/>
              <w:ind w:left="0" w:right="105"/>
              <w:jc w:val="right"/>
              <w:rPr>
                <w:sz w:val="16"/>
              </w:rPr>
            </w:pPr>
            <w:r>
              <w:rPr>
                <w:sz w:val="16"/>
              </w:rPr>
              <w:t>$ 689.401.000,00</w:t>
            </w:r>
          </w:p>
        </w:tc>
        <w:tc>
          <w:tcPr>
            <w:tcW w:w="1774" w:type="dxa"/>
            <w:tcBorders>
              <w:top w:val="single" w:sz="8" w:space="0" w:color="B3CC82"/>
              <w:bottom w:val="single" w:sz="8" w:space="0" w:color="B3CC82"/>
            </w:tcBorders>
          </w:tcPr>
          <w:p w:rsidR="001C4294" w:rsidRDefault="006B5847">
            <w:pPr>
              <w:pStyle w:val="TableParagraph"/>
              <w:spacing w:line="183" w:lineRule="exact"/>
              <w:ind w:left="0" w:right="105"/>
              <w:jc w:val="right"/>
              <w:rPr>
                <w:sz w:val="16"/>
              </w:rPr>
            </w:pPr>
            <w:r>
              <w:rPr>
                <w:sz w:val="16"/>
              </w:rPr>
              <w:t>$ 689.401.000,00</w:t>
            </w:r>
          </w:p>
        </w:tc>
        <w:tc>
          <w:tcPr>
            <w:tcW w:w="1775" w:type="dxa"/>
            <w:tcBorders>
              <w:top w:val="single" w:sz="8" w:space="0" w:color="B3CC82"/>
              <w:bottom w:val="single" w:sz="8" w:space="0" w:color="B3CC82"/>
              <w:right w:val="single" w:sz="8" w:space="0" w:color="B3CC82"/>
            </w:tcBorders>
          </w:tcPr>
          <w:p w:rsidR="001C4294" w:rsidRDefault="006B5847">
            <w:pPr>
              <w:pStyle w:val="TableParagraph"/>
              <w:spacing w:line="183" w:lineRule="exact"/>
              <w:ind w:left="0" w:right="96"/>
              <w:jc w:val="right"/>
              <w:rPr>
                <w:sz w:val="16"/>
              </w:rPr>
            </w:pPr>
            <w:r>
              <w:rPr>
                <w:sz w:val="16"/>
              </w:rPr>
              <w:t>$ 689.401.000,00</w:t>
            </w:r>
          </w:p>
        </w:tc>
      </w:tr>
      <w:tr w:rsidR="001C4294">
        <w:trPr>
          <w:trHeight w:hRule="exact" w:val="468"/>
        </w:trPr>
        <w:tc>
          <w:tcPr>
            <w:tcW w:w="1929" w:type="dxa"/>
            <w:tcBorders>
              <w:top w:val="single" w:sz="8" w:space="0" w:color="B3CC82"/>
              <w:left w:val="single" w:sz="8" w:space="0" w:color="B3CC82"/>
              <w:bottom w:val="single" w:sz="8" w:space="0" w:color="B3CC82"/>
            </w:tcBorders>
            <w:shd w:val="clear" w:color="auto" w:fill="E6EDD4"/>
          </w:tcPr>
          <w:p w:rsidR="001C4294" w:rsidRDefault="006B5847">
            <w:pPr>
              <w:pStyle w:val="TableParagraph"/>
              <w:rPr>
                <w:b/>
                <w:sz w:val="16"/>
              </w:rPr>
            </w:pPr>
            <w:r>
              <w:rPr>
                <w:b/>
                <w:sz w:val="16"/>
              </w:rPr>
              <w:t>CUOTA DE AUDITAJE CONTRANAL</w:t>
            </w:r>
          </w:p>
        </w:tc>
        <w:tc>
          <w:tcPr>
            <w:tcW w:w="1805"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8"/>
              <w:jc w:val="right"/>
              <w:rPr>
                <w:sz w:val="16"/>
              </w:rPr>
            </w:pPr>
            <w:r>
              <w:rPr>
                <w:sz w:val="16"/>
              </w:rPr>
              <w:t>$ 6.575.077.801,00</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8"/>
              <w:jc w:val="right"/>
              <w:rPr>
                <w:sz w:val="16"/>
              </w:rPr>
            </w:pPr>
            <w:r>
              <w:rPr>
                <w:sz w:val="16"/>
              </w:rPr>
              <w:t>$ 6.570.000.000,00</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7"/>
              <w:jc w:val="right"/>
              <w:rPr>
                <w:sz w:val="16"/>
              </w:rPr>
            </w:pPr>
            <w:r>
              <w:rPr>
                <w:sz w:val="16"/>
              </w:rPr>
              <w:t>$ 6.548.882.271,00</w:t>
            </w:r>
          </w:p>
        </w:tc>
        <w:tc>
          <w:tcPr>
            <w:tcW w:w="1775" w:type="dxa"/>
            <w:tcBorders>
              <w:top w:val="single" w:sz="8" w:space="0" w:color="B3CC82"/>
              <w:bottom w:val="single" w:sz="8" w:space="0" w:color="B3CC82"/>
              <w:right w:val="single" w:sz="8" w:space="0" w:color="B3CC82"/>
            </w:tcBorders>
            <w:shd w:val="clear" w:color="auto" w:fill="E6EDD4"/>
          </w:tcPr>
          <w:p w:rsidR="001C4294" w:rsidRDefault="006B5847">
            <w:pPr>
              <w:pStyle w:val="TableParagraph"/>
              <w:spacing w:line="180" w:lineRule="exact"/>
              <w:ind w:left="0" w:right="99"/>
              <w:jc w:val="right"/>
              <w:rPr>
                <w:sz w:val="16"/>
              </w:rPr>
            </w:pPr>
            <w:r>
              <w:rPr>
                <w:sz w:val="16"/>
              </w:rPr>
              <w:t>$ 6.548.882.271,00</w:t>
            </w:r>
          </w:p>
        </w:tc>
      </w:tr>
      <w:tr w:rsidR="001C4294">
        <w:trPr>
          <w:trHeight w:hRule="exact" w:val="389"/>
        </w:trPr>
        <w:tc>
          <w:tcPr>
            <w:tcW w:w="1929" w:type="dxa"/>
            <w:tcBorders>
              <w:top w:val="single" w:sz="8" w:space="0" w:color="B3CC82"/>
              <w:left w:val="single" w:sz="8" w:space="0" w:color="B3CC82"/>
              <w:bottom w:val="single" w:sz="8" w:space="0" w:color="B3CC82"/>
            </w:tcBorders>
          </w:tcPr>
          <w:p w:rsidR="001C4294" w:rsidRDefault="006B5847">
            <w:pPr>
              <w:pStyle w:val="TableParagraph"/>
              <w:spacing w:before="1" w:line="182" w:lineRule="exact"/>
              <w:ind w:right="654"/>
              <w:rPr>
                <w:b/>
                <w:sz w:val="16"/>
              </w:rPr>
            </w:pPr>
            <w:r>
              <w:rPr>
                <w:b/>
                <w:sz w:val="16"/>
              </w:rPr>
              <w:t>MESADAS PENSIONALES</w:t>
            </w:r>
          </w:p>
        </w:tc>
        <w:tc>
          <w:tcPr>
            <w:tcW w:w="1805" w:type="dxa"/>
            <w:tcBorders>
              <w:top w:val="single" w:sz="8" w:space="0" w:color="B3CC82"/>
              <w:bottom w:val="single" w:sz="8" w:space="0" w:color="B3CC82"/>
            </w:tcBorders>
          </w:tcPr>
          <w:p w:rsidR="001C4294" w:rsidRDefault="006B5847">
            <w:pPr>
              <w:pStyle w:val="TableParagraph"/>
              <w:spacing w:line="183" w:lineRule="exact"/>
              <w:ind w:left="0" w:right="104"/>
              <w:jc w:val="right"/>
              <w:rPr>
                <w:sz w:val="16"/>
              </w:rPr>
            </w:pPr>
            <w:r>
              <w:rPr>
                <w:sz w:val="16"/>
              </w:rPr>
              <w:t>$ 45.000.000,00</w:t>
            </w:r>
          </w:p>
        </w:tc>
        <w:tc>
          <w:tcPr>
            <w:tcW w:w="1774" w:type="dxa"/>
            <w:tcBorders>
              <w:top w:val="single" w:sz="8" w:space="0" w:color="B3CC82"/>
              <w:bottom w:val="single" w:sz="8" w:space="0" w:color="B3CC82"/>
            </w:tcBorders>
          </w:tcPr>
          <w:p w:rsidR="001C4294" w:rsidRDefault="006B5847">
            <w:pPr>
              <w:pStyle w:val="TableParagraph"/>
              <w:spacing w:line="183" w:lineRule="exact"/>
              <w:ind w:left="0" w:right="105"/>
              <w:jc w:val="right"/>
              <w:rPr>
                <w:sz w:val="16"/>
              </w:rPr>
            </w:pPr>
            <w:r>
              <w:rPr>
                <w:sz w:val="16"/>
              </w:rPr>
              <w:t>$ 44.948.500,00</w:t>
            </w:r>
          </w:p>
        </w:tc>
        <w:tc>
          <w:tcPr>
            <w:tcW w:w="1774" w:type="dxa"/>
            <w:tcBorders>
              <w:top w:val="single" w:sz="8" w:space="0" w:color="B3CC82"/>
              <w:bottom w:val="single" w:sz="8" w:space="0" w:color="B3CC82"/>
            </w:tcBorders>
          </w:tcPr>
          <w:p w:rsidR="001C4294" w:rsidRDefault="006B5847">
            <w:pPr>
              <w:pStyle w:val="TableParagraph"/>
              <w:spacing w:line="183" w:lineRule="exact"/>
              <w:ind w:left="0" w:right="105"/>
              <w:jc w:val="right"/>
              <w:rPr>
                <w:sz w:val="16"/>
              </w:rPr>
            </w:pPr>
            <w:r>
              <w:rPr>
                <w:sz w:val="16"/>
              </w:rPr>
              <w:t>$ 44.923.458,00</w:t>
            </w:r>
          </w:p>
        </w:tc>
        <w:tc>
          <w:tcPr>
            <w:tcW w:w="1775" w:type="dxa"/>
            <w:tcBorders>
              <w:top w:val="single" w:sz="8" w:space="0" w:color="B3CC82"/>
              <w:bottom w:val="single" w:sz="8" w:space="0" w:color="B3CC82"/>
              <w:right w:val="single" w:sz="8" w:space="0" w:color="B3CC82"/>
            </w:tcBorders>
          </w:tcPr>
          <w:p w:rsidR="001C4294" w:rsidRDefault="006B5847">
            <w:pPr>
              <w:pStyle w:val="TableParagraph"/>
              <w:spacing w:line="183" w:lineRule="exact"/>
              <w:ind w:left="0" w:right="96"/>
              <w:jc w:val="right"/>
              <w:rPr>
                <w:sz w:val="16"/>
              </w:rPr>
            </w:pPr>
            <w:r>
              <w:rPr>
                <w:sz w:val="16"/>
              </w:rPr>
              <w:t>$ 39.653.945,00</w:t>
            </w:r>
          </w:p>
        </w:tc>
      </w:tr>
      <w:tr w:rsidR="001C4294">
        <w:trPr>
          <w:trHeight w:hRule="exact" w:val="571"/>
        </w:trPr>
        <w:tc>
          <w:tcPr>
            <w:tcW w:w="1929" w:type="dxa"/>
            <w:tcBorders>
              <w:top w:val="single" w:sz="8" w:space="0" w:color="B3CC82"/>
              <w:left w:val="single" w:sz="8" w:space="0" w:color="B3CC82"/>
              <w:bottom w:val="single" w:sz="8" w:space="0" w:color="B3CC82"/>
            </w:tcBorders>
            <w:shd w:val="clear" w:color="auto" w:fill="E6EDD4"/>
          </w:tcPr>
          <w:p w:rsidR="001C4294" w:rsidRDefault="006B5847">
            <w:pPr>
              <w:pStyle w:val="TableParagraph"/>
              <w:ind w:right="832"/>
              <w:rPr>
                <w:b/>
                <w:sz w:val="16"/>
              </w:rPr>
            </w:pPr>
            <w:r>
              <w:rPr>
                <w:b/>
                <w:sz w:val="16"/>
              </w:rPr>
              <w:t>FONDO DE CALAMIDAD DOMESTICA</w:t>
            </w:r>
          </w:p>
        </w:tc>
        <w:tc>
          <w:tcPr>
            <w:tcW w:w="1805"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4"/>
              <w:jc w:val="right"/>
              <w:rPr>
                <w:sz w:val="16"/>
              </w:rPr>
            </w:pPr>
            <w:r>
              <w:rPr>
                <w:sz w:val="16"/>
              </w:rPr>
              <w:t>$ 179.000.000,00</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$ 56.676.193,00</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$ 55.964.113,08</w:t>
            </w:r>
          </w:p>
        </w:tc>
        <w:tc>
          <w:tcPr>
            <w:tcW w:w="1775" w:type="dxa"/>
            <w:tcBorders>
              <w:top w:val="single" w:sz="8" w:space="0" w:color="B3CC82"/>
              <w:bottom w:val="single" w:sz="8" w:space="0" w:color="B3CC82"/>
              <w:right w:val="single" w:sz="8" w:space="0" w:color="B3CC82"/>
            </w:tcBorders>
            <w:shd w:val="clear" w:color="auto" w:fill="E6EDD4"/>
          </w:tcPr>
          <w:p w:rsidR="001C4294" w:rsidRDefault="006B5847">
            <w:pPr>
              <w:pStyle w:val="TableParagraph"/>
              <w:spacing w:line="180" w:lineRule="exact"/>
              <w:ind w:left="0" w:right="96"/>
              <w:jc w:val="right"/>
              <w:rPr>
                <w:sz w:val="16"/>
              </w:rPr>
            </w:pPr>
            <w:r>
              <w:rPr>
                <w:sz w:val="16"/>
              </w:rPr>
              <w:t>$ 37.266.269,20</w:t>
            </w:r>
          </w:p>
        </w:tc>
      </w:tr>
      <w:tr w:rsidR="001C4294">
        <w:trPr>
          <w:trHeight w:hRule="exact" w:val="389"/>
        </w:trPr>
        <w:tc>
          <w:tcPr>
            <w:tcW w:w="1929" w:type="dxa"/>
            <w:tcBorders>
              <w:top w:val="single" w:sz="8" w:space="0" w:color="B3CC82"/>
              <w:left w:val="single" w:sz="8" w:space="0" w:color="B3CC82"/>
              <w:bottom w:val="single" w:sz="8" w:space="0" w:color="B3CC82"/>
            </w:tcBorders>
          </w:tcPr>
          <w:p w:rsidR="001C4294" w:rsidRDefault="006B5847">
            <w:pPr>
              <w:pStyle w:val="TableParagraph"/>
              <w:spacing w:before="1" w:line="182" w:lineRule="exact"/>
              <w:ind w:right="414"/>
              <w:rPr>
                <w:b/>
                <w:sz w:val="16"/>
              </w:rPr>
            </w:pPr>
            <w:r>
              <w:rPr>
                <w:b/>
                <w:sz w:val="16"/>
              </w:rPr>
              <w:t>SENTENCIAS Y CONCILIACIONES</w:t>
            </w:r>
          </w:p>
        </w:tc>
        <w:tc>
          <w:tcPr>
            <w:tcW w:w="1805" w:type="dxa"/>
            <w:tcBorders>
              <w:top w:val="single" w:sz="8" w:space="0" w:color="B3CC82"/>
              <w:bottom w:val="single" w:sz="8" w:space="0" w:color="B3CC82"/>
            </w:tcBorders>
          </w:tcPr>
          <w:p w:rsidR="001C4294" w:rsidRDefault="006B5847">
            <w:pPr>
              <w:pStyle w:val="TableParagraph"/>
              <w:spacing w:line="183" w:lineRule="exact"/>
              <w:ind w:left="0" w:right="107"/>
              <w:jc w:val="right"/>
              <w:rPr>
                <w:sz w:val="16"/>
              </w:rPr>
            </w:pPr>
            <w:r>
              <w:rPr>
                <w:sz w:val="16"/>
              </w:rPr>
              <w:t>$ 8.719.911.421,00</w:t>
            </w:r>
          </w:p>
        </w:tc>
        <w:tc>
          <w:tcPr>
            <w:tcW w:w="1774" w:type="dxa"/>
            <w:tcBorders>
              <w:top w:val="single" w:sz="8" w:space="0" w:color="B3CC82"/>
              <w:bottom w:val="single" w:sz="8" w:space="0" w:color="B3CC82"/>
            </w:tcBorders>
          </w:tcPr>
          <w:p w:rsidR="001C4294" w:rsidRDefault="006B5847">
            <w:pPr>
              <w:pStyle w:val="TableParagraph"/>
              <w:spacing w:line="183" w:lineRule="exact"/>
              <w:ind w:left="0" w:right="108"/>
              <w:jc w:val="right"/>
              <w:rPr>
                <w:sz w:val="16"/>
              </w:rPr>
            </w:pPr>
            <w:r>
              <w:rPr>
                <w:sz w:val="16"/>
              </w:rPr>
              <w:t>$ 7.432.174.783,53</w:t>
            </w:r>
          </w:p>
        </w:tc>
        <w:tc>
          <w:tcPr>
            <w:tcW w:w="1774" w:type="dxa"/>
            <w:tcBorders>
              <w:top w:val="single" w:sz="8" w:space="0" w:color="B3CC82"/>
              <w:bottom w:val="single" w:sz="8" w:space="0" w:color="B3CC82"/>
            </w:tcBorders>
          </w:tcPr>
          <w:p w:rsidR="001C4294" w:rsidRDefault="006B5847">
            <w:pPr>
              <w:pStyle w:val="TableParagraph"/>
              <w:spacing w:line="183" w:lineRule="exact"/>
              <w:ind w:left="0" w:right="107"/>
              <w:jc w:val="right"/>
              <w:rPr>
                <w:sz w:val="16"/>
              </w:rPr>
            </w:pPr>
            <w:r>
              <w:rPr>
                <w:sz w:val="16"/>
              </w:rPr>
              <w:t>$ 7.381.050.871,53</w:t>
            </w:r>
          </w:p>
        </w:tc>
        <w:tc>
          <w:tcPr>
            <w:tcW w:w="1775" w:type="dxa"/>
            <w:tcBorders>
              <w:top w:val="single" w:sz="8" w:space="0" w:color="B3CC82"/>
              <w:bottom w:val="single" w:sz="8" w:space="0" w:color="B3CC82"/>
              <w:right w:val="single" w:sz="8" w:space="0" w:color="B3CC82"/>
            </w:tcBorders>
          </w:tcPr>
          <w:p w:rsidR="001C4294" w:rsidRDefault="006B5847">
            <w:pPr>
              <w:pStyle w:val="TableParagraph"/>
              <w:spacing w:line="183" w:lineRule="exact"/>
              <w:ind w:left="0" w:right="99"/>
              <w:jc w:val="right"/>
              <w:rPr>
                <w:sz w:val="16"/>
              </w:rPr>
            </w:pPr>
            <w:r>
              <w:rPr>
                <w:sz w:val="16"/>
              </w:rPr>
              <w:t>$ 4.895.927.157,00</w:t>
            </w:r>
          </w:p>
        </w:tc>
      </w:tr>
      <w:tr w:rsidR="001C4294">
        <w:trPr>
          <w:trHeight w:hRule="exact" w:val="572"/>
        </w:trPr>
        <w:tc>
          <w:tcPr>
            <w:tcW w:w="1929" w:type="dxa"/>
            <w:tcBorders>
              <w:top w:val="single" w:sz="8" w:space="0" w:color="B3CC82"/>
              <w:left w:val="single" w:sz="8" w:space="0" w:color="B3CC82"/>
              <w:bottom w:val="single" w:sz="8" w:space="0" w:color="B3CC82"/>
            </w:tcBorders>
            <w:shd w:val="clear" w:color="auto" w:fill="E6EDD4"/>
          </w:tcPr>
          <w:p w:rsidR="001C4294" w:rsidRDefault="006B5847">
            <w:pPr>
              <w:pStyle w:val="TableParagraph"/>
              <w:spacing w:line="242" w:lineRule="auto"/>
              <w:ind w:right="423"/>
              <w:rPr>
                <w:b/>
                <w:sz w:val="16"/>
              </w:rPr>
            </w:pPr>
            <w:r>
              <w:rPr>
                <w:b/>
                <w:sz w:val="16"/>
              </w:rPr>
              <w:t>ADJUDICACION Y LIBERACION JUDICIAL</w:t>
            </w:r>
          </w:p>
        </w:tc>
        <w:tc>
          <w:tcPr>
            <w:tcW w:w="1805"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4"/>
              <w:jc w:val="right"/>
              <w:rPr>
                <w:sz w:val="16"/>
              </w:rPr>
            </w:pPr>
            <w:r>
              <w:rPr>
                <w:sz w:val="16"/>
              </w:rPr>
              <w:t>$ 908.000.000,00</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$ 774.339.541,24</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$ 729.610.964,24</w:t>
            </w:r>
          </w:p>
        </w:tc>
        <w:tc>
          <w:tcPr>
            <w:tcW w:w="1775" w:type="dxa"/>
            <w:tcBorders>
              <w:top w:val="single" w:sz="8" w:space="0" w:color="B3CC82"/>
              <w:bottom w:val="single" w:sz="8" w:space="0" w:color="B3CC82"/>
              <w:right w:val="single" w:sz="8" w:space="0" w:color="B3CC82"/>
            </w:tcBorders>
            <w:shd w:val="clear" w:color="auto" w:fill="E6EDD4"/>
          </w:tcPr>
          <w:p w:rsidR="001C4294" w:rsidRDefault="006B5847">
            <w:pPr>
              <w:pStyle w:val="TableParagraph"/>
              <w:spacing w:line="180" w:lineRule="exact"/>
              <w:ind w:left="0" w:right="96"/>
              <w:jc w:val="right"/>
              <w:rPr>
                <w:sz w:val="16"/>
              </w:rPr>
            </w:pPr>
            <w:r>
              <w:rPr>
                <w:sz w:val="16"/>
              </w:rPr>
              <w:t>$ 690.022.222,24</w:t>
            </w:r>
          </w:p>
        </w:tc>
      </w:tr>
      <w:tr w:rsidR="001C4294">
        <w:trPr>
          <w:trHeight w:hRule="exact" w:val="199"/>
        </w:trPr>
        <w:tc>
          <w:tcPr>
            <w:tcW w:w="1929" w:type="dxa"/>
            <w:tcBorders>
              <w:top w:val="single" w:sz="8" w:space="0" w:color="B3CC82"/>
              <w:left w:val="single" w:sz="8" w:space="0" w:color="B3CC82"/>
            </w:tcBorders>
          </w:tcPr>
          <w:p w:rsidR="001C4294" w:rsidRDefault="006B5847">
            <w:pPr>
              <w:pStyle w:val="TableParagraph"/>
              <w:spacing w:line="180" w:lineRule="exact"/>
              <w:rPr>
                <w:b/>
                <w:sz w:val="16"/>
              </w:rPr>
            </w:pPr>
            <w:r>
              <w:rPr>
                <w:b/>
                <w:sz w:val="16"/>
              </w:rPr>
              <w:t>OTRAS</w:t>
            </w:r>
          </w:p>
        </w:tc>
        <w:tc>
          <w:tcPr>
            <w:tcW w:w="1805" w:type="dxa"/>
            <w:tcBorders>
              <w:top w:val="single" w:sz="8" w:space="0" w:color="B3CC82"/>
            </w:tcBorders>
          </w:tcPr>
          <w:p w:rsidR="001C4294" w:rsidRDefault="006B5847">
            <w:pPr>
              <w:pStyle w:val="TableParagraph"/>
              <w:spacing w:line="183" w:lineRule="exact"/>
              <w:ind w:left="0" w:right="104"/>
              <w:jc w:val="right"/>
              <w:rPr>
                <w:sz w:val="16"/>
              </w:rPr>
            </w:pPr>
            <w:r>
              <w:rPr>
                <w:sz w:val="16"/>
              </w:rPr>
              <w:t>$ 263.299.158,00</w:t>
            </w:r>
          </w:p>
        </w:tc>
        <w:tc>
          <w:tcPr>
            <w:tcW w:w="1774" w:type="dxa"/>
            <w:tcBorders>
              <w:top w:val="single" w:sz="8" w:space="0" w:color="B3CC82"/>
            </w:tcBorders>
          </w:tcPr>
          <w:p w:rsidR="001C4294" w:rsidRDefault="006B5847">
            <w:pPr>
              <w:pStyle w:val="TableParagraph"/>
              <w:spacing w:line="183" w:lineRule="exact"/>
              <w:ind w:left="0" w:right="104"/>
              <w:jc w:val="right"/>
              <w:rPr>
                <w:sz w:val="16"/>
              </w:rPr>
            </w:pPr>
            <w:r>
              <w:rPr>
                <w:sz w:val="16"/>
              </w:rPr>
              <w:t>$ 0,00</w:t>
            </w:r>
          </w:p>
        </w:tc>
        <w:tc>
          <w:tcPr>
            <w:tcW w:w="1774" w:type="dxa"/>
            <w:tcBorders>
              <w:top w:val="single" w:sz="8" w:space="0" w:color="B3CC82"/>
            </w:tcBorders>
          </w:tcPr>
          <w:p w:rsidR="001C4294" w:rsidRDefault="006B5847">
            <w:pPr>
              <w:pStyle w:val="TableParagraph"/>
              <w:spacing w:line="183" w:lineRule="exact"/>
              <w:ind w:left="0" w:right="104"/>
              <w:jc w:val="right"/>
              <w:rPr>
                <w:sz w:val="16"/>
              </w:rPr>
            </w:pPr>
            <w:r>
              <w:rPr>
                <w:sz w:val="16"/>
              </w:rPr>
              <w:t>$ 0,00</w:t>
            </w:r>
          </w:p>
        </w:tc>
        <w:tc>
          <w:tcPr>
            <w:tcW w:w="1775" w:type="dxa"/>
            <w:tcBorders>
              <w:top w:val="single" w:sz="8" w:space="0" w:color="B3CC82"/>
              <w:right w:val="single" w:sz="8" w:space="0" w:color="B3CC82"/>
            </w:tcBorders>
          </w:tcPr>
          <w:p w:rsidR="001C4294" w:rsidRDefault="006B5847">
            <w:pPr>
              <w:pStyle w:val="TableParagraph"/>
              <w:spacing w:line="183" w:lineRule="exact"/>
              <w:ind w:left="0" w:right="95"/>
              <w:jc w:val="right"/>
              <w:rPr>
                <w:sz w:val="16"/>
              </w:rPr>
            </w:pPr>
            <w:r>
              <w:rPr>
                <w:sz w:val="16"/>
              </w:rPr>
              <w:t>$ 0,00</w:t>
            </w:r>
          </w:p>
        </w:tc>
      </w:tr>
      <w:tr w:rsidR="001C4294">
        <w:trPr>
          <w:trHeight w:hRule="exact" w:val="182"/>
        </w:trPr>
        <w:tc>
          <w:tcPr>
            <w:tcW w:w="1929" w:type="dxa"/>
            <w:tcBorders>
              <w:left w:val="single" w:sz="8" w:space="0" w:color="B3CC82"/>
            </w:tcBorders>
          </w:tcPr>
          <w:p w:rsidR="001C4294" w:rsidRDefault="006B5847">
            <w:pPr>
              <w:pStyle w:val="TableParagraph"/>
              <w:spacing w:line="174" w:lineRule="exact"/>
              <w:rPr>
                <w:b/>
                <w:sz w:val="16"/>
              </w:rPr>
            </w:pPr>
            <w:r>
              <w:rPr>
                <w:b/>
                <w:sz w:val="16"/>
              </w:rPr>
              <w:t>TRANSFERENCIAS -</w:t>
            </w:r>
          </w:p>
        </w:tc>
        <w:tc>
          <w:tcPr>
            <w:tcW w:w="1805"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5"/>
        </w:trPr>
        <w:tc>
          <w:tcPr>
            <w:tcW w:w="1929" w:type="dxa"/>
            <w:tcBorders>
              <w:left w:val="single" w:sz="8" w:space="0" w:color="B3CC82"/>
            </w:tcBorders>
          </w:tcPr>
          <w:p w:rsidR="001C4294" w:rsidRDefault="006B5847">
            <w:pPr>
              <w:pStyle w:val="TableParagraph"/>
              <w:spacing w:line="176" w:lineRule="exact"/>
              <w:rPr>
                <w:b/>
                <w:sz w:val="16"/>
              </w:rPr>
            </w:pPr>
            <w:r>
              <w:rPr>
                <w:b/>
                <w:sz w:val="16"/>
              </w:rPr>
              <w:t>PREVIO CONCEPTO</w:t>
            </w:r>
          </w:p>
        </w:tc>
        <w:tc>
          <w:tcPr>
            <w:tcW w:w="1805"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91"/>
        </w:trPr>
        <w:tc>
          <w:tcPr>
            <w:tcW w:w="1929" w:type="dxa"/>
            <w:tcBorders>
              <w:left w:val="single" w:sz="8" w:space="0" w:color="B3CC82"/>
              <w:bottom w:val="single" w:sz="8" w:space="0" w:color="B3CC82"/>
            </w:tcBorders>
          </w:tcPr>
          <w:p w:rsidR="001C4294" w:rsidRDefault="006B5847">
            <w:pPr>
              <w:pStyle w:val="TableParagraph"/>
              <w:spacing w:line="176" w:lineRule="exact"/>
              <w:rPr>
                <w:b/>
                <w:sz w:val="16"/>
              </w:rPr>
            </w:pPr>
            <w:r>
              <w:rPr>
                <w:b/>
                <w:sz w:val="16"/>
              </w:rPr>
              <w:t>DGPPN</w:t>
            </w:r>
          </w:p>
        </w:tc>
        <w:tc>
          <w:tcPr>
            <w:tcW w:w="1805"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5" w:type="dxa"/>
            <w:tcBorders>
              <w:bottom w:val="single" w:sz="8" w:space="0" w:color="B3CC82"/>
              <w:right w:val="single" w:sz="8" w:space="0" w:color="B3CC82"/>
            </w:tcBorders>
          </w:tcPr>
          <w:p w:rsidR="001C4294" w:rsidRDefault="001C4294"/>
        </w:tc>
      </w:tr>
      <w:tr w:rsidR="001C4294">
        <w:trPr>
          <w:trHeight w:hRule="exact" w:val="320"/>
        </w:trPr>
        <w:tc>
          <w:tcPr>
            <w:tcW w:w="1929" w:type="dxa"/>
            <w:tcBorders>
              <w:top w:val="single" w:sz="8" w:space="0" w:color="B3CC82"/>
              <w:left w:val="single" w:sz="8" w:space="0" w:color="B3CC82"/>
              <w:bottom w:val="single" w:sz="8" w:space="0" w:color="B3CC82"/>
            </w:tcBorders>
            <w:shd w:val="clear" w:color="auto" w:fill="E6EDD4"/>
          </w:tcPr>
          <w:p w:rsidR="001C4294" w:rsidRDefault="006B5847">
            <w:pPr>
              <w:pStyle w:val="TableParagraph"/>
              <w:spacing w:line="179" w:lineRule="exact"/>
              <w:rPr>
                <w:b/>
                <w:sz w:val="16"/>
              </w:rPr>
            </w:pPr>
            <w:r>
              <w:rPr>
                <w:b/>
                <w:sz w:val="16"/>
              </w:rPr>
              <w:t>FONDO DE VIVIENDA</w:t>
            </w:r>
          </w:p>
        </w:tc>
        <w:tc>
          <w:tcPr>
            <w:tcW w:w="1805" w:type="dxa"/>
            <w:tcBorders>
              <w:top w:val="single" w:sz="8" w:space="0" w:color="B3CC82"/>
              <w:bottom w:val="single" w:sz="8" w:space="0" w:color="B3CC82"/>
            </w:tcBorders>
            <w:shd w:val="clear" w:color="auto" w:fill="E6EDD4"/>
          </w:tcPr>
          <w:p w:rsidR="001C4294" w:rsidRDefault="006B5847">
            <w:pPr>
              <w:pStyle w:val="TableParagraph"/>
              <w:spacing w:line="182" w:lineRule="exact"/>
              <w:ind w:left="0" w:right="104"/>
              <w:jc w:val="right"/>
              <w:rPr>
                <w:sz w:val="16"/>
              </w:rPr>
            </w:pPr>
            <w:r>
              <w:rPr>
                <w:sz w:val="16"/>
              </w:rPr>
              <w:t>$ 290.000.000,00</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2" w:lineRule="exact"/>
              <w:ind w:left="0" w:right="105"/>
              <w:jc w:val="right"/>
              <w:rPr>
                <w:sz w:val="16"/>
              </w:rPr>
            </w:pPr>
            <w:r>
              <w:rPr>
                <w:sz w:val="16"/>
              </w:rPr>
              <w:t>$ 289.108.766,00</w:t>
            </w:r>
          </w:p>
        </w:tc>
        <w:tc>
          <w:tcPr>
            <w:tcW w:w="1774" w:type="dxa"/>
            <w:tcBorders>
              <w:top w:val="single" w:sz="8" w:space="0" w:color="B3CC82"/>
              <w:bottom w:val="single" w:sz="8" w:space="0" w:color="B3CC82"/>
            </w:tcBorders>
            <w:shd w:val="clear" w:color="auto" w:fill="E6EDD4"/>
          </w:tcPr>
          <w:p w:rsidR="001C4294" w:rsidRDefault="006B5847">
            <w:pPr>
              <w:pStyle w:val="TableParagraph"/>
              <w:spacing w:line="182" w:lineRule="exact"/>
              <w:ind w:left="0" w:right="105"/>
              <w:jc w:val="right"/>
              <w:rPr>
                <w:sz w:val="16"/>
              </w:rPr>
            </w:pPr>
            <w:r>
              <w:rPr>
                <w:sz w:val="16"/>
              </w:rPr>
              <w:t>$ 251.600.755,00</w:t>
            </w:r>
          </w:p>
        </w:tc>
        <w:tc>
          <w:tcPr>
            <w:tcW w:w="1775" w:type="dxa"/>
            <w:tcBorders>
              <w:top w:val="single" w:sz="8" w:space="0" w:color="B3CC82"/>
              <w:bottom w:val="single" w:sz="8" w:space="0" w:color="B3CC82"/>
              <w:right w:val="single" w:sz="8" w:space="0" w:color="B3CC82"/>
            </w:tcBorders>
            <w:shd w:val="clear" w:color="auto" w:fill="E6EDD4"/>
          </w:tcPr>
          <w:p w:rsidR="001C4294" w:rsidRDefault="006B5847">
            <w:pPr>
              <w:pStyle w:val="TableParagraph"/>
              <w:spacing w:line="182" w:lineRule="exact"/>
              <w:ind w:left="0" w:right="96"/>
              <w:jc w:val="right"/>
              <w:rPr>
                <w:sz w:val="16"/>
              </w:rPr>
            </w:pPr>
            <w:r>
              <w:rPr>
                <w:sz w:val="16"/>
              </w:rPr>
              <w:t>$ 240.840.129,00</w:t>
            </w:r>
          </w:p>
        </w:tc>
      </w:tr>
    </w:tbl>
    <w:p w:rsidR="001C4294" w:rsidRDefault="001C4294">
      <w:pPr>
        <w:spacing w:line="182" w:lineRule="exact"/>
        <w:jc w:val="right"/>
        <w:rPr>
          <w:sz w:val="16"/>
        </w:rPr>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1989"/>
        <w:gridCol w:w="1789"/>
        <w:gridCol w:w="1774"/>
        <w:gridCol w:w="1774"/>
        <w:gridCol w:w="1731"/>
      </w:tblGrid>
      <w:tr w:rsidR="001C4294">
        <w:trPr>
          <w:trHeight w:hRule="exact" w:val="197"/>
        </w:trPr>
        <w:tc>
          <w:tcPr>
            <w:tcW w:w="1989" w:type="dxa"/>
            <w:tcBorders>
              <w:top w:val="single" w:sz="8" w:space="0" w:color="B3CC82"/>
              <w:left w:val="single" w:sz="8" w:space="0" w:color="B3CC82"/>
            </w:tcBorders>
          </w:tcPr>
          <w:p w:rsidR="001C4294" w:rsidRDefault="006B5847">
            <w:pPr>
              <w:pStyle w:val="TableParagraph"/>
              <w:spacing w:line="178" w:lineRule="exact"/>
              <w:rPr>
                <w:b/>
                <w:sz w:val="16"/>
              </w:rPr>
            </w:pPr>
            <w:r>
              <w:rPr>
                <w:b/>
                <w:sz w:val="16"/>
              </w:rPr>
              <w:t>CONSTRUCCION DE</w:t>
            </w:r>
          </w:p>
        </w:tc>
        <w:tc>
          <w:tcPr>
            <w:tcW w:w="1789" w:type="dxa"/>
            <w:tcBorders>
              <w:top w:val="single" w:sz="8" w:space="0" w:color="B3CC82"/>
            </w:tcBorders>
          </w:tcPr>
          <w:p w:rsidR="001C4294" w:rsidRDefault="006B5847">
            <w:pPr>
              <w:pStyle w:val="TableParagraph"/>
              <w:spacing w:line="180" w:lineRule="exact"/>
              <w:ind w:left="0" w:right="150"/>
              <w:jc w:val="right"/>
              <w:rPr>
                <w:sz w:val="16"/>
              </w:rPr>
            </w:pPr>
            <w:r>
              <w:rPr>
                <w:sz w:val="16"/>
              </w:rPr>
              <w:t>$ 10.000.000.000,00</w:t>
            </w:r>
          </w:p>
        </w:tc>
        <w:tc>
          <w:tcPr>
            <w:tcW w:w="1774" w:type="dxa"/>
            <w:tcBorders>
              <w:top w:val="single" w:sz="8" w:space="0" w:color="B3CC82"/>
            </w:tcBorders>
          </w:tcPr>
          <w:p w:rsidR="001C4294" w:rsidRDefault="006B5847">
            <w:pPr>
              <w:pStyle w:val="TableParagraph"/>
              <w:spacing w:line="180" w:lineRule="exact"/>
              <w:ind w:left="0" w:right="152"/>
              <w:jc w:val="right"/>
              <w:rPr>
                <w:sz w:val="16"/>
              </w:rPr>
            </w:pPr>
            <w:r>
              <w:rPr>
                <w:sz w:val="16"/>
              </w:rPr>
              <w:t>$ 9.956.403.161,00</w:t>
            </w:r>
          </w:p>
        </w:tc>
        <w:tc>
          <w:tcPr>
            <w:tcW w:w="1774" w:type="dxa"/>
            <w:tcBorders>
              <w:top w:val="single" w:sz="8" w:space="0" w:color="B3CC82"/>
            </w:tcBorders>
          </w:tcPr>
          <w:p w:rsidR="001C4294" w:rsidRDefault="006B5847">
            <w:pPr>
              <w:pStyle w:val="TableParagraph"/>
              <w:spacing w:line="180" w:lineRule="exact"/>
              <w:ind w:left="0" w:right="149"/>
              <w:jc w:val="right"/>
              <w:rPr>
                <w:sz w:val="16"/>
              </w:rPr>
            </w:pPr>
            <w:r>
              <w:rPr>
                <w:sz w:val="16"/>
              </w:rPr>
              <w:t>$ 103.671.744,00</w:t>
            </w:r>
          </w:p>
        </w:tc>
        <w:tc>
          <w:tcPr>
            <w:tcW w:w="1731" w:type="dxa"/>
            <w:tcBorders>
              <w:top w:val="single" w:sz="8" w:space="0" w:color="B3CC82"/>
              <w:right w:val="single" w:sz="8" w:space="0" w:color="B3CC82"/>
            </w:tcBorders>
          </w:tcPr>
          <w:p w:rsidR="001C4294" w:rsidRDefault="006B5847">
            <w:pPr>
              <w:pStyle w:val="TableParagraph"/>
              <w:spacing w:line="180" w:lineRule="exact"/>
              <w:ind w:left="0" w:right="96"/>
              <w:jc w:val="right"/>
              <w:rPr>
                <w:sz w:val="16"/>
              </w:rPr>
            </w:pPr>
            <w:r>
              <w:rPr>
                <w:sz w:val="16"/>
              </w:rPr>
              <w:t>$ 103.400.000,00</w:t>
            </w:r>
          </w:p>
        </w:tc>
      </w:tr>
      <w:tr w:rsidR="001C4294">
        <w:trPr>
          <w:trHeight w:hRule="exact" w:val="184"/>
        </w:trPr>
        <w:tc>
          <w:tcPr>
            <w:tcW w:w="1989" w:type="dxa"/>
            <w:tcBorders>
              <w:left w:val="single" w:sz="8" w:space="0" w:color="B3CC82"/>
            </w:tcBorders>
          </w:tcPr>
          <w:p w:rsidR="001C4294" w:rsidRDefault="006B5847">
            <w:pPr>
              <w:pStyle w:val="TableParagraph"/>
              <w:spacing w:line="175" w:lineRule="exact"/>
              <w:rPr>
                <w:b/>
                <w:sz w:val="16"/>
              </w:rPr>
            </w:pPr>
            <w:r>
              <w:rPr>
                <w:b/>
                <w:sz w:val="16"/>
              </w:rPr>
              <w:t>LOS CENTROS DE</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6" w:lineRule="exact"/>
              <w:rPr>
                <w:b/>
                <w:sz w:val="16"/>
              </w:rPr>
            </w:pPr>
            <w:r>
              <w:rPr>
                <w:b/>
                <w:sz w:val="16"/>
              </w:rPr>
              <w:t>ATENCIÓN</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5" w:lineRule="exact"/>
              <w:rPr>
                <w:b/>
                <w:sz w:val="16"/>
              </w:rPr>
            </w:pPr>
            <w:r>
              <w:rPr>
                <w:b/>
                <w:sz w:val="16"/>
              </w:rPr>
              <w:t>ESPECIALIZADA Y DE</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5"/>
        </w:trPr>
        <w:tc>
          <w:tcPr>
            <w:tcW w:w="1989" w:type="dxa"/>
            <w:tcBorders>
              <w:left w:val="single" w:sz="8" w:space="0" w:color="B3CC82"/>
            </w:tcBorders>
          </w:tcPr>
          <w:p w:rsidR="001C4294" w:rsidRDefault="006B5847">
            <w:pPr>
              <w:pStyle w:val="TableParagraph"/>
              <w:spacing w:line="176" w:lineRule="exact"/>
              <w:rPr>
                <w:b/>
                <w:sz w:val="16"/>
              </w:rPr>
            </w:pPr>
            <w:r>
              <w:rPr>
                <w:b/>
                <w:sz w:val="16"/>
              </w:rPr>
              <w:t>INTERNAMIENTO</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6" w:lineRule="exact"/>
              <w:rPr>
                <w:b/>
                <w:sz w:val="16"/>
              </w:rPr>
            </w:pPr>
            <w:r>
              <w:rPr>
                <w:b/>
                <w:sz w:val="16"/>
              </w:rPr>
              <w:t>PREVENTIVO PARA</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5" w:lineRule="exact"/>
              <w:rPr>
                <w:b/>
                <w:sz w:val="16"/>
              </w:rPr>
            </w:pPr>
            <w:r>
              <w:rPr>
                <w:b/>
                <w:sz w:val="16"/>
              </w:rPr>
              <w:t>EL SISTEMA DE</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5"/>
        </w:trPr>
        <w:tc>
          <w:tcPr>
            <w:tcW w:w="1989" w:type="dxa"/>
            <w:tcBorders>
              <w:left w:val="single" w:sz="8" w:space="0" w:color="B3CC82"/>
            </w:tcBorders>
          </w:tcPr>
          <w:p w:rsidR="001C4294" w:rsidRDefault="006B5847">
            <w:pPr>
              <w:pStyle w:val="TableParagraph"/>
              <w:spacing w:line="176" w:lineRule="exact"/>
              <w:rPr>
                <w:b/>
                <w:sz w:val="16"/>
              </w:rPr>
            </w:pPr>
            <w:r>
              <w:rPr>
                <w:b/>
                <w:sz w:val="16"/>
              </w:rPr>
              <w:t>RESPONSABILIDAD</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6" w:lineRule="exact"/>
              <w:rPr>
                <w:b/>
                <w:sz w:val="16"/>
              </w:rPr>
            </w:pPr>
            <w:r>
              <w:rPr>
                <w:b/>
                <w:sz w:val="16"/>
              </w:rPr>
              <w:t>PENAL EN EL</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5" w:lineRule="exact"/>
              <w:rPr>
                <w:b/>
                <w:sz w:val="16"/>
              </w:rPr>
            </w:pPr>
            <w:r>
              <w:rPr>
                <w:b/>
                <w:sz w:val="16"/>
              </w:rPr>
              <w:t>TERRITORIO</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5"/>
        </w:trPr>
        <w:tc>
          <w:tcPr>
            <w:tcW w:w="1989" w:type="dxa"/>
            <w:tcBorders>
              <w:left w:val="single" w:sz="8" w:space="0" w:color="B3CC82"/>
            </w:tcBorders>
          </w:tcPr>
          <w:p w:rsidR="001C4294" w:rsidRDefault="006B5847">
            <w:pPr>
              <w:pStyle w:val="TableParagraph"/>
              <w:spacing w:line="176" w:lineRule="exact"/>
              <w:rPr>
                <w:b/>
                <w:sz w:val="16"/>
              </w:rPr>
            </w:pPr>
            <w:r>
              <w:rPr>
                <w:b/>
                <w:sz w:val="16"/>
              </w:rPr>
              <w:t>NACIONAL EN EL</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6" w:lineRule="exact"/>
              <w:rPr>
                <w:b/>
                <w:sz w:val="16"/>
              </w:rPr>
            </w:pPr>
            <w:r>
              <w:rPr>
                <w:b/>
                <w:sz w:val="16"/>
              </w:rPr>
              <w:t>MARCO DEL CONPES</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91"/>
        </w:trPr>
        <w:tc>
          <w:tcPr>
            <w:tcW w:w="1989" w:type="dxa"/>
            <w:tcBorders>
              <w:left w:val="single" w:sz="8" w:space="0" w:color="B3CC82"/>
              <w:bottom w:val="single" w:sz="8" w:space="0" w:color="B3CC82"/>
            </w:tcBorders>
          </w:tcPr>
          <w:p w:rsidR="001C4294" w:rsidRDefault="006B5847">
            <w:pPr>
              <w:pStyle w:val="TableParagraph"/>
              <w:spacing w:line="175" w:lineRule="exact"/>
              <w:rPr>
                <w:b/>
                <w:sz w:val="16"/>
              </w:rPr>
            </w:pPr>
            <w:r>
              <w:rPr>
                <w:b/>
                <w:sz w:val="16"/>
              </w:rPr>
              <w:t>3629 DE 2009</w:t>
            </w:r>
          </w:p>
        </w:tc>
        <w:tc>
          <w:tcPr>
            <w:tcW w:w="1789"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31" w:type="dxa"/>
            <w:tcBorders>
              <w:bottom w:val="single" w:sz="8" w:space="0" w:color="B3CC82"/>
              <w:right w:val="single" w:sz="8" w:space="0" w:color="B3CC82"/>
            </w:tcBorders>
          </w:tcPr>
          <w:p w:rsidR="001C4294" w:rsidRDefault="001C4294"/>
        </w:tc>
      </w:tr>
      <w:tr w:rsidR="001C4294">
        <w:trPr>
          <w:trHeight w:hRule="exact" w:val="198"/>
        </w:trPr>
        <w:tc>
          <w:tcPr>
            <w:tcW w:w="1989" w:type="dxa"/>
            <w:tcBorders>
              <w:top w:val="single" w:sz="8" w:space="0" w:color="B3CC82"/>
              <w:left w:val="single" w:sz="8" w:space="0" w:color="B3CC82"/>
            </w:tcBorders>
            <w:shd w:val="clear" w:color="auto" w:fill="E6EDD4"/>
          </w:tcPr>
          <w:p w:rsidR="001C4294" w:rsidRDefault="006B5847">
            <w:pPr>
              <w:pStyle w:val="TableParagraph"/>
              <w:spacing w:line="178" w:lineRule="exact"/>
              <w:rPr>
                <w:b/>
                <w:sz w:val="16"/>
              </w:rPr>
            </w:pPr>
            <w:r>
              <w:rPr>
                <w:b/>
                <w:sz w:val="16"/>
              </w:rPr>
              <w:t>CONSTRUCCION</w:t>
            </w:r>
          </w:p>
        </w:tc>
        <w:tc>
          <w:tcPr>
            <w:tcW w:w="1789" w:type="dxa"/>
            <w:tcBorders>
              <w:top w:val="single" w:sz="8" w:space="0" w:color="B3CC82"/>
            </w:tcBorders>
            <w:shd w:val="clear" w:color="auto" w:fill="E6EDD4"/>
          </w:tcPr>
          <w:p w:rsidR="001C4294" w:rsidRDefault="006B5847">
            <w:pPr>
              <w:pStyle w:val="TableParagraph"/>
              <w:spacing w:line="180" w:lineRule="exact"/>
              <w:ind w:left="0" w:right="150"/>
              <w:jc w:val="right"/>
              <w:rPr>
                <w:sz w:val="16"/>
              </w:rPr>
            </w:pPr>
            <w:r>
              <w:rPr>
                <w:sz w:val="16"/>
              </w:rPr>
              <w:t>$ 78.999.679.209,00</w:t>
            </w:r>
          </w:p>
        </w:tc>
        <w:tc>
          <w:tcPr>
            <w:tcW w:w="1774" w:type="dxa"/>
            <w:tcBorders>
              <w:top w:val="single" w:sz="8" w:space="0" w:color="B3CC82"/>
            </w:tcBorders>
            <w:shd w:val="clear" w:color="auto" w:fill="E6EDD4"/>
          </w:tcPr>
          <w:p w:rsidR="001C4294" w:rsidRDefault="006B5847">
            <w:pPr>
              <w:pStyle w:val="TableParagraph"/>
              <w:spacing w:line="180" w:lineRule="exact"/>
              <w:ind w:left="0" w:right="149"/>
              <w:jc w:val="right"/>
              <w:rPr>
                <w:sz w:val="16"/>
              </w:rPr>
            </w:pPr>
            <w:r>
              <w:rPr>
                <w:sz w:val="16"/>
              </w:rPr>
              <w:t>$ 78.099.839.383,48</w:t>
            </w:r>
          </w:p>
        </w:tc>
        <w:tc>
          <w:tcPr>
            <w:tcW w:w="1774" w:type="dxa"/>
            <w:tcBorders>
              <w:top w:val="single" w:sz="8" w:space="0" w:color="B3CC82"/>
            </w:tcBorders>
            <w:shd w:val="clear" w:color="auto" w:fill="E6EDD4"/>
          </w:tcPr>
          <w:p w:rsidR="001C4294" w:rsidRDefault="006B5847">
            <w:pPr>
              <w:pStyle w:val="TableParagraph"/>
              <w:spacing w:line="180" w:lineRule="exact"/>
              <w:ind w:left="0" w:right="149"/>
              <w:jc w:val="right"/>
              <w:rPr>
                <w:sz w:val="16"/>
              </w:rPr>
            </w:pPr>
            <w:r>
              <w:rPr>
                <w:sz w:val="16"/>
              </w:rPr>
              <w:t>$ 57.767.368.082,07</w:t>
            </w:r>
          </w:p>
        </w:tc>
        <w:tc>
          <w:tcPr>
            <w:tcW w:w="1731" w:type="dxa"/>
            <w:tcBorders>
              <w:top w:val="single" w:sz="8" w:space="0" w:color="B3CC82"/>
              <w:right w:val="single" w:sz="8" w:space="0" w:color="B3CC82"/>
            </w:tcBorders>
            <w:shd w:val="clear" w:color="auto" w:fill="E6EDD4"/>
          </w:tcPr>
          <w:p w:rsidR="001C4294" w:rsidRDefault="006B5847">
            <w:pPr>
              <w:pStyle w:val="TableParagraph"/>
              <w:spacing w:line="180" w:lineRule="exact"/>
              <w:ind w:left="0" w:right="97"/>
              <w:jc w:val="right"/>
              <w:rPr>
                <w:sz w:val="16"/>
              </w:rPr>
            </w:pPr>
            <w:r>
              <w:rPr>
                <w:sz w:val="16"/>
              </w:rPr>
              <w:t>$ 55.846.038.809,07</w:t>
            </w:r>
          </w:p>
        </w:tc>
      </w:tr>
      <w:tr w:rsidR="001C4294">
        <w:trPr>
          <w:trHeight w:hRule="exact" w:val="184"/>
        </w:trPr>
        <w:tc>
          <w:tcPr>
            <w:tcW w:w="1989"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REMODELACION,</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4"/>
        </w:trPr>
        <w:tc>
          <w:tcPr>
            <w:tcW w:w="198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MANTENIMIENTO,</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4"/>
        </w:trPr>
        <w:tc>
          <w:tcPr>
            <w:tcW w:w="1989"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DOTACION DE SEDES</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4"/>
        </w:trPr>
        <w:tc>
          <w:tcPr>
            <w:tcW w:w="198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ADMINISTRATIVAS,</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4"/>
        </w:trPr>
        <w:tc>
          <w:tcPr>
            <w:tcW w:w="1989"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REGIONALES,</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5"/>
        </w:trPr>
        <w:tc>
          <w:tcPr>
            <w:tcW w:w="198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CENTROS ZONALES</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4"/>
        </w:trPr>
        <w:tc>
          <w:tcPr>
            <w:tcW w:w="198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Y UNIDADES DE</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91"/>
        </w:trPr>
        <w:tc>
          <w:tcPr>
            <w:tcW w:w="1989" w:type="dxa"/>
            <w:tcBorders>
              <w:left w:val="single" w:sz="8" w:space="0" w:color="B3CC82"/>
              <w:bottom w:val="single" w:sz="8" w:space="0" w:color="B3CC82"/>
            </w:tcBorders>
            <w:shd w:val="clear" w:color="auto" w:fill="E6EDD4"/>
          </w:tcPr>
          <w:p w:rsidR="001C4294" w:rsidRDefault="006B5847">
            <w:pPr>
              <w:pStyle w:val="TableParagraph"/>
              <w:spacing w:line="175" w:lineRule="exact"/>
              <w:rPr>
                <w:b/>
                <w:sz w:val="16"/>
              </w:rPr>
            </w:pPr>
            <w:r>
              <w:rPr>
                <w:b/>
                <w:sz w:val="16"/>
              </w:rPr>
              <w:t>SERVICIO</w:t>
            </w:r>
          </w:p>
        </w:tc>
        <w:tc>
          <w:tcPr>
            <w:tcW w:w="1789"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31" w:type="dxa"/>
            <w:tcBorders>
              <w:bottom w:val="single" w:sz="8" w:space="0" w:color="B3CC82"/>
              <w:right w:val="single" w:sz="8" w:space="0" w:color="B3CC82"/>
            </w:tcBorders>
            <w:shd w:val="clear" w:color="auto" w:fill="E6EDD4"/>
          </w:tcPr>
          <w:p w:rsidR="001C4294" w:rsidRDefault="001C4294"/>
        </w:tc>
      </w:tr>
      <w:tr w:rsidR="001C4294">
        <w:trPr>
          <w:trHeight w:hRule="exact" w:val="197"/>
        </w:trPr>
        <w:tc>
          <w:tcPr>
            <w:tcW w:w="1989" w:type="dxa"/>
            <w:tcBorders>
              <w:top w:val="single" w:sz="8" w:space="0" w:color="B3CC82"/>
              <w:left w:val="single" w:sz="8" w:space="0" w:color="B3CC82"/>
            </w:tcBorders>
          </w:tcPr>
          <w:p w:rsidR="001C4294" w:rsidRDefault="006B5847">
            <w:pPr>
              <w:pStyle w:val="TableParagraph"/>
              <w:spacing w:line="178" w:lineRule="exact"/>
              <w:rPr>
                <w:b/>
                <w:sz w:val="16"/>
              </w:rPr>
            </w:pPr>
            <w:r>
              <w:rPr>
                <w:b/>
                <w:sz w:val="16"/>
              </w:rPr>
              <w:t>CONSTRUCCION</w:t>
            </w:r>
          </w:p>
        </w:tc>
        <w:tc>
          <w:tcPr>
            <w:tcW w:w="1789" w:type="dxa"/>
            <w:tcBorders>
              <w:top w:val="single" w:sz="8" w:space="0" w:color="B3CC82"/>
            </w:tcBorders>
          </w:tcPr>
          <w:p w:rsidR="001C4294" w:rsidRDefault="006B5847">
            <w:pPr>
              <w:pStyle w:val="TableParagraph"/>
              <w:spacing w:line="180" w:lineRule="exact"/>
              <w:ind w:left="0" w:right="150"/>
              <w:jc w:val="right"/>
              <w:rPr>
                <w:sz w:val="16"/>
              </w:rPr>
            </w:pPr>
            <w:r>
              <w:rPr>
                <w:sz w:val="16"/>
              </w:rPr>
              <w:t>$ 14.165.956.867,00</w:t>
            </w:r>
          </w:p>
        </w:tc>
        <w:tc>
          <w:tcPr>
            <w:tcW w:w="1774" w:type="dxa"/>
            <w:tcBorders>
              <w:top w:val="single" w:sz="8" w:space="0" w:color="B3CC82"/>
            </w:tcBorders>
          </w:tcPr>
          <w:p w:rsidR="001C4294" w:rsidRDefault="006B5847">
            <w:pPr>
              <w:pStyle w:val="TableParagraph"/>
              <w:spacing w:line="180" w:lineRule="exact"/>
              <w:ind w:left="0" w:right="149"/>
              <w:jc w:val="right"/>
              <w:rPr>
                <w:sz w:val="16"/>
              </w:rPr>
            </w:pPr>
            <w:r>
              <w:rPr>
                <w:sz w:val="16"/>
              </w:rPr>
              <w:t>$ 13.298.758.679,44</w:t>
            </w:r>
          </w:p>
        </w:tc>
        <w:tc>
          <w:tcPr>
            <w:tcW w:w="1774" w:type="dxa"/>
            <w:tcBorders>
              <w:top w:val="single" w:sz="8" w:space="0" w:color="B3CC82"/>
            </w:tcBorders>
          </w:tcPr>
          <w:p w:rsidR="001C4294" w:rsidRDefault="006B5847">
            <w:pPr>
              <w:pStyle w:val="TableParagraph"/>
              <w:spacing w:line="180" w:lineRule="exact"/>
              <w:ind w:left="0" w:right="151"/>
              <w:jc w:val="right"/>
              <w:rPr>
                <w:sz w:val="16"/>
              </w:rPr>
            </w:pPr>
            <w:r>
              <w:rPr>
                <w:sz w:val="16"/>
              </w:rPr>
              <w:t>$ 9.089.796.670,44</w:t>
            </w:r>
          </w:p>
        </w:tc>
        <w:tc>
          <w:tcPr>
            <w:tcW w:w="1731" w:type="dxa"/>
            <w:tcBorders>
              <w:top w:val="single" w:sz="8" w:space="0" w:color="B3CC82"/>
              <w:right w:val="single" w:sz="8" w:space="0" w:color="B3CC82"/>
            </w:tcBorders>
          </w:tcPr>
          <w:p w:rsidR="001C4294" w:rsidRDefault="006B5847">
            <w:pPr>
              <w:pStyle w:val="TableParagraph"/>
              <w:spacing w:line="180" w:lineRule="exact"/>
              <w:ind w:left="0" w:right="99"/>
              <w:jc w:val="right"/>
              <w:rPr>
                <w:sz w:val="16"/>
              </w:rPr>
            </w:pPr>
            <w:r>
              <w:rPr>
                <w:sz w:val="16"/>
              </w:rPr>
              <w:t>$ 7.711.733.624,26</w:t>
            </w:r>
          </w:p>
        </w:tc>
      </w:tr>
      <w:tr w:rsidR="001C4294">
        <w:trPr>
          <w:trHeight w:hRule="exact" w:val="184"/>
        </w:trPr>
        <w:tc>
          <w:tcPr>
            <w:tcW w:w="1989" w:type="dxa"/>
            <w:tcBorders>
              <w:left w:val="single" w:sz="8" w:space="0" w:color="B3CC82"/>
            </w:tcBorders>
          </w:tcPr>
          <w:p w:rsidR="001C4294" w:rsidRDefault="006B5847">
            <w:pPr>
              <w:pStyle w:val="TableParagraph"/>
              <w:spacing w:line="175" w:lineRule="exact"/>
              <w:rPr>
                <w:b/>
                <w:sz w:val="16"/>
              </w:rPr>
            </w:pPr>
            <w:r>
              <w:rPr>
                <w:b/>
                <w:sz w:val="16"/>
              </w:rPr>
              <w:t>REMODELACION,</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6" w:lineRule="exact"/>
              <w:rPr>
                <w:b/>
                <w:sz w:val="16"/>
              </w:rPr>
            </w:pPr>
            <w:r>
              <w:rPr>
                <w:b/>
                <w:sz w:val="16"/>
              </w:rPr>
              <w:t>MANTENIMIENTO,</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5" w:lineRule="exact"/>
              <w:rPr>
                <w:b/>
                <w:sz w:val="16"/>
              </w:rPr>
            </w:pPr>
            <w:r>
              <w:rPr>
                <w:b/>
                <w:sz w:val="16"/>
              </w:rPr>
              <w:t>DOTACION DE SEDES</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5"/>
        </w:trPr>
        <w:tc>
          <w:tcPr>
            <w:tcW w:w="1989" w:type="dxa"/>
            <w:tcBorders>
              <w:left w:val="single" w:sz="8" w:space="0" w:color="B3CC82"/>
            </w:tcBorders>
          </w:tcPr>
          <w:p w:rsidR="001C4294" w:rsidRDefault="006B5847">
            <w:pPr>
              <w:pStyle w:val="TableParagraph"/>
              <w:spacing w:line="176" w:lineRule="exact"/>
              <w:rPr>
                <w:b/>
                <w:sz w:val="16"/>
              </w:rPr>
            </w:pPr>
            <w:r>
              <w:rPr>
                <w:b/>
                <w:sz w:val="16"/>
              </w:rPr>
              <w:t>ADMINISTRATIVAS,</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6" w:lineRule="exact"/>
              <w:rPr>
                <w:b/>
                <w:sz w:val="16"/>
              </w:rPr>
            </w:pPr>
            <w:r>
              <w:rPr>
                <w:b/>
                <w:sz w:val="16"/>
              </w:rPr>
              <w:t>REGIONALES,</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5" w:lineRule="exact"/>
              <w:rPr>
                <w:b/>
                <w:sz w:val="16"/>
              </w:rPr>
            </w:pPr>
            <w:r>
              <w:rPr>
                <w:b/>
                <w:sz w:val="16"/>
              </w:rPr>
              <w:t>CENTROS ZONALES</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5"/>
        </w:trPr>
        <w:tc>
          <w:tcPr>
            <w:tcW w:w="1989" w:type="dxa"/>
            <w:tcBorders>
              <w:left w:val="single" w:sz="8" w:space="0" w:color="B3CC82"/>
            </w:tcBorders>
          </w:tcPr>
          <w:p w:rsidR="001C4294" w:rsidRDefault="006B5847">
            <w:pPr>
              <w:pStyle w:val="TableParagraph"/>
              <w:spacing w:line="176" w:lineRule="exact"/>
              <w:rPr>
                <w:b/>
                <w:sz w:val="16"/>
              </w:rPr>
            </w:pPr>
            <w:r>
              <w:rPr>
                <w:b/>
                <w:sz w:val="16"/>
              </w:rPr>
              <w:t>Y UNIDADES DE</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91"/>
        </w:trPr>
        <w:tc>
          <w:tcPr>
            <w:tcW w:w="1989" w:type="dxa"/>
            <w:tcBorders>
              <w:left w:val="single" w:sz="8" w:space="0" w:color="B3CC82"/>
              <w:bottom w:val="single" w:sz="8" w:space="0" w:color="B3CC82"/>
            </w:tcBorders>
          </w:tcPr>
          <w:p w:rsidR="001C4294" w:rsidRDefault="006B5847">
            <w:pPr>
              <w:pStyle w:val="TableParagraph"/>
              <w:spacing w:line="176" w:lineRule="exact"/>
              <w:rPr>
                <w:b/>
                <w:sz w:val="16"/>
              </w:rPr>
            </w:pPr>
            <w:r>
              <w:rPr>
                <w:b/>
                <w:sz w:val="16"/>
              </w:rPr>
              <w:t>SERVICIO</w:t>
            </w:r>
          </w:p>
        </w:tc>
        <w:tc>
          <w:tcPr>
            <w:tcW w:w="1789"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31" w:type="dxa"/>
            <w:tcBorders>
              <w:bottom w:val="single" w:sz="8" w:space="0" w:color="B3CC82"/>
              <w:right w:val="single" w:sz="8" w:space="0" w:color="B3CC82"/>
            </w:tcBorders>
          </w:tcPr>
          <w:p w:rsidR="001C4294" w:rsidRDefault="001C4294"/>
        </w:tc>
      </w:tr>
      <w:tr w:rsidR="001C4294">
        <w:trPr>
          <w:trHeight w:hRule="exact" w:val="198"/>
        </w:trPr>
        <w:tc>
          <w:tcPr>
            <w:tcW w:w="1989" w:type="dxa"/>
            <w:tcBorders>
              <w:top w:val="single" w:sz="8" w:space="0" w:color="B3CC82"/>
              <w:left w:val="single" w:sz="8" w:space="0" w:color="B3CC82"/>
            </w:tcBorders>
            <w:shd w:val="clear" w:color="auto" w:fill="E6EDD4"/>
          </w:tcPr>
          <w:p w:rsidR="001C4294" w:rsidRDefault="006B5847">
            <w:pPr>
              <w:pStyle w:val="TableParagraph"/>
              <w:spacing w:line="179" w:lineRule="exact"/>
              <w:rPr>
                <w:b/>
                <w:sz w:val="16"/>
              </w:rPr>
            </w:pPr>
            <w:r>
              <w:rPr>
                <w:b/>
                <w:sz w:val="16"/>
              </w:rPr>
              <w:t>IMPLEMENTACION</w:t>
            </w:r>
          </w:p>
        </w:tc>
        <w:tc>
          <w:tcPr>
            <w:tcW w:w="1789" w:type="dxa"/>
            <w:tcBorders>
              <w:top w:val="single" w:sz="8" w:space="0" w:color="B3CC82"/>
            </w:tcBorders>
            <w:shd w:val="clear" w:color="auto" w:fill="E6EDD4"/>
          </w:tcPr>
          <w:p w:rsidR="001C4294" w:rsidRDefault="006B5847">
            <w:pPr>
              <w:pStyle w:val="TableParagraph"/>
              <w:spacing w:line="182" w:lineRule="exact"/>
              <w:ind w:left="0" w:right="150"/>
              <w:jc w:val="right"/>
              <w:rPr>
                <w:sz w:val="16"/>
              </w:rPr>
            </w:pPr>
            <w:r>
              <w:rPr>
                <w:sz w:val="16"/>
              </w:rPr>
              <w:t>$ 49.407.511.317,00</w:t>
            </w:r>
          </w:p>
        </w:tc>
        <w:tc>
          <w:tcPr>
            <w:tcW w:w="1774" w:type="dxa"/>
            <w:tcBorders>
              <w:top w:val="single" w:sz="8" w:space="0" w:color="B3CC82"/>
            </w:tcBorders>
            <w:shd w:val="clear" w:color="auto" w:fill="E6EDD4"/>
          </w:tcPr>
          <w:p w:rsidR="001C4294" w:rsidRDefault="006B5847">
            <w:pPr>
              <w:pStyle w:val="TableParagraph"/>
              <w:spacing w:line="182" w:lineRule="exact"/>
              <w:ind w:left="0" w:right="149"/>
              <w:jc w:val="right"/>
              <w:rPr>
                <w:sz w:val="16"/>
              </w:rPr>
            </w:pPr>
            <w:r>
              <w:rPr>
                <w:sz w:val="16"/>
              </w:rPr>
              <w:t>$ 47.540.049.173,74</w:t>
            </w:r>
          </w:p>
        </w:tc>
        <w:tc>
          <w:tcPr>
            <w:tcW w:w="1774" w:type="dxa"/>
            <w:tcBorders>
              <w:top w:val="single" w:sz="8" w:space="0" w:color="B3CC82"/>
            </w:tcBorders>
            <w:shd w:val="clear" w:color="auto" w:fill="E6EDD4"/>
          </w:tcPr>
          <w:p w:rsidR="001C4294" w:rsidRDefault="006B5847">
            <w:pPr>
              <w:pStyle w:val="TableParagraph"/>
              <w:spacing w:line="182" w:lineRule="exact"/>
              <w:ind w:left="0" w:right="149"/>
              <w:jc w:val="right"/>
              <w:rPr>
                <w:sz w:val="16"/>
              </w:rPr>
            </w:pPr>
            <w:r>
              <w:rPr>
                <w:sz w:val="16"/>
              </w:rPr>
              <w:t>$ 40.852.891.754,43</w:t>
            </w:r>
          </w:p>
        </w:tc>
        <w:tc>
          <w:tcPr>
            <w:tcW w:w="1731" w:type="dxa"/>
            <w:tcBorders>
              <w:top w:val="single" w:sz="8" w:space="0" w:color="B3CC82"/>
              <w:right w:val="single" w:sz="8" w:space="0" w:color="B3CC82"/>
            </w:tcBorders>
            <w:shd w:val="clear" w:color="auto" w:fill="E6EDD4"/>
          </w:tcPr>
          <w:p w:rsidR="001C4294" w:rsidRDefault="006B5847">
            <w:pPr>
              <w:pStyle w:val="TableParagraph"/>
              <w:spacing w:line="182" w:lineRule="exact"/>
              <w:ind w:left="0" w:right="97"/>
              <w:jc w:val="right"/>
              <w:rPr>
                <w:sz w:val="16"/>
              </w:rPr>
            </w:pPr>
            <w:r>
              <w:rPr>
                <w:sz w:val="16"/>
              </w:rPr>
              <w:t>$ 35.179.387.069,66</w:t>
            </w:r>
          </w:p>
        </w:tc>
      </w:tr>
      <w:tr w:rsidR="001C4294">
        <w:trPr>
          <w:trHeight w:hRule="exact" w:val="183"/>
        </w:trPr>
        <w:tc>
          <w:tcPr>
            <w:tcW w:w="1989" w:type="dxa"/>
            <w:tcBorders>
              <w:left w:val="single" w:sz="8" w:space="0" w:color="B3CC82"/>
            </w:tcBorders>
            <w:shd w:val="clear" w:color="auto" w:fill="E6EDD4"/>
          </w:tcPr>
          <w:p w:rsidR="001C4294" w:rsidRDefault="006B5847">
            <w:pPr>
              <w:pStyle w:val="TableParagraph"/>
              <w:spacing w:line="174" w:lineRule="exact"/>
              <w:rPr>
                <w:b/>
                <w:sz w:val="16"/>
              </w:rPr>
            </w:pPr>
            <w:r>
              <w:rPr>
                <w:b/>
                <w:sz w:val="16"/>
              </w:rPr>
              <w:t>DEL PLAN</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5"/>
        </w:trPr>
        <w:tc>
          <w:tcPr>
            <w:tcW w:w="198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ESTRATEGICO DE</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4"/>
        </w:trPr>
        <w:tc>
          <w:tcPr>
            <w:tcW w:w="198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DESARROLLO</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4"/>
        </w:trPr>
        <w:tc>
          <w:tcPr>
            <w:tcW w:w="1989"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INFORMATICO Y</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5"/>
        </w:trPr>
        <w:tc>
          <w:tcPr>
            <w:tcW w:w="198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TECNOLOGICO DEL</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90"/>
        </w:trPr>
        <w:tc>
          <w:tcPr>
            <w:tcW w:w="1989" w:type="dxa"/>
            <w:tcBorders>
              <w:left w:val="single" w:sz="8" w:space="0" w:color="B3CC82"/>
              <w:bottom w:val="single" w:sz="8" w:space="0" w:color="B3CC82"/>
            </w:tcBorders>
            <w:shd w:val="clear" w:color="auto" w:fill="E6EDD4"/>
          </w:tcPr>
          <w:p w:rsidR="001C4294" w:rsidRDefault="006B5847">
            <w:pPr>
              <w:pStyle w:val="TableParagraph"/>
              <w:spacing w:line="176" w:lineRule="exact"/>
              <w:rPr>
                <w:b/>
                <w:sz w:val="16"/>
              </w:rPr>
            </w:pPr>
            <w:r>
              <w:rPr>
                <w:b/>
                <w:sz w:val="16"/>
              </w:rPr>
              <w:t>ICBF</w:t>
            </w:r>
          </w:p>
        </w:tc>
        <w:tc>
          <w:tcPr>
            <w:tcW w:w="1789"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31" w:type="dxa"/>
            <w:tcBorders>
              <w:bottom w:val="single" w:sz="8" w:space="0" w:color="B3CC82"/>
              <w:right w:val="single" w:sz="8" w:space="0" w:color="B3CC82"/>
            </w:tcBorders>
            <w:shd w:val="clear" w:color="auto" w:fill="E6EDD4"/>
          </w:tcPr>
          <w:p w:rsidR="001C4294" w:rsidRDefault="001C4294"/>
        </w:tc>
      </w:tr>
      <w:tr w:rsidR="001C4294">
        <w:trPr>
          <w:trHeight w:hRule="exact" w:val="199"/>
        </w:trPr>
        <w:tc>
          <w:tcPr>
            <w:tcW w:w="1989" w:type="dxa"/>
            <w:tcBorders>
              <w:top w:val="single" w:sz="8" w:space="0" w:color="B3CC82"/>
              <w:left w:val="single" w:sz="8" w:space="0" w:color="B3CC82"/>
            </w:tcBorders>
          </w:tcPr>
          <w:p w:rsidR="001C4294" w:rsidRDefault="006B5847">
            <w:pPr>
              <w:pStyle w:val="TableParagraph"/>
              <w:spacing w:line="180" w:lineRule="exact"/>
              <w:rPr>
                <w:b/>
                <w:sz w:val="16"/>
              </w:rPr>
            </w:pPr>
            <w:r>
              <w:rPr>
                <w:b/>
                <w:sz w:val="16"/>
              </w:rPr>
              <w:t>ASISTENCIA PARA EL</w:t>
            </w:r>
          </w:p>
        </w:tc>
        <w:tc>
          <w:tcPr>
            <w:tcW w:w="1789" w:type="dxa"/>
            <w:tcBorders>
              <w:top w:val="single" w:sz="8" w:space="0" w:color="B3CC82"/>
            </w:tcBorders>
          </w:tcPr>
          <w:p w:rsidR="001C4294" w:rsidRDefault="006B5847">
            <w:pPr>
              <w:pStyle w:val="TableParagraph"/>
              <w:spacing w:line="183" w:lineRule="exact"/>
              <w:ind w:left="0" w:right="149"/>
              <w:jc w:val="right"/>
              <w:rPr>
                <w:sz w:val="16"/>
              </w:rPr>
            </w:pPr>
            <w:r>
              <w:rPr>
                <w:sz w:val="16"/>
              </w:rPr>
              <w:t>$ 747.817.723,00</w:t>
            </w:r>
          </w:p>
        </w:tc>
        <w:tc>
          <w:tcPr>
            <w:tcW w:w="1774" w:type="dxa"/>
            <w:tcBorders>
              <w:top w:val="single" w:sz="8" w:space="0" w:color="B3CC82"/>
            </w:tcBorders>
          </w:tcPr>
          <w:p w:rsidR="001C4294" w:rsidRDefault="006B5847">
            <w:pPr>
              <w:pStyle w:val="TableParagraph"/>
              <w:spacing w:line="183" w:lineRule="exact"/>
              <w:ind w:left="0" w:right="149"/>
              <w:jc w:val="right"/>
              <w:rPr>
                <w:sz w:val="16"/>
              </w:rPr>
            </w:pPr>
            <w:r>
              <w:rPr>
                <w:sz w:val="16"/>
              </w:rPr>
              <w:t>$ 628.524.949,00</w:t>
            </w:r>
          </w:p>
        </w:tc>
        <w:tc>
          <w:tcPr>
            <w:tcW w:w="1774" w:type="dxa"/>
            <w:tcBorders>
              <w:top w:val="single" w:sz="8" w:space="0" w:color="B3CC82"/>
            </w:tcBorders>
          </w:tcPr>
          <w:p w:rsidR="001C4294" w:rsidRDefault="006B5847">
            <w:pPr>
              <w:pStyle w:val="TableParagraph"/>
              <w:spacing w:line="183" w:lineRule="exact"/>
              <w:ind w:left="0" w:right="149"/>
              <w:jc w:val="right"/>
              <w:rPr>
                <w:sz w:val="16"/>
              </w:rPr>
            </w:pPr>
            <w:r>
              <w:rPr>
                <w:sz w:val="16"/>
              </w:rPr>
              <w:t>$ 478.524.949,00</w:t>
            </w:r>
          </w:p>
        </w:tc>
        <w:tc>
          <w:tcPr>
            <w:tcW w:w="1731" w:type="dxa"/>
            <w:tcBorders>
              <w:top w:val="single" w:sz="8" w:space="0" w:color="B3CC82"/>
              <w:right w:val="single" w:sz="8" w:space="0" w:color="B3CC82"/>
            </w:tcBorders>
          </w:tcPr>
          <w:p w:rsidR="001C4294" w:rsidRDefault="006B5847">
            <w:pPr>
              <w:pStyle w:val="TableParagraph"/>
              <w:spacing w:line="183" w:lineRule="exact"/>
              <w:ind w:left="0" w:right="96"/>
              <w:jc w:val="right"/>
              <w:rPr>
                <w:sz w:val="16"/>
              </w:rPr>
            </w:pPr>
            <w:r>
              <w:rPr>
                <w:sz w:val="16"/>
              </w:rPr>
              <w:t>$ 472.522.030,00</w:t>
            </w:r>
          </w:p>
        </w:tc>
      </w:tr>
      <w:tr w:rsidR="001C4294">
        <w:trPr>
          <w:trHeight w:hRule="exact" w:val="182"/>
        </w:trPr>
        <w:tc>
          <w:tcPr>
            <w:tcW w:w="1989" w:type="dxa"/>
            <w:tcBorders>
              <w:left w:val="single" w:sz="8" w:space="0" w:color="B3CC82"/>
            </w:tcBorders>
          </w:tcPr>
          <w:p w:rsidR="001C4294" w:rsidRDefault="006B5847">
            <w:pPr>
              <w:pStyle w:val="TableParagraph"/>
              <w:spacing w:line="174" w:lineRule="exact"/>
              <w:rPr>
                <w:b/>
                <w:sz w:val="16"/>
              </w:rPr>
            </w:pPr>
            <w:r>
              <w:rPr>
                <w:b/>
                <w:sz w:val="16"/>
              </w:rPr>
              <w:t>FORTALECIMIENTO</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5"/>
        </w:trPr>
        <w:tc>
          <w:tcPr>
            <w:tcW w:w="1989" w:type="dxa"/>
            <w:tcBorders>
              <w:left w:val="single" w:sz="8" w:space="0" w:color="B3CC82"/>
            </w:tcBorders>
          </w:tcPr>
          <w:p w:rsidR="001C4294" w:rsidRDefault="006B5847">
            <w:pPr>
              <w:pStyle w:val="TableParagraph"/>
              <w:spacing w:line="176" w:lineRule="exact"/>
              <w:rPr>
                <w:b/>
                <w:sz w:val="16"/>
              </w:rPr>
            </w:pPr>
            <w:r>
              <w:rPr>
                <w:b/>
                <w:sz w:val="16"/>
              </w:rPr>
              <w:t>DEL SNBF PARA LA</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6" w:lineRule="exact"/>
              <w:rPr>
                <w:b/>
                <w:sz w:val="16"/>
              </w:rPr>
            </w:pPr>
            <w:r>
              <w:rPr>
                <w:b/>
                <w:sz w:val="16"/>
              </w:rPr>
              <w:t>PRESTACION DEL</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5" w:lineRule="exact"/>
              <w:rPr>
                <w:b/>
                <w:sz w:val="16"/>
              </w:rPr>
            </w:pPr>
            <w:r>
              <w:rPr>
                <w:b/>
                <w:sz w:val="16"/>
              </w:rPr>
              <w:t>SERVICIO PUBLICO</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5"/>
        </w:trPr>
        <w:tc>
          <w:tcPr>
            <w:tcW w:w="1989" w:type="dxa"/>
            <w:tcBorders>
              <w:left w:val="single" w:sz="8" w:space="0" w:color="B3CC82"/>
            </w:tcBorders>
          </w:tcPr>
          <w:p w:rsidR="001C4294" w:rsidRDefault="006B5847">
            <w:pPr>
              <w:pStyle w:val="TableParagraph"/>
              <w:spacing w:line="176" w:lineRule="exact"/>
              <w:rPr>
                <w:b/>
                <w:sz w:val="16"/>
              </w:rPr>
            </w:pPr>
            <w:r>
              <w:rPr>
                <w:b/>
                <w:sz w:val="16"/>
              </w:rPr>
              <w:t>DE BIENESTAR</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91"/>
        </w:trPr>
        <w:tc>
          <w:tcPr>
            <w:tcW w:w="1989" w:type="dxa"/>
            <w:tcBorders>
              <w:left w:val="single" w:sz="8" w:space="0" w:color="B3CC82"/>
              <w:bottom w:val="single" w:sz="8" w:space="0" w:color="B3CC82"/>
            </w:tcBorders>
          </w:tcPr>
          <w:p w:rsidR="001C4294" w:rsidRDefault="006B5847">
            <w:pPr>
              <w:pStyle w:val="TableParagraph"/>
              <w:spacing w:line="176" w:lineRule="exact"/>
              <w:rPr>
                <w:b/>
                <w:sz w:val="16"/>
              </w:rPr>
            </w:pPr>
            <w:r>
              <w:rPr>
                <w:b/>
                <w:sz w:val="16"/>
              </w:rPr>
              <w:t>FAMILIAR</w:t>
            </w:r>
          </w:p>
        </w:tc>
        <w:tc>
          <w:tcPr>
            <w:tcW w:w="1789"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31" w:type="dxa"/>
            <w:tcBorders>
              <w:bottom w:val="single" w:sz="8" w:space="0" w:color="B3CC82"/>
              <w:right w:val="single" w:sz="8" w:space="0" w:color="B3CC82"/>
            </w:tcBorders>
          </w:tcPr>
          <w:p w:rsidR="001C4294" w:rsidRDefault="001C4294"/>
        </w:tc>
      </w:tr>
      <w:tr w:rsidR="001C4294">
        <w:trPr>
          <w:trHeight w:hRule="exact" w:val="197"/>
        </w:trPr>
        <w:tc>
          <w:tcPr>
            <w:tcW w:w="1989" w:type="dxa"/>
            <w:tcBorders>
              <w:top w:val="single" w:sz="8" w:space="0" w:color="B3CC82"/>
              <w:left w:val="single" w:sz="8" w:space="0" w:color="B3CC82"/>
            </w:tcBorders>
            <w:shd w:val="clear" w:color="auto" w:fill="E6EDD4"/>
          </w:tcPr>
          <w:p w:rsidR="001C4294" w:rsidRDefault="006B5847">
            <w:pPr>
              <w:pStyle w:val="TableParagraph"/>
              <w:spacing w:line="179" w:lineRule="exact"/>
              <w:rPr>
                <w:b/>
                <w:sz w:val="16"/>
              </w:rPr>
            </w:pPr>
            <w:r>
              <w:rPr>
                <w:b/>
                <w:sz w:val="16"/>
              </w:rPr>
              <w:t>ASISTENCIA PARA EL</w:t>
            </w:r>
          </w:p>
        </w:tc>
        <w:tc>
          <w:tcPr>
            <w:tcW w:w="1789" w:type="dxa"/>
            <w:tcBorders>
              <w:top w:val="single" w:sz="8" w:space="0" w:color="B3CC82"/>
            </w:tcBorders>
            <w:shd w:val="clear" w:color="auto" w:fill="E6EDD4"/>
          </w:tcPr>
          <w:p w:rsidR="001C4294" w:rsidRDefault="006B5847">
            <w:pPr>
              <w:pStyle w:val="TableParagraph"/>
              <w:spacing w:line="182" w:lineRule="exact"/>
              <w:ind w:left="0" w:right="150"/>
              <w:jc w:val="right"/>
              <w:rPr>
                <w:sz w:val="16"/>
              </w:rPr>
            </w:pPr>
            <w:r>
              <w:rPr>
                <w:sz w:val="16"/>
              </w:rPr>
              <w:t>$ 78.236.256.069,00</w:t>
            </w:r>
          </w:p>
        </w:tc>
        <w:tc>
          <w:tcPr>
            <w:tcW w:w="1774" w:type="dxa"/>
            <w:tcBorders>
              <w:top w:val="single" w:sz="8" w:space="0" w:color="B3CC82"/>
            </w:tcBorders>
            <w:shd w:val="clear" w:color="auto" w:fill="E6EDD4"/>
          </w:tcPr>
          <w:p w:rsidR="001C4294" w:rsidRDefault="006B5847">
            <w:pPr>
              <w:pStyle w:val="TableParagraph"/>
              <w:spacing w:line="182" w:lineRule="exact"/>
              <w:ind w:left="0" w:right="149"/>
              <w:jc w:val="right"/>
              <w:rPr>
                <w:sz w:val="16"/>
              </w:rPr>
            </w:pPr>
            <w:r>
              <w:rPr>
                <w:sz w:val="16"/>
              </w:rPr>
              <w:t>$ 68.174.712.526,57</w:t>
            </w:r>
          </w:p>
        </w:tc>
        <w:tc>
          <w:tcPr>
            <w:tcW w:w="1774" w:type="dxa"/>
            <w:tcBorders>
              <w:top w:val="single" w:sz="8" w:space="0" w:color="B3CC82"/>
            </w:tcBorders>
            <w:shd w:val="clear" w:color="auto" w:fill="E6EDD4"/>
          </w:tcPr>
          <w:p w:rsidR="001C4294" w:rsidRDefault="006B5847">
            <w:pPr>
              <w:pStyle w:val="TableParagraph"/>
              <w:spacing w:line="182" w:lineRule="exact"/>
              <w:ind w:left="0" w:right="149"/>
              <w:jc w:val="right"/>
              <w:rPr>
                <w:sz w:val="16"/>
              </w:rPr>
            </w:pPr>
            <w:r>
              <w:rPr>
                <w:sz w:val="16"/>
              </w:rPr>
              <w:t>$ 64.854.778.419,51</w:t>
            </w:r>
          </w:p>
        </w:tc>
        <w:tc>
          <w:tcPr>
            <w:tcW w:w="1731" w:type="dxa"/>
            <w:tcBorders>
              <w:top w:val="single" w:sz="8" w:space="0" w:color="B3CC82"/>
              <w:right w:val="single" w:sz="8" w:space="0" w:color="B3CC82"/>
            </w:tcBorders>
            <w:shd w:val="clear" w:color="auto" w:fill="E6EDD4"/>
          </w:tcPr>
          <w:p w:rsidR="001C4294" w:rsidRDefault="006B5847">
            <w:pPr>
              <w:pStyle w:val="TableParagraph"/>
              <w:spacing w:line="182" w:lineRule="exact"/>
              <w:ind w:left="0" w:right="97"/>
              <w:jc w:val="right"/>
              <w:rPr>
                <w:sz w:val="16"/>
              </w:rPr>
            </w:pPr>
            <w:r>
              <w:rPr>
                <w:sz w:val="16"/>
              </w:rPr>
              <w:t>$ 64.144.551.741,34</w:t>
            </w:r>
          </w:p>
        </w:tc>
      </w:tr>
      <w:tr w:rsidR="001C4294">
        <w:trPr>
          <w:trHeight w:hRule="exact" w:val="182"/>
        </w:trPr>
        <w:tc>
          <w:tcPr>
            <w:tcW w:w="1989" w:type="dxa"/>
            <w:tcBorders>
              <w:left w:val="single" w:sz="8" w:space="0" w:color="B3CC82"/>
            </w:tcBorders>
            <w:shd w:val="clear" w:color="auto" w:fill="E6EDD4"/>
          </w:tcPr>
          <w:p w:rsidR="001C4294" w:rsidRDefault="006B5847">
            <w:pPr>
              <w:pStyle w:val="TableParagraph"/>
              <w:spacing w:line="174" w:lineRule="exact"/>
              <w:rPr>
                <w:b/>
                <w:sz w:val="16"/>
              </w:rPr>
            </w:pPr>
            <w:r>
              <w:rPr>
                <w:b/>
                <w:sz w:val="16"/>
              </w:rPr>
              <w:t>FORTALECIMIENTO</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5"/>
        </w:trPr>
        <w:tc>
          <w:tcPr>
            <w:tcW w:w="198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DEL SNBF PARA LA</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4"/>
        </w:trPr>
        <w:tc>
          <w:tcPr>
            <w:tcW w:w="198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PRESTACION DEL</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4"/>
        </w:trPr>
        <w:tc>
          <w:tcPr>
            <w:tcW w:w="1989"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SERVICIO PUBLICO</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85"/>
        </w:trPr>
        <w:tc>
          <w:tcPr>
            <w:tcW w:w="1989"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DE BIENESTAR</w:t>
            </w:r>
          </w:p>
        </w:tc>
        <w:tc>
          <w:tcPr>
            <w:tcW w:w="1789"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31" w:type="dxa"/>
            <w:tcBorders>
              <w:right w:val="single" w:sz="8" w:space="0" w:color="B3CC82"/>
            </w:tcBorders>
            <w:shd w:val="clear" w:color="auto" w:fill="E6EDD4"/>
          </w:tcPr>
          <w:p w:rsidR="001C4294" w:rsidRDefault="001C4294"/>
        </w:tc>
      </w:tr>
      <w:tr w:rsidR="001C4294">
        <w:trPr>
          <w:trHeight w:hRule="exact" w:val="191"/>
        </w:trPr>
        <w:tc>
          <w:tcPr>
            <w:tcW w:w="1989" w:type="dxa"/>
            <w:tcBorders>
              <w:left w:val="single" w:sz="8" w:space="0" w:color="B3CC82"/>
              <w:bottom w:val="single" w:sz="8" w:space="0" w:color="B3CC82"/>
            </w:tcBorders>
            <w:shd w:val="clear" w:color="auto" w:fill="E6EDD4"/>
          </w:tcPr>
          <w:p w:rsidR="001C4294" w:rsidRDefault="006B5847">
            <w:pPr>
              <w:pStyle w:val="TableParagraph"/>
              <w:spacing w:line="177" w:lineRule="exact"/>
              <w:rPr>
                <w:b/>
                <w:sz w:val="16"/>
              </w:rPr>
            </w:pPr>
            <w:r>
              <w:rPr>
                <w:b/>
                <w:sz w:val="16"/>
              </w:rPr>
              <w:t>FAMILIAR</w:t>
            </w:r>
          </w:p>
        </w:tc>
        <w:tc>
          <w:tcPr>
            <w:tcW w:w="1789"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31" w:type="dxa"/>
            <w:tcBorders>
              <w:bottom w:val="single" w:sz="8" w:space="0" w:color="B3CC82"/>
              <w:right w:val="single" w:sz="8" w:space="0" w:color="B3CC82"/>
            </w:tcBorders>
            <w:shd w:val="clear" w:color="auto" w:fill="E6EDD4"/>
          </w:tcPr>
          <w:p w:rsidR="001C4294" w:rsidRDefault="001C4294"/>
        </w:tc>
      </w:tr>
      <w:tr w:rsidR="001C4294">
        <w:trPr>
          <w:trHeight w:hRule="exact" w:val="199"/>
        </w:trPr>
        <w:tc>
          <w:tcPr>
            <w:tcW w:w="1989" w:type="dxa"/>
            <w:tcBorders>
              <w:top w:val="single" w:sz="8" w:space="0" w:color="B3CC82"/>
              <w:left w:val="single" w:sz="8" w:space="0" w:color="B3CC82"/>
            </w:tcBorders>
          </w:tcPr>
          <w:p w:rsidR="001C4294" w:rsidRDefault="006B5847">
            <w:pPr>
              <w:pStyle w:val="TableParagraph"/>
              <w:spacing w:line="180" w:lineRule="exact"/>
              <w:rPr>
                <w:b/>
                <w:sz w:val="16"/>
              </w:rPr>
            </w:pPr>
            <w:r>
              <w:rPr>
                <w:b/>
                <w:sz w:val="16"/>
              </w:rPr>
              <w:t>ASISTENCIA PARA EL</w:t>
            </w:r>
          </w:p>
        </w:tc>
        <w:tc>
          <w:tcPr>
            <w:tcW w:w="1789" w:type="dxa"/>
            <w:tcBorders>
              <w:top w:val="single" w:sz="8" w:space="0" w:color="B3CC82"/>
            </w:tcBorders>
          </w:tcPr>
          <w:p w:rsidR="001C4294" w:rsidRDefault="006B5847">
            <w:pPr>
              <w:pStyle w:val="TableParagraph"/>
              <w:spacing w:line="183" w:lineRule="exact"/>
              <w:ind w:left="0" w:right="150"/>
              <w:jc w:val="right"/>
              <w:rPr>
                <w:sz w:val="16"/>
              </w:rPr>
            </w:pPr>
            <w:r>
              <w:rPr>
                <w:sz w:val="16"/>
              </w:rPr>
              <w:t>$ 10.998.630.919,00</w:t>
            </w:r>
          </w:p>
        </w:tc>
        <w:tc>
          <w:tcPr>
            <w:tcW w:w="1774" w:type="dxa"/>
            <w:tcBorders>
              <w:top w:val="single" w:sz="8" w:space="0" w:color="B3CC82"/>
            </w:tcBorders>
          </w:tcPr>
          <w:p w:rsidR="001C4294" w:rsidRDefault="006B5847">
            <w:pPr>
              <w:pStyle w:val="TableParagraph"/>
              <w:spacing w:line="183" w:lineRule="exact"/>
              <w:ind w:left="0" w:right="152"/>
              <w:jc w:val="right"/>
              <w:rPr>
                <w:sz w:val="16"/>
              </w:rPr>
            </w:pPr>
            <w:r>
              <w:rPr>
                <w:sz w:val="16"/>
              </w:rPr>
              <w:t>$ 9.747.466.893,24</w:t>
            </w:r>
          </w:p>
        </w:tc>
        <w:tc>
          <w:tcPr>
            <w:tcW w:w="1774" w:type="dxa"/>
            <w:tcBorders>
              <w:top w:val="single" w:sz="8" w:space="0" w:color="B3CC82"/>
            </w:tcBorders>
          </w:tcPr>
          <w:p w:rsidR="001C4294" w:rsidRDefault="006B5847">
            <w:pPr>
              <w:pStyle w:val="TableParagraph"/>
              <w:spacing w:line="183" w:lineRule="exact"/>
              <w:ind w:left="0" w:right="151"/>
              <w:jc w:val="right"/>
              <w:rPr>
                <w:sz w:val="16"/>
              </w:rPr>
            </w:pPr>
            <w:r>
              <w:rPr>
                <w:sz w:val="16"/>
              </w:rPr>
              <w:t>$ 9.053.361.104,24</w:t>
            </w:r>
          </w:p>
        </w:tc>
        <w:tc>
          <w:tcPr>
            <w:tcW w:w="1731" w:type="dxa"/>
            <w:tcBorders>
              <w:top w:val="single" w:sz="8" w:space="0" w:color="B3CC82"/>
              <w:right w:val="single" w:sz="8" w:space="0" w:color="B3CC82"/>
            </w:tcBorders>
          </w:tcPr>
          <w:p w:rsidR="001C4294" w:rsidRDefault="006B5847">
            <w:pPr>
              <w:pStyle w:val="TableParagraph"/>
              <w:spacing w:line="183" w:lineRule="exact"/>
              <w:ind w:left="0" w:right="99"/>
              <w:jc w:val="right"/>
              <w:rPr>
                <w:sz w:val="16"/>
              </w:rPr>
            </w:pPr>
            <w:r>
              <w:rPr>
                <w:sz w:val="16"/>
              </w:rPr>
              <w:t>$ 8.708.492.979,59</w:t>
            </w:r>
          </w:p>
        </w:tc>
      </w:tr>
      <w:tr w:rsidR="001C4294">
        <w:trPr>
          <w:trHeight w:hRule="exact" w:val="182"/>
        </w:trPr>
        <w:tc>
          <w:tcPr>
            <w:tcW w:w="1989" w:type="dxa"/>
            <w:tcBorders>
              <w:left w:val="single" w:sz="8" w:space="0" w:color="B3CC82"/>
            </w:tcBorders>
          </w:tcPr>
          <w:p w:rsidR="001C4294" w:rsidRDefault="006B5847">
            <w:pPr>
              <w:pStyle w:val="TableParagraph"/>
              <w:spacing w:line="174" w:lineRule="exact"/>
              <w:rPr>
                <w:b/>
                <w:sz w:val="16"/>
              </w:rPr>
            </w:pPr>
            <w:r>
              <w:rPr>
                <w:b/>
                <w:sz w:val="16"/>
              </w:rPr>
              <w:t>FORTALECIMIENTO</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5"/>
        </w:trPr>
        <w:tc>
          <w:tcPr>
            <w:tcW w:w="1989" w:type="dxa"/>
            <w:tcBorders>
              <w:left w:val="single" w:sz="8" w:space="0" w:color="B3CC82"/>
            </w:tcBorders>
          </w:tcPr>
          <w:p w:rsidR="001C4294" w:rsidRDefault="006B5847">
            <w:pPr>
              <w:pStyle w:val="TableParagraph"/>
              <w:spacing w:line="176" w:lineRule="exact"/>
              <w:rPr>
                <w:b/>
                <w:sz w:val="16"/>
              </w:rPr>
            </w:pPr>
            <w:r>
              <w:rPr>
                <w:b/>
                <w:sz w:val="16"/>
              </w:rPr>
              <w:t>DEL SNBF PARA LA</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6" w:lineRule="exact"/>
              <w:rPr>
                <w:b/>
                <w:sz w:val="16"/>
              </w:rPr>
            </w:pPr>
            <w:r>
              <w:rPr>
                <w:b/>
                <w:sz w:val="16"/>
              </w:rPr>
              <w:t>PRESTACION DEL</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4"/>
        </w:trPr>
        <w:tc>
          <w:tcPr>
            <w:tcW w:w="1989" w:type="dxa"/>
            <w:tcBorders>
              <w:left w:val="single" w:sz="8" w:space="0" w:color="B3CC82"/>
            </w:tcBorders>
          </w:tcPr>
          <w:p w:rsidR="001C4294" w:rsidRDefault="006B5847">
            <w:pPr>
              <w:pStyle w:val="TableParagraph"/>
              <w:spacing w:line="175" w:lineRule="exact"/>
              <w:rPr>
                <w:b/>
                <w:sz w:val="16"/>
              </w:rPr>
            </w:pPr>
            <w:r>
              <w:rPr>
                <w:b/>
                <w:sz w:val="16"/>
              </w:rPr>
              <w:t>SERVICIO PUBLICO</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85"/>
        </w:trPr>
        <w:tc>
          <w:tcPr>
            <w:tcW w:w="1989" w:type="dxa"/>
            <w:tcBorders>
              <w:left w:val="single" w:sz="8" w:space="0" w:color="B3CC82"/>
            </w:tcBorders>
          </w:tcPr>
          <w:p w:rsidR="001C4294" w:rsidRDefault="006B5847">
            <w:pPr>
              <w:pStyle w:val="TableParagraph"/>
              <w:spacing w:line="176" w:lineRule="exact"/>
              <w:rPr>
                <w:b/>
                <w:sz w:val="16"/>
              </w:rPr>
            </w:pPr>
            <w:r>
              <w:rPr>
                <w:b/>
                <w:sz w:val="16"/>
              </w:rPr>
              <w:t>DE BIENESTAR</w:t>
            </w:r>
          </w:p>
        </w:tc>
        <w:tc>
          <w:tcPr>
            <w:tcW w:w="1789" w:type="dxa"/>
          </w:tcPr>
          <w:p w:rsidR="001C4294" w:rsidRDefault="001C4294"/>
        </w:tc>
        <w:tc>
          <w:tcPr>
            <w:tcW w:w="1774" w:type="dxa"/>
          </w:tcPr>
          <w:p w:rsidR="001C4294" w:rsidRDefault="001C4294"/>
        </w:tc>
        <w:tc>
          <w:tcPr>
            <w:tcW w:w="1774" w:type="dxa"/>
          </w:tcPr>
          <w:p w:rsidR="001C4294" w:rsidRDefault="001C4294"/>
        </w:tc>
        <w:tc>
          <w:tcPr>
            <w:tcW w:w="1731" w:type="dxa"/>
            <w:tcBorders>
              <w:right w:val="single" w:sz="8" w:space="0" w:color="B3CC82"/>
            </w:tcBorders>
          </w:tcPr>
          <w:p w:rsidR="001C4294" w:rsidRDefault="001C4294"/>
        </w:tc>
      </w:tr>
      <w:tr w:rsidR="001C4294">
        <w:trPr>
          <w:trHeight w:hRule="exact" w:val="193"/>
        </w:trPr>
        <w:tc>
          <w:tcPr>
            <w:tcW w:w="1989" w:type="dxa"/>
            <w:tcBorders>
              <w:left w:val="single" w:sz="8" w:space="0" w:color="B3CC82"/>
              <w:bottom w:val="single" w:sz="8" w:space="0" w:color="B3CC82"/>
            </w:tcBorders>
          </w:tcPr>
          <w:p w:rsidR="001C4294" w:rsidRDefault="006B5847">
            <w:pPr>
              <w:pStyle w:val="TableParagraph"/>
              <w:spacing w:line="176" w:lineRule="exact"/>
              <w:rPr>
                <w:b/>
                <w:sz w:val="16"/>
              </w:rPr>
            </w:pPr>
            <w:r>
              <w:rPr>
                <w:b/>
                <w:sz w:val="16"/>
              </w:rPr>
              <w:t>FAMILIAR</w:t>
            </w:r>
          </w:p>
        </w:tc>
        <w:tc>
          <w:tcPr>
            <w:tcW w:w="1789"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31" w:type="dxa"/>
            <w:tcBorders>
              <w:bottom w:val="single" w:sz="8" w:space="0" w:color="B3CC82"/>
              <w:right w:val="single" w:sz="8" w:space="0" w:color="B3CC82"/>
            </w:tcBorders>
          </w:tcPr>
          <w:p w:rsidR="001C4294" w:rsidRDefault="001C4294"/>
        </w:tc>
      </w:tr>
    </w:tbl>
    <w:p w:rsidR="001C4294" w:rsidRDefault="001C4294">
      <w:pPr>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1948"/>
        <w:gridCol w:w="3559"/>
        <w:gridCol w:w="3549"/>
      </w:tblGrid>
      <w:tr w:rsidR="001C4294">
        <w:trPr>
          <w:trHeight w:hRule="exact" w:val="1493"/>
        </w:trPr>
        <w:tc>
          <w:tcPr>
            <w:tcW w:w="1948" w:type="dxa"/>
            <w:tcBorders>
              <w:top w:val="single" w:sz="8" w:space="0" w:color="B3CC82"/>
              <w:left w:val="single" w:sz="8" w:space="0" w:color="B3CC82"/>
              <w:bottom w:val="single" w:sz="8" w:space="0" w:color="B3CC82"/>
            </w:tcBorders>
            <w:shd w:val="clear" w:color="auto" w:fill="E6EDD4"/>
          </w:tcPr>
          <w:p w:rsidR="001C4294" w:rsidRDefault="006B5847">
            <w:pPr>
              <w:pStyle w:val="TableParagraph"/>
              <w:ind w:right="247"/>
              <w:rPr>
                <w:b/>
                <w:sz w:val="16"/>
              </w:rPr>
            </w:pPr>
            <w:r>
              <w:rPr>
                <w:b/>
                <w:sz w:val="16"/>
              </w:rPr>
              <w:t>APLICACION DE LA PROMOCION Y FOMENTO PARA LA CONSTRUCCION DE UNA CULTURA DE LOS DERECHOS DE LA NINEZ Y LA FAMILIA</w:t>
            </w:r>
          </w:p>
        </w:tc>
        <w:tc>
          <w:tcPr>
            <w:tcW w:w="3559" w:type="dxa"/>
            <w:tcBorders>
              <w:top w:val="single" w:sz="8" w:space="0" w:color="B3CC82"/>
              <w:bottom w:val="single" w:sz="8" w:space="0" w:color="B3CC82"/>
            </w:tcBorders>
            <w:shd w:val="clear" w:color="auto" w:fill="E6EDD4"/>
          </w:tcPr>
          <w:p w:rsidR="001C4294" w:rsidRDefault="006B5847">
            <w:pPr>
              <w:pStyle w:val="TableParagraph"/>
              <w:tabs>
                <w:tab w:val="left" w:pos="1960"/>
              </w:tabs>
              <w:spacing w:line="180" w:lineRule="exact"/>
              <w:ind w:left="186"/>
              <w:jc w:val="center"/>
              <w:rPr>
                <w:sz w:val="16"/>
              </w:rPr>
            </w:pPr>
            <w:r>
              <w:rPr>
                <w:sz w:val="16"/>
              </w:rPr>
              <w:t>$</w:t>
            </w:r>
            <w:r>
              <w:rPr>
                <w:spacing w:val="-3"/>
                <w:sz w:val="16"/>
              </w:rPr>
              <w:t xml:space="preserve"> </w:t>
            </w:r>
            <w:r>
              <w:rPr>
                <w:sz w:val="16"/>
              </w:rPr>
              <w:t>7.742.242.200,00</w:t>
            </w:r>
            <w:r>
              <w:rPr>
                <w:sz w:val="16"/>
              </w:rPr>
              <w:tab/>
              <w:t>$</w:t>
            </w:r>
            <w:r>
              <w:rPr>
                <w:spacing w:val="-8"/>
                <w:sz w:val="16"/>
              </w:rPr>
              <w:t xml:space="preserve"> </w:t>
            </w:r>
            <w:r>
              <w:rPr>
                <w:sz w:val="16"/>
              </w:rPr>
              <w:t>7.153.901.586,00</w:t>
            </w:r>
          </w:p>
        </w:tc>
        <w:tc>
          <w:tcPr>
            <w:tcW w:w="3549" w:type="dxa"/>
            <w:tcBorders>
              <w:top w:val="single" w:sz="8" w:space="0" w:color="B3CC82"/>
              <w:bottom w:val="single" w:sz="8" w:space="0" w:color="B3CC82"/>
              <w:right w:val="single" w:sz="8" w:space="0" w:color="B3CC82"/>
            </w:tcBorders>
            <w:shd w:val="clear" w:color="auto" w:fill="E6EDD4"/>
          </w:tcPr>
          <w:p w:rsidR="001C4294" w:rsidRDefault="006B5847">
            <w:pPr>
              <w:pStyle w:val="TableParagraph"/>
              <w:tabs>
                <w:tab w:val="left" w:pos="1774"/>
              </w:tabs>
              <w:spacing w:line="180" w:lineRule="exact"/>
              <w:ind w:left="0" w:right="99"/>
              <w:jc w:val="right"/>
              <w:rPr>
                <w:sz w:val="16"/>
              </w:rPr>
            </w:pPr>
            <w:r>
              <w:rPr>
                <w:sz w:val="16"/>
              </w:rPr>
              <w:t>$</w:t>
            </w:r>
            <w:r>
              <w:rPr>
                <w:spacing w:val="-3"/>
                <w:sz w:val="16"/>
              </w:rPr>
              <w:t xml:space="preserve"> </w:t>
            </w:r>
            <w:r>
              <w:rPr>
                <w:sz w:val="16"/>
              </w:rPr>
              <w:t>6.888.022.066,00</w:t>
            </w:r>
            <w:r>
              <w:rPr>
                <w:sz w:val="16"/>
              </w:rPr>
              <w:tab/>
              <w:t>$</w:t>
            </w:r>
            <w:r>
              <w:rPr>
                <w:spacing w:val="-8"/>
                <w:sz w:val="16"/>
              </w:rPr>
              <w:t xml:space="preserve"> </w:t>
            </w:r>
            <w:r>
              <w:rPr>
                <w:sz w:val="16"/>
              </w:rPr>
              <w:t>6.790.932.523,00</w:t>
            </w:r>
          </w:p>
        </w:tc>
      </w:tr>
      <w:tr w:rsidR="001C4294">
        <w:trPr>
          <w:trHeight w:hRule="exact" w:val="571"/>
        </w:trPr>
        <w:tc>
          <w:tcPr>
            <w:tcW w:w="1948" w:type="dxa"/>
            <w:tcBorders>
              <w:top w:val="single" w:sz="8" w:space="0" w:color="B3CC82"/>
              <w:left w:val="single" w:sz="8" w:space="0" w:color="B3CC82"/>
              <w:bottom w:val="single" w:sz="8" w:space="0" w:color="B3CC82"/>
            </w:tcBorders>
          </w:tcPr>
          <w:p w:rsidR="001C4294" w:rsidRDefault="006B5847">
            <w:pPr>
              <w:pStyle w:val="TableParagraph"/>
              <w:ind w:right="114"/>
              <w:rPr>
                <w:b/>
                <w:sz w:val="16"/>
              </w:rPr>
            </w:pPr>
            <w:r>
              <w:rPr>
                <w:b/>
                <w:sz w:val="16"/>
              </w:rPr>
              <w:t>ASISTENCIA A LA PRIMERA INFANCIA A NIVEL NACIONAL</w:t>
            </w:r>
          </w:p>
        </w:tc>
        <w:tc>
          <w:tcPr>
            <w:tcW w:w="3559" w:type="dxa"/>
            <w:tcBorders>
              <w:top w:val="single" w:sz="8" w:space="0" w:color="B3CC82"/>
              <w:bottom w:val="single" w:sz="8" w:space="0" w:color="B3CC82"/>
            </w:tcBorders>
          </w:tcPr>
          <w:p w:rsidR="001C4294" w:rsidRDefault="006B5847">
            <w:pPr>
              <w:pStyle w:val="TableParagraph"/>
              <w:tabs>
                <w:tab w:val="left" w:pos="1784"/>
              </w:tabs>
              <w:spacing w:line="180" w:lineRule="exact"/>
              <w:ind w:left="10"/>
              <w:jc w:val="center"/>
              <w:rPr>
                <w:sz w:val="16"/>
              </w:rPr>
            </w:pPr>
            <w:r>
              <w:rPr>
                <w:sz w:val="16"/>
              </w:rPr>
              <w:t>$</w:t>
            </w:r>
            <w:r>
              <w:rPr>
                <w:spacing w:val="-2"/>
                <w:sz w:val="16"/>
              </w:rPr>
              <w:t xml:space="preserve"> </w:t>
            </w:r>
            <w:r>
              <w:rPr>
                <w:sz w:val="16"/>
              </w:rPr>
              <w:t>812.965.823.861,00</w:t>
            </w:r>
            <w:r>
              <w:rPr>
                <w:sz w:val="16"/>
              </w:rPr>
              <w:tab/>
              <w:t>$</w:t>
            </w:r>
            <w:r>
              <w:rPr>
                <w:spacing w:val="-6"/>
                <w:sz w:val="16"/>
              </w:rPr>
              <w:t xml:space="preserve"> </w:t>
            </w:r>
            <w:r>
              <w:rPr>
                <w:sz w:val="16"/>
              </w:rPr>
              <w:t>801.542.310.822,00</w:t>
            </w:r>
          </w:p>
        </w:tc>
        <w:tc>
          <w:tcPr>
            <w:tcW w:w="3549" w:type="dxa"/>
            <w:tcBorders>
              <w:top w:val="single" w:sz="8" w:space="0" w:color="B3CC82"/>
              <w:bottom w:val="single" w:sz="8" w:space="0" w:color="B3CC82"/>
              <w:right w:val="single" w:sz="8" w:space="0" w:color="B3CC82"/>
            </w:tcBorders>
          </w:tcPr>
          <w:p w:rsidR="001C4294" w:rsidRDefault="006B5847">
            <w:pPr>
              <w:pStyle w:val="TableParagraph"/>
              <w:tabs>
                <w:tab w:val="left" w:pos="1773"/>
              </w:tabs>
              <w:spacing w:line="180" w:lineRule="exact"/>
              <w:ind w:left="0" w:right="97"/>
              <w:jc w:val="right"/>
              <w:rPr>
                <w:sz w:val="16"/>
              </w:rPr>
            </w:pPr>
            <w:r>
              <w:rPr>
                <w:sz w:val="16"/>
              </w:rPr>
              <w:t>$</w:t>
            </w:r>
            <w:r>
              <w:rPr>
                <w:spacing w:val="-2"/>
                <w:sz w:val="16"/>
              </w:rPr>
              <w:t xml:space="preserve"> </w:t>
            </w:r>
            <w:r>
              <w:rPr>
                <w:sz w:val="16"/>
              </w:rPr>
              <w:t>775.380.719.352,25</w:t>
            </w:r>
            <w:r>
              <w:rPr>
                <w:sz w:val="16"/>
              </w:rPr>
              <w:tab/>
              <w:t>$</w:t>
            </w:r>
            <w:r>
              <w:rPr>
                <w:spacing w:val="-6"/>
                <w:sz w:val="16"/>
              </w:rPr>
              <w:t xml:space="preserve"> </w:t>
            </w:r>
            <w:r>
              <w:rPr>
                <w:sz w:val="16"/>
              </w:rPr>
              <w:t>771.971.574.504,25</w:t>
            </w:r>
          </w:p>
        </w:tc>
      </w:tr>
      <w:tr w:rsidR="001C4294">
        <w:trPr>
          <w:trHeight w:hRule="exact" w:val="572"/>
        </w:trPr>
        <w:tc>
          <w:tcPr>
            <w:tcW w:w="1948" w:type="dxa"/>
            <w:tcBorders>
              <w:top w:val="single" w:sz="8" w:space="0" w:color="B3CC82"/>
              <w:left w:val="single" w:sz="8" w:space="0" w:color="B3CC82"/>
              <w:bottom w:val="single" w:sz="8" w:space="0" w:color="B3CC82"/>
            </w:tcBorders>
            <w:shd w:val="clear" w:color="auto" w:fill="E6EDD4"/>
          </w:tcPr>
          <w:p w:rsidR="001C4294" w:rsidRDefault="006B5847">
            <w:pPr>
              <w:pStyle w:val="TableParagraph"/>
              <w:ind w:right="114"/>
              <w:rPr>
                <w:b/>
                <w:sz w:val="16"/>
              </w:rPr>
            </w:pPr>
            <w:r>
              <w:rPr>
                <w:b/>
                <w:sz w:val="16"/>
              </w:rPr>
              <w:t>ASISTENCIA A LA PRIMERA INFANCIA A NIVEL NACIONAL</w:t>
            </w:r>
          </w:p>
        </w:tc>
        <w:tc>
          <w:tcPr>
            <w:tcW w:w="3559" w:type="dxa"/>
            <w:tcBorders>
              <w:top w:val="single" w:sz="8" w:space="0" w:color="B3CC82"/>
              <w:bottom w:val="single" w:sz="8" w:space="0" w:color="B3CC82"/>
            </w:tcBorders>
            <w:shd w:val="clear" w:color="auto" w:fill="E6EDD4"/>
          </w:tcPr>
          <w:p w:rsidR="001C4294" w:rsidRDefault="006B5847">
            <w:pPr>
              <w:pStyle w:val="TableParagraph"/>
              <w:tabs>
                <w:tab w:val="left" w:pos="3361"/>
              </w:tabs>
              <w:spacing w:line="180" w:lineRule="exact"/>
              <w:ind w:left="1587"/>
              <w:rPr>
                <w:sz w:val="16"/>
              </w:rPr>
            </w:pPr>
            <w:r>
              <w:rPr>
                <w:sz w:val="16"/>
              </w:rPr>
              <w:t>$</w:t>
            </w:r>
            <w:r>
              <w:rPr>
                <w:sz w:val="16"/>
              </w:rPr>
              <w:tab/>
              <w:t>$</w:t>
            </w:r>
          </w:p>
          <w:p w:rsidR="001C4294" w:rsidRDefault="006B5847">
            <w:pPr>
              <w:pStyle w:val="TableParagraph"/>
              <w:tabs>
                <w:tab w:val="left" w:pos="1892"/>
              </w:tabs>
              <w:spacing w:before="1"/>
              <w:ind w:left="118"/>
              <w:rPr>
                <w:sz w:val="16"/>
              </w:rPr>
            </w:pPr>
            <w:r>
              <w:rPr>
                <w:sz w:val="16"/>
              </w:rPr>
              <w:t>1.647.848.851.138,00</w:t>
            </w:r>
            <w:r>
              <w:rPr>
                <w:sz w:val="16"/>
              </w:rPr>
              <w:tab/>
            </w:r>
            <w:r>
              <w:rPr>
                <w:sz w:val="16"/>
              </w:rPr>
              <w:t>1.620.772.726.461,98</w:t>
            </w:r>
          </w:p>
        </w:tc>
        <w:tc>
          <w:tcPr>
            <w:tcW w:w="3549" w:type="dxa"/>
            <w:tcBorders>
              <w:top w:val="single" w:sz="8" w:space="0" w:color="B3CC82"/>
              <w:bottom w:val="single" w:sz="8" w:space="0" w:color="B3CC82"/>
              <w:right w:val="single" w:sz="8" w:space="0" w:color="B3CC82"/>
            </w:tcBorders>
            <w:shd w:val="clear" w:color="auto" w:fill="E6EDD4"/>
          </w:tcPr>
          <w:p w:rsidR="001C4294" w:rsidRDefault="006B5847">
            <w:pPr>
              <w:pStyle w:val="TableParagraph"/>
              <w:tabs>
                <w:tab w:val="left" w:pos="3350"/>
              </w:tabs>
              <w:spacing w:line="180" w:lineRule="exact"/>
              <w:ind w:left="1575"/>
              <w:rPr>
                <w:sz w:val="16"/>
              </w:rPr>
            </w:pPr>
            <w:r>
              <w:rPr>
                <w:sz w:val="16"/>
              </w:rPr>
              <w:t>$</w:t>
            </w:r>
            <w:r>
              <w:rPr>
                <w:sz w:val="16"/>
              </w:rPr>
              <w:tab/>
              <w:t>$</w:t>
            </w:r>
          </w:p>
          <w:p w:rsidR="001C4294" w:rsidRDefault="006B5847">
            <w:pPr>
              <w:pStyle w:val="TableParagraph"/>
              <w:tabs>
                <w:tab w:val="left" w:pos="1880"/>
              </w:tabs>
              <w:spacing w:before="1"/>
              <w:ind w:left="107"/>
              <w:rPr>
                <w:sz w:val="16"/>
              </w:rPr>
            </w:pPr>
            <w:r>
              <w:rPr>
                <w:sz w:val="16"/>
              </w:rPr>
              <w:t>1.582.715.558.562,96</w:t>
            </w:r>
            <w:r>
              <w:rPr>
                <w:sz w:val="16"/>
              </w:rPr>
              <w:tab/>
              <w:t>1.485.955.138.288,72</w:t>
            </w:r>
          </w:p>
        </w:tc>
      </w:tr>
      <w:tr w:rsidR="001C4294">
        <w:trPr>
          <w:trHeight w:hRule="exact" w:val="199"/>
        </w:trPr>
        <w:tc>
          <w:tcPr>
            <w:tcW w:w="1948" w:type="dxa"/>
            <w:tcBorders>
              <w:top w:val="single" w:sz="8" w:space="0" w:color="B3CC82"/>
              <w:left w:val="single" w:sz="8" w:space="0" w:color="B3CC82"/>
            </w:tcBorders>
          </w:tcPr>
          <w:p w:rsidR="001C4294" w:rsidRDefault="006B5847">
            <w:pPr>
              <w:pStyle w:val="TableParagraph"/>
              <w:spacing w:line="180" w:lineRule="exact"/>
              <w:ind w:right="114"/>
              <w:rPr>
                <w:b/>
                <w:sz w:val="16"/>
              </w:rPr>
            </w:pPr>
            <w:r>
              <w:rPr>
                <w:b/>
                <w:sz w:val="16"/>
              </w:rPr>
              <w:t>APOYO FORMATIVO</w:t>
            </w:r>
          </w:p>
        </w:tc>
        <w:tc>
          <w:tcPr>
            <w:tcW w:w="3559" w:type="dxa"/>
            <w:tcBorders>
              <w:top w:val="single" w:sz="8" w:space="0" w:color="B3CC82"/>
            </w:tcBorders>
          </w:tcPr>
          <w:p w:rsidR="001C4294" w:rsidRDefault="006B5847">
            <w:pPr>
              <w:pStyle w:val="TableParagraph"/>
              <w:tabs>
                <w:tab w:val="left" w:pos="1873"/>
              </w:tabs>
              <w:spacing w:line="183" w:lineRule="exact"/>
              <w:ind w:left="99"/>
              <w:jc w:val="center"/>
              <w:rPr>
                <w:sz w:val="16"/>
              </w:rPr>
            </w:pPr>
            <w:r>
              <w:rPr>
                <w:sz w:val="16"/>
              </w:rPr>
              <w:t>$</w:t>
            </w:r>
            <w:r>
              <w:rPr>
                <w:spacing w:val="-2"/>
                <w:sz w:val="16"/>
              </w:rPr>
              <w:t xml:space="preserve"> </w:t>
            </w:r>
            <w:r>
              <w:rPr>
                <w:sz w:val="16"/>
              </w:rPr>
              <w:t>77.047.554.759,00</w:t>
            </w:r>
            <w:r>
              <w:rPr>
                <w:sz w:val="16"/>
              </w:rPr>
              <w:tab/>
              <w:t>$</w:t>
            </w:r>
            <w:r>
              <w:rPr>
                <w:spacing w:val="-6"/>
                <w:sz w:val="16"/>
              </w:rPr>
              <w:t xml:space="preserve"> </w:t>
            </w:r>
            <w:r>
              <w:rPr>
                <w:sz w:val="16"/>
              </w:rPr>
              <w:t>75.588.802.611,69</w:t>
            </w:r>
          </w:p>
        </w:tc>
        <w:tc>
          <w:tcPr>
            <w:tcW w:w="3549" w:type="dxa"/>
            <w:tcBorders>
              <w:top w:val="single" w:sz="8" w:space="0" w:color="B3CC82"/>
              <w:right w:val="single" w:sz="8" w:space="0" w:color="B3CC82"/>
            </w:tcBorders>
          </w:tcPr>
          <w:p w:rsidR="001C4294" w:rsidRDefault="006B5847">
            <w:pPr>
              <w:pStyle w:val="TableParagraph"/>
              <w:tabs>
                <w:tab w:val="left" w:pos="1773"/>
              </w:tabs>
              <w:spacing w:line="183" w:lineRule="exact"/>
              <w:ind w:left="0" w:right="97"/>
              <w:jc w:val="right"/>
              <w:rPr>
                <w:sz w:val="16"/>
              </w:rPr>
            </w:pPr>
            <w:r>
              <w:rPr>
                <w:sz w:val="16"/>
              </w:rPr>
              <w:t>$</w:t>
            </w:r>
            <w:r>
              <w:rPr>
                <w:spacing w:val="-2"/>
                <w:sz w:val="16"/>
              </w:rPr>
              <w:t xml:space="preserve"> </w:t>
            </w:r>
            <w:r>
              <w:rPr>
                <w:sz w:val="16"/>
              </w:rPr>
              <w:t>69.221.637.744,69</w:t>
            </w:r>
            <w:r>
              <w:rPr>
                <w:sz w:val="16"/>
              </w:rPr>
              <w:tab/>
              <w:t>$</w:t>
            </w:r>
            <w:r>
              <w:rPr>
                <w:spacing w:val="-6"/>
                <w:sz w:val="16"/>
              </w:rPr>
              <w:t xml:space="preserve"> </w:t>
            </w:r>
            <w:r>
              <w:rPr>
                <w:sz w:val="16"/>
              </w:rPr>
              <w:t>65.712.625.042,11</w:t>
            </w:r>
          </w:p>
        </w:tc>
      </w:tr>
      <w:tr w:rsidR="001C4294">
        <w:trPr>
          <w:trHeight w:hRule="exact" w:val="182"/>
        </w:trPr>
        <w:tc>
          <w:tcPr>
            <w:tcW w:w="1948" w:type="dxa"/>
            <w:tcBorders>
              <w:left w:val="single" w:sz="8" w:space="0" w:color="B3CC82"/>
            </w:tcBorders>
          </w:tcPr>
          <w:p w:rsidR="001C4294" w:rsidRDefault="006B5847">
            <w:pPr>
              <w:pStyle w:val="TableParagraph"/>
              <w:spacing w:line="174" w:lineRule="exact"/>
              <w:ind w:right="114"/>
              <w:rPr>
                <w:b/>
                <w:sz w:val="16"/>
              </w:rPr>
            </w:pPr>
            <w:r>
              <w:rPr>
                <w:b/>
                <w:sz w:val="16"/>
              </w:rPr>
              <w:t>A LA FAMILIA PARA</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85"/>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SER GARANTE DE</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114"/>
              <w:rPr>
                <w:b/>
                <w:sz w:val="16"/>
              </w:rPr>
            </w:pPr>
            <w:r>
              <w:rPr>
                <w:b/>
                <w:sz w:val="16"/>
              </w:rPr>
              <w:t>DERECHOS A NIVEL</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91"/>
        </w:trPr>
        <w:tc>
          <w:tcPr>
            <w:tcW w:w="1948" w:type="dxa"/>
            <w:tcBorders>
              <w:left w:val="single" w:sz="8" w:space="0" w:color="B3CC82"/>
              <w:bottom w:val="single" w:sz="8" w:space="0" w:color="B3CC82"/>
            </w:tcBorders>
          </w:tcPr>
          <w:p w:rsidR="001C4294" w:rsidRDefault="006B5847">
            <w:pPr>
              <w:pStyle w:val="TableParagraph"/>
              <w:spacing w:line="175" w:lineRule="exact"/>
              <w:ind w:right="247"/>
              <w:rPr>
                <w:b/>
                <w:sz w:val="16"/>
              </w:rPr>
            </w:pPr>
            <w:r>
              <w:rPr>
                <w:b/>
                <w:sz w:val="16"/>
              </w:rPr>
              <w:t>NACIONAL</w:t>
            </w:r>
          </w:p>
        </w:tc>
        <w:tc>
          <w:tcPr>
            <w:tcW w:w="3559" w:type="dxa"/>
            <w:tcBorders>
              <w:bottom w:val="single" w:sz="8" w:space="0" w:color="B3CC82"/>
            </w:tcBorders>
          </w:tcPr>
          <w:p w:rsidR="001C4294" w:rsidRDefault="001C4294"/>
        </w:tc>
        <w:tc>
          <w:tcPr>
            <w:tcW w:w="3549" w:type="dxa"/>
            <w:tcBorders>
              <w:bottom w:val="single" w:sz="8" w:space="0" w:color="B3CC82"/>
              <w:right w:val="single" w:sz="8" w:space="0" w:color="B3CC82"/>
            </w:tcBorders>
          </w:tcPr>
          <w:p w:rsidR="001C4294" w:rsidRDefault="001C4294"/>
        </w:tc>
      </w:tr>
      <w:tr w:rsidR="001C4294">
        <w:trPr>
          <w:trHeight w:hRule="exact" w:val="197"/>
        </w:trPr>
        <w:tc>
          <w:tcPr>
            <w:tcW w:w="1948" w:type="dxa"/>
            <w:tcBorders>
              <w:top w:val="single" w:sz="8" w:space="0" w:color="B3CC82"/>
              <w:left w:val="single" w:sz="8" w:space="0" w:color="B3CC82"/>
            </w:tcBorders>
            <w:shd w:val="clear" w:color="auto" w:fill="E6EDD4"/>
          </w:tcPr>
          <w:p w:rsidR="001C4294" w:rsidRDefault="006B5847">
            <w:pPr>
              <w:pStyle w:val="TableParagraph"/>
              <w:spacing w:line="178" w:lineRule="exact"/>
              <w:ind w:right="247"/>
              <w:rPr>
                <w:b/>
                <w:sz w:val="16"/>
              </w:rPr>
            </w:pPr>
            <w:r>
              <w:rPr>
                <w:b/>
                <w:sz w:val="16"/>
              </w:rPr>
              <w:t>PROTECCION -</w:t>
            </w:r>
          </w:p>
        </w:tc>
        <w:tc>
          <w:tcPr>
            <w:tcW w:w="3559" w:type="dxa"/>
            <w:tcBorders>
              <w:top w:val="single" w:sz="8" w:space="0" w:color="B3CC82"/>
            </w:tcBorders>
            <w:shd w:val="clear" w:color="auto" w:fill="E6EDD4"/>
          </w:tcPr>
          <w:p w:rsidR="001C4294" w:rsidRDefault="006B5847">
            <w:pPr>
              <w:pStyle w:val="TableParagraph"/>
              <w:tabs>
                <w:tab w:val="left" w:pos="1784"/>
              </w:tabs>
              <w:spacing w:line="180" w:lineRule="exact"/>
              <w:ind w:left="10"/>
              <w:jc w:val="center"/>
              <w:rPr>
                <w:sz w:val="16"/>
              </w:rPr>
            </w:pPr>
            <w:r>
              <w:rPr>
                <w:sz w:val="16"/>
              </w:rPr>
              <w:t>$</w:t>
            </w:r>
            <w:r>
              <w:rPr>
                <w:spacing w:val="-2"/>
                <w:sz w:val="16"/>
              </w:rPr>
              <w:t xml:space="preserve"> </w:t>
            </w:r>
            <w:r>
              <w:rPr>
                <w:sz w:val="16"/>
              </w:rPr>
              <w:t>659.101.444.058,00</w:t>
            </w:r>
            <w:r>
              <w:rPr>
                <w:sz w:val="16"/>
              </w:rPr>
              <w:tab/>
              <w:t>$</w:t>
            </w:r>
            <w:r>
              <w:rPr>
                <w:spacing w:val="-6"/>
                <w:sz w:val="16"/>
              </w:rPr>
              <w:t xml:space="preserve"> </w:t>
            </w:r>
            <w:r>
              <w:rPr>
                <w:sz w:val="16"/>
              </w:rPr>
              <w:t>635.417.421.494,79</w:t>
            </w:r>
          </w:p>
        </w:tc>
        <w:tc>
          <w:tcPr>
            <w:tcW w:w="3549" w:type="dxa"/>
            <w:tcBorders>
              <w:top w:val="single" w:sz="8" w:space="0" w:color="B3CC82"/>
              <w:right w:val="single" w:sz="8" w:space="0" w:color="B3CC82"/>
            </w:tcBorders>
            <w:shd w:val="clear" w:color="auto" w:fill="E6EDD4"/>
          </w:tcPr>
          <w:p w:rsidR="001C4294" w:rsidRDefault="006B5847">
            <w:pPr>
              <w:pStyle w:val="TableParagraph"/>
              <w:tabs>
                <w:tab w:val="left" w:pos="1773"/>
              </w:tabs>
              <w:spacing w:line="180" w:lineRule="exact"/>
              <w:ind w:left="0" w:right="97"/>
              <w:jc w:val="right"/>
              <w:rPr>
                <w:sz w:val="16"/>
              </w:rPr>
            </w:pPr>
            <w:r>
              <w:rPr>
                <w:sz w:val="16"/>
              </w:rPr>
              <w:t>$</w:t>
            </w:r>
            <w:r>
              <w:rPr>
                <w:spacing w:val="-2"/>
                <w:sz w:val="16"/>
              </w:rPr>
              <w:t xml:space="preserve"> </w:t>
            </w:r>
            <w:r>
              <w:rPr>
                <w:sz w:val="16"/>
              </w:rPr>
              <w:t>613.635.972.017,74</w:t>
            </w:r>
            <w:r>
              <w:rPr>
                <w:sz w:val="16"/>
              </w:rPr>
              <w:tab/>
              <w:t>$</w:t>
            </w:r>
            <w:r>
              <w:rPr>
                <w:spacing w:val="-6"/>
                <w:sz w:val="16"/>
              </w:rPr>
              <w:t xml:space="preserve"> </w:t>
            </w:r>
            <w:r>
              <w:rPr>
                <w:sz w:val="16"/>
              </w:rPr>
              <w:t>570.901.439.187,30</w:t>
            </w:r>
          </w:p>
        </w:tc>
      </w:tr>
      <w:tr w:rsidR="001C4294">
        <w:trPr>
          <w:trHeight w:hRule="exact" w:val="182"/>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ACCIONES PARA</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PRESERVAR Y</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RESTITUIR EL</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EJERCICIO INTEGRAL</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DE LOS DERECHOS</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DE LA NINEZ Y LA</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90"/>
        </w:trPr>
        <w:tc>
          <w:tcPr>
            <w:tcW w:w="1948" w:type="dxa"/>
            <w:tcBorders>
              <w:left w:val="single" w:sz="8" w:space="0" w:color="B3CC82"/>
              <w:bottom w:val="single" w:sz="8" w:space="0" w:color="B3CC82"/>
            </w:tcBorders>
            <w:shd w:val="clear" w:color="auto" w:fill="E6EDD4"/>
          </w:tcPr>
          <w:p w:rsidR="001C4294" w:rsidRDefault="006B5847">
            <w:pPr>
              <w:pStyle w:val="TableParagraph"/>
              <w:spacing w:line="176" w:lineRule="exact"/>
              <w:ind w:right="247"/>
              <w:rPr>
                <w:b/>
                <w:sz w:val="16"/>
              </w:rPr>
            </w:pPr>
            <w:r>
              <w:rPr>
                <w:b/>
                <w:sz w:val="16"/>
              </w:rPr>
              <w:t>FAMILIA</w:t>
            </w:r>
          </w:p>
        </w:tc>
        <w:tc>
          <w:tcPr>
            <w:tcW w:w="3559" w:type="dxa"/>
            <w:tcBorders>
              <w:bottom w:val="single" w:sz="8" w:space="0" w:color="B3CC82"/>
            </w:tcBorders>
            <w:shd w:val="clear" w:color="auto" w:fill="E6EDD4"/>
          </w:tcPr>
          <w:p w:rsidR="001C4294" w:rsidRDefault="001C4294"/>
        </w:tc>
        <w:tc>
          <w:tcPr>
            <w:tcW w:w="3549" w:type="dxa"/>
            <w:tcBorders>
              <w:bottom w:val="single" w:sz="8" w:space="0" w:color="B3CC82"/>
              <w:right w:val="single" w:sz="8" w:space="0" w:color="B3CC82"/>
            </w:tcBorders>
            <w:shd w:val="clear" w:color="auto" w:fill="E6EDD4"/>
          </w:tcPr>
          <w:p w:rsidR="001C4294" w:rsidRDefault="001C4294"/>
        </w:tc>
      </w:tr>
      <w:tr w:rsidR="001C4294">
        <w:trPr>
          <w:trHeight w:hRule="exact" w:val="199"/>
        </w:trPr>
        <w:tc>
          <w:tcPr>
            <w:tcW w:w="1948" w:type="dxa"/>
            <w:tcBorders>
              <w:top w:val="single" w:sz="8" w:space="0" w:color="B3CC82"/>
              <w:left w:val="single" w:sz="8" w:space="0" w:color="B3CC82"/>
            </w:tcBorders>
          </w:tcPr>
          <w:p w:rsidR="001C4294" w:rsidRDefault="006B5847">
            <w:pPr>
              <w:pStyle w:val="TableParagraph"/>
              <w:spacing w:line="180" w:lineRule="exact"/>
              <w:rPr>
                <w:b/>
                <w:sz w:val="16"/>
              </w:rPr>
            </w:pPr>
            <w:r>
              <w:rPr>
                <w:b/>
                <w:sz w:val="16"/>
              </w:rPr>
              <w:t>APOYO NUTRICIONAL</w:t>
            </w:r>
          </w:p>
        </w:tc>
        <w:tc>
          <w:tcPr>
            <w:tcW w:w="3559" w:type="dxa"/>
            <w:tcBorders>
              <w:top w:val="single" w:sz="8" w:space="0" w:color="B3CC82"/>
            </w:tcBorders>
          </w:tcPr>
          <w:p w:rsidR="001C4294" w:rsidRDefault="006B5847">
            <w:pPr>
              <w:pStyle w:val="TableParagraph"/>
              <w:tabs>
                <w:tab w:val="left" w:pos="1873"/>
              </w:tabs>
              <w:spacing w:line="183" w:lineRule="exact"/>
              <w:ind w:left="99"/>
              <w:jc w:val="center"/>
              <w:rPr>
                <w:sz w:val="16"/>
              </w:rPr>
            </w:pPr>
            <w:r>
              <w:rPr>
                <w:sz w:val="16"/>
              </w:rPr>
              <w:t>$</w:t>
            </w:r>
            <w:r>
              <w:rPr>
                <w:spacing w:val="-2"/>
                <w:sz w:val="16"/>
              </w:rPr>
              <w:t xml:space="preserve"> </w:t>
            </w:r>
            <w:r>
              <w:rPr>
                <w:sz w:val="16"/>
              </w:rPr>
              <w:t>69.513.300.947,00</w:t>
            </w:r>
            <w:r>
              <w:rPr>
                <w:sz w:val="16"/>
              </w:rPr>
              <w:tab/>
              <w:t>$</w:t>
            </w:r>
            <w:r>
              <w:rPr>
                <w:spacing w:val="-6"/>
                <w:sz w:val="16"/>
              </w:rPr>
              <w:t xml:space="preserve"> </w:t>
            </w:r>
            <w:r>
              <w:rPr>
                <w:sz w:val="16"/>
              </w:rPr>
              <w:t>63.886.786.155,00</w:t>
            </w:r>
          </w:p>
        </w:tc>
        <w:tc>
          <w:tcPr>
            <w:tcW w:w="3549" w:type="dxa"/>
            <w:tcBorders>
              <w:top w:val="single" w:sz="8" w:space="0" w:color="B3CC82"/>
              <w:right w:val="single" w:sz="8" w:space="0" w:color="B3CC82"/>
            </w:tcBorders>
          </w:tcPr>
          <w:p w:rsidR="001C4294" w:rsidRDefault="006B5847">
            <w:pPr>
              <w:pStyle w:val="TableParagraph"/>
              <w:tabs>
                <w:tab w:val="left" w:pos="1773"/>
              </w:tabs>
              <w:spacing w:line="183" w:lineRule="exact"/>
              <w:ind w:left="0" w:right="97"/>
              <w:jc w:val="right"/>
              <w:rPr>
                <w:sz w:val="16"/>
              </w:rPr>
            </w:pPr>
            <w:r>
              <w:rPr>
                <w:sz w:val="16"/>
              </w:rPr>
              <w:t>$</w:t>
            </w:r>
            <w:r>
              <w:rPr>
                <w:spacing w:val="-2"/>
                <w:sz w:val="16"/>
              </w:rPr>
              <w:t xml:space="preserve"> </w:t>
            </w:r>
            <w:r>
              <w:rPr>
                <w:sz w:val="16"/>
              </w:rPr>
              <w:t>59.525.677.315,00</w:t>
            </w:r>
            <w:r>
              <w:rPr>
                <w:sz w:val="16"/>
              </w:rPr>
              <w:tab/>
              <w:t>$</w:t>
            </w:r>
            <w:r>
              <w:rPr>
                <w:spacing w:val="-6"/>
                <w:sz w:val="16"/>
              </w:rPr>
              <w:t xml:space="preserve"> </w:t>
            </w:r>
            <w:r>
              <w:rPr>
                <w:sz w:val="16"/>
              </w:rPr>
              <w:t>56.060.905.832,00</w:t>
            </w:r>
          </w:p>
        </w:tc>
      </w:tr>
      <w:tr w:rsidR="001C4294">
        <w:trPr>
          <w:trHeight w:hRule="exact" w:val="182"/>
        </w:trPr>
        <w:tc>
          <w:tcPr>
            <w:tcW w:w="1948" w:type="dxa"/>
            <w:tcBorders>
              <w:left w:val="single" w:sz="8" w:space="0" w:color="B3CC82"/>
            </w:tcBorders>
          </w:tcPr>
          <w:p w:rsidR="001C4294" w:rsidRDefault="006B5847">
            <w:pPr>
              <w:pStyle w:val="TableParagraph"/>
              <w:spacing w:line="174" w:lineRule="exact"/>
              <w:ind w:right="247"/>
              <w:rPr>
                <w:b/>
                <w:sz w:val="16"/>
              </w:rPr>
            </w:pPr>
            <w:r>
              <w:rPr>
                <w:b/>
                <w:sz w:val="16"/>
              </w:rPr>
              <w:t>A LA NIÑEZ Y</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85"/>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ADOLESCENCIA</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REGISTRADOS EN</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114"/>
              <w:rPr>
                <w:b/>
                <w:sz w:val="16"/>
              </w:rPr>
            </w:pPr>
            <w:r>
              <w:rPr>
                <w:b/>
                <w:sz w:val="16"/>
              </w:rPr>
              <w:t>MATRICULA OFICIAL</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93"/>
        </w:trPr>
        <w:tc>
          <w:tcPr>
            <w:tcW w:w="1948" w:type="dxa"/>
            <w:tcBorders>
              <w:left w:val="single" w:sz="8" w:space="0" w:color="B3CC82"/>
              <w:bottom w:val="single" w:sz="8" w:space="0" w:color="B3CC82"/>
            </w:tcBorders>
          </w:tcPr>
          <w:p w:rsidR="001C4294" w:rsidRDefault="006B5847">
            <w:pPr>
              <w:pStyle w:val="TableParagraph"/>
              <w:spacing w:line="176" w:lineRule="exact"/>
              <w:ind w:right="247"/>
              <w:rPr>
                <w:b/>
                <w:sz w:val="16"/>
              </w:rPr>
            </w:pPr>
            <w:r>
              <w:rPr>
                <w:b/>
                <w:sz w:val="16"/>
              </w:rPr>
              <w:t>A NIVEL NACIONAL</w:t>
            </w:r>
          </w:p>
        </w:tc>
        <w:tc>
          <w:tcPr>
            <w:tcW w:w="3559" w:type="dxa"/>
            <w:tcBorders>
              <w:bottom w:val="single" w:sz="8" w:space="0" w:color="B3CC82"/>
            </w:tcBorders>
          </w:tcPr>
          <w:p w:rsidR="001C4294" w:rsidRDefault="001C4294"/>
        </w:tc>
        <w:tc>
          <w:tcPr>
            <w:tcW w:w="3549" w:type="dxa"/>
            <w:tcBorders>
              <w:bottom w:val="single" w:sz="8" w:space="0" w:color="B3CC82"/>
              <w:right w:val="single" w:sz="8" w:space="0" w:color="B3CC82"/>
            </w:tcBorders>
          </w:tcPr>
          <w:p w:rsidR="001C4294" w:rsidRDefault="001C4294"/>
        </w:tc>
      </w:tr>
      <w:tr w:rsidR="001C4294">
        <w:trPr>
          <w:trHeight w:hRule="exact" w:val="197"/>
        </w:trPr>
        <w:tc>
          <w:tcPr>
            <w:tcW w:w="1948" w:type="dxa"/>
            <w:tcBorders>
              <w:top w:val="single" w:sz="8" w:space="0" w:color="B3CC82"/>
              <w:left w:val="single" w:sz="8" w:space="0" w:color="B3CC82"/>
            </w:tcBorders>
            <w:shd w:val="clear" w:color="auto" w:fill="E6EDD4"/>
          </w:tcPr>
          <w:p w:rsidR="001C4294" w:rsidRDefault="006B5847">
            <w:pPr>
              <w:pStyle w:val="TableParagraph"/>
              <w:spacing w:line="178" w:lineRule="exact"/>
              <w:rPr>
                <w:b/>
                <w:sz w:val="16"/>
              </w:rPr>
            </w:pPr>
            <w:r>
              <w:rPr>
                <w:b/>
                <w:sz w:val="16"/>
              </w:rPr>
              <w:t>APOYO NUTRICIONAL</w:t>
            </w:r>
          </w:p>
        </w:tc>
        <w:tc>
          <w:tcPr>
            <w:tcW w:w="3559" w:type="dxa"/>
            <w:tcBorders>
              <w:top w:val="single" w:sz="8" w:space="0" w:color="B3CC82"/>
            </w:tcBorders>
            <w:shd w:val="clear" w:color="auto" w:fill="E6EDD4"/>
          </w:tcPr>
          <w:p w:rsidR="001C4294" w:rsidRDefault="006B5847">
            <w:pPr>
              <w:pStyle w:val="TableParagraph"/>
              <w:tabs>
                <w:tab w:val="left" w:pos="1784"/>
              </w:tabs>
              <w:spacing w:line="180" w:lineRule="exact"/>
              <w:ind w:left="10"/>
              <w:jc w:val="center"/>
              <w:rPr>
                <w:sz w:val="16"/>
              </w:rPr>
            </w:pPr>
            <w:r>
              <w:rPr>
                <w:sz w:val="16"/>
              </w:rPr>
              <w:t>$</w:t>
            </w:r>
            <w:r>
              <w:rPr>
                <w:spacing w:val="-2"/>
                <w:sz w:val="16"/>
              </w:rPr>
              <w:t xml:space="preserve"> </w:t>
            </w:r>
            <w:r>
              <w:rPr>
                <w:sz w:val="16"/>
              </w:rPr>
              <w:t>532.388.620.461,00</w:t>
            </w:r>
            <w:r>
              <w:rPr>
                <w:sz w:val="16"/>
              </w:rPr>
              <w:tab/>
              <w:t>$</w:t>
            </w:r>
            <w:r>
              <w:rPr>
                <w:spacing w:val="-6"/>
                <w:sz w:val="16"/>
              </w:rPr>
              <w:t xml:space="preserve"> </w:t>
            </w:r>
            <w:r>
              <w:rPr>
                <w:sz w:val="16"/>
              </w:rPr>
              <w:t>516.609.943.171,06</w:t>
            </w:r>
          </w:p>
        </w:tc>
        <w:tc>
          <w:tcPr>
            <w:tcW w:w="3549" w:type="dxa"/>
            <w:tcBorders>
              <w:top w:val="single" w:sz="8" w:space="0" w:color="B3CC82"/>
              <w:right w:val="single" w:sz="8" w:space="0" w:color="B3CC82"/>
            </w:tcBorders>
            <w:shd w:val="clear" w:color="auto" w:fill="E6EDD4"/>
          </w:tcPr>
          <w:p w:rsidR="001C4294" w:rsidRDefault="006B5847">
            <w:pPr>
              <w:pStyle w:val="TableParagraph"/>
              <w:tabs>
                <w:tab w:val="left" w:pos="1773"/>
              </w:tabs>
              <w:spacing w:line="180" w:lineRule="exact"/>
              <w:ind w:left="0" w:right="97"/>
              <w:jc w:val="right"/>
              <w:rPr>
                <w:sz w:val="16"/>
              </w:rPr>
            </w:pPr>
            <w:r>
              <w:rPr>
                <w:sz w:val="16"/>
              </w:rPr>
              <w:t>$</w:t>
            </w:r>
            <w:r>
              <w:rPr>
                <w:spacing w:val="-2"/>
                <w:sz w:val="16"/>
              </w:rPr>
              <w:t xml:space="preserve"> </w:t>
            </w:r>
            <w:r>
              <w:rPr>
                <w:sz w:val="16"/>
              </w:rPr>
              <w:t>509.007.344.721,52</w:t>
            </w:r>
            <w:r>
              <w:rPr>
                <w:sz w:val="16"/>
              </w:rPr>
              <w:tab/>
              <w:t>$</w:t>
            </w:r>
            <w:r>
              <w:rPr>
                <w:spacing w:val="-6"/>
                <w:sz w:val="16"/>
              </w:rPr>
              <w:t xml:space="preserve"> </w:t>
            </w:r>
            <w:r>
              <w:rPr>
                <w:sz w:val="16"/>
              </w:rPr>
              <w:t>504.337.793.818,86</w:t>
            </w:r>
          </w:p>
        </w:tc>
      </w:tr>
      <w:tr w:rsidR="001C4294">
        <w:trPr>
          <w:trHeight w:hRule="exact" w:val="182"/>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A LA NIÑEZ Y</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ADOLESCENCIA</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REGISTRADOS EN</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6" w:lineRule="exact"/>
              <w:ind w:right="114"/>
              <w:rPr>
                <w:b/>
                <w:sz w:val="16"/>
              </w:rPr>
            </w:pPr>
            <w:r>
              <w:rPr>
                <w:b/>
                <w:sz w:val="16"/>
              </w:rPr>
              <w:t>MATRICULA OFICIAL</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91"/>
        </w:trPr>
        <w:tc>
          <w:tcPr>
            <w:tcW w:w="1948" w:type="dxa"/>
            <w:tcBorders>
              <w:left w:val="single" w:sz="8" w:space="0" w:color="B3CC82"/>
              <w:bottom w:val="single" w:sz="8" w:space="0" w:color="B3CC82"/>
            </w:tcBorders>
            <w:shd w:val="clear" w:color="auto" w:fill="E6EDD4"/>
          </w:tcPr>
          <w:p w:rsidR="001C4294" w:rsidRDefault="006B5847">
            <w:pPr>
              <w:pStyle w:val="TableParagraph"/>
              <w:spacing w:line="175" w:lineRule="exact"/>
              <w:ind w:right="247"/>
              <w:rPr>
                <w:b/>
                <w:sz w:val="16"/>
              </w:rPr>
            </w:pPr>
            <w:r>
              <w:rPr>
                <w:b/>
                <w:sz w:val="16"/>
              </w:rPr>
              <w:t>A NIVEL NACIONAL</w:t>
            </w:r>
          </w:p>
        </w:tc>
        <w:tc>
          <w:tcPr>
            <w:tcW w:w="3559" w:type="dxa"/>
            <w:tcBorders>
              <w:bottom w:val="single" w:sz="8" w:space="0" w:color="B3CC82"/>
            </w:tcBorders>
            <w:shd w:val="clear" w:color="auto" w:fill="E6EDD4"/>
          </w:tcPr>
          <w:p w:rsidR="001C4294" w:rsidRDefault="001C4294"/>
        </w:tc>
        <w:tc>
          <w:tcPr>
            <w:tcW w:w="3549" w:type="dxa"/>
            <w:tcBorders>
              <w:bottom w:val="single" w:sz="8" w:space="0" w:color="B3CC82"/>
              <w:right w:val="single" w:sz="8" w:space="0" w:color="B3CC82"/>
            </w:tcBorders>
            <w:shd w:val="clear" w:color="auto" w:fill="E6EDD4"/>
          </w:tcPr>
          <w:p w:rsidR="001C4294" w:rsidRDefault="001C4294"/>
        </w:tc>
      </w:tr>
      <w:tr w:rsidR="001C4294">
        <w:trPr>
          <w:trHeight w:hRule="exact" w:val="197"/>
        </w:trPr>
        <w:tc>
          <w:tcPr>
            <w:tcW w:w="1948" w:type="dxa"/>
            <w:tcBorders>
              <w:top w:val="single" w:sz="8" w:space="0" w:color="B3CC82"/>
              <w:left w:val="single" w:sz="8" w:space="0" w:color="B3CC82"/>
            </w:tcBorders>
          </w:tcPr>
          <w:p w:rsidR="001C4294" w:rsidRDefault="006B5847">
            <w:pPr>
              <w:pStyle w:val="TableParagraph"/>
              <w:spacing w:line="178" w:lineRule="exact"/>
              <w:ind w:right="247"/>
              <w:rPr>
                <w:b/>
                <w:sz w:val="16"/>
              </w:rPr>
            </w:pPr>
            <w:r>
              <w:rPr>
                <w:b/>
                <w:sz w:val="16"/>
              </w:rPr>
              <w:t>PREVENCIÓN Y</w:t>
            </w:r>
          </w:p>
        </w:tc>
        <w:tc>
          <w:tcPr>
            <w:tcW w:w="3559" w:type="dxa"/>
            <w:tcBorders>
              <w:top w:val="single" w:sz="8" w:space="0" w:color="B3CC82"/>
            </w:tcBorders>
          </w:tcPr>
          <w:p w:rsidR="001C4294" w:rsidRDefault="006B5847">
            <w:pPr>
              <w:pStyle w:val="TableParagraph"/>
              <w:tabs>
                <w:tab w:val="left" w:pos="1873"/>
              </w:tabs>
              <w:spacing w:line="180" w:lineRule="exact"/>
              <w:ind w:left="99"/>
              <w:jc w:val="center"/>
              <w:rPr>
                <w:sz w:val="16"/>
              </w:rPr>
            </w:pPr>
            <w:r>
              <w:rPr>
                <w:sz w:val="16"/>
              </w:rPr>
              <w:t>$</w:t>
            </w:r>
            <w:r>
              <w:rPr>
                <w:spacing w:val="-2"/>
                <w:sz w:val="16"/>
              </w:rPr>
              <w:t xml:space="preserve"> </w:t>
            </w:r>
            <w:r>
              <w:rPr>
                <w:sz w:val="16"/>
              </w:rPr>
              <w:t>57.641.009.757,00</w:t>
            </w:r>
            <w:r>
              <w:rPr>
                <w:sz w:val="16"/>
              </w:rPr>
              <w:tab/>
              <w:t>$</w:t>
            </w:r>
            <w:r>
              <w:rPr>
                <w:spacing w:val="-6"/>
                <w:sz w:val="16"/>
              </w:rPr>
              <w:t xml:space="preserve"> </w:t>
            </w:r>
            <w:r>
              <w:rPr>
                <w:sz w:val="16"/>
              </w:rPr>
              <w:t>53.068.076.938,78</w:t>
            </w:r>
          </w:p>
        </w:tc>
        <w:tc>
          <w:tcPr>
            <w:tcW w:w="3549" w:type="dxa"/>
            <w:tcBorders>
              <w:top w:val="single" w:sz="8" w:space="0" w:color="B3CC82"/>
              <w:right w:val="single" w:sz="8" w:space="0" w:color="B3CC82"/>
            </w:tcBorders>
          </w:tcPr>
          <w:p w:rsidR="001C4294" w:rsidRDefault="006B5847">
            <w:pPr>
              <w:pStyle w:val="TableParagraph"/>
              <w:tabs>
                <w:tab w:val="left" w:pos="1773"/>
              </w:tabs>
              <w:spacing w:line="180" w:lineRule="exact"/>
              <w:ind w:left="0" w:right="97"/>
              <w:jc w:val="right"/>
              <w:rPr>
                <w:sz w:val="16"/>
              </w:rPr>
            </w:pPr>
            <w:r>
              <w:rPr>
                <w:sz w:val="16"/>
              </w:rPr>
              <w:t>$</w:t>
            </w:r>
            <w:r>
              <w:rPr>
                <w:spacing w:val="-2"/>
                <w:sz w:val="16"/>
              </w:rPr>
              <w:t xml:space="preserve"> </w:t>
            </w:r>
            <w:r>
              <w:rPr>
                <w:sz w:val="16"/>
              </w:rPr>
              <w:t>49.434.976.476,46</w:t>
            </w:r>
            <w:r>
              <w:rPr>
                <w:sz w:val="16"/>
              </w:rPr>
              <w:tab/>
              <w:t>$</w:t>
            </w:r>
            <w:r>
              <w:rPr>
                <w:spacing w:val="-6"/>
                <w:sz w:val="16"/>
              </w:rPr>
              <w:t xml:space="preserve"> </w:t>
            </w:r>
            <w:r>
              <w:rPr>
                <w:sz w:val="16"/>
              </w:rPr>
              <w:t>45.389.826.926,39</w:t>
            </w:r>
          </w:p>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PROMOCION PARA</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LA PROTECCION</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INTEGRAL DE LOS</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85"/>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DERECHOS DE LA</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NIÑEZ Y</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ADOLESCENCIA A</w:t>
            </w:r>
          </w:p>
        </w:tc>
        <w:tc>
          <w:tcPr>
            <w:tcW w:w="3559" w:type="dxa"/>
          </w:tcPr>
          <w:p w:rsidR="001C4294" w:rsidRDefault="001C4294"/>
        </w:tc>
        <w:tc>
          <w:tcPr>
            <w:tcW w:w="3549" w:type="dxa"/>
            <w:tcBorders>
              <w:right w:val="single" w:sz="8" w:space="0" w:color="B3CC82"/>
            </w:tcBorders>
          </w:tcPr>
          <w:p w:rsidR="001C4294" w:rsidRDefault="001C4294"/>
        </w:tc>
      </w:tr>
      <w:tr w:rsidR="001C4294">
        <w:trPr>
          <w:trHeight w:hRule="exact" w:val="193"/>
        </w:trPr>
        <w:tc>
          <w:tcPr>
            <w:tcW w:w="1948" w:type="dxa"/>
            <w:tcBorders>
              <w:left w:val="single" w:sz="8" w:space="0" w:color="B3CC82"/>
              <w:bottom w:val="single" w:sz="8" w:space="0" w:color="B3CC82"/>
            </w:tcBorders>
          </w:tcPr>
          <w:p w:rsidR="001C4294" w:rsidRDefault="006B5847">
            <w:pPr>
              <w:pStyle w:val="TableParagraph"/>
              <w:spacing w:line="176" w:lineRule="exact"/>
              <w:ind w:right="247"/>
              <w:rPr>
                <w:b/>
                <w:sz w:val="16"/>
              </w:rPr>
            </w:pPr>
            <w:r>
              <w:rPr>
                <w:b/>
                <w:sz w:val="16"/>
              </w:rPr>
              <w:t>NIVEL NACIONAL</w:t>
            </w:r>
          </w:p>
        </w:tc>
        <w:tc>
          <w:tcPr>
            <w:tcW w:w="3559" w:type="dxa"/>
            <w:tcBorders>
              <w:bottom w:val="single" w:sz="8" w:space="0" w:color="B3CC82"/>
            </w:tcBorders>
          </w:tcPr>
          <w:p w:rsidR="001C4294" w:rsidRDefault="001C4294"/>
        </w:tc>
        <w:tc>
          <w:tcPr>
            <w:tcW w:w="3549" w:type="dxa"/>
            <w:tcBorders>
              <w:bottom w:val="single" w:sz="8" w:space="0" w:color="B3CC82"/>
              <w:right w:val="single" w:sz="8" w:space="0" w:color="B3CC82"/>
            </w:tcBorders>
          </w:tcPr>
          <w:p w:rsidR="001C4294" w:rsidRDefault="001C4294"/>
        </w:tc>
      </w:tr>
      <w:tr w:rsidR="001C4294">
        <w:trPr>
          <w:trHeight w:hRule="exact" w:val="197"/>
        </w:trPr>
        <w:tc>
          <w:tcPr>
            <w:tcW w:w="1948" w:type="dxa"/>
            <w:tcBorders>
              <w:top w:val="single" w:sz="8" w:space="0" w:color="B3CC82"/>
              <w:left w:val="single" w:sz="8" w:space="0" w:color="B3CC82"/>
            </w:tcBorders>
            <w:shd w:val="clear" w:color="auto" w:fill="E6EDD4"/>
          </w:tcPr>
          <w:p w:rsidR="001C4294" w:rsidRDefault="006B5847">
            <w:pPr>
              <w:pStyle w:val="TableParagraph"/>
              <w:spacing w:line="178" w:lineRule="exact"/>
              <w:ind w:right="247"/>
              <w:rPr>
                <w:b/>
                <w:sz w:val="16"/>
              </w:rPr>
            </w:pPr>
            <w:r>
              <w:rPr>
                <w:b/>
                <w:sz w:val="16"/>
              </w:rPr>
              <w:t>DESARROLLAR</w:t>
            </w:r>
          </w:p>
        </w:tc>
        <w:tc>
          <w:tcPr>
            <w:tcW w:w="3559" w:type="dxa"/>
            <w:tcBorders>
              <w:top w:val="single" w:sz="8" w:space="0" w:color="B3CC82"/>
            </w:tcBorders>
            <w:shd w:val="clear" w:color="auto" w:fill="E6EDD4"/>
          </w:tcPr>
          <w:p w:rsidR="001C4294" w:rsidRDefault="006B5847">
            <w:pPr>
              <w:pStyle w:val="TableParagraph"/>
              <w:tabs>
                <w:tab w:val="left" w:pos="1960"/>
              </w:tabs>
              <w:spacing w:line="180" w:lineRule="exact"/>
              <w:ind w:left="186"/>
              <w:jc w:val="center"/>
              <w:rPr>
                <w:sz w:val="16"/>
              </w:rPr>
            </w:pPr>
            <w:r>
              <w:rPr>
                <w:sz w:val="16"/>
              </w:rPr>
              <w:t>$</w:t>
            </w:r>
            <w:r>
              <w:rPr>
                <w:spacing w:val="-3"/>
                <w:sz w:val="16"/>
              </w:rPr>
              <w:t xml:space="preserve"> </w:t>
            </w:r>
            <w:r>
              <w:rPr>
                <w:sz w:val="16"/>
              </w:rPr>
              <w:t>7.557.446.766,00</w:t>
            </w:r>
            <w:r>
              <w:rPr>
                <w:sz w:val="16"/>
              </w:rPr>
              <w:tab/>
              <w:t>$</w:t>
            </w:r>
            <w:r>
              <w:rPr>
                <w:spacing w:val="-8"/>
                <w:sz w:val="16"/>
              </w:rPr>
              <w:t xml:space="preserve"> </w:t>
            </w:r>
            <w:r>
              <w:rPr>
                <w:sz w:val="16"/>
              </w:rPr>
              <w:t>7.541.095.620,00</w:t>
            </w:r>
          </w:p>
        </w:tc>
        <w:tc>
          <w:tcPr>
            <w:tcW w:w="3549" w:type="dxa"/>
            <w:tcBorders>
              <w:top w:val="single" w:sz="8" w:space="0" w:color="B3CC82"/>
              <w:right w:val="single" w:sz="8" w:space="0" w:color="B3CC82"/>
            </w:tcBorders>
            <w:shd w:val="clear" w:color="auto" w:fill="E6EDD4"/>
          </w:tcPr>
          <w:p w:rsidR="001C4294" w:rsidRDefault="006B5847">
            <w:pPr>
              <w:pStyle w:val="TableParagraph"/>
              <w:tabs>
                <w:tab w:val="left" w:pos="1774"/>
              </w:tabs>
              <w:spacing w:line="180" w:lineRule="exact"/>
              <w:ind w:left="0" w:right="99"/>
              <w:jc w:val="right"/>
              <w:rPr>
                <w:sz w:val="16"/>
              </w:rPr>
            </w:pPr>
            <w:r>
              <w:rPr>
                <w:sz w:val="16"/>
              </w:rPr>
              <w:t>$</w:t>
            </w:r>
            <w:r>
              <w:rPr>
                <w:spacing w:val="-3"/>
                <w:sz w:val="16"/>
              </w:rPr>
              <w:t xml:space="preserve"> </w:t>
            </w:r>
            <w:r>
              <w:rPr>
                <w:sz w:val="16"/>
              </w:rPr>
              <w:t>6.142.686.620,00</w:t>
            </w:r>
            <w:r>
              <w:rPr>
                <w:sz w:val="16"/>
              </w:rPr>
              <w:tab/>
              <w:t>$</w:t>
            </w:r>
            <w:r>
              <w:rPr>
                <w:spacing w:val="-8"/>
                <w:sz w:val="16"/>
              </w:rPr>
              <w:t xml:space="preserve"> </w:t>
            </w:r>
            <w:r>
              <w:rPr>
                <w:sz w:val="16"/>
              </w:rPr>
              <w:t>6.105.699.337,00</w:t>
            </w:r>
          </w:p>
        </w:tc>
      </w:tr>
      <w:tr w:rsidR="001C4294">
        <w:trPr>
          <w:trHeight w:hRule="exact" w:val="182"/>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ACCIONES DE</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PROMOCIÓN Y</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6" w:lineRule="exact"/>
              <w:ind w:right="114"/>
              <w:rPr>
                <w:b/>
                <w:sz w:val="16"/>
              </w:rPr>
            </w:pPr>
            <w:r>
              <w:rPr>
                <w:b/>
                <w:sz w:val="16"/>
              </w:rPr>
              <w:t>PREVENCIÓN EN EL</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7" w:lineRule="exact"/>
              <w:ind w:right="247"/>
              <w:rPr>
                <w:b/>
                <w:sz w:val="16"/>
              </w:rPr>
            </w:pPr>
            <w:r>
              <w:rPr>
                <w:b/>
                <w:sz w:val="16"/>
              </w:rPr>
              <w:t>MARCO DE LA</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POLÍTICA DE</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SEGURIDAD</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ALIMENTARIA Y</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114"/>
              <w:rPr>
                <w:b/>
                <w:sz w:val="16"/>
              </w:rPr>
            </w:pPr>
            <w:r>
              <w:rPr>
                <w:b/>
                <w:sz w:val="16"/>
              </w:rPr>
              <w:t>NUTRICIONAL EN EL</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TERRITORIO</w:t>
            </w:r>
          </w:p>
        </w:tc>
        <w:tc>
          <w:tcPr>
            <w:tcW w:w="3559"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91"/>
        </w:trPr>
        <w:tc>
          <w:tcPr>
            <w:tcW w:w="1948" w:type="dxa"/>
            <w:tcBorders>
              <w:left w:val="single" w:sz="8" w:space="0" w:color="B3CC82"/>
              <w:bottom w:val="single" w:sz="8" w:space="0" w:color="B3CC82"/>
            </w:tcBorders>
            <w:shd w:val="clear" w:color="auto" w:fill="E6EDD4"/>
          </w:tcPr>
          <w:p w:rsidR="001C4294" w:rsidRDefault="006B5847">
            <w:pPr>
              <w:pStyle w:val="TableParagraph"/>
              <w:spacing w:line="176" w:lineRule="exact"/>
              <w:ind w:right="247"/>
              <w:rPr>
                <w:b/>
                <w:sz w:val="16"/>
              </w:rPr>
            </w:pPr>
            <w:r>
              <w:rPr>
                <w:b/>
                <w:sz w:val="16"/>
              </w:rPr>
              <w:t>NACIONAL</w:t>
            </w:r>
          </w:p>
        </w:tc>
        <w:tc>
          <w:tcPr>
            <w:tcW w:w="3559" w:type="dxa"/>
            <w:tcBorders>
              <w:bottom w:val="single" w:sz="8" w:space="0" w:color="B3CC82"/>
            </w:tcBorders>
            <w:shd w:val="clear" w:color="auto" w:fill="E6EDD4"/>
          </w:tcPr>
          <w:p w:rsidR="001C4294" w:rsidRDefault="001C4294"/>
        </w:tc>
        <w:tc>
          <w:tcPr>
            <w:tcW w:w="3549" w:type="dxa"/>
            <w:tcBorders>
              <w:bottom w:val="single" w:sz="8" w:space="0" w:color="B3CC82"/>
              <w:right w:val="single" w:sz="8" w:space="0" w:color="B3CC82"/>
            </w:tcBorders>
            <w:shd w:val="clear" w:color="auto" w:fill="E6EDD4"/>
          </w:tcPr>
          <w:p w:rsidR="001C4294" w:rsidRDefault="001C4294"/>
        </w:tc>
      </w:tr>
    </w:tbl>
    <w:p w:rsidR="001C4294" w:rsidRDefault="001C4294">
      <w:pPr>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1948"/>
        <w:gridCol w:w="1786"/>
        <w:gridCol w:w="1774"/>
        <w:gridCol w:w="1774"/>
        <w:gridCol w:w="1775"/>
      </w:tblGrid>
      <w:tr w:rsidR="001C4294">
        <w:trPr>
          <w:trHeight w:hRule="exact" w:val="197"/>
        </w:trPr>
        <w:tc>
          <w:tcPr>
            <w:tcW w:w="1948" w:type="dxa"/>
            <w:tcBorders>
              <w:top w:val="single" w:sz="8" w:space="0" w:color="B3CC82"/>
              <w:left w:val="single" w:sz="8" w:space="0" w:color="B3CC82"/>
            </w:tcBorders>
          </w:tcPr>
          <w:p w:rsidR="001C4294" w:rsidRDefault="006B5847">
            <w:pPr>
              <w:pStyle w:val="TableParagraph"/>
              <w:spacing w:line="178" w:lineRule="exact"/>
              <w:ind w:right="247"/>
              <w:rPr>
                <w:b/>
                <w:sz w:val="16"/>
              </w:rPr>
            </w:pPr>
            <w:r>
              <w:rPr>
                <w:b/>
                <w:sz w:val="16"/>
              </w:rPr>
              <w:t>DESARROLLAR</w:t>
            </w:r>
          </w:p>
        </w:tc>
        <w:tc>
          <w:tcPr>
            <w:tcW w:w="1786" w:type="dxa"/>
            <w:tcBorders>
              <w:top w:val="single" w:sz="8" w:space="0" w:color="B3CC82"/>
            </w:tcBorders>
          </w:tcPr>
          <w:p w:rsidR="001C4294" w:rsidRDefault="006B5847">
            <w:pPr>
              <w:pStyle w:val="TableParagraph"/>
              <w:spacing w:line="180" w:lineRule="exact"/>
              <w:ind w:left="0" w:right="105"/>
              <w:jc w:val="right"/>
              <w:rPr>
                <w:sz w:val="16"/>
              </w:rPr>
            </w:pPr>
            <w:r>
              <w:rPr>
                <w:sz w:val="16"/>
              </w:rPr>
              <w:t>$ 163.272.000.000,00</w:t>
            </w:r>
          </w:p>
        </w:tc>
        <w:tc>
          <w:tcPr>
            <w:tcW w:w="1774" w:type="dxa"/>
            <w:tcBorders>
              <w:top w:val="single" w:sz="8" w:space="0" w:color="B3CC82"/>
            </w:tcBorders>
          </w:tcPr>
          <w:p w:rsidR="001C4294" w:rsidRDefault="006B5847">
            <w:pPr>
              <w:pStyle w:val="TableParagraph"/>
              <w:spacing w:line="180" w:lineRule="exact"/>
              <w:ind w:left="0" w:right="105"/>
              <w:jc w:val="right"/>
              <w:rPr>
                <w:sz w:val="16"/>
              </w:rPr>
            </w:pPr>
            <w:r>
              <w:rPr>
                <w:sz w:val="16"/>
              </w:rPr>
              <w:t>$ 161.739.205.402,30</w:t>
            </w:r>
          </w:p>
        </w:tc>
        <w:tc>
          <w:tcPr>
            <w:tcW w:w="1774" w:type="dxa"/>
            <w:tcBorders>
              <w:top w:val="single" w:sz="8" w:space="0" w:color="B3CC82"/>
            </w:tcBorders>
          </w:tcPr>
          <w:p w:rsidR="001C4294" w:rsidRDefault="006B5847">
            <w:pPr>
              <w:pStyle w:val="TableParagraph"/>
              <w:spacing w:line="180" w:lineRule="exact"/>
              <w:ind w:left="0" w:right="105"/>
              <w:jc w:val="right"/>
              <w:rPr>
                <w:sz w:val="16"/>
              </w:rPr>
            </w:pPr>
            <w:r>
              <w:rPr>
                <w:sz w:val="16"/>
              </w:rPr>
              <w:t>$ 154.474.551.869,88</w:t>
            </w:r>
          </w:p>
        </w:tc>
        <w:tc>
          <w:tcPr>
            <w:tcW w:w="1775" w:type="dxa"/>
            <w:tcBorders>
              <w:top w:val="single" w:sz="8" w:space="0" w:color="B3CC82"/>
              <w:right w:val="single" w:sz="8" w:space="0" w:color="B3CC82"/>
            </w:tcBorders>
          </w:tcPr>
          <w:p w:rsidR="001C4294" w:rsidRDefault="006B5847">
            <w:pPr>
              <w:pStyle w:val="TableParagraph"/>
              <w:spacing w:line="180" w:lineRule="exact"/>
              <w:ind w:left="0" w:right="97"/>
              <w:jc w:val="right"/>
              <w:rPr>
                <w:sz w:val="16"/>
              </w:rPr>
            </w:pPr>
            <w:r>
              <w:rPr>
                <w:sz w:val="16"/>
              </w:rPr>
              <w:t>$ 149.236.904.137,09</w:t>
            </w:r>
          </w:p>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ACCIONES DE</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PROMOCIÓN Y</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114"/>
              <w:rPr>
                <w:b/>
                <w:sz w:val="16"/>
              </w:rPr>
            </w:pPr>
            <w:r>
              <w:rPr>
                <w:b/>
                <w:sz w:val="16"/>
              </w:rPr>
              <w:t>PREVENCIÓN EN EL</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5"/>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MARCO DE LA</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POLÍTICA DE</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SEGURIDAD</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5"/>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ALIMENTARIA Y</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114"/>
              <w:rPr>
                <w:b/>
                <w:sz w:val="16"/>
              </w:rPr>
            </w:pPr>
            <w:r>
              <w:rPr>
                <w:b/>
                <w:sz w:val="16"/>
              </w:rPr>
              <w:t>NUTRICIONAL EN EL</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TERRITORIO</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93"/>
        </w:trPr>
        <w:tc>
          <w:tcPr>
            <w:tcW w:w="1948" w:type="dxa"/>
            <w:tcBorders>
              <w:left w:val="single" w:sz="8" w:space="0" w:color="B3CC82"/>
              <w:bottom w:val="single" w:sz="8" w:space="0" w:color="B3CC82"/>
            </w:tcBorders>
          </w:tcPr>
          <w:p w:rsidR="001C4294" w:rsidRDefault="006B5847">
            <w:pPr>
              <w:pStyle w:val="TableParagraph"/>
              <w:spacing w:line="176" w:lineRule="exact"/>
              <w:ind w:right="247"/>
              <w:rPr>
                <w:b/>
                <w:sz w:val="16"/>
              </w:rPr>
            </w:pPr>
            <w:r>
              <w:rPr>
                <w:b/>
                <w:sz w:val="16"/>
              </w:rPr>
              <w:t>NACIONAL</w:t>
            </w:r>
          </w:p>
        </w:tc>
        <w:tc>
          <w:tcPr>
            <w:tcW w:w="1786"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5" w:type="dxa"/>
            <w:tcBorders>
              <w:bottom w:val="single" w:sz="8" w:space="0" w:color="B3CC82"/>
              <w:right w:val="single" w:sz="8" w:space="0" w:color="B3CC82"/>
            </w:tcBorders>
          </w:tcPr>
          <w:p w:rsidR="001C4294" w:rsidRDefault="001C4294"/>
        </w:tc>
      </w:tr>
      <w:tr w:rsidR="001C4294">
        <w:trPr>
          <w:trHeight w:hRule="exact" w:val="197"/>
        </w:trPr>
        <w:tc>
          <w:tcPr>
            <w:tcW w:w="1948" w:type="dxa"/>
            <w:tcBorders>
              <w:top w:val="single" w:sz="8" w:space="0" w:color="B3CC82"/>
              <w:left w:val="single" w:sz="8" w:space="0" w:color="B3CC82"/>
            </w:tcBorders>
            <w:shd w:val="clear" w:color="auto" w:fill="E6EDD4"/>
          </w:tcPr>
          <w:p w:rsidR="001C4294" w:rsidRDefault="006B5847">
            <w:pPr>
              <w:pStyle w:val="TableParagraph"/>
              <w:spacing w:line="178" w:lineRule="exact"/>
              <w:ind w:right="247"/>
              <w:rPr>
                <w:b/>
                <w:sz w:val="16"/>
              </w:rPr>
            </w:pPr>
            <w:r>
              <w:rPr>
                <w:b/>
                <w:sz w:val="16"/>
              </w:rPr>
              <w:t>ASISTENCIA A LA</w:t>
            </w:r>
          </w:p>
        </w:tc>
        <w:tc>
          <w:tcPr>
            <w:tcW w:w="1786"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$ 718.678.600,00</w:t>
            </w:r>
          </w:p>
        </w:tc>
        <w:tc>
          <w:tcPr>
            <w:tcW w:w="1774"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$ 716.642.162,00</w:t>
            </w:r>
          </w:p>
        </w:tc>
        <w:tc>
          <w:tcPr>
            <w:tcW w:w="1774"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$ 646.350.284,00</w:t>
            </w:r>
          </w:p>
        </w:tc>
        <w:tc>
          <w:tcPr>
            <w:tcW w:w="1775" w:type="dxa"/>
            <w:tcBorders>
              <w:top w:val="single" w:sz="8" w:space="0" w:color="B3CC82"/>
              <w:right w:val="single" w:sz="8" w:space="0" w:color="B3CC82"/>
            </w:tcBorders>
            <w:shd w:val="clear" w:color="auto" w:fill="E6EDD4"/>
          </w:tcPr>
          <w:p w:rsidR="001C4294" w:rsidRDefault="006B5847">
            <w:pPr>
              <w:pStyle w:val="TableParagraph"/>
              <w:spacing w:line="180" w:lineRule="exact"/>
              <w:ind w:left="0" w:right="96"/>
              <w:jc w:val="right"/>
              <w:rPr>
                <w:sz w:val="16"/>
              </w:rPr>
            </w:pPr>
            <w:r>
              <w:rPr>
                <w:sz w:val="16"/>
              </w:rPr>
              <w:t>$ 509.109.584,00</w:t>
            </w:r>
          </w:p>
        </w:tc>
      </w:tr>
      <w:tr w:rsidR="001C4294">
        <w:trPr>
          <w:trHeight w:hRule="exact" w:val="182"/>
        </w:trPr>
        <w:tc>
          <w:tcPr>
            <w:tcW w:w="1948"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PRIMERA INFANCIA A</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NIVEL NACIONAL -</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7" w:lineRule="exact"/>
              <w:ind w:right="247"/>
              <w:rPr>
                <w:b/>
                <w:sz w:val="16"/>
              </w:rPr>
            </w:pPr>
            <w:r>
              <w:rPr>
                <w:b/>
                <w:sz w:val="16"/>
              </w:rPr>
              <w:t>PAGOS PASIVOS</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6" w:lineRule="exact"/>
              <w:ind w:right="114"/>
              <w:rPr>
                <w:b/>
                <w:sz w:val="16"/>
              </w:rPr>
            </w:pPr>
            <w:r>
              <w:rPr>
                <w:b/>
                <w:sz w:val="16"/>
              </w:rPr>
              <w:t>EXIGIBLES VIGENCIA</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91"/>
        </w:trPr>
        <w:tc>
          <w:tcPr>
            <w:tcW w:w="1948" w:type="dxa"/>
            <w:tcBorders>
              <w:left w:val="single" w:sz="8" w:space="0" w:color="B3CC82"/>
              <w:bottom w:val="single" w:sz="8" w:space="0" w:color="B3CC82"/>
            </w:tcBorders>
            <w:shd w:val="clear" w:color="auto" w:fill="E6EDD4"/>
          </w:tcPr>
          <w:p w:rsidR="001C4294" w:rsidRDefault="006B5847">
            <w:pPr>
              <w:pStyle w:val="TableParagraph"/>
              <w:spacing w:line="175" w:lineRule="exact"/>
              <w:ind w:right="247"/>
              <w:rPr>
                <w:b/>
                <w:sz w:val="16"/>
              </w:rPr>
            </w:pPr>
            <w:r>
              <w:rPr>
                <w:b/>
                <w:sz w:val="16"/>
              </w:rPr>
              <w:t>EXPIRADA</w:t>
            </w:r>
          </w:p>
        </w:tc>
        <w:tc>
          <w:tcPr>
            <w:tcW w:w="1786"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5" w:type="dxa"/>
            <w:tcBorders>
              <w:bottom w:val="single" w:sz="8" w:space="0" w:color="B3CC82"/>
              <w:right w:val="single" w:sz="8" w:space="0" w:color="B3CC82"/>
            </w:tcBorders>
            <w:shd w:val="clear" w:color="auto" w:fill="E6EDD4"/>
          </w:tcPr>
          <w:p w:rsidR="001C4294" w:rsidRDefault="001C4294"/>
        </w:tc>
      </w:tr>
      <w:tr w:rsidR="001C4294">
        <w:trPr>
          <w:trHeight w:hRule="exact" w:val="197"/>
        </w:trPr>
        <w:tc>
          <w:tcPr>
            <w:tcW w:w="1948" w:type="dxa"/>
            <w:tcBorders>
              <w:top w:val="single" w:sz="8" w:space="0" w:color="B3CC82"/>
              <w:left w:val="single" w:sz="8" w:space="0" w:color="B3CC82"/>
            </w:tcBorders>
          </w:tcPr>
          <w:p w:rsidR="001C4294" w:rsidRDefault="006B5847">
            <w:pPr>
              <w:pStyle w:val="TableParagraph"/>
              <w:spacing w:line="178" w:lineRule="exact"/>
              <w:rPr>
                <w:b/>
                <w:sz w:val="16"/>
              </w:rPr>
            </w:pPr>
            <w:r>
              <w:rPr>
                <w:b/>
                <w:sz w:val="16"/>
              </w:rPr>
              <w:t>APOYO NUTRICIONAL</w:t>
            </w:r>
          </w:p>
        </w:tc>
        <w:tc>
          <w:tcPr>
            <w:tcW w:w="1786" w:type="dxa"/>
            <w:tcBorders>
              <w:top w:val="single" w:sz="8" w:space="0" w:color="B3CC82"/>
            </w:tcBorders>
          </w:tcPr>
          <w:p w:rsidR="001C4294" w:rsidRDefault="006B5847">
            <w:pPr>
              <w:pStyle w:val="TableParagraph"/>
              <w:spacing w:line="180" w:lineRule="exact"/>
              <w:ind w:left="0" w:right="105"/>
              <w:jc w:val="right"/>
              <w:rPr>
                <w:sz w:val="16"/>
              </w:rPr>
            </w:pPr>
            <w:r>
              <w:rPr>
                <w:sz w:val="16"/>
              </w:rPr>
              <w:t>$ 345.710.990,00</w:t>
            </w:r>
          </w:p>
        </w:tc>
        <w:tc>
          <w:tcPr>
            <w:tcW w:w="1774" w:type="dxa"/>
            <w:tcBorders>
              <w:top w:val="single" w:sz="8" w:space="0" w:color="B3CC82"/>
            </w:tcBorders>
          </w:tcPr>
          <w:p w:rsidR="001C4294" w:rsidRDefault="006B5847">
            <w:pPr>
              <w:pStyle w:val="TableParagraph"/>
              <w:spacing w:line="180" w:lineRule="exact"/>
              <w:ind w:left="0" w:right="105"/>
              <w:jc w:val="right"/>
              <w:rPr>
                <w:sz w:val="16"/>
              </w:rPr>
            </w:pPr>
            <w:r>
              <w:rPr>
                <w:sz w:val="16"/>
              </w:rPr>
              <w:t>$ 344.333.655,00</w:t>
            </w:r>
          </w:p>
        </w:tc>
        <w:tc>
          <w:tcPr>
            <w:tcW w:w="1774" w:type="dxa"/>
            <w:tcBorders>
              <w:top w:val="single" w:sz="8" w:space="0" w:color="B3CC82"/>
            </w:tcBorders>
          </w:tcPr>
          <w:p w:rsidR="001C4294" w:rsidRDefault="006B5847">
            <w:pPr>
              <w:pStyle w:val="TableParagraph"/>
              <w:spacing w:line="180" w:lineRule="exact"/>
              <w:ind w:left="0" w:right="105"/>
              <w:jc w:val="right"/>
              <w:rPr>
                <w:sz w:val="16"/>
              </w:rPr>
            </w:pPr>
            <w:r>
              <w:rPr>
                <w:sz w:val="16"/>
              </w:rPr>
              <w:t>$ 344.333.655,00</w:t>
            </w:r>
          </w:p>
        </w:tc>
        <w:tc>
          <w:tcPr>
            <w:tcW w:w="1775" w:type="dxa"/>
            <w:tcBorders>
              <w:top w:val="single" w:sz="8" w:space="0" w:color="B3CC82"/>
              <w:right w:val="single" w:sz="8" w:space="0" w:color="B3CC82"/>
            </w:tcBorders>
          </w:tcPr>
          <w:p w:rsidR="001C4294" w:rsidRDefault="006B5847">
            <w:pPr>
              <w:pStyle w:val="TableParagraph"/>
              <w:spacing w:line="180" w:lineRule="exact"/>
              <w:ind w:left="0" w:right="96"/>
              <w:jc w:val="right"/>
              <w:rPr>
                <w:sz w:val="16"/>
              </w:rPr>
            </w:pPr>
            <w:r>
              <w:rPr>
                <w:sz w:val="16"/>
              </w:rPr>
              <w:t>$ 344.333.655,00</w:t>
            </w:r>
          </w:p>
        </w:tc>
      </w:tr>
      <w:tr w:rsidR="001C4294">
        <w:trPr>
          <w:trHeight w:hRule="exact" w:val="182"/>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A LA NIÑEZ Y</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ADOLESCENCIA</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5"/>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REGISTRADOS EN</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114"/>
              <w:rPr>
                <w:b/>
                <w:sz w:val="16"/>
              </w:rPr>
            </w:pPr>
            <w:r>
              <w:rPr>
                <w:b/>
                <w:sz w:val="16"/>
              </w:rPr>
              <w:t>MATRICULA OFICIAL</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114"/>
              <w:rPr>
                <w:b/>
                <w:sz w:val="16"/>
              </w:rPr>
            </w:pPr>
            <w:r>
              <w:rPr>
                <w:b/>
                <w:sz w:val="16"/>
              </w:rPr>
              <w:t>A NIVEL NACIONAL -</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5"/>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PAGOS PASIVOS</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114"/>
              <w:rPr>
                <w:b/>
                <w:sz w:val="16"/>
              </w:rPr>
            </w:pPr>
            <w:r>
              <w:rPr>
                <w:b/>
                <w:sz w:val="16"/>
              </w:rPr>
              <w:t>EXIGIBLES VIGENCIA</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91"/>
        </w:trPr>
        <w:tc>
          <w:tcPr>
            <w:tcW w:w="1948" w:type="dxa"/>
            <w:tcBorders>
              <w:left w:val="single" w:sz="8" w:space="0" w:color="B3CC82"/>
              <w:bottom w:val="single" w:sz="8" w:space="0" w:color="B3CC82"/>
            </w:tcBorders>
          </w:tcPr>
          <w:p w:rsidR="001C4294" w:rsidRDefault="006B5847">
            <w:pPr>
              <w:pStyle w:val="TableParagraph"/>
              <w:spacing w:line="175" w:lineRule="exact"/>
              <w:ind w:right="247"/>
              <w:rPr>
                <w:b/>
                <w:sz w:val="16"/>
              </w:rPr>
            </w:pPr>
            <w:r>
              <w:rPr>
                <w:b/>
                <w:sz w:val="16"/>
              </w:rPr>
              <w:t>EXPIRADA</w:t>
            </w:r>
          </w:p>
        </w:tc>
        <w:tc>
          <w:tcPr>
            <w:tcW w:w="1786"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5" w:type="dxa"/>
            <w:tcBorders>
              <w:bottom w:val="single" w:sz="8" w:space="0" w:color="B3CC82"/>
              <w:right w:val="single" w:sz="8" w:space="0" w:color="B3CC82"/>
            </w:tcBorders>
          </w:tcPr>
          <w:p w:rsidR="001C4294" w:rsidRDefault="001C4294"/>
        </w:tc>
      </w:tr>
      <w:tr w:rsidR="001C4294">
        <w:trPr>
          <w:trHeight w:hRule="exact" w:val="197"/>
        </w:trPr>
        <w:tc>
          <w:tcPr>
            <w:tcW w:w="1948" w:type="dxa"/>
            <w:tcBorders>
              <w:top w:val="single" w:sz="8" w:space="0" w:color="B3CC82"/>
              <w:left w:val="single" w:sz="8" w:space="0" w:color="B3CC82"/>
            </w:tcBorders>
            <w:shd w:val="clear" w:color="auto" w:fill="E6EDD4"/>
          </w:tcPr>
          <w:p w:rsidR="001C4294" w:rsidRDefault="006B5847">
            <w:pPr>
              <w:pStyle w:val="TableParagraph"/>
              <w:spacing w:line="178" w:lineRule="exact"/>
              <w:ind w:right="247"/>
              <w:rPr>
                <w:b/>
                <w:sz w:val="16"/>
              </w:rPr>
            </w:pPr>
            <w:r>
              <w:rPr>
                <w:b/>
                <w:sz w:val="16"/>
              </w:rPr>
              <w:t>PREVENCION Y</w:t>
            </w:r>
          </w:p>
        </w:tc>
        <w:tc>
          <w:tcPr>
            <w:tcW w:w="1786"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$ 406.087.261,00</w:t>
            </w:r>
          </w:p>
        </w:tc>
        <w:tc>
          <w:tcPr>
            <w:tcW w:w="1774"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$ 404.905.373,00</w:t>
            </w:r>
          </w:p>
        </w:tc>
        <w:tc>
          <w:tcPr>
            <w:tcW w:w="1774"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$ 404.905.373,00</w:t>
            </w:r>
          </w:p>
        </w:tc>
        <w:tc>
          <w:tcPr>
            <w:tcW w:w="1775" w:type="dxa"/>
            <w:tcBorders>
              <w:top w:val="single" w:sz="8" w:space="0" w:color="B3CC82"/>
              <w:right w:val="single" w:sz="8" w:space="0" w:color="B3CC82"/>
            </w:tcBorders>
            <w:shd w:val="clear" w:color="auto" w:fill="E6EDD4"/>
          </w:tcPr>
          <w:p w:rsidR="001C4294" w:rsidRDefault="006B5847">
            <w:pPr>
              <w:pStyle w:val="TableParagraph"/>
              <w:spacing w:line="180" w:lineRule="exact"/>
              <w:ind w:left="0" w:right="96"/>
              <w:jc w:val="right"/>
              <w:rPr>
                <w:sz w:val="16"/>
              </w:rPr>
            </w:pPr>
            <w:r>
              <w:rPr>
                <w:sz w:val="16"/>
              </w:rPr>
              <w:t>$ 404.468.982,00</w:t>
            </w:r>
          </w:p>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PROMOCION PARA</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LA PROTECCION</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INTEGRAL DE LOS</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DERECHOS DE LA</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NIÑEZ Y</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ADOLESCENCIA A</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NIVEL NACIONAL -</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PAGOS PASIVOS</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114"/>
              <w:rPr>
                <w:b/>
                <w:sz w:val="16"/>
              </w:rPr>
            </w:pPr>
            <w:r>
              <w:rPr>
                <w:b/>
                <w:sz w:val="16"/>
              </w:rPr>
              <w:t>EXIGIBLES VIGENCIA</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93"/>
        </w:trPr>
        <w:tc>
          <w:tcPr>
            <w:tcW w:w="1948" w:type="dxa"/>
            <w:tcBorders>
              <w:left w:val="single" w:sz="8" w:space="0" w:color="B3CC82"/>
              <w:bottom w:val="single" w:sz="8" w:space="0" w:color="B3CC82"/>
            </w:tcBorders>
            <w:shd w:val="clear" w:color="auto" w:fill="E6EDD4"/>
          </w:tcPr>
          <w:p w:rsidR="001C4294" w:rsidRDefault="006B5847">
            <w:pPr>
              <w:pStyle w:val="TableParagraph"/>
              <w:spacing w:line="176" w:lineRule="exact"/>
              <w:ind w:right="247"/>
              <w:rPr>
                <w:b/>
                <w:sz w:val="16"/>
              </w:rPr>
            </w:pPr>
            <w:r>
              <w:rPr>
                <w:b/>
                <w:sz w:val="16"/>
              </w:rPr>
              <w:t>EXPIRADA</w:t>
            </w:r>
          </w:p>
        </w:tc>
        <w:tc>
          <w:tcPr>
            <w:tcW w:w="1786"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5" w:type="dxa"/>
            <w:tcBorders>
              <w:bottom w:val="single" w:sz="8" w:space="0" w:color="B3CC82"/>
              <w:right w:val="single" w:sz="8" w:space="0" w:color="B3CC82"/>
            </w:tcBorders>
            <w:shd w:val="clear" w:color="auto" w:fill="E6EDD4"/>
          </w:tcPr>
          <w:p w:rsidR="001C4294" w:rsidRDefault="001C4294"/>
        </w:tc>
      </w:tr>
      <w:tr w:rsidR="001C4294">
        <w:trPr>
          <w:trHeight w:hRule="exact" w:val="197"/>
        </w:trPr>
        <w:tc>
          <w:tcPr>
            <w:tcW w:w="1948" w:type="dxa"/>
            <w:tcBorders>
              <w:top w:val="single" w:sz="8" w:space="0" w:color="B3CC82"/>
              <w:left w:val="single" w:sz="8" w:space="0" w:color="B3CC82"/>
            </w:tcBorders>
          </w:tcPr>
          <w:p w:rsidR="001C4294" w:rsidRDefault="006B5847">
            <w:pPr>
              <w:pStyle w:val="TableParagraph"/>
              <w:spacing w:line="178" w:lineRule="exact"/>
              <w:ind w:right="114"/>
              <w:rPr>
                <w:b/>
                <w:sz w:val="16"/>
              </w:rPr>
            </w:pPr>
            <w:r>
              <w:rPr>
                <w:b/>
                <w:sz w:val="16"/>
              </w:rPr>
              <w:t>APOYO FORMATIVO</w:t>
            </w:r>
          </w:p>
        </w:tc>
        <w:tc>
          <w:tcPr>
            <w:tcW w:w="1786" w:type="dxa"/>
            <w:tcBorders>
              <w:top w:val="single" w:sz="8" w:space="0" w:color="B3CC82"/>
            </w:tcBorders>
          </w:tcPr>
          <w:p w:rsidR="001C4294" w:rsidRDefault="006B5847">
            <w:pPr>
              <w:pStyle w:val="TableParagraph"/>
              <w:spacing w:line="180" w:lineRule="exact"/>
              <w:ind w:left="0" w:right="104"/>
              <w:jc w:val="right"/>
              <w:rPr>
                <w:sz w:val="16"/>
              </w:rPr>
            </w:pPr>
            <w:r>
              <w:rPr>
                <w:sz w:val="16"/>
              </w:rPr>
              <w:t>$ 19.124.450,00</w:t>
            </w:r>
          </w:p>
        </w:tc>
        <w:tc>
          <w:tcPr>
            <w:tcW w:w="1774" w:type="dxa"/>
            <w:tcBorders>
              <w:top w:val="single" w:sz="8" w:space="0" w:color="B3CC82"/>
            </w:tcBorders>
          </w:tcPr>
          <w:p w:rsidR="001C4294" w:rsidRDefault="006B5847">
            <w:pPr>
              <w:pStyle w:val="TableParagraph"/>
              <w:spacing w:line="180" w:lineRule="exact"/>
              <w:ind w:left="0" w:right="105"/>
              <w:jc w:val="right"/>
              <w:rPr>
                <w:sz w:val="16"/>
              </w:rPr>
            </w:pPr>
            <w:r>
              <w:rPr>
                <w:sz w:val="16"/>
              </w:rPr>
              <w:t>$ 19.124.450,00</w:t>
            </w:r>
          </w:p>
        </w:tc>
        <w:tc>
          <w:tcPr>
            <w:tcW w:w="1774" w:type="dxa"/>
            <w:tcBorders>
              <w:top w:val="single" w:sz="8" w:space="0" w:color="B3CC82"/>
            </w:tcBorders>
          </w:tcPr>
          <w:p w:rsidR="001C4294" w:rsidRDefault="006B5847">
            <w:pPr>
              <w:pStyle w:val="TableParagraph"/>
              <w:spacing w:line="180" w:lineRule="exact"/>
              <w:ind w:left="0" w:right="104"/>
              <w:jc w:val="right"/>
              <w:rPr>
                <w:sz w:val="16"/>
              </w:rPr>
            </w:pPr>
            <w:r>
              <w:rPr>
                <w:sz w:val="16"/>
              </w:rPr>
              <w:t>$ 0,00</w:t>
            </w:r>
          </w:p>
        </w:tc>
        <w:tc>
          <w:tcPr>
            <w:tcW w:w="1775" w:type="dxa"/>
            <w:tcBorders>
              <w:top w:val="single" w:sz="8" w:space="0" w:color="B3CC82"/>
              <w:right w:val="single" w:sz="8" w:space="0" w:color="B3CC82"/>
            </w:tcBorders>
          </w:tcPr>
          <w:p w:rsidR="001C4294" w:rsidRDefault="006B5847">
            <w:pPr>
              <w:pStyle w:val="TableParagraph"/>
              <w:spacing w:line="180" w:lineRule="exact"/>
              <w:ind w:left="0" w:right="96"/>
              <w:jc w:val="right"/>
              <w:rPr>
                <w:sz w:val="16"/>
              </w:rPr>
            </w:pPr>
            <w:r>
              <w:rPr>
                <w:sz w:val="16"/>
              </w:rPr>
              <w:t>$ 0,00</w:t>
            </w:r>
          </w:p>
        </w:tc>
      </w:tr>
      <w:tr w:rsidR="001C4294">
        <w:trPr>
          <w:trHeight w:hRule="exact" w:val="182"/>
        </w:trPr>
        <w:tc>
          <w:tcPr>
            <w:tcW w:w="1948" w:type="dxa"/>
            <w:tcBorders>
              <w:left w:val="single" w:sz="8" w:space="0" w:color="B3CC82"/>
            </w:tcBorders>
          </w:tcPr>
          <w:p w:rsidR="001C4294" w:rsidRDefault="006B5847">
            <w:pPr>
              <w:pStyle w:val="TableParagraph"/>
              <w:spacing w:line="175" w:lineRule="exact"/>
              <w:ind w:right="114"/>
              <w:rPr>
                <w:b/>
                <w:sz w:val="16"/>
              </w:rPr>
            </w:pPr>
            <w:r>
              <w:rPr>
                <w:b/>
                <w:sz w:val="16"/>
              </w:rPr>
              <w:t>A LA FAMILIA PARA</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SER GARANTE DE</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5"/>
        </w:trPr>
        <w:tc>
          <w:tcPr>
            <w:tcW w:w="1948" w:type="dxa"/>
            <w:tcBorders>
              <w:left w:val="single" w:sz="8" w:space="0" w:color="B3CC82"/>
            </w:tcBorders>
          </w:tcPr>
          <w:p w:rsidR="001C4294" w:rsidRDefault="006B5847">
            <w:pPr>
              <w:pStyle w:val="TableParagraph"/>
              <w:spacing w:line="176" w:lineRule="exact"/>
              <w:ind w:right="114"/>
              <w:rPr>
                <w:b/>
                <w:sz w:val="16"/>
              </w:rPr>
            </w:pPr>
            <w:r>
              <w:rPr>
                <w:b/>
                <w:sz w:val="16"/>
              </w:rPr>
              <w:t>DERECHOS A NIVEL</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114"/>
              <w:rPr>
                <w:b/>
                <w:sz w:val="16"/>
              </w:rPr>
            </w:pPr>
            <w:r>
              <w:rPr>
                <w:b/>
                <w:sz w:val="16"/>
              </w:rPr>
              <w:t>NACIONAL - PAGOS</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114"/>
              <w:rPr>
                <w:b/>
                <w:sz w:val="16"/>
              </w:rPr>
            </w:pPr>
            <w:r>
              <w:rPr>
                <w:b/>
                <w:sz w:val="16"/>
              </w:rPr>
              <w:t>PASIVOS EXIGIBLES</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93"/>
        </w:trPr>
        <w:tc>
          <w:tcPr>
            <w:tcW w:w="1948" w:type="dxa"/>
            <w:tcBorders>
              <w:left w:val="single" w:sz="8" w:space="0" w:color="B3CC82"/>
              <w:bottom w:val="single" w:sz="8" w:space="0" w:color="B3CC82"/>
            </w:tcBorders>
          </w:tcPr>
          <w:p w:rsidR="001C4294" w:rsidRDefault="006B5847">
            <w:pPr>
              <w:pStyle w:val="TableParagraph"/>
              <w:spacing w:line="176" w:lineRule="exact"/>
              <w:ind w:right="114"/>
              <w:rPr>
                <w:b/>
                <w:sz w:val="16"/>
              </w:rPr>
            </w:pPr>
            <w:r>
              <w:rPr>
                <w:b/>
                <w:sz w:val="16"/>
              </w:rPr>
              <w:t>VIGENCIA EXPIRADA</w:t>
            </w:r>
          </w:p>
        </w:tc>
        <w:tc>
          <w:tcPr>
            <w:tcW w:w="1786"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5" w:type="dxa"/>
            <w:tcBorders>
              <w:bottom w:val="single" w:sz="8" w:space="0" w:color="B3CC82"/>
              <w:right w:val="single" w:sz="8" w:space="0" w:color="B3CC82"/>
            </w:tcBorders>
          </w:tcPr>
          <w:p w:rsidR="001C4294" w:rsidRDefault="001C4294"/>
        </w:tc>
      </w:tr>
      <w:tr w:rsidR="001C4294">
        <w:trPr>
          <w:trHeight w:hRule="exact" w:val="197"/>
        </w:trPr>
        <w:tc>
          <w:tcPr>
            <w:tcW w:w="1948" w:type="dxa"/>
            <w:tcBorders>
              <w:top w:val="single" w:sz="8" w:space="0" w:color="B3CC82"/>
              <w:left w:val="single" w:sz="8" w:space="0" w:color="B3CC82"/>
            </w:tcBorders>
            <w:shd w:val="clear" w:color="auto" w:fill="E6EDD4"/>
          </w:tcPr>
          <w:p w:rsidR="001C4294" w:rsidRDefault="006B5847">
            <w:pPr>
              <w:pStyle w:val="TableParagraph"/>
              <w:spacing w:line="178" w:lineRule="exact"/>
              <w:ind w:right="247"/>
              <w:rPr>
                <w:b/>
                <w:sz w:val="16"/>
              </w:rPr>
            </w:pPr>
            <w:r>
              <w:rPr>
                <w:b/>
                <w:sz w:val="16"/>
              </w:rPr>
              <w:t>PROTECCION -</w:t>
            </w:r>
          </w:p>
        </w:tc>
        <w:tc>
          <w:tcPr>
            <w:tcW w:w="1786"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$ 8.102.872,00</w:t>
            </w:r>
          </w:p>
        </w:tc>
        <w:tc>
          <w:tcPr>
            <w:tcW w:w="1774"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$ 8.078.716,00</w:t>
            </w:r>
          </w:p>
        </w:tc>
        <w:tc>
          <w:tcPr>
            <w:tcW w:w="1774" w:type="dxa"/>
            <w:tcBorders>
              <w:top w:val="single" w:sz="8" w:space="0" w:color="B3CC82"/>
            </w:tcBorders>
            <w:shd w:val="clear" w:color="auto" w:fill="E6EDD4"/>
          </w:tcPr>
          <w:p w:rsidR="001C4294" w:rsidRDefault="006B5847">
            <w:pPr>
              <w:pStyle w:val="TableParagraph"/>
              <w:spacing w:line="180" w:lineRule="exact"/>
              <w:ind w:left="0" w:right="105"/>
              <w:jc w:val="right"/>
              <w:rPr>
                <w:sz w:val="16"/>
              </w:rPr>
            </w:pPr>
            <w:r>
              <w:rPr>
                <w:sz w:val="16"/>
              </w:rPr>
              <w:t>$ 2.039.716,00</w:t>
            </w:r>
          </w:p>
        </w:tc>
        <w:tc>
          <w:tcPr>
            <w:tcW w:w="1775" w:type="dxa"/>
            <w:tcBorders>
              <w:top w:val="single" w:sz="8" w:space="0" w:color="B3CC82"/>
              <w:right w:val="single" w:sz="8" w:space="0" w:color="B3CC82"/>
            </w:tcBorders>
            <w:shd w:val="clear" w:color="auto" w:fill="E6EDD4"/>
          </w:tcPr>
          <w:p w:rsidR="001C4294" w:rsidRDefault="006B5847">
            <w:pPr>
              <w:pStyle w:val="TableParagraph"/>
              <w:spacing w:line="180" w:lineRule="exact"/>
              <w:ind w:left="0" w:right="96"/>
              <w:jc w:val="right"/>
              <w:rPr>
                <w:sz w:val="16"/>
              </w:rPr>
            </w:pPr>
            <w:r>
              <w:rPr>
                <w:sz w:val="16"/>
              </w:rPr>
              <w:t>$ 0,00</w:t>
            </w:r>
          </w:p>
        </w:tc>
      </w:tr>
      <w:tr w:rsidR="001C4294">
        <w:trPr>
          <w:trHeight w:hRule="exact" w:val="182"/>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ACCIONES PARA</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PRESERVAR Y</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RESTITUIR EL</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EJERCICIO INTEGRAL</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247"/>
              <w:rPr>
                <w:b/>
                <w:sz w:val="16"/>
              </w:rPr>
            </w:pPr>
            <w:r>
              <w:rPr>
                <w:b/>
                <w:sz w:val="16"/>
              </w:rPr>
              <w:t>DE LOS DERECHOS</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5"/>
        </w:trPr>
        <w:tc>
          <w:tcPr>
            <w:tcW w:w="1948" w:type="dxa"/>
            <w:tcBorders>
              <w:left w:val="single" w:sz="8" w:space="0" w:color="B3CC82"/>
            </w:tcBorders>
            <w:shd w:val="clear" w:color="auto" w:fill="E6EDD4"/>
          </w:tcPr>
          <w:p w:rsidR="001C4294" w:rsidRDefault="006B5847">
            <w:pPr>
              <w:pStyle w:val="TableParagraph"/>
              <w:spacing w:line="176" w:lineRule="exact"/>
              <w:ind w:right="247"/>
              <w:rPr>
                <w:b/>
                <w:sz w:val="16"/>
              </w:rPr>
            </w:pPr>
            <w:r>
              <w:rPr>
                <w:b/>
                <w:sz w:val="16"/>
              </w:rPr>
              <w:t>DE LA NIÑEZ Y LA</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7" w:lineRule="exact"/>
              <w:ind w:right="247"/>
              <w:rPr>
                <w:b/>
                <w:sz w:val="16"/>
              </w:rPr>
            </w:pPr>
            <w:r>
              <w:rPr>
                <w:b/>
                <w:sz w:val="16"/>
              </w:rPr>
              <w:t>FAMILIA - PAGOS</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84"/>
        </w:trPr>
        <w:tc>
          <w:tcPr>
            <w:tcW w:w="1948" w:type="dxa"/>
            <w:tcBorders>
              <w:left w:val="single" w:sz="8" w:space="0" w:color="B3CC82"/>
            </w:tcBorders>
            <w:shd w:val="clear" w:color="auto" w:fill="E6EDD4"/>
          </w:tcPr>
          <w:p w:rsidR="001C4294" w:rsidRDefault="006B5847">
            <w:pPr>
              <w:pStyle w:val="TableParagraph"/>
              <w:spacing w:line="175" w:lineRule="exact"/>
              <w:ind w:right="114"/>
              <w:rPr>
                <w:b/>
                <w:sz w:val="16"/>
              </w:rPr>
            </w:pPr>
            <w:r>
              <w:rPr>
                <w:b/>
                <w:sz w:val="16"/>
              </w:rPr>
              <w:t>PASIVOS EXIGIBLES</w:t>
            </w:r>
          </w:p>
        </w:tc>
        <w:tc>
          <w:tcPr>
            <w:tcW w:w="1786" w:type="dxa"/>
            <w:shd w:val="clear" w:color="auto" w:fill="E6EDD4"/>
          </w:tcPr>
          <w:p w:rsidR="001C4294" w:rsidRDefault="001C4294"/>
        </w:tc>
        <w:tc>
          <w:tcPr>
            <w:tcW w:w="1774" w:type="dxa"/>
            <w:shd w:val="clear" w:color="auto" w:fill="E6EDD4"/>
          </w:tcPr>
          <w:p w:rsidR="001C4294" w:rsidRDefault="001C4294"/>
        </w:tc>
        <w:tc>
          <w:tcPr>
            <w:tcW w:w="1774" w:type="dxa"/>
            <w:shd w:val="clear" w:color="auto" w:fill="E6EDD4"/>
          </w:tcPr>
          <w:p w:rsidR="001C4294" w:rsidRDefault="001C4294"/>
        </w:tc>
        <w:tc>
          <w:tcPr>
            <w:tcW w:w="1775" w:type="dxa"/>
            <w:tcBorders>
              <w:right w:val="single" w:sz="8" w:space="0" w:color="B3CC82"/>
            </w:tcBorders>
            <w:shd w:val="clear" w:color="auto" w:fill="E6EDD4"/>
          </w:tcPr>
          <w:p w:rsidR="001C4294" w:rsidRDefault="001C4294"/>
        </w:tc>
      </w:tr>
      <w:tr w:rsidR="001C4294">
        <w:trPr>
          <w:trHeight w:hRule="exact" w:val="193"/>
        </w:trPr>
        <w:tc>
          <w:tcPr>
            <w:tcW w:w="1948" w:type="dxa"/>
            <w:tcBorders>
              <w:left w:val="single" w:sz="8" w:space="0" w:color="B3CC82"/>
              <w:bottom w:val="single" w:sz="8" w:space="0" w:color="B3CC82"/>
            </w:tcBorders>
            <w:shd w:val="clear" w:color="auto" w:fill="E6EDD4"/>
          </w:tcPr>
          <w:p w:rsidR="001C4294" w:rsidRDefault="006B5847">
            <w:pPr>
              <w:pStyle w:val="TableParagraph"/>
              <w:spacing w:line="176" w:lineRule="exact"/>
              <w:ind w:right="114"/>
              <w:rPr>
                <w:b/>
                <w:sz w:val="16"/>
              </w:rPr>
            </w:pPr>
            <w:r>
              <w:rPr>
                <w:b/>
                <w:sz w:val="16"/>
              </w:rPr>
              <w:t>VIGENCIA EXPIRADA</w:t>
            </w:r>
          </w:p>
        </w:tc>
        <w:tc>
          <w:tcPr>
            <w:tcW w:w="1786"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4" w:type="dxa"/>
            <w:tcBorders>
              <w:bottom w:val="single" w:sz="8" w:space="0" w:color="B3CC82"/>
            </w:tcBorders>
            <w:shd w:val="clear" w:color="auto" w:fill="E6EDD4"/>
          </w:tcPr>
          <w:p w:rsidR="001C4294" w:rsidRDefault="001C4294"/>
        </w:tc>
        <w:tc>
          <w:tcPr>
            <w:tcW w:w="1775" w:type="dxa"/>
            <w:tcBorders>
              <w:bottom w:val="single" w:sz="8" w:space="0" w:color="B3CC82"/>
              <w:right w:val="single" w:sz="8" w:space="0" w:color="B3CC82"/>
            </w:tcBorders>
            <w:shd w:val="clear" w:color="auto" w:fill="E6EDD4"/>
          </w:tcPr>
          <w:p w:rsidR="001C4294" w:rsidRDefault="001C4294"/>
        </w:tc>
      </w:tr>
      <w:tr w:rsidR="001C4294">
        <w:trPr>
          <w:trHeight w:hRule="exact" w:val="197"/>
        </w:trPr>
        <w:tc>
          <w:tcPr>
            <w:tcW w:w="1948" w:type="dxa"/>
            <w:tcBorders>
              <w:top w:val="single" w:sz="8" w:space="0" w:color="B3CC82"/>
              <w:left w:val="single" w:sz="8" w:space="0" w:color="B3CC82"/>
            </w:tcBorders>
          </w:tcPr>
          <w:p w:rsidR="001C4294" w:rsidRDefault="006B5847">
            <w:pPr>
              <w:pStyle w:val="TableParagraph"/>
              <w:spacing w:line="178" w:lineRule="exact"/>
              <w:ind w:right="247"/>
              <w:rPr>
                <w:b/>
                <w:sz w:val="16"/>
              </w:rPr>
            </w:pPr>
            <w:r>
              <w:rPr>
                <w:b/>
                <w:sz w:val="16"/>
              </w:rPr>
              <w:t>ATENCIÓN</w:t>
            </w:r>
          </w:p>
        </w:tc>
        <w:tc>
          <w:tcPr>
            <w:tcW w:w="1786" w:type="dxa"/>
            <w:tcBorders>
              <w:top w:val="single" w:sz="8" w:space="0" w:color="B3CC82"/>
            </w:tcBorders>
          </w:tcPr>
          <w:p w:rsidR="001C4294" w:rsidRDefault="006B5847">
            <w:pPr>
              <w:pStyle w:val="TableParagraph"/>
              <w:spacing w:line="180" w:lineRule="exact"/>
              <w:ind w:left="0" w:right="105"/>
              <w:jc w:val="right"/>
              <w:rPr>
                <w:sz w:val="16"/>
              </w:rPr>
            </w:pPr>
            <w:r>
              <w:rPr>
                <w:sz w:val="16"/>
              </w:rPr>
              <w:t>$ 199.500.000.000,00</w:t>
            </w:r>
          </w:p>
        </w:tc>
        <w:tc>
          <w:tcPr>
            <w:tcW w:w="1774" w:type="dxa"/>
            <w:tcBorders>
              <w:top w:val="single" w:sz="8" w:space="0" w:color="B3CC82"/>
            </w:tcBorders>
          </w:tcPr>
          <w:p w:rsidR="001C4294" w:rsidRDefault="006B5847">
            <w:pPr>
              <w:pStyle w:val="TableParagraph"/>
              <w:spacing w:line="180" w:lineRule="exact"/>
              <w:ind w:left="0" w:right="105"/>
              <w:jc w:val="right"/>
              <w:rPr>
                <w:sz w:val="16"/>
              </w:rPr>
            </w:pPr>
            <w:r>
              <w:rPr>
                <w:sz w:val="16"/>
              </w:rPr>
              <w:t>$ 198.937.538.758,00</w:t>
            </w:r>
          </w:p>
        </w:tc>
        <w:tc>
          <w:tcPr>
            <w:tcW w:w="1774" w:type="dxa"/>
            <w:tcBorders>
              <w:top w:val="single" w:sz="8" w:space="0" w:color="B3CC82"/>
            </w:tcBorders>
          </w:tcPr>
          <w:p w:rsidR="001C4294" w:rsidRDefault="006B5847">
            <w:pPr>
              <w:pStyle w:val="TableParagraph"/>
              <w:spacing w:line="180" w:lineRule="exact"/>
              <w:ind w:left="0" w:right="105"/>
              <w:jc w:val="right"/>
              <w:rPr>
                <w:sz w:val="16"/>
              </w:rPr>
            </w:pPr>
            <w:r>
              <w:rPr>
                <w:sz w:val="16"/>
              </w:rPr>
              <w:t>$ 198.030.739.259,00</w:t>
            </w:r>
          </w:p>
        </w:tc>
        <w:tc>
          <w:tcPr>
            <w:tcW w:w="1775" w:type="dxa"/>
            <w:tcBorders>
              <w:top w:val="single" w:sz="8" w:space="0" w:color="B3CC82"/>
              <w:right w:val="single" w:sz="8" w:space="0" w:color="B3CC82"/>
            </w:tcBorders>
          </w:tcPr>
          <w:p w:rsidR="001C4294" w:rsidRDefault="006B5847">
            <w:pPr>
              <w:pStyle w:val="TableParagraph"/>
              <w:spacing w:line="180" w:lineRule="exact"/>
              <w:ind w:left="0" w:right="97"/>
              <w:jc w:val="right"/>
              <w:rPr>
                <w:sz w:val="16"/>
              </w:rPr>
            </w:pPr>
            <w:r>
              <w:rPr>
                <w:sz w:val="16"/>
              </w:rPr>
              <w:t>$ 198.026.105.078,00</w:t>
            </w:r>
          </w:p>
        </w:tc>
      </w:tr>
      <w:tr w:rsidR="001C4294">
        <w:trPr>
          <w:trHeight w:hRule="exact" w:val="182"/>
        </w:trPr>
        <w:tc>
          <w:tcPr>
            <w:tcW w:w="1948" w:type="dxa"/>
            <w:tcBorders>
              <w:left w:val="single" w:sz="8" w:space="0" w:color="B3CC82"/>
            </w:tcBorders>
          </w:tcPr>
          <w:p w:rsidR="001C4294" w:rsidRDefault="006B5847">
            <w:pPr>
              <w:pStyle w:val="TableParagraph"/>
              <w:spacing w:line="175" w:lineRule="exact"/>
              <w:ind w:right="114"/>
              <w:rPr>
                <w:b/>
                <w:sz w:val="16"/>
              </w:rPr>
            </w:pPr>
            <w:r>
              <w:rPr>
                <w:b/>
                <w:sz w:val="16"/>
              </w:rPr>
              <w:t>ALIMENTARIA EN LA</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TRANSICIÓN A LAS</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5"/>
        </w:trPr>
        <w:tc>
          <w:tcPr>
            <w:tcW w:w="1948" w:type="dxa"/>
            <w:tcBorders>
              <w:left w:val="single" w:sz="8" w:space="0" w:color="B3CC82"/>
            </w:tcBorders>
          </w:tcPr>
          <w:p w:rsidR="001C4294" w:rsidRDefault="006B5847">
            <w:pPr>
              <w:pStyle w:val="TableParagraph"/>
              <w:spacing w:line="176" w:lineRule="exact"/>
              <w:ind w:right="114"/>
              <w:rPr>
                <w:b/>
                <w:sz w:val="16"/>
              </w:rPr>
            </w:pPr>
            <w:r>
              <w:rPr>
                <w:b/>
                <w:sz w:val="16"/>
              </w:rPr>
              <w:t>FAMILIAS VÍCTIMAS</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DEL CONFLICTO</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4"/>
        </w:trPr>
        <w:tc>
          <w:tcPr>
            <w:tcW w:w="1948" w:type="dxa"/>
            <w:tcBorders>
              <w:left w:val="single" w:sz="8" w:space="0" w:color="B3CC82"/>
            </w:tcBorders>
          </w:tcPr>
          <w:p w:rsidR="001C4294" w:rsidRDefault="006B5847">
            <w:pPr>
              <w:pStyle w:val="TableParagraph"/>
              <w:spacing w:line="175" w:lineRule="exact"/>
              <w:ind w:right="247"/>
              <w:rPr>
                <w:b/>
                <w:sz w:val="16"/>
              </w:rPr>
            </w:pPr>
            <w:r>
              <w:rPr>
                <w:b/>
                <w:sz w:val="16"/>
              </w:rPr>
              <w:t>ARMADO EN</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85"/>
        </w:trPr>
        <w:tc>
          <w:tcPr>
            <w:tcW w:w="1948" w:type="dxa"/>
            <w:tcBorders>
              <w:left w:val="single" w:sz="8" w:space="0" w:color="B3CC82"/>
            </w:tcBorders>
          </w:tcPr>
          <w:p w:rsidR="001C4294" w:rsidRDefault="006B5847">
            <w:pPr>
              <w:pStyle w:val="TableParagraph"/>
              <w:spacing w:line="176" w:lineRule="exact"/>
              <w:ind w:right="247"/>
              <w:rPr>
                <w:b/>
                <w:sz w:val="16"/>
              </w:rPr>
            </w:pPr>
            <w:r>
              <w:rPr>
                <w:b/>
                <w:sz w:val="16"/>
              </w:rPr>
              <w:t>CONDICIÓN DE</w:t>
            </w:r>
          </w:p>
        </w:tc>
        <w:tc>
          <w:tcPr>
            <w:tcW w:w="1786" w:type="dxa"/>
          </w:tcPr>
          <w:p w:rsidR="001C4294" w:rsidRDefault="001C4294"/>
        </w:tc>
        <w:tc>
          <w:tcPr>
            <w:tcW w:w="1774" w:type="dxa"/>
          </w:tcPr>
          <w:p w:rsidR="001C4294" w:rsidRDefault="001C4294"/>
        </w:tc>
        <w:tc>
          <w:tcPr>
            <w:tcW w:w="1774" w:type="dxa"/>
          </w:tcPr>
          <w:p w:rsidR="001C4294" w:rsidRDefault="001C4294"/>
        </w:tc>
        <w:tc>
          <w:tcPr>
            <w:tcW w:w="1775" w:type="dxa"/>
            <w:tcBorders>
              <w:right w:val="single" w:sz="8" w:space="0" w:color="B3CC82"/>
            </w:tcBorders>
          </w:tcPr>
          <w:p w:rsidR="001C4294" w:rsidRDefault="001C4294"/>
        </w:tc>
      </w:tr>
      <w:tr w:rsidR="001C4294">
        <w:trPr>
          <w:trHeight w:hRule="exact" w:val="193"/>
        </w:trPr>
        <w:tc>
          <w:tcPr>
            <w:tcW w:w="1948" w:type="dxa"/>
            <w:tcBorders>
              <w:left w:val="single" w:sz="8" w:space="0" w:color="B3CC82"/>
              <w:bottom w:val="single" w:sz="8" w:space="0" w:color="B3CC82"/>
            </w:tcBorders>
          </w:tcPr>
          <w:p w:rsidR="001C4294" w:rsidRDefault="006B5847">
            <w:pPr>
              <w:pStyle w:val="TableParagraph"/>
              <w:spacing w:line="176" w:lineRule="exact"/>
              <w:ind w:right="114"/>
              <w:rPr>
                <w:b/>
                <w:sz w:val="16"/>
              </w:rPr>
            </w:pPr>
            <w:r>
              <w:rPr>
                <w:b/>
                <w:sz w:val="16"/>
              </w:rPr>
              <w:t>DESPLAZAMIENTO A</w:t>
            </w:r>
          </w:p>
        </w:tc>
        <w:tc>
          <w:tcPr>
            <w:tcW w:w="1786"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4" w:type="dxa"/>
            <w:tcBorders>
              <w:bottom w:val="single" w:sz="8" w:space="0" w:color="B3CC82"/>
            </w:tcBorders>
          </w:tcPr>
          <w:p w:rsidR="001C4294" w:rsidRDefault="001C4294"/>
        </w:tc>
        <w:tc>
          <w:tcPr>
            <w:tcW w:w="1775" w:type="dxa"/>
            <w:tcBorders>
              <w:bottom w:val="single" w:sz="8" w:space="0" w:color="B3CC82"/>
              <w:right w:val="single" w:sz="8" w:space="0" w:color="B3CC82"/>
            </w:tcBorders>
          </w:tcPr>
          <w:p w:rsidR="001C4294" w:rsidRDefault="001C4294"/>
        </w:tc>
      </w:tr>
    </w:tbl>
    <w:p w:rsidR="001C4294" w:rsidRDefault="001C4294">
      <w:pPr>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1926"/>
        <w:gridCol w:w="3581"/>
        <w:gridCol w:w="3550"/>
      </w:tblGrid>
      <w:tr w:rsidR="001C4294">
        <w:trPr>
          <w:trHeight w:hRule="exact" w:val="1370"/>
        </w:trPr>
        <w:tc>
          <w:tcPr>
            <w:tcW w:w="9057" w:type="dxa"/>
            <w:gridSpan w:val="3"/>
            <w:tcBorders>
              <w:top w:val="single" w:sz="8" w:space="0" w:color="B3CC82"/>
              <w:left w:val="single" w:sz="8" w:space="0" w:color="B3CC82"/>
              <w:bottom w:val="single" w:sz="8" w:space="0" w:color="B3CC82"/>
              <w:right w:val="single" w:sz="8" w:space="0" w:color="B3CC82"/>
            </w:tcBorders>
          </w:tcPr>
          <w:p w:rsidR="001C4294" w:rsidRDefault="006B5847">
            <w:pPr>
              <w:pStyle w:val="TableParagraph"/>
              <w:spacing w:line="178" w:lineRule="exact"/>
              <w:rPr>
                <w:b/>
                <w:sz w:val="16"/>
              </w:rPr>
            </w:pPr>
            <w:r>
              <w:rPr>
                <w:b/>
                <w:sz w:val="16"/>
              </w:rPr>
              <w:t>NIVEL NACIONAL</w:t>
            </w:r>
          </w:p>
        </w:tc>
      </w:tr>
      <w:tr w:rsidR="001C4294">
        <w:trPr>
          <w:trHeight w:hRule="exact" w:val="197"/>
        </w:trPr>
        <w:tc>
          <w:tcPr>
            <w:tcW w:w="1926" w:type="dxa"/>
            <w:tcBorders>
              <w:top w:val="single" w:sz="8" w:space="0" w:color="B3CC82"/>
              <w:left w:val="single" w:sz="8" w:space="0" w:color="B3CC82"/>
            </w:tcBorders>
            <w:shd w:val="clear" w:color="auto" w:fill="E6EDD4"/>
          </w:tcPr>
          <w:p w:rsidR="001C4294" w:rsidRDefault="006B5847">
            <w:pPr>
              <w:pStyle w:val="TableParagraph"/>
              <w:spacing w:line="178" w:lineRule="exact"/>
              <w:rPr>
                <w:b/>
                <w:sz w:val="16"/>
              </w:rPr>
            </w:pPr>
            <w:r>
              <w:rPr>
                <w:b/>
                <w:sz w:val="16"/>
              </w:rPr>
              <w:t>ESTUDIOS SOCIALES</w:t>
            </w:r>
          </w:p>
        </w:tc>
        <w:tc>
          <w:tcPr>
            <w:tcW w:w="3581" w:type="dxa"/>
            <w:tcBorders>
              <w:top w:val="single" w:sz="8" w:space="0" w:color="B3CC82"/>
            </w:tcBorders>
            <w:shd w:val="clear" w:color="auto" w:fill="E6EDD4"/>
          </w:tcPr>
          <w:p w:rsidR="001C4294" w:rsidRDefault="006B5847">
            <w:pPr>
              <w:pStyle w:val="TableParagraph"/>
              <w:tabs>
                <w:tab w:val="left" w:pos="1774"/>
              </w:tabs>
              <w:spacing w:line="180" w:lineRule="exact"/>
              <w:ind w:left="0" w:right="107"/>
              <w:jc w:val="right"/>
              <w:rPr>
                <w:sz w:val="16"/>
              </w:rPr>
            </w:pPr>
            <w:r>
              <w:rPr>
                <w:sz w:val="16"/>
              </w:rPr>
              <w:t>$</w:t>
            </w:r>
            <w:r>
              <w:rPr>
                <w:spacing w:val="-3"/>
                <w:sz w:val="16"/>
              </w:rPr>
              <w:t xml:space="preserve"> </w:t>
            </w:r>
            <w:r>
              <w:rPr>
                <w:sz w:val="16"/>
              </w:rPr>
              <w:t>6.107.690.208,00</w:t>
            </w:r>
            <w:r>
              <w:rPr>
                <w:sz w:val="16"/>
              </w:rPr>
              <w:tab/>
              <w:t>$</w:t>
            </w:r>
            <w:r>
              <w:rPr>
                <w:spacing w:val="-8"/>
                <w:sz w:val="16"/>
              </w:rPr>
              <w:t xml:space="preserve"> </w:t>
            </w:r>
            <w:r>
              <w:rPr>
                <w:sz w:val="16"/>
              </w:rPr>
              <w:t>5.934.119.959,00</w:t>
            </w:r>
          </w:p>
        </w:tc>
        <w:tc>
          <w:tcPr>
            <w:tcW w:w="3549" w:type="dxa"/>
            <w:tcBorders>
              <w:top w:val="single" w:sz="8" w:space="0" w:color="B3CC82"/>
              <w:right w:val="single" w:sz="8" w:space="0" w:color="B3CC82"/>
            </w:tcBorders>
            <w:shd w:val="clear" w:color="auto" w:fill="E6EDD4"/>
          </w:tcPr>
          <w:p w:rsidR="001C4294" w:rsidRDefault="006B5847">
            <w:pPr>
              <w:pStyle w:val="TableParagraph"/>
              <w:tabs>
                <w:tab w:val="left" w:pos="1774"/>
              </w:tabs>
              <w:spacing w:line="180" w:lineRule="exact"/>
              <w:ind w:left="0" w:right="99"/>
              <w:jc w:val="right"/>
              <w:rPr>
                <w:sz w:val="16"/>
              </w:rPr>
            </w:pPr>
            <w:r>
              <w:rPr>
                <w:sz w:val="16"/>
              </w:rPr>
              <w:t>$</w:t>
            </w:r>
            <w:r>
              <w:rPr>
                <w:spacing w:val="-3"/>
                <w:sz w:val="16"/>
              </w:rPr>
              <w:t xml:space="preserve"> </w:t>
            </w:r>
            <w:r>
              <w:rPr>
                <w:sz w:val="16"/>
              </w:rPr>
              <w:t>5.502.976.732,00</w:t>
            </w:r>
            <w:r>
              <w:rPr>
                <w:sz w:val="16"/>
              </w:rPr>
              <w:tab/>
              <w:t>$</w:t>
            </w:r>
            <w:r>
              <w:rPr>
                <w:spacing w:val="-8"/>
                <w:sz w:val="16"/>
              </w:rPr>
              <w:t xml:space="preserve"> </w:t>
            </w:r>
            <w:r>
              <w:rPr>
                <w:sz w:val="16"/>
              </w:rPr>
              <w:t>4.843.725.650,00</w:t>
            </w:r>
          </w:p>
        </w:tc>
      </w:tr>
      <w:tr w:rsidR="001C4294">
        <w:trPr>
          <w:trHeight w:hRule="exact" w:val="182"/>
        </w:trPr>
        <w:tc>
          <w:tcPr>
            <w:tcW w:w="1926"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OPERATIVOS Y</w:t>
            </w:r>
          </w:p>
        </w:tc>
        <w:tc>
          <w:tcPr>
            <w:tcW w:w="3581"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26"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ADMINISTRATIVOS</w:t>
            </w:r>
          </w:p>
        </w:tc>
        <w:tc>
          <w:tcPr>
            <w:tcW w:w="3581"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5"/>
        </w:trPr>
        <w:tc>
          <w:tcPr>
            <w:tcW w:w="1926"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PARA MEJORAR LA</w:t>
            </w:r>
          </w:p>
        </w:tc>
        <w:tc>
          <w:tcPr>
            <w:tcW w:w="3581"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26"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GESTION</w:t>
            </w:r>
          </w:p>
        </w:tc>
        <w:tc>
          <w:tcPr>
            <w:tcW w:w="3581"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91"/>
        </w:trPr>
        <w:tc>
          <w:tcPr>
            <w:tcW w:w="1926" w:type="dxa"/>
            <w:tcBorders>
              <w:left w:val="single" w:sz="8" w:space="0" w:color="B3CC82"/>
              <w:bottom w:val="single" w:sz="8" w:space="0" w:color="B3CC82"/>
            </w:tcBorders>
            <w:shd w:val="clear" w:color="auto" w:fill="E6EDD4"/>
          </w:tcPr>
          <w:p w:rsidR="001C4294" w:rsidRDefault="006B5847">
            <w:pPr>
              <w:pStyle w:val="TableParagraph"/>
              <w:spacing w:line="175" w:lineRule="exact"/>
              <w:rPr>
                <w:b/>
                <w:sz w:val="16"/>
              </w:rPr>
            </w:pPr>
            <w:r>
              <w:rPr>
                <w:b/>
                <w:sz w:val="16"/>
              </w:rPr>
              <w:t>INSTITUCIONAL</w:t>
            </w:r>
          </w:p>
        </w:tc>
        <w:tc>
          <w:tcPr>
            <w:tcW w:w="3581" w:type="dxa"/>
            <w:tcBorders>
              <w:bottom w:val="single" w:sz="8" w:space="0" w:color="B3CC82"/>
            </w:tcBorders>
            <w:shd w:val="clear" w:color="auto" w:fill="E6EDD4"/>
          </w:tcPr>
          <w:p w:rsidR="001C4294" w:rsidRDefault="001C4294"/>
        </w:tc>
        <w:tc>
          <w:tcPr>
            <w:tcW w:w="3549" w:type="dxa"/>
            <w:tcBorders>
              <w:bottom w:val="single" w:sz="8" w:space="0" w:color="B3CC82"/>
              <w:right w:val="single" w:sz="8" w:space="0" w:color="B3CC82"/>
            </w:tcBorders>
            <w:shd w:val="clear" w:color="auto" w:fill="E6EDD4"/>
          </w:tcPr>
          <w:p w:rsidR="001C4294" w:rsidRDefault="001C4294"/>
        </w:tc>
      </w:tr>
      <w:tr w:rsidR="001C4294">
        <w:trPr>
          <w:trHeight w:hRule="exact" w:val="471"/>
        </w:trPr>
        <w:tc>
          <w:tcPr>
            <w:tcW w:w="1926" w:type="dxa"/>
            <w:tcBorders>
              <w:top w:val="single" w:sz="8" w:space="0" w:color="B3CC82"/>
              <w:left w:val="single" w:sz="8" w:space="0" w:color="B3CC82"/>
              <w:bottom w:val="single" w:sz="8" w:space="0" w:color="B3CC82"/>
            </w:tcBorders>
          </w:tcPr>
          <w:p w:rsidR="001C4294" w:rsidRDefault="006B5847">
            <w:pPr>
              <w:pStyle w:val="TableParagraph"/>
              <w:ind w:right="207"/>
              <w:rPr>
                <w:b/>
                <w:sz w:val="16"/>
              </w:rPr>
            </w:pPr>
            <w:r>
              <w:rPr>
                <w:b/>
                <w:sz w:val="16"/>
              </w:rPr>
              <w:t>CAPACITACION DEL PERSONAL ICBF.</w:t>
            </w:r>
          </w:p>
        </w:tc>
        <w:tc>
          <w:tcPr>
            <w:tcW w:w="3581" w:type="dxa"/>
            <w:tcBorders>
              <w:top w:val="single" w:sz="8" w:space="0" w:color="B3CC82"/>
              <w:bottom w:val="single" w:sz="8" w:space="0" w:color="B3CC82"/>
            </w:tcBorders>
          </w:tcPr>
          <w:p w:rsidR="001C4294" w:rsidRDefault="006B5847">
            <w:pPr>
              <w:pStyle w:val="TableParagraph"/>
              <w:tabs>
                <w:tab w:val="left" w:pos="1774"/>
              </w:tabs>
              <w:spacing w:line="181" w:lineRule="exact"/>
              <w:ind w:left="0" w:right="107"/>
              <w:jc w:val="right"/>
              <w:rPr>
                <w:sz w:val="16"/>
              </w:rPr>
            </w:pPr>
            <w:r>
              <w:rPr>
                <w:sz w:val="16"/>
              </w:rPr>
              <w:t>$</w:t>
            </w:r>
            <w:r>
              <w:rPr>
                <w:spacing w:val="-3"/>
                <w:sz w:val="16"/>
              </w:rPr>
              <w:t xml:space="preserve"> </w:t>
            </w:r>
            <w:r>
              <w:rPr>
                <w:sz w:val="16"/>
              </w:rPr>
              <w:t>5.213.100.000,00</w:t>
            </w:r>
            <w:r>
              <w:rPr>
                <w:sz w:val="16"/>
              </w:rPr>
              <w:tab/>
              <w:t>$</w:t>
            </w:r>
            <w:r>
              <w:rPr>
                <w:spacing w:val="-8"/>
                <w:sz w:val="16"/>
              </w:rPr>
              <w:t xml:space="preserve"> </w:t>
            </w:r>
            <w:r>
              <w:rPr>
                <w:sz w:val="16"/>
              </w:rPr>
              <w:t>4.469.631.013,16</w:t>
            </w:r>
          </w:p>
        </w:tc>
        <w:tc>
          <w:tcPr>
            <w:tcW w:w="3549" w:type="dxa"/>
            <w:tcBorders>
              <w:top w:val="single" w:sz="8" w:space="0" w:color="B3CC82"/>
              <w:bottom w:val="single" w:sz="8" w:space="0" w:color="B3CC82"/>
              <w:right w:val="single" w:sz="8" w:space="0" w:color="B3CC82"/>
            </w:tcBorders>
          </w:tcPr>
          <w:p w:rsidR="001C4294" w:rsidRDefault="006B5847">
            <w:pPr>
              <w:pStyle w:val="TableParagraph"/>
              <w:tabs>
                <w:tab w:val="left" w:pos="1774"/>
              </w:tabs>
              <w:spacing w:line="181" w:lineRule="exact"/>
              <w:ind w:left="0" w:right="99"/>
              <w:jc w:val="right"/>
              <w:rPr>
                <w:sz w:val="16"/>
              </w:rPr>
            </w:pPr>
            <w:r>
              <w:rPr>
                <w:sz w:val="16"/>
              </w:rPr>
              <w:t>$</w:t>
            </w:r>
            <w:r>
              <w:rPr>
                <w:spacing w:val="-3"/>
                <w:sz w:val="16"/>
              </w:rPr>
              <w:t xml:space="preserve"> </w:t>
            </w:r>
            <w:r>
              <w:rPr>
                <w:sz w:val="16"/>
              </w:rPr>
              <w:t>4.148.729.373,38</w:t>
            </w:r>
            <w:r>
              <w:rPr>
                <w:sz w:val="16"/>
              </w:rPr>
              <w:tab/>
              <w:t>$</w:t>
            </w:r>
            <w:r>
              <w:rPr>
                <w:spacing w:val="-8"/>
                <w:sz w:val="16"/>
              </w:rPr>
              <w:t xml:space="preserve"> </w:t>
            </w:r>
            <w:r>
              <w:rPr>
                <w:sz w:val="16"/>
              </w:rPr>
              <w:t>3.756.373.663,71</w:t>
            </w:r>
          </w:p>
        </w:tc>
      </w:tr>
      <w:tr w:rsidR="001C4294">
        <w:trPr>
          <w:trHeight w:hRule="exact" w:val="197"/>
        </w:trPr>
        <w:tc>
          <w:tcPr>
            <w:tcW w:w="1926" w:type="dxa"/>
            <w:tcBorders>
              <w:top w:val="single" w:sz="8" w:space="0" w:color="B3CC82"/>
              <w:left w:val="single" w:sz="8" w:space="0" w:color="B3CC82"/>
            </w:tcBorders>
            <w:shd w:val="clear" w:color="auto" w:fill="E6EDD4"/>
          </w:tcPr>
          <w:p w:rsidR="001C4294" w:rsidRDefault="006B5847">
            <w:pPr>
              <w:pStyle w:val="TableParagraph"/>
              <w:spacing w:line="178" w:lineRule="exact"/>
              <w:rPr>
                <w:b/>
                <w:sz w:val="16"/>
              </w:rPr>
            </w:pPr>
            <w:r>
              <w:rPr>
                <w:b/>
                <w:sz w:val="16"/>
              </w:rPr>
              <w:t>CONSTRUCCION DE</w:t>
            </w:r>
          </w:p>
        </w:tc>
        <w:tc>
          <w:tcPr>
            <w:tcW w:w="3581" w:type="dxa"/>
            <w:tcBorders>
              <w:top w:val="single" w:sz="8" w:space="0" w:color="B3CC82"/>
            </w:tcBorders>
            <w:shd w:val="clear" w:color="auto" w:fill="E6EDD4"/>
          </w:tcPr>
          <w:p w:rsidR="001C4294" w:rsidRDefault="006B5847">
            <w:pPr>
              <w:pStyle w:val="TableParagraph"/>
              <w:tabs>
                <w:tab w:val="left" w:pos="1774"/>
              </w:tabs>
              <w:spacing w:line="180" w:lineRule="exact"/>
              <w:ind w:left="0" w:right="105"/>
              <w:jc w:val="right"/>
              <w:rPr>
                <w:sz w:val="16"/>
              </w:rPr>
            </w:pPr>
            <w:r>
              <w:rPr>
                <w:sz w:val="16"/>
              </w:rPr>
              <w:t>$</w:t>
            </w:r>
            <w:r>
              <w:rPr>
                <w:spacing w:val="-2"/>
                <w:sz w:val="16"/>
              </w:rPr>
              <w:t xml:space="preserve"> </w:t>
            </w:r>
            <w:r>
              <w:rPr>
                <w:sz w:val="16"/>
              </w:rPr>
              <w:t>12.400.000.000,00</w:t>
            </w:r>
            <w:r>
              <w:rPr>
                <w:sz w:val="16"/>
              </w:rPr>
              <w:tab/>
              <w:t>$</w:t>
            </w:r>
            <w:r>
              <w:rPr>
                <w:spacing w:val="-6"/>
                <w:sz w:val="16"/>
              </w:rPr>
              <w:t xml:space="preserve"> </w:t>
            </w:r>
            <w:r>
              <w:rPr>
                <w:sz w:val="16"/>
              </w:rPr>
              <w:t>12.398.850.000,00</w:t>
            </w:r>
          </w:p>
        </w:tc>
        <w:tc>
          <w:tcPr>
            <w:tcW w:w="3549" w:type="dxa"/>
            <w:tcBorders>
              <w:top w:val="single" w:sz="8" w:space="0" w:color="B3CC82"/>
              <w:right w:val="single" w:sz="8" w:space="0" w:color="B3CC82"/>
            </w:tcBorders>
            <w:shd w:val="clear" w:color="auto" w:fill="E6EDD4"/>
          </w:tcPr>
          <w:p w:rsidR="001C4294" w:rsidRDefault="006B5847">
            <w:pPr>
              <w:pStyle w:val="TableParagraph"/>
              <w:tabs>
                <w:tab w:val="left" w:pos="1773"/>
              </w:tabs>
              <w:spacing w:line="180" w:lineRule="exact"/>
              <w:ind w:left="0" w:right="97"/>
              <w:jc w:val="right"/>
              <w:rPr>
                <w:sz w:val="16"/>
              </w:rPr>
            </w:pPr>
            <w:r>
              <w:rPr>
                <w:sz w:val="16"/>
              </w:rPr>
              <w:t>$</w:t>
            </w:r>
            <w:r>
              <w:rPr>
                <w:spacing w:val="-2"/>
                <w:sz w:val="16"/>
              </w:rPr>
              <w:t xml:space="preserve"> </w:t>
            </w:r>
            <w:r>
              <w:rPr>
                <w:sz w:val="16"/>
              </w:rPr>
              <w:t>10.032.850.000,00</w:t>
            </w:r>
            <w:r>
              <w:rPr>
                <w:sz w:val="16"/>
              </w:rPr>
              <w:tab/>
              <w:t>$</w:t>
            </w:r>
            <w:r>
              <w:rPr>
                <w:spacing w:val="-6"/>
                <w:sz w:val="16"/>
              </w:rPr>
              <w:t xml:space="preserve"> </w:t>
            </w:r>
            <w:r>
              <w:rPr>
                <w:sz w:val="16"/>
              </w:rPr>
              <w:t>10.032.850.000,00</w:t>
            </w:r>
          </w:p>
        </w:tc>
      </w:tr>
      <w:tr w:rsidR="001C4294">
        <w:trPr>
          <w:trHeight w:hRule="exact" w:val="184"/>
        </w:trPr>
        <w:tc>
          <w:tcPr>
            <w:tcW w:w="1926"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CENTROS DE</w:t>
            </w:r>
          </w:p>
        </w:tc>
        <w:tc>
          <w:tcPr>
            <w:tcW w:w="3581"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26"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DESARROLLO</w:t>
            </w:r>
          </w:p>
        </w:tc>
        <w:tc>
          <w:tcPr>
            <w:tcW w:w="3581"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26" w:type="dxa"/>
            <w:tcBorders>
              <w:left w:val="single" w:sz="8" w:space="0" w:color="B3CC82"/>
            </w:tcBorders>
            <w:shd w:val="clear" w:color="auto" w:fill="E6EDD4"/>
          </w:tcPr>
          <w:p w:rsidR="001C4294" w:rsidRDefault="006B5847">
            <w:pPr>
              <w:pStyle w:val="TableParagraph"/>
              <w:spacing w:line="175" w:lineRule="exact"/>
              <w:rPr>
                <w:b/>
                <w:sz w:val="16"/>
              </w:rPr>
            </w:pPr>
            <w:r>
              <w:rPr>
                <w:b/>
                <w:sz w:val="16"/>
              </w:rPr>
              <w:t>INFANTIL MEDIANTE</w:t>
            </w:r>
          </w:p>
        </w:tc>
        <w:tc>
          <w:tcPr>
            <w:tcW w:w="3581"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5"/>
        </w:trPr>
        <w:tc>
          <w:tcPr>
            <w:tcW w:w="1926"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ALIANZAS PUBLICO</w:t>
            </w:r>
          </w:p>
        </w:tc>
        <w:tc>
          <w:tcPr>
            <w:tcW w:w="3581"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84"/>
        </w:trPr>
        <w:tc>
          <w:tcPr>
            <w:tcW w:w="1926" w:type="dxa"/>
            <w:tcBorders>
              <w:left w:val="single" w:sz="8" w:space="0" w:color="B3CC82"/>
            </w:tcBorders>
            <w:shd w:val="clear" w:color="auto" w:fill="E6EDD4"/>
          </w:tcPr>
          <w:p w:rsidR="001C4294" w:rsidRDefault="006B5847">
            <w:pPr>
              <w:pStyle w:val="TableParagraph"/>
              <w:spacing w:line="176" w:lineRule="exact"/>
              <w:rPr>
                <w:b/>
                <w:sz w:val="16"/>
              </w:rPr>
            </w:pPr>
            <w:r>
              <w:rPr>
                <w:b/>
                <w:sz w:val="16"/>
              </w:rPr>
              <w:t>PRIVADAS A NIVEL</w:t>
            </w:r>
          </w:p>
        </w:tc>
        <w:tc>
          <w:tcPr>
            <w:tcW w:w="3581" w:type="dxa"/>
            <w:shd w:val="clear" w:color="auto" w:fill="E6EDD4"/>
          </w:tcPr>
          <w:p w:rsidR="001C4294" w:rsidRDefault="001C4294"/>
        </w:tc>
        <w:tc>
          <w:tcPr>
            <w:tcW w:w="3549" w:type="dxa"/>
            <w:tcBorders>
              <w:right w:val="single" w:sz="8" w:space="0" w:color="B3CC82"/>
            </w:tcBorders>
            <w:shd w:val="clear" w:color="auto" w:fill="E6EDD4"/>
          </w:tcPr>
          <w:p w:rsidR="001C4294" w:rsidRDefault="001C4294"/>
        </w:tc>
      </w:tr>
      <w:tr w:rsidR="001C4294">
        <w:trPr>
          <w:trHeight w:hRule="exact" w:val="191"/>
        </w:trPr>
        <w:tc>
          <w:tcPr>
            <w:tcW w:w="1926" w:type="dxa"/>
            <w:tcBorders>
              <w:left w:val="single" w:sz="8" w:space="0" w:color="B3CC82"/>
              <w:bottom w:val="single" w:sz="8" w:space="0" w:color="B3CC82"/>
            </w:tcBorders>
            <w:shd w:val="clear" w:color="auto" w:fill="E6EDD4"/>
          </w:tcPr>
          <w:p w:rsidR="001C4294" w:rsidRDefault="006B5847">
            <w:pPr>
              <w:pStyle w:val="TableParagraph"/>
              <w:spacing w:line="175" w:lineRule="exact"/>
              <w:rPr>
                <w:b/>
                <w:sz w:val="16"/>
              </w:rPr>
            </w:pPr>
            <w:r>
              <w:rPr>
                <w:b/>
                <w:sz w:val="16"/>
              </w:rPr>
              <w:t>NACIONAL</w:t>
            </w:r>
          </w:p>
        </w:tc>
        <w:tc>
          <w:tcPr>
            <w:tcW w:w="3581" w:type="dxa"/>
            <w:tcBorders>
              <w:bottom w:val="single" w:sz="8" w:space="0" w:color="B3CC82"/>
            </w:tcBorders>
            <w:shd w:val="clear" w:color="auto" w:fill="E6EDD4"/>
          </w:tcPr>
          <w:p w:rsidR="001C4294" w:rsidRDefault="001C4294"/>
        </w:tc>
        <w:tc>
          <w:tcPr>
            <w:tcW w:w="3549" w:type="dxa"/>
            <w:tcBorders>
              <w:bottom w:val="single" w:sz="8" w:space="0" w:color="B3CC82"/>
              <w:right w:val="single" w:sz="8" w:space="0" w:color="B3CC82"/>
            </w:tcBorders>
            <w:shd w:val="clear" w:color="auto" w:fill="E6EDD4"/>
          </w:tcPr>
          <w:p w:rsidR="001C4294" w:rsidRDefault="001C4294"/>
        </w:tc>
      </w:tr>
      <w:tr w:rsidR="001C4294">
        <w:trPr>
          <w:trHeight w:hRule="exact" w:val="389"/>
        </w:trPr>
        <w:tc>
          <w:tcPr>
            <w:tcW w:w="1926" w:type="dxa"/>
            <w:tcBorders>
              <w:top w:val="single" w:sz="8" w:space="0" w:color="B3CC82"/>
              <w:left w:val="single" w:sz="8" w:space="0" w:color="B3CC82"/>
              <w:bottom w:val="single" w:sz="8" w:space="0" w:color="B3CC82"/>
            </w:tcBorders>
          </w:tcPr>
          <w:p w:rsidR="001C4294" w:rsidRDefault="006B5847">
            <w:pPr>
              <w:pStyle w:val="TableParagraph"/>
              <w:spacing w:line="178" w:lineRule="exact"/>
              <w:rPr>
                <w:b/>
                <w:sz w:val="16"/>
              </w:rPr>
            </w:pPr>
            <w:r>
              <w:rPr>
                <w:b/>
                <w:sz w:val="16"/>
              </w:rPr>
              <w:t>TOTALES</w:t>
            </w:r>
          </w:p>
        </w:tc>
        <w:tc>
          <w:tcPr>
            <w:tcW w:w="3581" w:type="dxa"/>
            <w:tcBorders>
              <w:top w:val="single" w:sz="8" w:space="0" w:color="B3CC82"/>
              <w:bottom w:val="single" w:sz="8" w:space="0" w:color="B3CC82"/>
            </w:tcBorders>
          </w:tcPr>
          <w:p w:rsidR="001C4294" w:rsidRDefault="006B5847">
            <w:pPr>
              <w:pStyle w:val="TableParagraph"/>
              <w:tabs>
                <w:tab w:val="left" w:pos="3383"/>
              </w:tabs>
              <w:spacing w:line="180" w:lineRule="exact"/>
              <w:ind w:left="1609"/>
              <w:rPr>
                <w:sz w:val="16"/>
              </w:rPr>
            </w:pPr>
            <w:r>
              <w:rPr>
                <w:sz w:val="16"/>
              </w:rPr>
              <w:t>$</w:t>
            </w:r>
            <w:r>
              <w:rPr>
                <w:sz w:val="16"/>
              </w:rPr>
              <w:tab/>
              <w:t>$</w:t>
            </w:r>
          </w:p>
          <w:p w:rsidR="001C4294" w:rsidRDefault="006B5847">
            <w:pPr>
              <w:pStyle w:val="TableParagraph"/>
              <w:tabs>
                <w:tab w:val="left" w:pos="1913"/>
              </w:tabs>
              <w:spacing w:before="1"/>
              <w:ind w:left="139"/>
              <w:rPr>
                <w:sz w:val="16"/>
              </w:rPr>
            </w:pPr>
            <w:r>
              <w:rPr>
                <w:sz w:val="16"/>
              </w:rPr>
              <w:t>4.810.244.405.420,00</w:t>
            </w:r>
            <w:r>
              <w:rPr>
                <w:sz w:val="16"/>
              </w:rPr>
              <w:tab/>
              <w:t>4.682.788.417.551,19</w:t>
            </w:r>
          </w:p>
        </w:tc>
        <w:tc>
          <w:tcPr>
            <w:tcW w:w="3549" w:type="dxa"/>
            <w:tcBorders>
              <w:top w:val="single" w:sz="8" w:space="0" w:color="B3CC82"/>
              <w:bottom w:val="single" w:sz="8" w:space="0" w:color="B3CC82"/>
              <w:right w:val="single" w:sz="8" w:space="0" w:color="B3CC82"/>
            </w:tcBorders>
          </w:tcPr>
          <w:p w:rsidR="001C4294" w:rsidRDefault="006B5847">
            <w:pPr>
              <w:pStyle w:val="TableParagraph"/>
              <w:tabs>
                <w:tab w:val="left" w:pos="3350"/>
              </w:tabs>
              <w:spacing w:line="180" w:lineRule="exact"/>
              <w:ind w:left="1575"/>
              <w:rPr>
                <w:sz w:val="16"/>
              </w:rPr>
            </w:pPr>
            <w:r>
              <w:rPr>
                <w:sz w:val="16"/>
              </w:rPr>
              <w:t>$</w:t>
            </w:r>
            <w:r>
              <w:rPr>
                <w:sz w:val="16"/>
              </w:rPr>
              <w:tab/>
              <w:t>$</w:t>
            </w:r>
          </w:p>
          <w:p w:rsidR="001C4294" w:rsidRDefault="006B5847">
            <w:pPr>
              <w:pStyle w:val="TableParagraph"/>
              <w:tabs>
                <w:tab w:val="left" w:pos="1880"/>
              </w:tabs>
              <w:spacing w:before="1"/>
              <w:ind w:left="107"/>
              <w:rPr>
                <w:sz w:val="16"/>
              </w:rPr>
            </w:pPr>
            <w:r>
              <w:rPr>
                <w:sz w:val="16"/>
              </w:rPr>
              <w:t>4.515.018.637.312,82</w:t>
            </w:r>
            <w:r>
              <w:rPr>
                <w:sz w:val="16"/>
              </w:rPr>
              <w:tab/>
              <w:t>4.334.254.208.140,40</w:t>
            </w:r>
          </w:p>
        </w:tc>
      </w:tr>
    </w:tbl>
    <w:p w:rsidR="001C4294" w:rsidRDefault="001C4294">
      <w:pPr>
        <w:rPr>
          <w:sz w:val="16"/>
        </w:rPr>
        <w:sectPr w:rsidR="001C4294">
          <w:pgSz w:w="12240" w:h="15840"/>
          <w:pgMar w:top="2220" w:right="1200" w:bottom="1580" w:left="1480" w:header="763" w:footer="1389" w:gutter="0"/>
          <w:cols w:space="720"/>
        </w:sectPr>
      </w:pPr>
    </w:p>
    <w:p w:rsidR="001C4294" w:rsidRDefault="001C4294">
      <w:pPr>
        <w:pStyle w:val="Textoindependiente"/>
        <w:spacing w:before="3"/>
        <w:rPr>
          <w:rFonts w:ascii="Times New Roman"/>
          <w:sz w:val="21"/>
        </w:rPr>
      </w:pPr>
    </w:p>
    <w:p w:rsidR="001C4294" w:rsidRDefault="006B5847">
      <w:pPr>
        <w:pStyle w:val="Prrafodelista"/>
        <w:numPr>
          <w:ilvl w:val="3"/>
          <w:numId w:val="47"/>
        </w:numPr>
        <w:tabs>
          <w:tab w:val="left" w:pos="2747"/>
        </w:tabs>
        <w:spacing w:before="72"/>
        <w:ind w:left="2746" w:hanging="283"/>
        <w:jc w:val="left"/>
        <w:rPr>
          <w:b/>
        </w:rPr>
      </w:pPr>
      <w:r>
        <w:rPr>
          <w:b/>
        </w:rPr>
        <w:t>ATENCIÓN A LA PRIMERA</w:t>
      </w:r>
      <w:r>
        <w:rPr>
          <w:b/>
          <w:spacing w:val="-15"/>
        </w:rPr>
        <w:t xml:space="preserve"> </w:t>
      </w:r>
      <w:r>
        <w:rPr>
          <w:b/>
        </w:rPr>
        <w:t>INFANCIA</w:t>
      </w:r>
    </w:p>
    <w:p w:rsidR="001C4294" w:rsidRDefault="001C4294">
      <w:pPr>
        <w:pStyle w:val="Textoindependiente"/>
        <w:spacing w:before="4"/>
        <w:rPr>
          <w:b/>
          <w:sz w:val="25"/>
        </w:rPr>
      </w:pPr>
    </w:p>
    <w:p w:rsidR="001C4294" w:rsidRDefault="006B5847">
      <w:pPr>
        <w:pStyle w:val="Prrafodelista"/>
        <w:numPr>
          <w:ilvl w:val="1"/>
          <w:numId w:val="43"/>
        </w:numPr>
        <w:tabs>
          <w:tab w:val="left" w:pos="934"/>
        </w:tabs>
        <w:rPr>
          <w:b/>
        </w:rPr>
      </w:pPr>
      <w:r>
        <w:rPr>
          <w:b/>
        </w:rPr>
        <w:t>MARCO DE POLÍTICA PÚBLICA DE PRIMERA</w:t>
      </w:r>
      <w:r>
        <w:rPr>
          <w:b/>
          <w:spacing w:val="-22"/>
        </w:rPr>
        <w:t xml:space="preserve"> </w:t>
      </w:r>
      <w:r>
        <w:rPr>
          <w:b/>
        </w:rPr>
        <w:t>INFANCIA</w:t>
      </w:r>
    </w:p>
    <w:p w:rsidR="001C4294" w:rsidRDefault="001C4294">
      <w:pPr>
        <w:pStyle w:val="Textoindependiente"/>
        <w:spacing w:before="4"/>
        <w:rPr>
          <w:b/>
          <w:sz w:val="25"/>
        </w:rPr>
      </w:pPr>
    </w:p>
    <w:p w:rsidR="001C4294" w:rsidRDefault="006B5847">
      <w:pPr>
        <w:pStyle w:val="Textoindependiente"/>
        <w:spacing w:line="276" w:lineRule="auto"/>
        <w:ind w:left="142" w:right="496"/>
        <w:jc w:val="both"/>
      </w:pPr>
      <w:r>
        <w:t xml:space="preserve">Colombia ha venido realizando un trabajo transformador sobre las concepciones de niñez y la manera en que el Estado debe prestar una atención a los niños, niñas y adolescentes del país. La adhesión y aprobación de la Convención sobre los Derechos del Niño </w:t>
      </w:r>
      <w:r>
        <w:t>–CDN- por el Congreso de la República (Ley 12 de 1991), la Incorporación de la misma en la Constitución Política de 1991 mediante el artículo 44 y la creación de la Ley 1098 de 2006 por el cual se expide el Código de Infancia y adolescencia, son algunos de</w:t>
      </w:r>
      <w:r>
        <w:t xml:space="preserve"> los grandes hitos que han marcado las políticas jurídicas y normativas de Colombia en los últimos años.</w:t>
      </w:r>
    </w:p>
    <w:p w:rsidR="001C4294" w:rsidRDefault="001C4294">
      <w:pPr>
        <w:pStyle w:val="Textoindependiente"/>
        <w:spacing w:before="3"/>
        <w:rPr>
          <w:sz w:val="25"/>
        </w:rPr>
      </w:pPr>
    </w:p>
    <w:p w:rsidR="001C4294" w:rsidRDefault="006B5847">
      <w:pPr>
        <w:pStyle w:val="Textoindependiente"/>
        <w:spacing w:line="276" w:lineRule="auto"/>
        <w:ind w:left="142" w:right="494"/>
        <w:jc w:val="both"/>
      </w:pPr>
      <w:r>
        <w:t>En el año 2011, la Ley 1540 expidió el Plan Nacional de Desarrollo 2010-2014 “Prosperidad para todos”, y con él se establecieron las metas e inversion</w:t>
      </w:r>
      <w:r>
        <w:t>es específicas para primera infancia, entendiendo como primera infancia el periodo comprendido entre la gestación y los cinco años, 11 meses y 30 días de edad.</w:t>
      </w:r>
    </w:p>
    <w:p w:rsidR="001C4294" w:rsidRDefault="001C4294">
      <w:pPr>
        <w:pStyle w:val="Textoindependiente"/>
        <w:spacing w:before="3"/>
        <w:rPr>
          <w:sz w:val="25"/>
        </w:rPr>
      </w:pPr>
    </w:p>
    <w:p w:rsidR="001C4294" w:rsidRDefault="006B5847">
      <w:pPr>
        <w:pStyle w:val="Textoindependiente"/>
        <w:spacing w:line="276" w:lineRule="auto"/>
        <w:ind w:left="142" w:right="495"/>
        <w:jc w:val="both"/>
      </w:pPr>
      <w:r>
        <w:t>En respuesta a lo establecido en el Plan Nacional de Desarrollo 2010-2014 “Prosperidad para tod</w:t>
      </w:r>
      <w:r>
        <w:t xml:space="preserve">os”, se creó la Comisión Intersectorial para la Atención Integral de la Primera Infancia –CIPI-, a través del Decreto 4875 de 2011, integrada por la Presidencia de la República, los ministerios de Salud y Protección Social, Educación Nacional, Cultura, el </w:t>
      </w:r>
      <w:r>
        <w:t>Departamento Nacional de Planeación, el Departamento Administrativo para la Prosperidad Social y el Instituto Colombiano de Bienestar Familiar. La Comisión tiene como objetivo coordinar y armonizar las políticas, planes, programas y acciones necesarias par</w:t>
      </w:r>
      <w:r>
        <w:t>a la ejecución de la atención integral a la primera infancia, siendo ésta la instancia de concertación entre los diferentes sectores involucrados.</w:t>
      </w:r>
    </w:p>
    <w:p w:rsidR="001C4294" w:rsidRDefault="001C4294">
      <w:pPr>
        <w:pStyle w:val="Textoindependiente"/>
        <w:spacing w:before="3"/>
        <w:rPr>
          <w:sz w:val="25"/>
        </w:rPr>
      </w:pPr>
    </w:p>
    <w:p w:rsidR="001C4294" w:rsidRDefault="006B5847">
      <w:pPr>
        <w:pStyle w:val="Textoindependiente"/>
        <w:spacing w:line="276" w:lineRule="auto"/>
        <w:ind w:left="142" w:right="495"/>
        <w:jc w:val="both"/>
      </w:pPr>
      <w:r>
        <w:t>Además de la creación de la CIPI, este Decreto declara conforme a los artículos 136 y  137 de la Ley 1450 de</w:t>
      </w:r>
      <w:r>
        <w:t xml:space="preserve"> 2011, la participación protagónica de la misma, en la estrategia para a la Atención Integral de la Primera Infancia implementada por el Gobierno Nacional, “De Cero a Siempre”. Tal cómo se menciona, la finalidad de la Estrategia es promover y garantizar lo</w:t>
      </w:r>
      <w:r>
        <w:t>s derechos y el desarrollo integral, como una iniciativa de alcance nacional, que busca en esencia articular todos los planes, programas y acciones que desarrolla el país, para que desde un enfoque de derechos se promueva y se garantice el desarrollo infan</w:t>
      </w:r>
      <w:r>
        <w:t>til de los niños y niñas en la primera infancia, cubriendo aspectos básicos que éstos requieren para su desarrollo, como lo son la educación inicial, protección, salud y</w:t>
      </w:r>
      <w:r>
        <w:rPr>
          <w:spacing w:val="-23"/>
        </w:rPr>
        <w:t xml:space="preserve"> </w:t>
      </w:r>
      <w:r>
        <w:t>cuidado.</w:t>
      </w:r>
    </w:p>
    <w:p w:rsidR="001C4294" w:rsidRDefault="001C4294">
      <w:pPr>
        <w:pStyle w:val="Textoindependiente"/>
        <w:spacing w:before="5"/>
        <w:rPr>
          <w:sz w:val="25"/>
        </w:rPr>
      </w:pPr>
    </w:p>
    <w:p w:rsidR="001C4294" w:rsidRDefault="006B5847">
      <w:pPr>
        <w:pStyle w:val="Textoindependiente"/>
        <w:spacing w:before="1" w:line="276" w:lineRule="auto"/>
        <w:ind w:left="142" w:right="501"/>
        <w:jc w:val="both"/>
      </w:pPr>
      <w:r>
        <w:t xml:space="preserve">La dimensión y el alcance que se pretende lograr mediante la Estrategia “De </w:t>
      </w:r>
      <w:r>
        <w:t>Cero a Siempre”,   requiere   la  participación   de   diferentes   sectores,   y  la   implementación a</w:t>
      </w:r>
    </w:p>
    <w:p w:rsidR="001C4294" w:rsidRDefault="001C4294">
      <w:pPr>
        <w:spacing w:line="276" w:lineRule="auto"/>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line="276" w:lineRule="auto"/>
        <w:ind w:left="142" w:right="496"/>
        <w:jc w:val="both"/>
      </w:pPr>
      <w:r>
        <w:t>diferentes niveles, nacional y territorial (departamental y municipal); al igual que una activa apropiación por parte de las comunidades</w:t>
      </w:r>
      <w:r>
        <w:t>, organizaciones, redes y por ende familias. La corresponsabilidad entre estos distintos actores, es el corazón del bienestar en la primera infancia.</w:t>
      </w:r>
    </w:p>
    <w:p w:rsidR="001C4294" w:rsidRDefault="001C4294">
      <w:pPr>
        <w:pStyle w:val="Textoindependiente"/>
        <w:spacing w:before="3"/>
        <w:rPr>
          <w:sz w:val="25"/>
        </w:rPr>
      </w:pPr>
    </w:p>
    <w:p w:rsidR="001C4294" w:rsidRDefault="006B5847">
      <w:pPr>
        <w:pStyle w:val="Textoindependiente"/>
        <w:spacing w:line="276" w:lineRule="auto"/>
        <w:ind w:left="142" w:right="499"/>
        <w:jc w:val="both"/>
      </w:pPr>
      <w:r>
        <w:t>La protección integral derivada a las niñas y niños, cómo sujetos de derecho, con un lugar protagónico de</w:t>
      </w:r>
      <w:r>
        <w:t>ntro de la sociedad, muestra una perspectiva en la cual han de ser atendidos integralmente con el propósito de que su pleno desarrollo sea una realidad. Es por ello, que los actores responsables de garantizarlo, deben materializar la protección integral de</w:t>
      </w:r>
      <w:r>
        <w:t xml:space="preserve"> manera articulada, y bajo acciones pertinentes, oportunas, flexibles, diferenciales, continuas y complementarias.</w:t>
      </w:r>
    </w:p>
    <w:p w:rsidR="001C4294" w:rsidRDefault="001C4294">
      <w:pPr>
        <w:pStyle w:val="Textoindependiente"/>
        <w:spacing w:before="5"/>
        <w:rPr>
          <w:sz w:val="25"/>
        </w:rPr>
      </w:pPr>
    </w:p>
    <w:p w:rsidR="001C4294" w:rsidRDefault="006B5847">
      <w:pPr>
        <w:pStyle w:val="Textoindependiente"/>
        <w:spacing w:before="1" w:line="276" w:lineRule="auto"/>
        <w:ind w:left="142" w:right="496"/>
        <w:jc w:val="both"/>
      </w:pPr>
      <w:r>
        <w:t>La atención integral a la primera infancia se refiere al conjunto de  acciones intersectoriales del ámbito nacional y territorial, intencionadas y conscientes, relacionales  y efectivas, de carácter político, programático y social, que son planificadas, co</w:t>
      </w:r>
      <w:r>
        <w:t>ntinuas, permanentes y están encaminadas a asegurar que en cada uno de los entornos en los  que transcurre la vida de los niños y las niñas, existan las condiciones humanas, sociales y materiales para garantizar la promoción y potenciación de su</w:t>
      </w:r>
      <w:r>
        <w:rPr>
          <w:spacing w:val="-21"/>
        </w:rPr>
        <w:t xml:space="preserve"> </w:t>
      </w:r>
      <w:r>
        <w:t>desarrollo</w:t>
      </w:r>
      <w:r>
        <w:t>.</w:t>
      </w:r>
    </w:p>
    <w:p w:rsidR="001C4294" w:rsidRDefault="001C4294">
      <w:pPr>
        <w:pStyle w:val="Textoindependiente"/>
        <w:spacing w:before="3"/>
        <w:rPr>
          <w:sz w:val="25"/>
        </w:rPr>
      </w:pPr>
    </w:p>
    <w:p w:rsidR="001C4294" w:rsidRDefault="006B5847">
      <w:pPr>
        <w:pStyle w:val="Textoindependiente"/>
        <w:spacing w:line="276" w:lineRule="auto"/>
        <w:ind w:left="142" w:right="496"/>
        <w:jc w:val="both"/>
      </w:pPr>
      <w:r>
        <w:t>El conjunto de atenciones, consensuadas y acordadas nacionalmente, que conforman la atención integral son:</w:t>
      </w:r>
    </w:p>
    <w:p w:rsidR="001C4294" w:rsidRDefault="001C4294">
      <w:pPr>
        <w:pStyle w:val="Textoindependiente"/>
        <w:spacing w:before="5"/>
        <w:rPr>
          <w:sz w:val="25"/>
        </w:rPr>
      </w:pPr>
    </w:p>
    <w:p w:rsidR="001C4294" w:rsidRDefault="006B5847">
      <w:pPr>
        <w:pStyle w:val="Prrafodelista"/>
        <w:numPr>
          <w:ilvl w:val="0"/>
          <w:numId w:val="44"/>
        </w:numPr>
        <w:tabs>
          <w:tab w:val="left" w:pos="861"/>
          <w:tab w:val="left" w:pos="862"/>
        </w:tabs>
        <w:spacing w:before="1" w:line="268" w:lineRule="exact"/>
      </w:pPr>
      <w:r>
        <w:t>Cuidado y</w:t>
      </w:r>
      <w:r>
        <w:rPr>
          <w:spacing w:val="-10"/>
        </w:rPr>
        <w:t xml:space="preserve"> </w:t>
      </w:r>
      <w:r>
        <w:t>Crianza</w:t>
      </w:r>
    </w:p>
    <w:p w:rsidR="001C4294" w:rsidRDefault="006B5847">
      <w:pPr>
        <w:pStyle w:val="Prrafodelista"/>
        <w:numPr>
          <w:ilvl w:val="0"/>
          <w:numId w:val="44"/>
        </w:numPr>
        <w:tabs>
          <w:tab w:val="left" w:pos="861"/>
          <w:tab w:val="left" w:pos="862"/>
        </w:tabs>
        <w:spacing w:line="268" w:lineRule="exact"/>
      </w:pPr>
      <w:r>
        <w:t>Salud, alimentación y</w:t>
      </w:r>
      <w:r>
        <w:rPr>
          <w:spacing w:val="-10"/>
        </w:rPr>
        <w:t xml:space="preserve"> </w:t>
      </w:r>
      <w:r>
        <w:t>nutrición</w:t>
      </w:r>
    </w:p>
    <w:p w:rsidR="001C4294" w:rsidRDefault="006B5847">
      <w:pPr>
        <w:pStyle w:val="Prrafodelista"/>
        <w:numPr>
          <w:ilvl w:val="0"/>
          <w:numId w:val="44"/>
        </w:numPr>
        <w:tabs>
          <w:tab w:val="left" w:pos="861"/>
          <w:tab w:val="left" w:pos="862"/>
        </w:tabs>
        <w:spacing w:line="269" w:lineRule="exact"/>
      </w:pPr>
      <w:r>
        <w:t>Educación</w:t>
      </w:r>
      <w:r>
        <w:rPr>
          <w:spacing w:val="-5"/>
        </w:rPr>
        <w:t xml:space="preserve"> </w:t>
      </w:r>
      <w:r>
        <w:t>inicial</w:t>
      </w:r>
    </w:p>
    <w:p w:rsidR="001C4294" w:rsidRDefault="006B5847">
      <w:pPr>
        <w:pStyle w:val="Prrafodelista"/>
        <w:numPr>
          <w:ilvl w:val="0"/>
          <w:numId w:val="44"/>
        </w:numPr>
        <w:tabs>
          <w:tab w:val="left" w:pos="861"/>
          <w:tab w:val="left" w:pos="862"/>
        </w:tabs>
        <w:spacing w:line="268" w:lineRule="exact"/>
      </w:pPr>
      <w:r>
        <w:t>Recreación</w:t>
      </w:r>
    </w:p>
    <w:p w:rsidR="001C4294" w:rsidRDefault="006B5847">
      <w:pPr>
        <w:pStyle w:val="Prrafodelista"/>
        <w:numPr>
          <w:ilvl w:val="0"/>
          <w:numId w:val="44"/>
        </w:numPr>
        <w:tabs>
          <w:tab w:val="left" w:pos="861"/>
          <w:tab w:val="left" w:pos="862"/>
        </w:tabs>
        <w:spacing w:line="268" w:lineRule="exact"/>
      </w:pPr>
      <w:r>
        <w:t>Ejercicio de la</w:t>
      </w:r>
      <w:r>
        <w:rPr>
          <w:spacing w:val="-4"/>
        </w:rPr>
        <w:t xml:space="preserve"> </w:t>
      </w:r>
      <w:r>
        <w:t>ciudadanía</w:t>
      </w:r>
    </w:p>
    <w:p w:rsidR="001C4294" w:rsidRDefault="001C4294">
      <w:pPr>
        <w:pStyle w:val="Textoindependiente"/>
        <w:spacing w:before="2"/>
        <w:rPr>
          <w:sz w:val="25"/>
        </w:rPr>
      </w:pPr>
    </w:p>
    <w:p w:rsidR="001C4294" w:rsidRDefault="006B5847">
      <w:pPr>
        <w:pStyle w:val="Textoindependiente"/>
        <w:spacing w:line="276" w:lineRule="auto"/>
        <w:ind w:left="142" w:right="494"/>
        <w:jc w:val="both"/>
      </w:pPr>
      <w:r>
        <w:t>Es el Estado, quien tiene la responsab</w:t>
      </w:r>
      <w:r>
        <w:t>ilidad de asegurar condiciones afectivas, sociales y materiales, indispensables y óptimas para asegurar la protección integral y real garantía del ejercicio efectivo de derechos, de los niños y niñas desde su concepción. Para ello, la “Estrategia de Atenci</w:t>
      </w:r>
      <w:r>
        <w:t>ón Integral a la Primera Infancia”, ha planteado como horizonte de derechos, las llamadas realizaciones, que son aquellas condiciones y estados que se materializan en los entornos cotidianos de la vida de cada niña y niño, y que hacen  posible su desarroll</w:t>
      </w:r>
      <w:r>
        <w:t>o integral. Planteadas en singular y tiempo presente para cada niño y cada niña, estas</w:t>
      </w:r>
      <w:r>
        <w:rPr>
          <w:spacing w:val="-4"/>
        </w:rPr>
        <w:t xml:space="preserve"> </w:t>
      </w:r>
      <w:r>
        <w:t>son:</w:t>
      </w:r>
    </w:p>
    <w:p w:rsidR="001C4294" w:rsidRDefault="001C4294">
      <w:pPr>
        <w:pStyle w:val="Textoindependiente"/>
        <w:spacing w:before="2"/>
        <w:rPr>
          <w:sz w:val="27"/>
        </w:rPr>
      </w:pPr>
    </w:p>
    <w:p w:rsidR="001C4294" w:rsidRDefault="006B5847">
      <w:pPr>
        <w:pStyle w:val="Prrafodelista"/>
        <w:numPr>
          <w:ilvl w:val="0"/>
          <w:numId w:val="44"/>
        </w:numPr>
        <w:tabs>
          <w:tab w:val="left" w:pos="861"/>
          <w:tab w:val="left" w:pos="862"/>
        </w:tabs>
        <w:spacing w:line="252" w:lineRule="exact"/>
        <w:ind w:right="500"/>
      </w:pPr>
      <w:r>
        <w:t>Cuenta con padre, madre o cuidadores principales que le acogen y ponen en práctica pautas de crianza que favorecen su desarrollo</w:t>
      </w:r>
      <w:r>
        <w:rPr>
          <w:spacing w:val="-19"/>
        </w:rPr>
        <w:t xml:space="preserve"> </w:t>
      </w:r>
      <w:r>
        <w:t>integral.</w:t>
      </w:r>
    </w:p>
    <w:p w:rsidR="001C4294" w:rsidRDefault="006B5847">
      <w:pPr>
        <w:pStyle w:val="Prrafodelista"/>
        <w:numPr>
          <w:ilvl w:val="0"/>
          <w:numId w:val="44"/>
        </w:numPr>
        <w:tabs>
          <w:tab w:val="left" w:pos="861"/>
          <w:tab w:val="left" w:pos="862"/>
        </w:tabs>
        <w:spacing w:line="267" w:lineRule="exact"/>
      </w:pPr>
      <w:r>
        <w:t>Vive y disfruta del nivel más alto posible de</w:t>
      </w:r>
      <w:r>
        <w:rPr>
          <w:spacing w:val="-15"/>
        </w:rPr>
        <w:t xml:space="preserve"> </w:t>
      </w:r>
      <w:r>
        <w:t>salud.</w:t>
      </w:r>
    </w:p>
    <w:p w:rsidR="001C4294" w:rsidRDefault="001C4294">
      <w:pPr>
        <w:spacing w:line="267" w:lineRule="exact"/>
        <w:sectPr w:rsidR="001C4294">
          <w:pgSz w:w="12240" w:h="15840"/>
          <w:pgMar w:top="2220" w:right="1200" w:bottom="1580" w:left="1560" w:header="763" w:footer="1389" w:gutter="0"/>
          <w:cols w:space="720"/>
        </w:sectPr>
      </w:pPr>
    </w:p>
    <w:p w:rsidR="001C4294" w:rsidRDefault="001C4294">
      <w:pPr>
        <w:pStyle w:val="Textoindependiente"/>
        <w:spacing w:before="6"/>
      </w:pPr>
    </w:p>
    <w:p w:rsidR="001C4294" w:rsidRDefault="006B5847">
      <w:pPr>
        <w:pStyle w:val="Prrafodelista"/>
        <w:numPr>
          <w:ilvl w:val="0"/>
          <w:numId w:val="44"/>
        </w:numPr>
        <w:tabs>
          <w:tab w:val="left" w:pos="861"/>
          <w:tab w:val="left" w:pos="862"/>
        </w:tabs>
        <w:spacing w:before="60" w:line="269" w:lineRule="exact"/>
      </w:pPr>
      <w:r>
        <w:t>Goza y mantiene un estado nutricional</w:t>
      </w:r>
      <w:r>
        <w:rPr>
          <w:spacing w:val="-11"/>
        </w:rPr>
        <w:t xml:space="preserve"> </w:t>
      </w:r>
      <w:r>
        <w:t>adecuado.</w:t>
      </w:r>
    </w:p>
    <w:p w:rsidR="001C4294" w:rsidRDefault="006B5847">
      <w:pPr>
        <w:pStyle w:val="Prrafodelista"/>
        <w:numPr>
          <w:ilvl w:val="0"/>
          <w:numId w:val="44"/>
        </w:numPr>
        <w:tabs>
          <w:tab w:val="left" w:pos="861"/>
          <w:tab w:val="left" w:pos="862"/>
        </w:tabs>
        <w:spacing w:line="268" w:lineRule="exact"/>
      </w:pPr>
      <w:r>
        <w:t>Crece en ambientes que favorecen su</w:t>
      </w:r>
      <w:r>
        <w:rPr>
          <w:spacing w:val="-9"/>
        </w:rPr>
        <w:t xml:space="preserve"> </w:t>
      </w:r>
      <w:r>
        <w:t>desarrollo.</w:t>
      </w:r>
    </w:p>
    <w:p w:rsidR="001C4294" w:rsidRDefault="006B5847">
      <w:pPr>
        <w:pStyle w:val="Prrafodelista"/>
        <w:numPr>
          <w:ilvl w:val="0"/>
          <w:numId w:val="44"/>
        </w:numPr>
        <w:tabs>
          <w:tab w:val="left" w:pos="861"/>
          <w:tab w:val="left" w:pos="862"/>
        </w:tabs>
        <w:spacing w:line="268" w:lineRule="exact"/>
      </w:pPr>
      <w:r>
        <w:t>Construye su identidad en un marco de</w:t>
      </w:r>
      <w:r>
        <w:rPr>
          <w:spacing w:val="-15"/>
        </w:rPr>
        <w:t xml:space="preserve"> </w:t>
      </w:r>
      <w:r>
        <w:t>diversidad.</w:t>
      </w:r>
    </w:p>
    <w:p w:rsidR="001C4294" w:rsidRDefault="006B5847">
      <w:pPr>
        <w:pStyle w:val="Prrafodelista"/>
        <w:numPr>
          <w:ilvl w:val="0"/>
          <w:numId w:val="44"/>
        </w:numPr>
        <w:tabs>
          <w:tab w:val="left" w:pos="861"/>
          <w:tab w:val="left" w:pos="862"/>
        </w:tabs>
        <w:spacing w:before="19" w:line="252" w:lineRule="exact"/>
        <w:ind w:right="503"/>
      </w:pPr>
      <w:r>
        <w:t>Expresa sentimientos, ideas y opiniones  en  sus  entornos  cotidianos  y  éstas  son tenidas en</w:t>
      </w:r>
      <w:r>
        <w:rPr>
          <w:spacing w:val="-3"/>
        </w:rPr>
        <w:t xml:space="preserve"> </w:t>
      </w:r>
      <w:r>
        <w:t>cuenta.</w:t>
      </w:r>
    </w:p>
    <w:p w:rsidR="001C4294" w:rsidRDefault="006B5847">
      <w:pPr>
        <w:pStyle w:val="Prrafodelista"/>
        <w:numPr>
          <w:ilvl w:val="0"/>
          <w:numId w:val="44"/>
        </w:numPr>
        <w:tabs>
          <w:tab w:val="left" w:pos="861"/>
          <w:tab w:val="left" w:pos="862"/>
          <w:tab w:val="left" w:pos="1665"/>
          <w:tab w:val="left" w:pos="2125"/>
          <w:tab w:val="left" w:pos="3200"/>
          <w:tab w:val="left" w:pos="3785"/>
          <w:tab w:val="left" w:pos="5275"/>
          <w:tab w:val="left" w:pos="5834"/>
          <w:tab w:val="left" w:pos="6956"/>
          <w:tab w:val="left" w:pos="7282"/>
          <w:tab w:val="left" w:pos="8160"/>
          <w:tab w:val="left" w:pos="8805"/>
        </w:tabs>
        <w:spacing w:before="17" w:line="252" w:lineRule="exact"/>
        <w:ind w:right="501"/>
      </w:pPr>
      <w:r>
        <w:t>Crece</w:t>
      </w:r>
      <w:r>
        <w:tab/>
        <w:t>en</w:t>
      </w:r>
      <w:r>
        <w:tab/>
        <w:t>entornos</w:t>
      </w:r>
      <w:r>
        <w:tab/>
        <w:t>que</w:t>
      </w:r>
      <w:r>
        <w:tab/>
        <w:t>promocionan</w:t>
      </w:r>
      <w:r>
        <w:tab/>
        <w:t>sus</w:t>
      </w:r>
      <w:r>
        <w:tab/>
        <w:t>derechos</w:t>
      </w:r>
      <w:r>
        <w:tab/>
        <w:t>y</w:t>
      </w:r>
      <w:r>
        <w:tab/>
        <w:t>actúan</w:t>
      </w:r>
      <w:r>
        <w:tab/>
        <w:t>ante</w:t>
      </w:r>
      <w:r>
        <w:tab/>
        <w:t>la exposición  a situaciones de riesgo o</w:t>
      </w:r>
      <w:r>
        <w:rPr>
          <w:spacing w:val="-10"/>
        </w:rPr>
        <w:t xml:space="preserve"> </w:t>
      </w:r>
      <w:r>
        <w:t>vulneración.</w:t>
      </w:r>
    </w:p>
    <w:p w:rsidR="001C4294" w:rsidRDefault="001C4294">
      <w:pPr>
        <w:pStyle w:val="Textoindependiente"/>
        <w:rPr>
          <w:sz w:val="25"/>
        </w:rPr>
      </w:pPr>
    </w:p>
    <w:p w:rsidR="001C4294" w:rsidRDefault="006B5847">
      <w:pPr>
        <w:pStyle w:val="Textoindependiente"/>
        <w:ind w:left="142"/>
        <w:jc w:val="both"/>
      </w:pPr>
      <w:r>
        <w:t>Para alcanzar estas realizaciones l</w:t>
      </w:r>
      <w:r>
        <w:t>a Estrategia cuenta con La Ruta Integral de Atenciones</w:t>
      </w:r>
    </w:p>
    <w:p w:rsidR="001C4294" w:rsidRDefault="006B5847">
      <w:pPr>
        <w:pStyle w:val="Textoindependiente"/>
        <w:spacing w:before="37" w:line="276" w:lineRule="auto"/>
        <w:ind w:left="142" w:right="500"/>
        <w:jc w:val="both"/>
      </w:pPr>
      <w:r>
        <w:t>–RIA como instrumento que responde a las condiciones que requiere cada niño y niña en sus entornos (hogar, institución de salud, institución de educación y espacio público), con el fin de lograr su ópt</w:t>
      </w:r>
      <w:r>
        <w:t>imo desarrollo de acuerdo a los parámetros de integralidad.</w:t>
      </w:r>
    </w:p>
    <w:p w:rsidR="001C4294" w:rsidRDefault="001C4294">
      <w:pPr>
        <w:pStyle w:val="Textoindependiente"/>
        <w:spacing w:before="3"/>
        <w:rPr>
          <w:sz w:val="25"/>
        </w:rPr>
      </w:pPr>
    </w:p>
    <w:p w:rsidR="001C4294" w:rsidRDefault="006B5847">
      <w:pPr>
        <w:pStyle w:val="Textoindependiente"/>
        <w:spacing w:line="276" w:lineRule="auto"/>
        <w:ind w:left="142" w:right="495"/>
        <w:jc w:val="both"/>
      </w:pPr>
      <w:r>
        <w:t>En el ejercicio territorial, la Estrategia de Cero a Siempre, propone a la RIA como un referente orientador, para diseñar, ordenar, dar pertinencia y consistencia a las diferentes acciones a través de los cuales se defina prestar las atenciones allí relaci</w:t>
      </w:r>
      <w:r>
        <w:t>onadas, asegurando que se articulen y que lleguen armónicamente a cada niño y cada niña en sus entornos cotidianos, de acuerdo con su edad, contexto y condición.</w:t>
      </w:r>
    </w:p>
    <w:p w:rsidR="001C4294" w:rsidRDefault="001C4294">
      <w:pPr>
        <w:pStyle w:val="Textoindependiente"/>
        <w:spacing w:before="3"/>
        <w:rPr>
          <w:sz w:val="25"/>
        </w:rPr>
      </w:pPr>
    </w:p>
    <w:p w:rsidR="001C4294" w:rsidRDefault="006B5847">
      <w:pPr>
        <w:pStyle w:val="Textoindependiente"/>
        <w:spacing w:line="276" w:lineRule="auto"/>
        <w:ind w:left="142" w:right="498"/>
        <w:jc w:val="both"/>
      </w:pPr>
      <w:r>
        <w:t>La RIA organiza las atenciones para cada una de las niñas y de los niños según su edad tenien</w:t>
      </w:r>
      <w:r>
        <w:t>do en cuenta los siguientes rangos: preconcepción, gestación al parto, nacimiento al primer mes, 2 a 5 meses, 6 a 11 meses, 1 año y 2 a 5 años 11 meses. Cada uno de los rangos de edad, cuenta con los contenidos de las atenciones que le son pertinentes, ten</w:t>
      </w:r>
      <w:r>
        <w:t>iendo en cuenta los diferentes entornos en donde se encuentran las niñas y los niños, en tanto es en ellos en dónde tienen lugar las atenciones.</w:t>
      </w:r>
    </w:p>
    <w:p w:rsidR="001C4294" w:rsidRDefault="001C4294">
      <w:pPr>
        <w:pStyle w:val="Textoindependiente"/>
        <w:spacing w:before="5"/>
        <w:rPr>
          <w:sz w:val="25"/>
        </w:rPr>
      </w:pPr>
    </w:p>
    <w:p w:rsidR="001C4294" w:rsidRDefault="006B5847">
      <w:pPr>
        <w:pStyle w:val="Textoindependiente"/>
        <w:spacing w:before="1" w:line="276" w:lineRule="auto"/>
        <w:ind w:left="142" w:right="498"/>
        <w:jc w:val="both"/>
      </w:pPr>
      <w:r>
        <w:t>Además de las atenciones universales, el instrumento cuenta con un elemento fundamental, y es el foco en la pa</w:t>
      </w:r>
      <w:r>
        <w:t xml:space="preserve">rticularidad. La Estrategia de Cero a Siembre, ubica a cada niña y cada niño, en el centro mediante el cual los contenidos de atención deben rodearlo de acuerdo a sus características individuales. Es por ello, que cada una de las entidades que hacen parte </w:t>
      </w:r>
      <w:r>
        <w:t>de la Comisión Intersectorial de Primera Infancia y que ofrecen las acciones que promueven el desarrollo integral, deben responder a situaciones específicas y diferenciales de la niña o el niño, teniendo en cuenta las particularidades en cuanto a situacion</w:t>
      </w:r>
      <w:r>
        <w:t>es, condiciones y contextos.</w:t>
      </w:r>
    </w:p>
    <w:p w:rsidR="001C4294" w:rsidRDefault="001C4294">
      <w:pPr>
        <w:pStyle w:val="Textoindependiente"/>
        <w:spacing w:before="3"/>
        <w:rPr>
          <w:sz w:val="25"/>
        </w:rPr>
      </w:pPr>
    </w:p>
    <w:p w:rsidR="001C4294" w:rsidRDefault="006B5847">
      <w:pPr>
        <w:pStyle w:val="Ttulo2"/>
        <w:numPr>
          <w:ilvl w:val="1"/>
          <w:numId w:val="43"/>
        </w:numPr>
        <w:tabs>
          <w:tab w:val="left" w:pos="934"/>
        </w:tabs>
      </w:pPr>
      <w:r>
        <w:t>ATENCIÓN DE LOS NIÑOS Y NIÑAS DE PRIMERA</w:t>
      </w:r>
      <w:r>
        <w:rPr>
          <w:spacing w:val="-24"/>
        </w:rPr>
        <w:t xml:space="preserve"> </w:t>
      </w:r>
      <w:r>
        <w:t>INFANCIA</w:t>
      </w:r>
    </w:p>
    <w:p w:rsidR="001C4294" w:rsidRDefault="001C4294">
      <w:pPr>
        <w:pStyle w:val="Textoindependiente"/>
        <w:spacing w:before="1"/>
        <w:rPr>
          <w:b/>
          <w:sz w:val="25"/>
        </w:rPr>
      </w:pPr>
    </w:p>
    <w:p w:rsidR="001C4294" w:rsidRDefault="006B5847">
      <w:pPr>
        <w:pStyle w:val="Prrafodelista"/>
        <w:numPr>
          <w:ilvl w:val="2"/>
          <w:numId w:val="43"/>
        </w:numPr>
        <w:tabs>
          <w:tab w:val="left" w:pos="1558"/>
        </w:tabs>
        <w:spacing w:before="1"/>
        <w:rPr>
          <w:b/>
        </w:rPr>
      </w:pPr>
      <w:r>
        <w:rPr>
          <w:b/>
        </w:rPr>
        <w:t>Implementación de la “Estrategia de Cero a</w:t>
      </w:r>
      <w:r>
        <w:rPr>
          <w:b/>
          <w:spacing w:val="-10"/>
        </w:rPr>
        <w:t xml:space="preserve"> </w:t>
      </w:r>
      <w:r>
        <w:rPr>
          <w:b/>
        </w:rPr>
        <w:t>Siempre”</w:t>
      </w:r>
    </w:p>
    <w:p w:rsidR="001C4294" w:rsidRDefault="001C4294">
      <w:pPr>
        <w:pStyle w:val="Textoindependiente"/>
        <w:spacing w:before="2"/>
        <w:rPr>
          <w:b/>
        </w:rPr>
      </w:pPr>
    </w:p>
    <w:p w:rsidR="001C4294" w:rsidRDefault="006B5847">
      <w:pPr>
        <w:pStyle w:val="Textoindependiente"/>
        <w:spacing w:before="1"/>
        <w:ind w:left="142" w:right="496"/>
        <w:jc w:val="both"/>
      </w:pPr>
      <w:r>
        <w:t>De acuerdo con lo establecido en el Plan Nacional de Desarrollo 2010-2014 “Prosperidad Para Todos”, a través de esta estra</w:t>
      </w:r>
      <w:r>
        <w:t>tegia se atenderán 1.200.000 niños y niñas de la</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142" w:right="494"/>
        <w:jc w:val="both"/>
      </w:pPr>
      <w:r>
        <w:t>primera infancia en el cuatrienio 2010-2014. En vigencia 2013 se beneficiaron 976.387 niños y niñas, incluyendo la atención de los Entes Territoriales, lo que representa un avance del 81% resp</w:t>
      </w:r>
      <w:r>
        <w:t>ecto a la meta propuesta para este periodo de Gobierno.</w:t>
      </w:r>
    </w:p>
    <w:p w:rsidR="001C4294" w:rsidRDefault="001C4294">
      <w:pPr>
        <w:pStyle w:val="Textoindependiente"/>
      </w:pPr>
    </w:p>
    <w:p w:rsidR="001C4294" w:rsidRDefault="006B5847">
      <w:pPr>
        <w:pStyle w:val="Textoindependiente"/>
        <w:ind w:left="142" w:right="493"/>
        <w:jc w:val="both"/>
      </w:pPr>
      <w:r>
        <w:t xml:space="preserve">Otro de los compromisos es mejorar las condiciones de las Madres Comunitarias para su paso a “De Cero a Siempre”, partiendo de la premisa de una Estrategia incluyente y que se convierte en una gran oportunidad para mejorar la calidad en la atención de los </w:t>
      </w:r>
      <w:r>
        <w:t xml:space="preserve">niños. Por esta razón, el Gobierno Nacional se propuso formar a 50.000 Madres </w:t>
      </w:r>
      <w:r>
        <w:rPr>
          <w:spacing w:val="2"/>
        </w:rPr>
        <w:t xml:space="preserve">en </w:t>
      </w:r>
      <w:r>
        <w:t>Atención Integral a la Niñez durante el cuatrienio. Es así que en el año 2013 se vincularon 17.652 madres comunitarias a estos procesos de formación mediante convenio suscrito</w:t>
      </w:r>
      <w:r>
        <w:t xml:space="preserve"> con el SENA, alcanzando un total de 41.568 madres en formación en el periodo de Gobierno, lo cual representa un avance del 83% en el acumulado del</w:t>
      </w:r>
      <w:r>
        <w:rPr>
          <w:spacing w:val="-12"/>
        </w:rPr>
        <w:t xml:space="preserve"> </w:t>
      </w:r>
      <w:r>
        <w:t>cuatrienio.</w:t>
      </w:r>
    </w:p>
    <w:p w:rsidR="001C4294" w:rsidRDefault="001C4294">
      <w:pPr>
        <w:pStyle w:val="Textoindependiente"/>
      </w:pPr>
    </w:p>
    <w:p w:rsidR="001C4294" w:rsidRDefault="006B5847">
      <w:pPr>
        <w:pStyle w:val="Textoindependiente"/>
        <w:ind w:left="142" w:right="494"/>
        <w:jc w:val="both"/>
      </w:pPr>
      <w:r>
        <w:t>Así mismo, se inició la aplicación de los artículos del Plan Nacional de Desarrollo - PND con r</w:t>
      </w:r>
      <w:r>
        <w:t>especto de las Madres Comunitarias, para el ajuste de la bonificación. Es así como a partir de este año se inició el proceso de formalización laboral de las Madres Comunitarias y se les reconoce el 100% del salario mínimo legal vigente, equivalente a $589.</w:t>
      </w:r>
      <w:r>
        <w:t xml:space="preserve">500, para quienes prestan sus servicios tiempo completo, y el 53% del salario mínimo legal vigente, equivalente a $312.435 a quienes prestan sus servicios medio tiempo. Así mismo, alrededor de 10.000 Madres Comunitarias aportan a riesgos profesionales con </w:t>
      </w:r>
      <w:r>
        <w:t>la asignación de $2.958 millones por parte del ICBF de acuerdo a lo estipulado en el Decreto No. 4079 del 31 de octubre de 2011; y, cerca 5.000 gozan de los beneficios de las Cajas de Compensación.</w:t>
      </w:r>
    </w:p>
    <w:p w:rsidR="001C4294" w:rsidRDefault="001C4294">
      <w:pPr>
        <w:pStyle w:val="Textoindependiente"/>
        <w:spacing w:before="2"/>
      </w:pPr>
    </w:p>
    <w:p w:rsidR="001C4294" w:rsidRDefault="006B5847">
      <w:pPr>
        <w:pStyle w:val="Textoindependiente"/>
        <w:spacing w:before="1" w:line="237" w:lineRule="auto"/>
        <w:ind w:left="142" w:right="493"/>
        <w:jc w:val="both"/>
      </w:pPr>
      <w:r>
        <w:t>Adicionalmente, a través del Decreto No. 1766 de 23 de ag</w:t>
      </w:r>
      <w:r>
        <w:t>osto de 2012, se reglamentó el cálculo de las tarifas, como estrato uno (1), para los servicios de acueducto, alcantarillado, aseo, energía y gas domiciliario, en los inmuebles de uso residencial donde funcionan los hogares comunitarios de bienestar y sust</w:t>
      </w:r>
      <w:r>
        <w:t>itutos, en cumplimiento del artículo No. 127 de la ley 1450 de 2011</w:t>
      </w:r>
      <w:r>
        <w:rPr>
          <w:position w:val="8"/>
          <w:sz w:val="14"/>
        </w:rPr>
        <w:t>35</w:t>
      </w:r>
      <w:r>
        <w:t>.</w:t>
      </w:r>
    </w:p>
    <w:p w:rsidR="001C4294" w:rsidRDefault="001C4294">
      <w:pPr>
        <w:pStyle w:val="Textoindependiente"/>
      </w:pPr>
    </w:p>
    <w:p w:rsidR="001C4294" w:rsidRDefault="006B5847">
      <w:pPr>
        <w:pStyle w:val="Textoindependiente"/>
        <w:spacing w:before="1"/>
        <w:ind w:left="142" w:right="495"/>
        <w:jc w:val="both"/>
      </w:pPr>
      <w:r>
        <w:t>Respecto al acceso al subsidio de la subcuenta de subsistencia del fondo de solidaridad pensional para Madres Comunitarias, el 01 de abril de 2013, mediante el Decreto 605, se reglamen</w:t>
      </w:r>
      <w:r>
        <w:t>taron los artículos No. 164 y 166 de la Ley 1450 de 2011, estableciendo las condiciones para el acceso a dicho subsidio, para las personas que dejen de ser Madres Comunitarias y no reúnan los requisitos para obtener una pensión, ni sean beneficiarias del m</w:t>
      </w:r>
      <w:r>
        <w:t>ecanismo de Beneficios Económicos Periódicos (BEPS), definiendo las reglas para la determinación del cálculo</w:t>
      </w:r>
      <w:r>
        <w:rPr>
          <w:spacing w:val="-10"/>
        </w:rPr>
        <w:t xml:space="preserve"> </w:t>
      </w:r>
      <w:r>
        <w:t>actuarial.</w:t>
      </w:r>
    </w:p>
    <w:p w:rsidR="001C4294" w:rsidRDefault="001C4294">
      <w:pPr>
        <w:pStyle w:val="Textoindependiente"/>
        <w:spacing w:before="10"/>
        <w:rPr>
          <w:sz w:val="21"/>
        </w:rPr>
      </w:pPr>
    </w:p>
    <w:p w:rsidR="001C4294" w:rsidRDefault="006B5847">
      <w:pPr>
        <w:pStyle w:val="Textoindependiente"/>
        <w:ind w:left="142" w:right="496"/>
        <w:jc w:val="both"/>
      </w:pPr>
      <w:r>
        <w:t>De otro lado, el ICBF mantiene mesas de trabajo con las Madres Comunitarias y los Hogares Infantiles, para asegurar su tránsito a la es</w:t>
      </w:r>
      <w:r>
        <w:t>trategia, y el fortalecimiento de aquellos que permanecen en su operación normal. A la fecha han transitado 17.232 Madres Comunitarias y 173.133 niños y niñas de los Hogares ICBF a la Estrategia “De Cero a Siempre”.</w:t>
      </w:r>
    </w:p>
    <w:p w:rsidR="001C4294" w:rsidRDefault="001C4294">
      <w:pPr>
        <w:pStyle w:val="Textoindependiente"/>
        <w:rPr>
          <w:sz w:val="20"/>
        </w:rPr>
      </w:pPr>
    </w:p>
    <w:p w:rsidR="001C4294" w:rsidRDefault="006B5847">
      <w:pPr>
        <w:pStyle w:val="Textoindependiente"/>
        <w:spacing w:before="3"/>
        <w:rPr>
          <w:sz w:val="14"/>
        </w:rPr>
      </w:pPr>
      <w:r>
        <w:pict>
          <v:line id="_x0000_s1328" style="position:absolute;z-index:2152;mso-wrap-distance-left:0;mso-wrap-distance-right:0;mso-position-horizontal-relative:page" from="85.1pt,10.55pt" to="229.1pt,10.55pt" strokeweight=".72pt">
            <w10:wrap type="topAndBottom" anchorx="page"/>
          </v:line>
        </w:pict>
      </w:r>
    </w:p>
    <w:p w:rsidR="001C4294" w:rsidRDefault="006B5847">
      <w:pPr>
        <w:pStyle w:val="Prrafodelista"/>
        <w:numPr>
          <w:ilvl w:val="0"/>
          <w:numId w:val="42"/>
        </w:numPr>
        <w:tabs>
          <w:tab w:val="left" w:pos="342"/>
        </w:tabs>
        <w:spacing w:before="72"/>
        <w:ind w:firstLine="0"/>
        <w:rPr>
          <w:rFonts w:ascii="Calibri" w:hAnsi="Calibri"/>
          <w:sz w:val="16"/>
        </w:rPr>
      </w:pPr>
      <w:r>
        <w:rPr>
          <w:rFonts w:ascii="Calibri" w:hAnsi="Calibri"/>
          <w:sz w:val="16"/>
        </w:rPr>
        <w:t>Por la cual se aprueba el Plan Nacional de Desarrollo 2010-2014 “Prosperidad para</w:t>
      </w:r>
      <w:r>
        <w:rPr>
          <w:rFonts w:ascii="Calibri" w:hAnsi="Calibri"/>
          <w:spacing w:val="-23"/>
          <w:sz w:val="16"/>
        </w:rPr>
        <w:t xml:space="preserve"> </w:t>
      </w:r>
      <w:r>
        <w:rPr>
          <w:rFonts w:ascii="Calibri" w:hAnsi="Calibri"/>
          <w:sz w:val="16"/>
        </w:rPr>
        <w:t>todos”.</w:t>
      </w:r>
    </w:p>
    <w:p w:rsidR="001C4294" w:rsidRDefault="001C4294">
      <w:pPr>
        <w:rPr>
          <w:rFonts w:ascii="Calibri" w:hAnsi="Calibri"/>
          <w:sz w:val="16"/>
        </w:rPr>
        <w:sectPr w:rsidR="001C4294">
          <w:pgSz w:w="12240" w:h="15840"/>
          <w:pgMar w:top="2220" w:right="1200" w:bottom="1580" w:left="1560" w:header="763" w:footer="1389" w:gutter="0"/>
          <w:cols w:space="720"/>
        </w:sectPr>
      </w:pPr>
    </w:p>
    <w:p w:rsidR="001C4294" w:rsidRDefault="001C4294">
      <w:pPr>
        <w:pStyle w:val="Textoindependiente"/>
        <w:rPr>
          <w:rFonts w:ascii="Calibri"/>
          <w:sz w:val="20"/>
        </w:rPr>
      </w:pPr>
    </w:p>
    <w:p w:rsidR="001C4294" w:rsidRDefault="006B5847">
      <w:pPr>
        <w:pStyle w:val="Ttulo2"/>
        <w:numPr>
          <w:ilvl w:val="2"/>
          <w:numId w:val="43"/>
        </w:numPr>
        <w:tabs>
          <w:tab w:val="left" w:pos="1558"/>
        </w:tabs>
        <w:spacing w:before="73"/>
      </w:pPr>
      <w:r>
        <w:t>Infraestructura para la primera</w:t>
      </w:r>
      <w:r>
        <w:rPr>
          <w:spacing w:val="-10"/>
        </w:rPr>
        <w:t xml:space="preserve"> </w:t>
      </w:r>
      <w:r>
        <w:t>infancia</w:t>
      </w:r>
    </w:p>
    <w:p w:rsidR="001C4294" w:rsidRDefault="001C4294">
      <w:pPr>
        <w:pStyle w:val="Textoindependiente"/>
        <w:spacing w:before="2"/>
        <w:rPr>
          <w:b/>
        </w:rPr>
      </w:pPr>
    </w:p>
    <w:p w:rsidR="001C4294" w:rsidRDefault="006B5847">
      <w:pPr>
        <w:pStyle w:val="Textoindependiente"/>
        <w:spacing w:before="1"/>
        <w:ind w:left="142" w:right="500"/>
        <w:jc w:val="both"/>
      </w:pPr>
      <w:r>
        <w:t>Con la finalidad de apoyar la adecuada implementación de la Estrategia “De Cero a Siempre”, el Instituto avanza en la construcción de 100 nuevos Centros de Desarrollo Infantil Temprano durante el cuatrienio: 60 con capacidad para atender a 120 niños y niña</w:t>
      </w:r>
      <w:r>
        <w:t>s, y 40 con capacidad para atender a 300 niños y niñas.</w:t>
      </w:r>
    </w:p>
    <w:p w:rsidR="001C4294" w:rsidRDefault="001C4294">
      <w:pPr>
        <w:pStyle w:val="Textoindependiente"/>
        <w:spacing w:before="6"/>
        <w:rPr>
          <w:sz w:val="21"/>
        </w:rPr>
      </w:pPr>
    </w:p>
    <w:p w:rsidR="001C4294" w:rsidRDefault="006B5847">
      <w:pPr>
        <w:pStyle w:val="Textoindependiente"/>
        <w:spacing w:before="1"/>
        <w:ind w:left="142" w:right="495"/>
        <w:jc w:val="both"/>
      </w:pPr>
      <w:r>
        <w:t>A 31 de diciembre de 2013, se construyeron 20</w:t>
      </w:r>
      <w:r>
        <w:rPr>
          <w:position w:val="8"/>
          <w:sz w:val="14"/>
        </w:rPr>
        <w:t xml:space="preserve">36 </w:t>
      </w:r>
      <w:r>
        <w:t>Centros de Desarrollo Infantil –CDI, para un total de 47 infraestructuras en el periodo de Gobierno, lo cual representa un avance del 47% en la meta de</w:t>
      </w:r>
      <w:r>
        <w:t>l cuatrienio. Adicionalmente, 27 Centros de Desarrollo Infantil – CDI se encuentran en construcción, 5 en estudios y diseños, 3 proyectos con estudios y diseños sin cofinanciación para construcción y 58 con la Federación Nacional de Departamentos.</w:t>
      </w:r>
    </w:p>
    <w:p w:rsidR="001C4294" w:rsidRDefault="001C4294">
      <w:pPr>
        <w:pStyle w:val="Textoindependiente"/>
      </w:pPr>
    </w:p>
    <w:p w:rsidR="001C4294" w:rsidRDefault="006B5847">
      <w:pPr>
        <w:pStyle w:val="Textoindependiente"/>
        <w:ind w:left="142" w:right="494"/>
        <w:jc w:val="both"/>
      </w:pPr>
      <w:r>
        <w:t>Es impo</w:t>
      </w:r>
      <w:r>
        <w:t>rtante resaltar que el Gobierno Nacional, mediante el Documento Conpes No.  162, aprobó las líneas de inversión de recursos ($64.000 millones) para obras de infraestructura de primera infancia en todos los municipios, así como dotaciones y formación de age</w:t>
      </w:r>
      <w:r>
        <w:t>ntes educativos, para cumplir con las metas propuestas para el cuatrienio.</w:t>
      </w:r>
    </w:p>
    <w:p w:rsidR="001C4294" w:rsidRDefault="001C4294">
      <w:pPr>
        <w:pStyle w:val="Textoindependiente"/>
        <w:spacing w:before="9"/>
        <w:rPr>
          <w:sz w:val="21"/>
        </w:rPr>
      </w:pPr>
    </w:p>
    <w:p w:rsidR="001C4294" w:rsidRDefault="006B5847">
      <w:pPr>
        <w:pStyle w:val="Ttulo2"/>
        <w:numPr>
          <w:ilvl w:val="1"/>
          <w:numId w:val="43"/>
        </w:numPr>
        <w:tabs>
          <w:tab w:val="left" w:pos="934"/>
        </w:tabs>
      </w:pPr>
      <w:r>
        <w:t>OTRAS FORMAS DE ATENCIÓN A LA PRIMERA</w:t>
      </w:r>
      <w:r>
        <w:rPr>
          <w:spacing w:val="-18"/>
        </w:rPr>
        <w:t xml:space="preserve"> </w:t>
      </w:r>
      <w:r>
        <w:t>INFANCIA</w:t>
      </w:r>
    </w:p>
    <w:p w:rsidR="001C4294" w:rsidRDefault="001C4294">
      <w:pPr>
        <w:pStyle w:val="Textoindependiente"/>
        <w:rPr>
          <w:b/>
        </w:rPr>
      </w:pPr>
    </w:p>
    <w:p w:rsidR="001C4294" w:rsidRDefault="006B5847">
      <w:pPr>
        <w:pStyle w:val="Prrafodelista"/>
        <w:numPr>
          <w:ilvl w:val="2"/>
          <w:numId w:val="43"/>
        </w:numPr>
        <w:tabs>
          <w:tab w:val="left" w:pos="1558"/>
        </w:tabs>
        <w:rPr>
          <w:b/>
        </w:rPr>
      </w:pPr>
      <w:r>
        <w:rPr>
          <w:b/>
        </w:rPr>
        <w:t>Hogares</w:t>
      </w:r>
      <w:r>
        <w:rPr>
          <w:b/>
          <w:spacing w:val="-3"/>
        </w:rPr>
        <w:t xml:space="preserve"> </w:t>
      </w:r>
      <w:r>
        <w:rPr>
          <w:b/>
        </w:rPr>
        <w:t>ICBF</w:t>
      </w:r>
    </w:p>
    <w:p w:rsidR="001C4294" w:rsidRDefault="001C4294">
      <w:pPr>
        <w:pStyle w:val="Textoindependiente"/>
        <w:rPr>
          <w:b/>
        </w:rPr>
      </w:pPr>
    </w:p>
    <w:p w:rsidR="001C4294" w:rsidRDefault="006B5847">
      <w:pPr>
        <w:pStyle w:val="Textoindependiente"/>
        <w:ind w:left="142" w:right="496"/>
        <w:jc w:val="both"/>
      </w:pPr>
      <w:r>
        <w:t>Este programa está orientado al cuidado, nutrición y protección de los niños y niñas hasta los 5 años de edad, así com</w:t>
      </w:r>
      <w:r>
        <w:t>o de madres en periodo de gestación o lactancia, prioritariamente con alta vulnerabilidad socioeconómica, promoviendo el desarrollo psicosocial, cultural, moral y físico.</w:t>
      </w:r>
    </w:p>
    <w:p w:rsidR="001C4294" w:rsidRDefault="001C4294">
      <w:pPr>
        <w:pStyle w:val="Textoindependiente"/>
        <w:spacing w:before="9"/>
        <w:rPr>
          <w:sz w:val="21"/>
        </w:rPr>
      </w:pPr>
    </w:p>
    <w:p w:rsidR="001C4294" w:rsidRDefault="006B5847">
      <w:pPr>
        <w:pStyle w:val="Textoindependiente"/>
        <w:ind w:left="142" w:right="495"/>
        <w:jc w:val="both"/>
      </w:pPr>
      <w:r>
        <w:t>El componente de alimentación y nutrición del programa de Hogares ICBF, ofrece entre</w:t>
      </w:r>
      <w:r>
        <w:t xml:space="preserve"> el 65% y el 70% de las recomendaciones diarias de energía y nutrientes según grupos de edad, acciones de seguimiento al estado nutricional y, educación alimentaria y nutricional a los niños y sus familias con el fin de contribuir a garantizar hábitos y es</w:t>
      </w:r>
      <w:r>
        <w:t>tilos de vida saludable.</w:t>
      </w:r>
    </w:p>
    <w:p w:rsidR="001C4294" w:rsidRDefault="001C4294">
      <w:pPr>
        <w:pStyle w:val="Textoindependiente"/>
      </w:pPr>
    </w:p>
    <w:p w:rsidR="001C4294" w:rsidRDefault="006B5847">
      <w:pPr>
        <w:pStyle w:val="Textoindependiente"/>
        <w:ind w:left="142" w:right="494"/>
        <w:jc w:val="both"/>
      </w:pPr>
      <w:r>
        <w:t>Dado que desde el año 2012 se inició el tránsito de cupos de Hogares ICBF a esquemas de atención integral de la Estrategia “De Cero a Siempre”, en la presente vigencia se beneficiaron 936.764 niños, niñas y madres en periodo de ge</w:t>
      </w:r>
      <w:r>
        <w:t>stación o lactancia, lo cual representa un avance del 106% en el cumplimiento de la meta para esta vigencia.</w:t>
      </w:r>
    </w:p>
    <w:p w:rsidR="001C4294" w:rsidRDefault="001C4294">
      <w:pPr>
        <w:pStyle w:val="Textoindependiente"/>
        <w:rPr>
          <w:sz w:val="20"/>
        </w:rPr>
      </w:pPr>
    </w:p>
    <w:p w:rsidR="001C4294" w:rsidRDefault="001C4294">
      <w:pPr>
        <w:pStyle w:val="Textoindependiente"/>
        <w:rPr>
          <w:sz w:val="20"/>
        </w:rPr>
      </w:pPr>
    </w:p>
    <w:p w:rsidR="001C4294" w:rsidRDefault="001C4294">
      <w:pPr>
        <w:pStyle w:val="Textoindependiente"/>
        <w:rPr>
          <w:sz w:val="20"/>
        </w:rPr>
      </w:pPr>
    </w:p>
    <w:p w:rsidR="001C4294" w:rsidRDefault="001C4294">
      <w:pPr>
        <w:pStyle w:val="Textoindependiente"/>
        <w:rPr>
          <w:sz w:val="20"/>
        </w:rPr>
      </w:pPr>
    </w:p>
    <w:p w:rsidR="001C4294" w:rsidRDefault="006B5847">
      <w:pPr>
        <w:pStyle w:val="Textoindependiente"/>
        <w:spacing w:before="9"/>
        <w:rPr>
          <w:sz w:val="14"/>
        </w:rPr>
      </w:pPr>
      <w:r>
        <w:pict>
          <v:line id="_x0000_s1327" style="position:absolute;z-index:2176;mso-wrap-distance-left:0;mso-wrap-distance-right:0;mso-position-horizontal-relative:page" from="85.1pt,10.85pt" to="229.1pt,10.85pt" strokeweight=".72pt">
            <w10:wrap type="topAndBottom" anchorx="page"/>
          </v:line>
        </w:pict>
      </w:r>
    </w:p>
    <w:p w:rsidR="001C4294" w:rsidRDefault="006B5847">
      <w:pPr>
        <w:pStyle w:val="Prrafodelista"/>
        <w:numPr>
          <w:ilvl w:val="0"/>
          <w:numId w:val="42"/>
        </w:numPr>
        <w:tabs>
          <w:tab w:val="left" w:pos="318"/>
        </w:tabs>
        <w:spacing w:before="69" w:line="254" w:lineRule="auto"/>
        <w:ind w:right="799" w:firstLine="0"/>
        <w:rPr>
          <w:rFonts w:ascii="Calibri" w:hAnsi="Calibri"/>
          <w:sz w:val="13"/>
        </w:rPr>
      </w:pPr>
      <w:r>
        <w:rPr>
          <w:rFonts w:ascii="Calibri" w:hAnsi="Calibri"/>
          <w:sz w:val="16"/>
        </w:rPr>
        <w:t>Piedecuesta, Arauca, Acacias, Fusagasugá, La Dorada, Barranquilla, Jamundí, Ovejas, Riosucio, Manatí, San Juan, Montería, Santo Tomás, Villarrica, Tame,</w:t>
      </w:r>
      <w:r>
        <w:rPr>
          <w:rFonts w:ascii="Calibri" w:hAnsi="Calibri"/>
          <w:spacing w:val="-8"/>
          <w:sz w:val="16"/>
        </w:rPr>
        <w:t xml:space="preserve"> </w:t>
      </w:r>
      <w:r>
        <w:rPr>
          <w:rFonts w:ascii="Calibri" w:hAnsi="Calibri"/>
          <w:sz w:val="16"/>
        </w:rPr>
        <w:t>Páramo.</w:t>
      </w:r>
    </w:p>
    <w:p w:rsidR="001C4294" w:rsidRDefault="001C4294">
      <w:pPr>
        <w:spacing w:line="254" w:lineRule="auto"/>
        <w:rPr>
          <w:rFonts w:ascii="Calibri" w:hAnsi="Calibri"/>
          <w:sz w:val="13"/>
        </w:rPr>
        <w:sectPr w:rsidR="001C4294">
          <w:pgSz w:w="12240" w:h="15840"/>
          <w:pgMar w:top="2220" w:right="1200" w:bottom="1580" w:left="1560" w:header="763" w:footer="1389" w:gutter="0"/>
          <w:cols w:space="720"/>
        </w:sectPr>
      </w:pPr>
    </w:p>
    <w:p w:rsidR="001C4294" w:rsidRDefault="001C4294">
      <w:pPr>
        <w:pStyle w:val="Textoindependiente"/>
        <w:rPr>
          <w:rFonts w:ascii="Calibri"/>
          <w:sz w:val="20"/>
        </w:rPr>
      </w:pPr>
    </w:p>
    <w:p w:rsidR="001C4294" w:rsidRDefault="006B5847">
      <w:pPr>
        <w:pStyle w:val="Ttulo2"/>
        <w:numPr>
          <w:ilvl w:val="2"/>
          <w:numId w:val="43"/>
        </w:numPr>
        <w:tabs>
          <w:tab w:val="left" w:pos="1558"/>
        </w:tabs>
        <w:spacing w:before="73"/>
      </w:pPr>
      <w:r>
        <w:t>Fiesta de la</w:t>
      </w:r>
      <w:r>
        <w:rPr>
          <w:spacing w:val="-2"/>
        </w:rPr>
        <w:t xml:space="preserve"> </w:t>
      </w:r>
      <w:r>
        <w:t>Lectura</w:t>
      </w:r>
    </w:p>
    <w:p w:rsidR="001C4294" w:rsidRDefault="001C4294">
      <w:pPr>
        <w:pStyle w:val="Textoindependiente"/>
        <w:spacing w:before="2"/>
        <w:rPr>
          <w:b/>
        </w:rPr>
      </w:pPr>
    </w:p>
    <w:p w:rsidR="001C4294" w:rsidRDefault="006B5847">
      <w:pPr>
        <w:pStyle w:val="Textoindependiente"/>
        <w:spacing w:before="1"/>
        <w:ind w:left="142" w:right="495"/>
        <w:jc w:val="both"/>
      </w:pPr>
      <w:r>
        <w:t>Con el fin de enriquecer y cualificar las prácticas formativas en las diferentes modalidades de atención, potenciando el desarrollo de los lenguajes, las posibilidades expresivas, comunicativas y creativas de los niños y niñas desde la Primera Infancia, el</w:t>
      </w:r>
      <w:r>
        <w:t xml:space="preserve"> ICBF ha desarrollado la Estrategia Pedagógica “Fiesta de la Lectura” con socios nacionales (Espantapájaros Taller y Fundalectura) y cooperantes (Embajada de Francia, Fundación Renaítre, Asociación Arc en Ciel – Arcoíris y la República Federal de Alemania)</w:t>
      </w:r>
      <w:r>
        <w:t>.</w:t>
      </w:r>
    </w:p>
    <w:p w:rsidR="001C4294" w:rsidRDefault="001C4294">
      <w:pPr>
        <w:pStyle w:val="Textoindependiente"/>
      </w:pPr>
    </w:p>
    <w:p w:rsidR="001C4294" w:rsidRDefault="006B5847">
      <w:pPr>
        <w:pStyle w:val="Textoindependiente"/>
        <w:ind w:left="142" w:right="496"/>
        <w:jc w:val="both"/>
      </w:pPr>
      <w:r>
        <w:t xml:space="preserve">Se ha demostrado que la lectura en la primera infancia, vinculada al afecto de los seres queridos y a la exploración de las estrechas conexiones entre los libros, el arte y la vida, crea inmejorables condiciones para que los niños y niñas se relacionen </w:t>
      </w:r>
      <w:r>
        <w:t xml:space="preserve">asertivamente con otros seres humanos, consigo mismos y con sus entornos, es por esto, que la Estrategia se desarrolla a través de la conformación de bibliotecas para la primera infancia, así como la formación, acompañamiento y evaluación permanente a los </w:t>
      </w:r>
      <w:r>
        <w:t>agentes educativos involucrados en el proceso.</w:t>
      </w:r>
    </w:p>
    <w:p w:rsidR="001C4294" w:rsidRDefault="001C4294">
      <w:pPr>
        <w:pStyle w:val="Textoindependiente"/>
      </w:pPr>
    </w:p>
    <w:p w:rsidR="001C4294" w:rsidRDefault="006B5847">
      <w:pPr>
        <w:pStyle w:val="Textoindependiente"/>
        <w:ind w:left="142" w:right="499"/>
        <w:jc w:val="both"/>
      </w:pPr>
      <w:r>
        <w:t>A diciembre de 2013, se han beneficiado con esta estrategia 745.560 niños y niñas de primera infancia en 36.927 unidades de servicio y se cuenta con 5.931 agentes  educativos</w:t>
      </w:r>
      <w:r>
        <w:rPr>
          <w:spacing w:val="-5"/>
        </w:rPr>
        <w:t xml:space="preserve"> </w:t>
      </w:r>
      <w:r>
        <w:t>formados.</w:t>
      </w:r>
    </w:p>
    <w:p w:rsidR="001C4294" w:rsidRDefault="001C4294">
      <w:pPr>
        <w:pStyle w:val="Textoindependiente"/>
        <w:spacing w:before="9"/>
        <w:rPr>
          <w:sz w:val="21"/>
        </w:rPr>
      </w:pPr>
    </w:p>
    <w:p w:rsidR="001C4294" w:rsidRDefault="006B5847">
      <w:pPr>
        <w:pStyle w:val="Ttulo2"/>
        <w:numPr>
          <w:ilvl w:val="2"/>
          <w:numId w:val="43"/>
        </w:numPr>
        <w:tabs>
          <w:tab w:val="left" w:pos="1558"/>
        </w:tabs>
      </w:pPr>
      <w:r>
        <w:t>Desayunos Infantiles c</w:t>
      </w:r>
      <w:r>
        <w:t xml:space="preserve">on </w:t>
      </w:r>
      <w:r>
        <w:rPr>
          <w:spacing w:val="-3"/>
        </w:rPr>
        <w:t xml:space="preserve">Amor </w:t>
      </w:r>
      <w:r>
        <w:t>-</w:t>
      </w:r>
      <w:r>
        <w:rPr>
          <w:spacing w:val="9"/>
        </w:rPr>
        <w:t xml:space="preserve"> </w:t>
      </w:r>
      <w:r>
        <w:t>DÍA</w:t>
      </w:r>
    </w:p>
    <w:p w:rsidR="001C4294" w:rsidRDefault="001C4294">
      <w:pPr>
        <w:pStyle w:val="Textoindependiente"/>
        <w:rPr>
          <w:b/>
        </w:rPr>
      </w:pPr>
    </w:p>
    <w:p w:rsidR="001C4294" w:rsidRDefault="006B5847">
      <w:pPr>
        <w:pStyle w:val="Textoindependiente"/>
        <w:ind w:left="142" w:right="498"/>
        <w:jc w:val="both"/>
      </w:pPr>
      <w:r>
        <w:t>El Programa DIA, es uno de los servicios para la atención de la población de primera infancia, y consiste en la entrega de un complemento nutricional a niños y niñas entre 6 meses y 4 años y 11 meses de edad, durante 180 días al año. El prog</w:t>
      </w:r>
      <w:r>
        <w:t>rama incluye dos tipos de complemento:</w:t>
      </w:r>
    </w:p>
    <w:p w:rsidR="001C4294" w:rsidRDefault="001C4294">
      <w:pPr>
        <w:pStyle w:val="Textoindependiente"/>
        <w:spacing w:before="9"/>
        <w:rPr>
          <w:sz w:val="21"/>
        </w:rPr>
      </w:pPr>
    </w:p>
    <w:p w:rsidR="001C4294" w:rsidRDefault="006B5847">
      <w:pPr>
        <w:pStyle w:val="Prrafodelista"/>
        <w:numPr>
          <w:ilvl w:val="1"/>
          <w:numId w:val="42"/>
        </w:numPr>
        <w:tabs>
          <w:tab w:val="left" w:pos="862"/>
        </w:tabs>
        <w:ind w:right="500"/>
        <w:jc w:val="both"/>
      </w:pPr>
      <w:r>
        <w:t>El Complemento Nutricional tipo uno, para niños y niñas entre 6 meses y 11 meses, consistente en una bolsa de bienestarina de 900 gramos que se entrega mensualmente</w:t>
      </w:r>
    </w:p>
    <w:p w:rsidR="001C4294" w:rsidRDefault="001C4294">
      <w:pPr>
        <w:pStyle w:val="Textoindependiente"/>
      </w:pPr>
    </w:p>
    <w:p w:rsidR="001C4294" w:rsidRDefault="006B5847">
      <w:pPr>
        <w:pStyle w:val="Prrafodelista"/>
        <w:numPr>
          <w:ilvl w:val="1"/>
          <w:numId w:val="42"/>
        </w:numPr>
        <w:tabs>
          <w:tab w:val="left" w:pos="862"/>
        </w:tabs>
        <w:ind w:right="494"/>
        <w:jc w:val="both"/>
      </w:pPr>
      <w:r>
        <w:t>El Complemento Nutricional tipo dos, que se entrega a niños y niñas entre 12 y 59 meses y que consiste en leche entera o bebida láctea de 200 ml con avena o bienestarina líquida, Ultra Alta Temperatura (UAT/UHT) fortificadas con Hierro, Zinc, en forma amin</w:t>
      </w:r>
      <w:r>
        <w:t>oquelada y ácido fólico; una galleta a base de cereal, de mínimo 30 gramos, enriquecido con hierro en forma aminoquelada y ácido fólico; Un paquete de Bienestarina tradicional de 900 gramos, que se entrega mensualmente.</w:t>
      </w:r>
    </w:p>
    <w:p w:rsidR="001C4294" w:rsidRDefault="001C4294">
      <w:pPr>
        <w:pStyle w:val="Textoindependiente"/>
      </w:pPr>
    </w:p>
    <w:p w:rsidR="001C4294" w:rsidRDefault="006B5847">
      <w:pPr>
        <w:pStyle w:val="Textoindependiente"/>
        <w:ind w:left="142" w:right="500"/>
        <w:jc w:val="both"/>
      </w:pPr>
      <w:r>
        <w:t xml:space="preserve">Al respecto, es importante señalar </w:t>
      </w:r>
      <w:r>
        <w:t>que el tipo de leche y galletas del complemento nutricional del programa, no puede conseguirse en el mercado comercial, dados los requerimientos nutricionales exigidos. La leche especialmente, requiere de un tiempo necesario de elaboración, dada las condic</w:t>
      </w:r>
      <w:r>
        <w:t>iones y normativa vigente para la producción, almacenamiento  y  distribución  de  productos  alimenticios  y  descritos  en  las     Fichas</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222" w:right="500"/>
        <w:jc w:val="both"/>
      </w:pPr>
      <w:r>
        <w:t>Técnicas de Productos, con el único propósito de garantizar la inocuidad y características organolép</w:t>
      </w:r>
      <w:r>
        <w:t>ticas de los complementos.</w:t>
      </w:r>
    </w:p>
    <w:p w:rsidR="001C4294" w:rsidRDefault="001C4294">
      <w:pPr>
        <w:pStyle w:val="Textoindependiente"/>
      </w:pPr>
    </w:p>
    <w:p w:rsidR="001C4294" w:rsidRDefault="006B5847">
      <w:pPr>
        <w:pStyle w:val="Textoindependiente"/>
        <w:ind w:left="222" w:right="494"/>
        <w:jc w:val="both"/>
      </w:pPr>
      <w:r>
        <w:t>El complemento nutricional se distribuye en el territorio nacional, y es entregado a los beneficiarios por agentes comunitarios seleccionados por las comunidades, y quienes prestan el servicio de forma voluntaria, en los diferen</w:t>
      </w:r>
      <w:r>
        <w:t>tes puntos de distribución. Para el efecto, en la presente vigencia se cuenta con 12 mil puntos de entrega en todo el territorio nacional. La atención en el programa DIA corresponde a 676.147 beneficiarios durante el año 2013.</w:t>
      </w:r>
    </w:p>
    <w:p w:rsidR="001C4294" w:rsidRDefault="006B5847">
      <w:pPr>
        <w:pStyle w:val="Textoindependiente"/>
        <w:spacing w:before="2"/>
        <w:rPr>
          <w:sz w:val="16"/>
        </w:rPr>
      </w:pPr>
      <w:r>
        <w:pict>
          <v:group id="_x0000_s1316" style="position:absolute;margin-left:79.2pt;margin-top:11.3pt;width:453.85pt;height:124.1pt;z-index:2248;mso-wrap-distance-left:0;mso-wrap-distance-right:0;mso-position-horizontal-relative:page" coordorigin="1584,226" coordsize="9077,2482">
            <v:line id="_x0000_s1326" style="position:absolute" from="1653,275" to="1653,530" strokecolor="#9bba58" strokeweight="4.92pt"/>
            <v:line id="_x0000_s1325" style="position:absolute" from="10590,275" to="10590,530" strokecolor="#9bba58" strokeweight="4.92pt"/>
            <v:rect id="_x0000_s1324" style="position:absolute;left:1702;top:275;width:8838;height:255" fillcolor="#9bba58" stroked="f"/>
            <v:line id="_x0000_s1323" style="position:absolute" from="1604,265" to="10641,265" strokecolor="#9bba58" strokeweight=".96pt"/>
            <v:line id="_x0000_s1322" style="position:absolute" from="1604,540" to="10641,540" strokecolor="#9bba58" strokeweight=".96pt"/>
            <v:line id="_x0000_s1321" style="position:absolute" from="1594,256" to="1594,2697" strokecolor="#9bba58" strokeweight=".96pt"/>
            <v:line id="_x0000_s1320" style="position:absolute" from="1604,2688" to="10641,2688" strokecolor="#9bba58" strokeweight=".96pt"/>
            <v:line id="_x0000_s1319" style="position:absolute" from="10651,256" to="10651,2697" strokecolor="#9bba58" strokeweight=".33864mm"/>
            <v:shape id="_x0000_s1318" type="#_x0000_t202" style="position:absolute;left:1594;top:265;width:9057;height:275" filled="f" stroked="f">
              <v:textbox inset="0,0,0,0">
                <w:txbxContent>
                  <w:p w:rsidR="001C4294" w:rsidRDefault="006B5847">
                    <w:pPr>
                      <w:spacing w:before="5"/>
                      <w:ind w:left="3649" w:right="3651"/>
                      <w:jc w:val="center"/>
                      <w:rPr>
                        <w:b/>
                      </w:rPr>
                    </w:pPr>
                    <w:r>
                      <w:rPr>
                        <w:b/>
                        <w:color w:val="FFFFFF"/>
                      </w:rPr>
                      <w:t>RETOS</w:t>
                    </w:r>
                  </w:p>
                </w:txbxContent>
              </v:textbox>
            </v:shape>
            <v:shape id="_x0000_s1317" type="#_x0000_t202" style="position:absolute;left:1594;top:540;width:9057;height:2148" filled="f" stroked="f">
              <v:textbox inset="0,0,0,0">
                <w:txbxContent>
                  <w:p w:rsidR="001C4294" w:rsidRDefault="006B5847">
                    <w:pPr>
                      <w:numPr>
                        <w:ilvl w:val="0"/>
                        <w:numId w:val="41"/>
                      </w:numPr>
                      <w:tabs>
                        <w:tab w:val="left" w:pos="827"/>
                        <w:tab w:val="left" w:pos="828"/>
                      </w:tabs>
                      <w:spacing w:before="7" w:line="269" w:lineRule="exact"/>
                      <w:rPr>
                        <w:i/>
                      </w:rPr>
                    </w:pPr>
                    <w:r>
                      <w:rPr>
                        <w:i/>
                      </w:rPr>
                      <w:t>Alcanzar 1.000.000 de beneficiarios en atención integral durante el</w:t>
                    </w:r>
                    <w:r>
                      <w:rPr>
                        <w:i/>
                        <w:spacing w:val="-16"/>
                      </w:rPr>
                      <w:t xml:space="preserve"> </w:t>
                    </w:r>
                    <w:r>
                      <w:rPr>
                        <w:i/>
                      </w:rPr>
                      <w:t>cuatrienio.</w:t>
                    </w:r>
                  </w:p>
                  <w:p w:rsidR="001C4294" w:rsidRDefault="006B5847">
                    <w:pPr>
                      <w:numPr>
                        <w:ilvl w:val="0"/>
                        <w:numId w:val="41"/>
                      </w:numPr>
                      <w:tabs>
                        <w:tab w:val="left" w:pos="827"/>
                        <w:tab w:val="left" w:pos="828"/>
                      </w:tabs>
                      <w:spacing w:before="19" w:line="252" w:lineRule="exact"/>
                      <w:ind w:right="107"/>
                      <w:rPr>
                        <w:i/>
                      </w:rPr>
                    </w:pPr>
                    <w:r>
                      <w:rPr>
                        <w:i/>
                      </w:rPr>
                      <w:t>Diseñar e implementar el piloto de cualificación de Hogares Comunitarios de Bienestar - HCB.</w:t>
                    </w:r>
                  </w:p>
                  <w:p w:rsidR="001C4294" w:rsidRDefault="006B5847">
                    <w:pPr>
                      <w:numPr>
                        <w:ilvl w:val="0"/>
                        <w:numId w:val="41"/>
                      </w:numPr>
                      <w:tabs>
                        <w:tab w:val="left" w:pos="827"/>
                        <w:tab w:val="left" w:pos="828"/>
                      </w:tabs>
                      <w:spacing w:line="265" w:lineRule="exact"/>
                      <w:rPr>
                        <w:i/>
                      </w:rPr>
                    </w:pPr>
                    <w:r>
                      <w:rPr>
                        <w:i/>
                      </w:rPr>
                      <w:t>Consolidar el Esquema de asistencia técnica y seguimiento a la</w:t>
                    </w:r>
                    <w:r>
                      <w:rPr>
                        <w:i/>
                        <w:spacing w:val="-20"/>
                      </w:rPr>
                      <w:t xml:space="preserve"> </w:t>
                    </w:r>
                    <w:r>
                      <w:rPr>
                        <w:i/>
                      </w:rPr>
                      <w:t>operación.</w:t>
                    </w:r>
                  </w:p>
                  <w:p w:rsidR="001C4294" w:rsidRDefault="006B5847">
                    <w:pPr>
                      <w:numPr>
                        <w:ilvl w:val="0"/>
                        <w:numId w:val="41"/>
                      </w:numPr>
                      <w:tabs>
                        <w:tab w:val="left" w:pos="827"/>
                        <w:tab w:val="left" w:pos="828"/>
                      </w:tabs>
                      <w:spacing w:line="268" w:lineRule="exact"/>
                      <w:rPr>
                        <w:i/>
                      </w:rPr>
                    </w:pPr>
                    <w:r>
                      <w:rPr>
                        <w:i/>
                      </w:rPr>
                      <w:t>Avanzar e</w:t>
                    </w:r>
                    <w:r>
                      <w:rPr>
                        <w:i/>
                      </w:rPr>
                      <w:t>n el proceso de tránsito y ampliación de</w:t>
                    </w:r>
                    <w:r>
                      <w:rPr>
                        <w:i/>
                        <w:spacing w:val="-10"/>
                      </w:rPr>
                      <w:t xml:space="preserve"> </w:t>
                    </w:r>
                    <w:r>
                      <w:rPr>
                        <w:i/>
                      </w:rPr>
                      <w:t>coberturas.</w:t>
                    </w:r>
                  </w:p>
                  <w:p w:rsidR="001C4294" w:rsidRDefault="006B5847">
                    <w:pPr>
                      <w:numPr>
                        <w:ilvl w:val="0"/>
                        <w:numId w:val="41"/>
                      </w:numPr>
                      <w:tabs>
                        <w:tab w:val="left" w:pos="827"/>
                        <w:tab w:val="left" w:pos="828"/>
                      </w:tabs>
                      <w:spacing w:line="268" w:lineRule="exact"/>
                      <w:rPr>
                        <w:i/>
                      </w:rPr>
                    </w:pPr>
                    <w:r>
                      <w:rPr>
                        <w:i/>
                      </w:rPr>
                      <w:t>Liderar proceso de formalización de las Madres</w:t>
                    </w:r>
                    <w:r>
                      <w:rPr>
                        <w:i/>
                        <w:spacing w:val="-11"/>
                      </w:rPr>
                      <w:t xml:space="preserve"> </w:t>
                    </w:r>
                    <w:r>
                      <w:rPr>
                        <w:i/>
                      </w:rPr>
                      <w:t>Comunitarias.</w:t>
                    </w:r>
                  </w:p>
                  <w:p w:rsidR="001C4294" w:rsidRDefault="006B5847">
                    <w:pPr>
                      <w:numPr>
                        <w:ilvl w:val="0"/>
                        <w:numId w:val="41"/>
                      </w:numPr>
                      <w:tabs>
                        <w:tab w:val="left" w:pos="827"/>
                        <w:tab w:val="left" w:pos="828"/>
                      </w:tabs>
                      <w:spacing w:line="268" w:lineRule="exact"/>
                      <w:rPr>
                        <w:i/>
                      </w:rPr>
                    </w:pPr>
                    <w:r>
                      <w:rPr>
                        <w:i/>
                      </w:rPr>
                      <w:t>Gestionar Subsidio de Solidaridad Pensional 2013 –</w:t>
                    </w:r>
                    <w:r>
                      <w:rPr>
                        <w:i/>
                        <w:spacing w:val="-12"/>
                      </w:rPr>
                      <w:t xml:space="preserve"> </w:t>
                    </w:r>
                    <w:r>
                      <w:rPr>
                        <w:i/>
                      </w:rPr>
                      <w:t>2014.</w:t>
                    </w:r>
                  </w:p>
                  <w:p w:rsidR="001C4294" w:rsidRDefault="006B5847">
                    <w:pPr>
                      <w:numPr>
                        <w:ilvl w:val="0"/>
                        <w:numId w:val="41"/>
                      </w:numPr>
                      <w:tabs>
                        <w:tab w:val="left" w:pos="827"/>
                        <w:tab w:val="left" w:pos="828"/>
                      </w:tabs>
                      <w:spacing w:line="269" w:lineRule="exact"/>
                      <w:rPr>
                        <w:i/>
                      </w:rPr>
                    </w:pPr>
                    <w:r>
                      <w:rPr>
                        <w:i/>
                      </w:rPr>
                      <w:t>Cumplir la meta de formación de agentes</w:t>
                    </w:r>
                    <w:r>
                      <w:rPr>
                        <w:i/>
                        <w:spacing w:val="-13"/>
                      </w:rPr>
                      <w:t xml:space="preserve"> </w:t>
                    </w:r>
                    <w:r>
                      <w:rPr>
                        <w:i/>
                      </w:rPr>
                      <w:t>educativos.</w:t>
                    </w:r>
                  </w:p>
                </w:txbxContent>
              </v:textbox>
            </v:shape>
            <w10:wrap type="topAndBottom" anchorx="page"/>
          </v:group>
        </w:pict>
      </w:r>
    </w:p>
    <w:p w:rsidR="001C4294" w:rsidRDefault="001C4294">
      <w:pPr>
        <w:rPr>
          <w:sz w:val="16"/>
        </w:rPr>
        <w:sectPr w:rsidR="001C4294">
          <w:pgSz w:w="12240" w:h="15840"/>
          <w:pgMar w:top="2220" w:right="1200" w:bottom="1580" w:left="1480" w:header="763" w:footer="1389" w:gutter="0"/>
          <w:cols w:space="720"/>
        </w:sectPr>
      </w:pPr>
    </w:p>
    <w:p w:rsidR="001C4294" w:rsidRDefault="001C4294">
      <w:pPr>
        <w:pStyle w:val="Textoindependiente"/>
        <w:spacing w:before="3"/>
        <w:rPr>
          <w:sz w:val="21"/>
        </w:rPr>
      </w:pPr>
    </w:p>
    <w:p w:rsidR="001C4294" w:rsidRDefault="006B5847">
      <w:pPr>
        <w:pStyle w:val="Ttulo2"/>
        <w:numPr>
          <w:ilvl w:val="3"/>
          <w:numId w:val="47"/>
        </w:numPr>
        <w:tabs>
          <w:tab w:val="left" w:pos="2464"/>
        </w:tabs>
        <w:spacing w:before="72"/>
        <w:ind w:left="2463"/>
        <w:jc w:val="left"/>
      </w:pPr>
      <w:r>
        <w:t>ATENCIÓN A LA NIÑEZ Y</w:t>
      </w:r>
      <w:r>
        <w:rPr>
          <w:spacing w:val="-16"/>
        </w:rPr>
        <w:t xml:space="preserve"> </w:t>
      </w:r>
      <w:r>
        <w:t>ADOLESCENCIA</w:t>
      </w:r>
    </w:p>
    <w:p w:rsidR="001C4294" w:rsidRDefault="001C4294">
      <w:pPr>
        <w:pStyle w:val="Textoindependiente"/>
        <w:rPr>
          <w:b/>
        </w:rPr>
      </w:pPr>
    </w:p>
    <w:p w:rsidR="001C4294" w:rsidRDefault="006B5847">
      <w:pPr>
        <w:pStyle w:val="Prrafodelista"/>
        <w:numPr>
          <w:ilvl w:val="1"/>
          <w:numId w:val="40"/>
        </w:numPr>
        <w:tabs>
          <w:tab w:val="left" w:pos="934"/>
        </w:tabs>
        <w:rPr>
          <w:b/>
        </w:rPr>
      </w:pPr>
      <w:r>
        <w:rPr>
          <w:b/>
        </w:rPr>
        <w:t>MARCO DE POLÍTICA PÚBLICA DE NIÑEZ Y</w:t>
      </w:r>
      <w:r>
        <w:rPr>
          <w:b/>
          <w:spacing w:val="-21"/>
        </w:rPr>
        <w:t xml:space="preserve"> </w:t>
      </w:r>
      <w:r>
        <w:rPr>
          <w:b/>
        </w:rPr>
        <w:t>ADOLESCENCIA</w:t>
      </w:r>
    </w:p>
    <w:p w:rsidR="001C4294" w:rsidRDefault="001C4294">
      <w:pPr>
        <w:pStyle w:val="Textoindependiente"/>
        <w:spacing w:before="4"/>
        <w:rPr>
          <w:b/>
          <w:sz w:val="25"/>
        </w:rPr>
      </w:pPr>
    </w:p>
    <w:p w:rsidR="001C4294" w:rsidRDefault="006B5847">
      <w:pPr>
        <w:pStyle w:val="Textoindependiente"/>
        <w:spacing w:line="276" w:lineRule="auto"/>
        <w:ind w:left="142" w:right="500"/>
        <w:jc w:val="both"/>
      </w:pPr>
      <w:r>
        <w:t>Desde la expedición de la Ley 1098 de 2006 “Código de Infancia y Adolescencia” el país ha venido avanzando en la expedición e implementación de políticas que le permitan garantizar los derechos de los niños, niñas y adolescentes, así como abordar las difer</w:t>
      </w:r>
      <w:r>
        <w:t>entes vulneraciones a las cuales se ven expuestos constantemente.</w:t>
      </w:r>
    </w:p>
    <w:p w:rsidR="001C4294" w:rsidRDefault="001C4294">
      <w:pPr>
        <w:pStyle w:val="Textoindependiente"/>
        <w:spacing w:before="4"/>
        <w:rPr>
          <w:sz w:val="25"/>
        </w:rPr>
      </w:pPr>
    </w:p>
    <w:p w:rsidR="001C4294" w:rsidRDefault="006B5847">
      <w:pPr>
        <w:pStyle w:val="Textoindependiente"/>
        <w:spacing w:line="276" w:lineRule="auto"/>
        <w:ind w:left="142" w:right="499"/>
        <w:jc w:val="both"/>
      </w:pPr>
      <w:r>
        <w:t>Es así como el Instituto en su conjunto vela por la protección integral de los niños, niñas y adolescentes de Colombia, desde la prevención de amenaza y vulneración de sus derechos, princip</w:t>
      </w:r>
      <w:r>
        <w:t>almente teniendo en cuenta:</w:t>
      </w:r>
    </w:p>
    <w:p w:rsidR="001C4294" w:rsidRDefault="001C4294">
      <w:pPr>
        <w:pStyle w:val="Textoindependiente"/>
        <w:spacing w:before="3"/>
        <w:rPr>
          <w:sz w:val="25"/>
        </w:rPr>
      </w:pPr>
    </w:p>
    <w:p w:rsidR="001C4294" w:rsidRDefault="006B5847">
      <w:pPr>
        <w:pStyle w:val="Prrafodelista"/>
        <w:numPr>
          <w:ilvl w:val="1"/>
          <w:numId w:val="42"/>
        </w:numPr>
        <w:tabs>
          <w:tab w:val="left" w:pos="861"/>
          <w:tab w:val="left" w:pos="862"/>
        </w:tabs>
      </w:pPr>
      <w:r>
        <w:t>Ley de Víctimas y Restitución de</w:t>
      </w:r>
      <w:r>
        <w:rPr>
          <w:spacing w:val="-10"/>
        </w:rPr>
        <w:t xml:space="preserve"> </w:t>
      </w:r>
      <w:r>
        <w:t>Tierras</w:t>
      </w:r>
    </w:p>
    <w:p w:rsidR="001C4294" w:rsidRDefault="001C4294">
      <w:pPr>
        <w:pStyle w:val="Textoindependiente"/>
        <w:spacing w:before="2"/>
        <w:rPr>
          <w:sz w:val="25"/>
        </w:rPr>
      </w:pPr>
    </w:p>
    <w:p w:rsidR="001C4294" w:rsidRDefault="006B5847">
      <w:pPr>
        <w:pStyle w:val="Textoindependiente"/>
        <w:spacing w:line="276" w:lineRule="auto"/>
        <w:ind w:left="142" w:right="498"/>
        <w:jc w:val="both"/>
      </w:pPr>
      <w:r>
        <w:t>De acuerdo con esa norma, el ICBF tiene varias tareas significativas frente a los espacios creados por la Ley como en términos de los componentes del mapa de política, a saber: atención</w:t>
      </w:r>
      <w:r>
        <w:t>, asistencia, prevención, protección, reparación integral, verdad histórica y  justicia. En cuanto a los espacios e instancias creados por la Ley, el ICBF hace parte del Sistema Nacional de Atención y Reparación Integral a las Víctimas (SNARIV). También de</w:t>
      </w:r>
      <w:r>
        <w:t>be participar en 4 de los 10 subcomités técnicos creados por la Ley: a) prevención, protección y garantías de no repetición, b) enfoque diferencial, c) rehabilitación, y d) atención y asistencia. La Dirección de Niñez y Adolescencia asiste al Subcomité Téc</w:t>
      </w:r>
      <w:r>
        <w:t>nico de Prevención, Protección y Garantías de No</w:t>
      </w:r>
      <w:r>
        <w:rPr>
          <w:spacing w:val="-13"/>
        </w:rPr>
        <w:t xml:space="preserve"> </w:t>
      </w:r>
      <w:r>
        <w:t>Repetición.</w:t>
      </w:r>
    </w:p>
    <w:p w:rsidR="001C4294" w:rsidRDefault="001C4294">
      <w:pPr>
        <w:pStyle w:val="Textoindependiente"/>
        <w:spacing w:before="3"/>
        <w:rPr>
          <w:sz w:val="25"/>
        </w:rPr>
      </w:pPr>
    </w:p>
    <w:p w:rsidR="001C4294" w:rsidRDefault="006B5847">
      <w:pPr>
        <w:pStyle w:val="Textoindependiente"/>
        <w:spacing w:line="276" w:lineRule="auto"/>
        <w:ind w:left="142" w:right="496"/>
        <w:jc w:val="both"/>
      </w:pPr>
      <w:r>
        <w:t xml:space="preserve">En cuanto a las funciones concretas, estas están dispersas en el ICBF. Desde la Subdirección General, que se ha hecho cargo de las acciones en relación con los componentes de verdad histórica y </w:t>
      </w:r>
      <w:r>
        <w:t>judicial, política de reconciliación y diagnóstico de afectación psicosocial en los niños y las niñas por el conflicto armado, hasta la Dirección de Protección en relación con las acciones de atención y asistencia, vinculando la Dirección de Nutrición en l</w:t>
      </w:r>
      <w:r>
        <w:t>o que atañe a las acciones de atención alimentaria de emergencia y en transición para víctimas de desplazamiento forzado.</w:t>
      </w:r>
    </w:p>
    <w:p w:rsidR="001C4294" w:rsidRDefault="001C4294">
      <w:pPr>
        <w:pStyle w:val="Textoindependiente"/>
        <w:spacing w:before="4"/>
        <w:rPr>
          <w:sz w:val="25"/>
        </w:rPr>
      </w:pPr>
    </w:p>
    <w:p w:rsidR="001C4294" w:rsidRDefault="006B5847">
      <w:pPr>
        <w:pStyle w:val="Textoindependiente"/>
        <w:spacing w:line="276" w:lineRule="auto"/>
        <w:ind w:left="142" w:right="495"/>
        <w:jc w:val="both"/>
      </w:pPr>
      <w:r>
        <w:t>La Dirección de Niñez y Adolescencia ha tenido una participación importante tanto en las sesiones ordinarias y extraordinarias del Su</w:t>
      </w:r>
      <w:r>
        <w:t xml:space="preserve">bcomité Técnico de Prevención, Protección y Garantías de No Repetición, como en la discusión y construcción de sus estatutos, el Plan Operativo Anual 2013 y 2014 y, lo más importante, la política de prevención, protección y garantías de no repetición, que </w:t>
      </w:r>
      <w:r>
        <w:t>se encuentra en proceso de configuración. En el marco  del SNARIV, la Dirección apoya la Estrategia Territorial, que tiene como propósito</w:t>
      </w:r>
      <w:r>
        <w:rPr>
          <w:spacing w:val="-12"/>
        </w:rPr>
        <w:t xml:space="preserve"> </w:t>
      </w:r>
      <w:r>
        <w:t>articular</w:t>
      </w:r>
    </w:p>
    <w:p w:rsidR="001C4294" w:rsidRDefault="001C4294">
      <w:pPr>
        <w:spacing w:line="276" w:lineRule="auto"/>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line="276" w:lineRule="auto"/>
        <w:ind w:left="142" w:right="500"/>
        <w:jc w:val="both"/>
      </w:pPr>
      <w:r>
        <w:t>oferta de las entidades del orden nacional con las entidades territoriales, en relación con d</w:t>
      </w:r>
      <w:r>
        <w:t>emandas específicas de las autoridades locales y de las víctimas.</w:t>
      </w:r>
    </w:p>
    <w:p w:rsidR="001C4294" w:rsidRDefault="001C4294">
      <w:pPr>
        <w:pStyle w:val="Textoindependiente"/>
        <w:spacing w:before="5"/>
        <w:rPr>
          <w:sz w:val="25"/>
        </w:rPr>
      </w:pPr>
    </w:p>
    <w:p w:rsidR="001C4294" w:rsidRDefault="006B5847">
      <w:pPr>
        <w:pStyle w:val="Textoindependiente"/>
        <w:spacing w:before="1" w:line="276" w:lineRule="auto"/>
        <w:ind w:left="142" w:right="498"/>
        <w:jc w:val="both"/>
      </w:pPr>
      <w:r>
        <w:t>En el marco de esas labores, la Dirección de Niñez y Adolescencia también  envía insumos para la elaboración de los informes de gestión periódicos, que además de reportar las actividades específicas en función de la implementación de la Ley, incluye aquell</w:t>
      </w:r>
      <w:r>
        <w:t>os programas misionales que directa o indirectamente la refuerzan. Es el caso del programa Generaciones con Bienestar, que es reportado como iniciativa del ICBF para el componente de prevención (temprana en este caso).</w:t>
      </w:r>
    </w:p>
    <w:p w:rsidR="001C4294" w:rsidRDefault="001C4294">
      <w:pPr>
        <w:pStyle w:val="Textoindependiente"/>
        <w:spacing w:before="3"/>
        <w:rPr>
          <w:sz w:val="25"/>
        </w:rPr>
      </w:pPr>
    </w:p>
    <w:p w:rsidR="001C4294" w:rsidRDefault="006B5847">
      <w:pPr>
        <w:pStyle w:val="Prrafodelista"/>
        <w:numPr>
          <w:ilvl w:val="1"/>
          <w:numId w:val="42"/>
        </w:numPr>
        <w:tabs>
          <w:tab w:val="left" w:pos="861"/>
          <w:tab w:val="left" w:pos="862"/>
        </w:tabs>
      </w:pPr>
      <w:r>
        <w:t>Prevención de reclutamiento, utiliza</w:t>
      </w:r>
      <w:r>
        <w:t>ción y violencia</w:t>
      </w:r>
      <w:r>
        <w:rPr>
          <w:spacing w:val="-21"/>
        </w:rPr>
        <w:t xml:space="preserve"> </w:t>
      </w:r>
      <w:r>
        <w:t>sexual</w:t>
      </w:r>
    </w:p>
    <w:p w:rsidR="001C4294" w:rsidRDefault="001C4294">
      <w:pPr>
        <w:pStyle w:val="Textoindependiente"/>
        <w:spacing w:before="2"/>
        <w:rPr>
          <w:sz w:val="25"/>
        </w:rPr>
      </w:pPr>
    </w:p>
    <w:p w:rsidR="001C4294" w:rsidRDefault="006B5847">
      <w:pPr>
        <w:pStyle w:val="Textoindependiente"/>
        <w:spacing w:line="276" w:lineRule="auto"/>
        <w:ind w:left="142" w:right="495"/>
        <w:jc w:val="both"/>
      </w:pPr>
      <w:r>
        <w:t>Son compromisos derivados del CONPES 3673 de 2010, fundamentalmente realizar acciones de prevención de reclutamiento y utilización de niñas, niños y adolescentes, mediante los programas misionales y otras ofertas institucionales: d</w:t>
      </w:r>
      <w:r>
        <w:t>ifundir mediante procesos de asistencia técnica las rutas de prevención temprana, urgente y en protección en las Direcciones Regionales y Centros Zonales del ICBF; Articular la implementación de programas y proyectos con las entidades que conforman la Comi</w:t>
      </w:r>
      <w:r>
        <w:t>sión Intersectorial de Prevención de Reclutamiento y Utilización.</w:t>
      </w:r>
    </w:p>
    <w:p w:rsidR="001C4294" w:rsidRDefault="001C4294">
      <w:pPr>
        <w:pStyle w:val="Textoindependiente"/>
        <w:spacing w:before="5"/>
        <w:rPr>
          <w:sz w:val="25"/>
        </w:rPr>
      </w:pPr>
    </w:p>
    <w:p w:rsidR="001C4294" w:rsidRDefault="006B5847">
      <w:pPr>
        <w:pStyle w:val="Textoindependiente"/>
        <w:spacing w:before="1" w:line="276" w:lineRule="auto"/>
        <w:ind w:left="142" w:right="495"/>
        <w:jc w:val="both"/>
      </w:pPr>
      <w:r>
        <w:t>En el marco de esos compromisos y del trabajo conjunto que se ha construido sistemáticamente con la Secretaría Técnica de la Comisión Intersectorial y algunas de las entidades que la confor</w:t>
      </w:r>
      <w:r>
        <w:t>man (Defensoría del Pueblo, Unidad de Atención y Reparación a las Víctimas, Unidad de Consolidación Territorial, Programa Presidencial de Derechos Humanos y DIH) por lo menos dos procesos se perfilan como permanentes: el primero de ellos es el liderazgo en</w:t>
      </w:r>
      <w:r>
        <w:t xml:space="preserve"> la socialización del CONPES 3673 de 2010 y de las rutas de prevención en regiones priorizadas. El segundo es el acompañamiento a la construcción de mecanismos de reacción inmediata (prevención en protección), también en municipios priorizados y articulado</w:t>
      </w:r>
      <w:r>
        <w:t>s a ejercicios de cruce de oferta nacional y local para el logro de una articulación estratégica entre las instituciones nacionales y las entidades territoriales.</w:t>
      </w:r>
    </w:p>
    <w:p w:rsidR="001C4294" w:rsidRDefault="001C4294">
      <w:pPr>
        <w:pStyle w:val="Textoindependiente"/>
        <w:spacing w:before="3"/>
        <w:rPr>
          <w:sz w:val="25"/>
        </w:rPr>
      </w:pPr>
    </w:p>
    <w:p w:rsidR="001C4294" w:rsidRDefault="006B5847">
      <w:pPr>
        <w:pStyle w:val="Textoindependiente"/>
        <w:spacing w:line="276" w:lineRule="auto"/>
        <w:ind w:left="142" w:right="495"/>
        <w:jc w:val="both"/>
      </w:pPr>
      <w:r>
        <w:t xml:space="preserve">Frente a la prevención de reclutamiento y la utilización de niños, niñas y adolescentes, el </w:t>
      </w:r>
      <w:r>
        <w:t>ICBF tiene el compromiso de asistir a las sesiones políticas y técnicas ordinarias y extraordinarias, convocadas por la Secretaría Técnica de la Comisión Intersectorial de Prevención de Reclutamiento y Utilización, en cabeza del Programa Presidencial de De</w:t>
      </w:r>
      <w:r>
        <w:t>rechos Humanos.</w:t>
      </w:r>
    </w:p>
    <w:p w:rsidR="001C4294" w:rsidRDefault="001C4294">
      <w:pPr>
        <w:pStyle w:val="Textoindependiente"/>
        <w:spacing w:before="3"/>
        <w:rPr>
          <w:sz w:val="25"/>
        </w:rPr>
      </w:pPr>
    </w:p>
    <w:p w:rsidR="001C4294" w:rsidRDefault="006B5847">
      <w:pPr>
        <w:pStyle w:val="Textoindependiente"/>
        <w:spacing w:line="276" w:lineRule="auto"/>
        <w:ind w:left="142" w:right="498"/>
        <w:jc w:val="both"/>
      </w:pPr>
      <w:r>
        <w:t>Con la Embajada de los Estados Unidos en Colombia y la Unidad Administrativa para la Consolidación Territorial se logró articular actividades de prevención en algunos municipios  de  consolidación:  Planadas,  Rioblanco,  Chaparral  y  Ata</w:t>
      </w:r>
      <w:r>
        <w:t xml:space="preserve">co  en  el  </w:t>
      </w:r>
      <w:r>
        <w:rPr>
          <w:spacing w:val="60"/>
        </w:rPr>
        <w:t xml:space="preserve"> </w:t>
      </w:r>
      <w:r>
        <w:t>Tolima,</w:t>
      </w:r>
    </w:p>
    <w:p w:rsidR="001C4294" w:rsidRDefault="001C4294">
      <w:pPr>
        <w:spacing w:line="276" w:lineRule="auto"/>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line="276" w:lineRule="auto"/>
        <w:ind w:left="142" w:right="507"/>
        <w:jc w:val="both"/>
      </w:pPr>
      <w:r>
        <w:t>Arauca, Arauquita, Tame y Fortul en Arauca, y La Macarena, Vistahermosa y Villavicencio en el Meta.</w:t>
      </w:r>
    </w:p>
    <w:p w:rsidR="001C4294" w:rsidRDefault="001C4294">
      <w:pPr>
        <w:pStyle w:val="Textoindependiente"/>
        <w:spacing w:before="5"/>
        <w:rPr>
          <w:sz w:val="25"/>
        </w:rPr>
      </w:pPr>
    </w:p>
    <w:p w:rsidR="001C4294" w:rsidRDefault="006B5847">
      <w:pPr>
        <w:pStyle w:val="Prrafodelista"/>
        <w:numPr>
          <w:ilvl w:val="1"/>
          <w:numId w:val="42"/>
        </w:numPr>
        <w:tabs>
          <w:tab w:val="left" w:pos="861"/>
          <w:tab w:val="left" w:pos="862"/>
        </w:tabs>
      </w:pPr>
      <w:r>
        <w:t>Política de Seguridad y Convivencia</w:t>
      </w:r>
      <w:r>
        <w:rPr>
          <w:spacing w:val="-18"/>
        </w:rPr>
        <w:t xml:space="preserve"> </w:t>
      </w:r>
      <w:r>
        <w:t>Ciudadana</w:t>
      </w:r>
    </w:p>
    <w:p w:rsidR="001C4294" w:rsidRDefault="001C4294">
      <w:pPr>
        <w:pStyle w:val="Textoindependiente"/>
        <w:rPr>
          <w:sz w:val="25"/>
        </w:rPr>
      </w:pPr>
    </w:p>
    <w:p w:rsidR="001C4294" w:rsidRDefault="006B5847">
      <w:pPr>
        <w:pStyle w:val="Textoindependiente"/>
        <w:spacing w:line="276" w:lineRule="auto"/>
        <w:ind w:left="142" w:right="495"/>
        <w:jc w:val="both"/>
      </w:pPr>
      <w:r>
        <w:t>En el marco del Sistema Nacional de Bienestar Familiar el ICBF articuló acciones con la Alta Consejería Presidencial para la Seguridad y la Convivencia Ciudadana en un proceso de ciclos de reuniones tripartitas con autoridades locales, principalmente alcal</w:t>
      </w:r>
      <w:r>
        <w:t>des, de las 20 ciudades priorizadas por la Política de Seguridad y Convivencia Ciudadana.</w:t>
      </w:r>
    </w:p>
    <w:p w:rsidR="001C4294" w:rsidRDefault="001C4294">
      <w:pPr>
        <w:pStyle w:val="Textoindependiente"/>
        <w:spacing w:before="6"/>
        <w:rPr>
          <w:sz w:val="25"/>
        </w:rPr>
      </w:pPr>
    </w:p>
    <w:p w:rsidR="001C4294" w:rsidRDefault="006B5847">
      <w:pPr>
        <w:pStyle w:val="Textoindependiente"/>
        <w:spacing w:line="276" w:lineRule="auto"/>
        <w:ind w:left="142" w:right="496"/>
        <w:jc w:val="both"/>
      </w:pPr>
      <w:r>
        <w:t>Básicamente con los alcaldes de esos municipios el ICBF convino el fortalecimiento y/o articulación de sus ofertas misionales. Cada Dirección misional realizó compro</w:t>
      </w:r>
      <w:r>
        <w:t>misos con las entidades territoriales. La Dirección de Niñez y Adolescencia informó y puso  en función de la política pública la cobertura e inversión del programa “Generaciones con Bienestar”.</w:t>
      </w:r>
    </w:p>
    <w:p w:rsidR="001C4294" w:rsidRDefault="001C4294">
      <w:pPr>
        <w:pStyle w:val="Textoindependiente"/>
        <w:spacing w:before="5"/>
        <w:rPr>
          <w:sz w:val="25"/>
        </w:rPr>
      </w:pPr>
    </w:p>
    <w:p w:rsidR="001C4294" w:rsidRDefault="006B5847">
      <w:pPr>
        <w:pStyle w:val="Textoindependiente"/>
        <w:spacing w:before="1" w:line="276" w:lineRule="auto"/>
        <w:ind w:left="142" w:right="498"/>
        <w:jc w:val="both"/>
      </w:pPr>
      <w:r>
        <w:t>El Sistema Nacional de Bienestar Familiar sistematiza y lleva</w:t>
      </w:r>
      <w:r>
        <w:t xml:space="preserve"> el control al cumplimiento de esos compromisos. La Dirección de Niñez y Adolescencia ha cumplido a cabalidad con sus compromisos, pues están ligados al programa Generaciones con Bienestar.</w:t>
      </w:r>
    </w:p>
    <w:p w:rsidR="001C4294" w:rsidRDefault="001C4294">
      <w:pPr>
        <w:pStyle w:val="Textoindependiente"/>
        <w:spacing w:before="5"/>
        <w:rPr>
          <w:sz w:val="25"/>
        </w:rPr>
      </w:pPr>
    </w:p>
    <w:p w:rsidR="001C4294" w:rsidRDefault="006B5847">
      <w:pPr>
        <w:pStyle w:val="Prrafodelista"/>
        <w:numPr>
          <w:ilvl w:val="1"/>
          <w:numId w:val="42"/>
        </w:numPr>
        <w:tabs>
          <w:tab w:val="left" w:pos="861"/>
          <w:tab w:val="left" w:pos="862"/>
        </w:tabs>
      </w:pPr>
      <w:r>
        <w:t>Derechos humanos y derecho internacional</w:t>
      </w:r>
      <w:r>
        <w:rPr>
          <w:spacing w:val="-13"/>
        </w:rPr>
        <w:t xml:space="preserve"> </w:t>
      </w:r>
      <w:r>
        <w:t>humanitario</w:t>
      </w:r>
    </w:p>
    <w:p w:rsidR="001C4294" w:rsidRDefault="001C4294">
      <w:pPr>
        <w:pStyle w:val="Textoindependiente"/>
        <w:spacing w:before="3"/>
        <w:rPr>
          <w:sz w:val="25"/>
        </w:rPr>
      </w:pPr>
    </w:p>
    <w:p w:rsidR="001C4294" w:rsidRDefault="006B5847">
      <w:pPr>
        <w:pStyle w:val="Textoindependiente"/>
        <w:spacing w:line="276" w:lineRule="auto"/>
        <w:ind w:left="142" w:right="494"/>
        <w:jc w:val="both"/>
      </w:pPr>
      <w:r>
        <w:t>La Direcció</w:t>
      </w:r>
      <w:r>
        <w:t xml:space="preserve">n de Niñez y Adolescencia contribuye con insumos en la elaboración de informes periódicos a organismos internacionales de protección de derechos humanos, en la redacción de las respuestas a requerimientos de entidades nacionales y organizaciones sociales, </w:t>
      </w:r>
      <w:r>
        <w:t>sean informes, recomendaciones o derechos de petición. También participa en las sesiones del Subsistema de Conflicto Armado y DIH del Programa Presidencial de Derechos Humanos y DIH.</w:t>
      </w:r>
    </w:p>
    <w:p w:rsidR="001C4294" w:rsidRDefault="001C4294">
      <w:pPr>
        <w:pStyle w:val="Textoindependiente"/>
        <w:spacing w:before="1"/>
        <w:rPr>
          <w:sz w:val="25"/>
        </w:rPr>
      </w:pPr>
    </w:p>
    <w:p w:rsidR="001C4294" w:rsidRDefault="006B5847">
      <w:pPr>
        <w:pStyle w:val="Ttulo2"/>
        <w:numPr>
          <w:ilvl w:val="1"/>
          <w:numId w:val="40"/>
        </w:numPr>
        <w:tabs>
          <w:tab w:val="left" w:pos="934"/>
        </w:tabs>
      </w:pPr>
      <w:r>
        <w:t>PROGRAMA DE ALIMENTACIÓN ESCOLAR –</w:t>
      </w:r>
      <w:r>
        <w:rPr>
          <w:spacing w:val="-20"/>
        </w:rPr>
        <w:t xml:space="preserve"> </w:t>
      </w:r>
      <w:r>
        <w:t>PAE</w:t>
      </w:r>
    </w:p>
    <w:p w:rsidR="001C4294" w:rsidRDefault="001C4294">
      <w:pPr>
        <w:pStyle w:val="Textoindependiente"/>
        <w:spacing w:before="2"/>
        <w:rPr>
          <w:b/>
        </w:rPr>
      </w:pPr>
    </w:p>
    <w:p w:rsidR="001C4294" w:rsidRDefault="006B5847">
      <w:pPr>
        <w:pStyle w:val="Textoindependiente"/>
        <w:spacing w:before="1"/>
        <w:ind w:left="142" w:right="497"/>
        <w:jc w:val="both"/>
      </w:pPr>
      <w:r>
        <w:t xml:space="preserve">Programa que busca contribuir a </w:t>
      </w:r>
      <w:r>
        <w:t>mejorar el desempeño académico, promover el ingreso y la permanencia en el sistema educativo, así como promover la formación de hábitos alimentarios saludables en niños, niñas y adolescentes, con la participación activa de la familia, la sociedad y el Esta</w:t>
      </w:r>
      <w:r>
        <w:t>do a través de los Entes territoriales.</w:t>
      </w:r>
    </w:p>
    <w:p w:rsidR="001C4294" w:rsidRDefault="001C4294">
      <w:pPr>
        <w:pStyle w:val="Textoindependiente"/>
      </w:pPr>
    </w:p>
    <w:p w:rsidR="001C4294" w:rsidRDefault="006B5847">
      <w:pPr>
        <w:pStyle w:val="Textoindependiente"/>
        <w:ind w:left="142" w:right="496"/>
        <w:jc w:val="both"/>
      </w:pPr>
      <w:r>
        <w:t>Con este se brinda complementación alimentaria mediante un desayuno escolar que  cubre entre el 20% y 25% o un almuerzo escolar que ofrece entre el 30% y 35% de las recomendaciones diarias de calorías y nutrientes. Adicionalmente, se realizan acciones comp</w:t>
      </w:r>
      <w:r>
        <w:t>lementarias para el fomento de hábitos y estilos de vida que se incorporan y forman parte del Proyecto Educativo Institucional  - PEI de cada institución</w:t>
      </w:r>
      <w:r>
        <w:rPr>
          <w:spacing w:val="-17"/>
        </w:rPr>
        <w:t xml:space="preserve"> </w:t>
      </w:r>
      <w:r>
        <w:t>educativa.</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rPr>
          <w:sz w:val="20"/>
        </w:rPr>
      </w:pPr>
    </w:p>
    <w:p w:rsidR="001C4294" w:rsidRDefault="001C4294">
      <w:pPr>
        <w:pStyle w:val="Textoindependiente"/>
        <w:spacing w:before="4"/>
        <w:rPr>
          <w:sz w:val="23"/>
        </w:rPr>
      </w:pPr>
    </w:p>
    <w:p w:rsidR="001C4294" w:rsidRDefault="006B5847">
      <w:pPr>
        <w:pStyle w:val="Textoindependiente"/>
        <w:spacing w:before="73"/>
        <w:ind w:left="142" w:right="495"/>
        <w:jc w:val="both"/>
      </w:pPr>
      <w:r>
        <w:t>A través de PAE, durante la vigencia 2013 se beneficiaron 4.135.340 escolar</w:t>
      </w:r>
      <w:r>
        <w:t>es entre los 6 y 17 años de edad, manteniendo así las coberturas en cupos y cumpliendo 100% con las metas propuestas. Así mismo, El total de raciones entregadas por el ICBF a través del PAE, permite una cobertura máxima de 48% frente a la matrícula total e</w:t>
      </w:r>
      <w:r>
        <w:t>n todos los grados (de transición a undécimo grado), si se brinda sólo un complemento alimentario por estudiante.</w:t>
      </w:r>
    </w:p>
    <w:p w:rsidR="001C4294" w:rsidRDefault="001C4294">
      <w:pPr>
        <w:pStyle w:val="Textoindependiente"/>
      </w:pPr>
    </w:p>
    <w:p w:rsidR="001C4294" w:rsidRDefault="006B5847">
      <w:pPr>
        <w:pStyle w:val="Textoindependiente"/>
        <w:ind w:left="142" w:right="495"/>
        <w:jc w:val="both"/>
      </w:pPr>
      <w:r>
        <w:t xml:space="preserve">Vale la pena destacar, que dando cumplimiento a lo establecido en el Plan Nacional de Desarrollo, durante la presente vigencia se trabajó de </w:t>
      </w:r>
      <w:r>
        <w:t xml:space="preserve">manera conjunta con el Ministerio de Educación Nacional, el Departamento Nacional de Planeación y el Ministerio de Salud, en el marco de la mesa de trasferencia del Programa de Alimentación Escolar al MEN, para la definición del esquema operativo de dicho </w:t>
      </w:r>
      <w:r>
        <w:t>traslado a partir del 04 de Octubre de 2013. No obstante, el ICBF siguió atendiendo en las regionales Antioquia, Amazonas, Bogotá, Bolívar, Boyacá, Cauca, Cundinamarca, La Guajira (Maicao), Nariño, hasta la terminación del presente calendario</w:t>
      </w:r>
      <w:r>
        <w:rPr>
          <w:spacing w:val="-10"/>
        </w:rPr>
        <w:t xml:space="preserve"> </w:t>
      </w:r>
      <w:r>
        <w:t>escolar.</w:t>
      </w:r>
    </w:p>
    <w:p w:rsidR="001C4294" w:rsidRDefault="001C4294">
      <w:pPr>
        <w:pStyle w:val="Textoindependiente"/>
        <w:spacing w:before="9"/>
        <w:rPr>
          <w:sz w:val="21"/>
        </w:rPr>
      </w:pPr>
    </w:p>
    <w:p w:rsidR="001C4294" w:rsidRDefault="006B5847">
      <w:pPr>
        <w:pStyle w:val="Ttulo2"/>
        <w:numPr>
          <w:ilvl w:val="1"/>
          <w:numId w:val="40"/>
        </w:numPr>
        <w:tabs>
          <w:tab w:val="left" w:pos="934"/>
        </w:tabs>
      </w:pPr>
      <w:r>
        <w:t>GEN</w:t>
      </w:r>
      <w:r>
        <w:t>ERACIONES CON</w:t>
      </w:r>
      <w:r>
        <w:rPr>
          <w:spacing w:val="-19"/>
        </w:rPr>
        <w:t xml:space="preserve"> </w:t>
      </w:r>
      <w:r>
        <w:t>BIENESTAR</w:t>
      </w:r>
    </w:p>
    <w:p w:rsidR="001C4294" w:rsidRDefault="001C4294">
      <w:pPr>
        <w:pStyle w:val="Textoindependiente"/>
        <w:spacing w:before="2"/>
        <w:rPr>
          <w:b/>
        </w:rPr>
      </w:pPr>
    </w:p>
    <w:p w:rsidR="001C4294" w:rsidRDefault="006B5847">
      <w:pPr>
        <w:pStyle w:val="Textoindependiente"/>
        <w:spacing w:before="1"/>
        <w:ind w:left="142" w:right="494"/>
        <w:jc w:val="both"/>
      </w:pPr>
      <w:r>
        <w:t>Con el fin de avanzar en el desarrollo de las estrategias y acciones que posibiliten la garantía de derechos de los niños, niñas y adolescentes, en los ámbitos de: existencia, desarrollo, ciudadanía y protección, se implementó “Gen</w:t>
      </w:r>
      <w:r>
        <w:t>eraciones con Bienestar”, a partir del análisis de las experiencias del Programa Clubes juveniles y pre juveniles, la  estrategia de participación los Jóvenes tienen la palabra y otras</w:t>
      </w:r>
      <w:r>
        <w:rPr>
          <w:spacing w:val="-21"/>
        </w:rPr>
        <w:t xml:space="preserve"> </w:t>
      </w:r>
      <w:r>
        <w:t>experiencias.</w:t>
      </w:r>
    </w:p>
    <w:p w:rsidR="001C4294" w:rsidRDefault="001C4294">
      <w:pPr>
        <w:pStyle w:val="Textoindependiente"/>
      </w:pPr>
    </w:p>
    <w:p w:rsidR="001C4294" w:rsidRDefault="006B5847">
      <w:pPr>
        <w:pStyle w:val="Textoindependiente"/>
        <w:spacing w:before="1"/>
        <w:ind w:left="142" w:right="496"/>
        <w:jc w:val="both"/>
      </w:pPr>
      <w:r>
        <w:t>La puesta en marcha de este programa representa un avanc</w:t>
      </w:r>
      <w:r>
        <w:t>e importante en cuanto a las acciones de prevención para los niños, niñas y adolescentes, puesto que trasciende el enfoque de uso adecuado del tiempo libre e incorpora aspectos como la formación en derechos, la realización de un diagnóstico de derechos a c</w:t>
      </w:r>
      <w:r>
        <w:t>ada uno de los participantes, la activación de rutas de restablecimiento de derechos en los casos en los cuales se identifiquen amenaza, inobservancia o vulneración, y, dinamización de redes sociales en pro de la promoción y prevención para la protección i</w:t>
      </w:r>
      <w:r>
        <w:t>ntegral.</w:t>
      </w:r>
    </w:p>
    <w:p w:rsidR="001C4294" w:rsidRDefault="001C4294">
      <w:pPr>
        <w:pStyle w:val="Textoindependiente"/>
        <w:spacing w:before="9"/>
        <w:rPr>
          <w:sz w:val="21"/>
        </w:rPr>
      </w:pPr>
    </w:p>
    <w:p w:rsidR="001C4294" w:rsidRDefault="006B5847">
      <w:pPr>
        <w:pStyle w:val="Textoindependiente"/>
        <w:ind w:left="142" w:right="494"/>
        <w:jc w:val="both"/>
      </w:pPr>
      <w:r>
        <w:t>Con este programa se estima atender a 2014, 1.000.000 de niños, niñas y adolescentes entre los 6 y 17 años, respondiendo al objetivo estratégico de la Entidad de prevenir vulnerabilidades o amenazas y proteger a los niños, niñas y adolescentes. E</w:t>
      </w:r>
      <w:r>
        <w:t>n 2013, se atendieron 210.825 niños, niñas y adolescentes en 780 municipios y los 32  departamentos del país a través de 5 modalidades: 1).Generaciones con Bienestar Tradicional, 2). Generaciones Étnicas con Bienestar, 3). Generaciones Rurales con Bienesta</w:t>
      </w:r>
      <w:r>
        <w:t>r, 4). Generaciones con Bienestar – Otras Formas de Atención y 5) Generaciones con Bienestar – Diferencial Discapacidad. Lo anterior representa un avance de 55% en la meta de la vigencia y del 55% en la meta del</w:t>
      </w:r>
      <w:r>
        <w:rPr>
          <w:spacing w:val="-18"/>
        </w:rPr>
        <w:t xml:space="preserve"> </w:t>
      </w:r>
      <w:r>
        <w:t>cuatrienio.</w:t>
      </w:r>
    </w:p>
    <w:p w:rsidR="001C4294" w:rsidRDefault="001C4294">
      <w:pPr>
        <w:pStyle w:val="Textoindependiente"/>
        <w:spacing w:before="9"/>
        <w:rPr>
          <w:sz w:val="21"/>
        </w:rPr>
      </w:pPr>
    </w:p>
    <w:p w:rsidR="001C4294" w:rsidRDefault="006B5847">
      <w:pPr>
        <w:pStyle w:val="Textoindependiente"/>
        <w:ind w:left="142" w:right="495"/>
        <w:jc w:val="both"/>
      </w:pPr>
      <w:r>
        <w:t>Es importante resaltar la implementación de la modalidad Étnica del Programa para Comunidades  Indígenas  y  Afrodescendientes,  busca  vincular  11.050  niños,  niñas    y</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222" w:right="502"/>
        <w:jc w:val="both"/>
      </w:pPr>
      <w:r>
        <w:t>adolescentes pertenecientes a comunidades étnicas de 50 municipios e</w:t>
      </w:r>
      <w:r>
        <w:t>n 16 departamentos.</w:t>
      </w:r>
    </w:p>
    <w:p w:rsidR="001C4294" w:rsidRDefault="001C4294">
      <w:pPr>
        <w:pStyle w:val="Textoindependiente"/>
      </w:pPr>
    </w:p>
    <w:p w:rsidR="001C4294" w:rsidRDefault="006B5847">
      <w:pPr>
        <w:pStyle w:val="Textoindependiente"/>
        <w:ind w:left="222" w:right="494"/>
        <w:jc w:val="both"/>
      </w:pPr>
      <w:r>
        <w:t>Con la implementación de esta modalidad se generaron espacios para el fortalecimiento de la identidad cultural enfocados en la promoción de los derechos de los niños, niñas y adolescentes; se sistematizaron vivencias e historias de tra</w:t>
      </w:r>
      <w:r>
        <w:t>dición oral, y se promovieron espacios de participación donde las comunidades han visto la relevancia y la atención que merecen los niños, niñas y adolescentes.</w:t>
      </w:r>
    </w:p>
    <w:p w:rsidR="001C4294" w:rsidRDefault="006B5847">
      <w:pPr>
        <w:pStyle w:val="Textoindependiente"/>
        <w:spacing w:before="2"/>
        <w:rPr>
          <w:sz w:val="16"/>
        </w:rPr>
      </w:pPr>
      <w:r>
        <w:pict>
          <v:group id="_x0000_s1305" style="position:absolute;margin-left:79.2pt;margin-top:11.25pt;width:453.85pt;height:186.5pt;z-index:2320;mso-wrap-distance-left:0;mso-wrap-distance-right:0;mso-position-horizontal-relative:page" coordorigin="1584,225" coordsize="9077,3730">
            <v:line id="_x0000_s1315" style="position:absolute" from="1653,275" to="1653,527" strokecolor="#9bba58" strokeweight="4.92pt"/>
            <v:line id="_x0000_s1314" style="position:absolute" from="10590,275" to="10590,527" strokecolor="#9bba58" strokeweight="4.92pt"/>
            <v:rect id="_x0000_s1313" style="position:absolute;left:1702;top:275;width:8838;height:252" fillcolor="#9bba58" stroked="f"/>
            <v:line id="_x0000_s1312" style="position:absolute" from="1604,265" to="10641,265" strokecolor="#9bba58" strokeweight=".96pt"/>
            <v:line id="_x0000_s1311" style="position:absolute" from="1604,537" to="10641,537" strokecolor="#9bba58" strokeweight=".96pt"/>
            <v:line id="_x0000_s1310" style="position:absolute" from="1594,256" to="1594,3945" strokecolor="#9bba58" strokeweight=".96pt"/>
            <v:line id="_x0000_s1309" style="position:absolute" from="1604,3936" to="10641,3936" strokecolor="#9bba58" strokeweight=".96pt"/>
            <v:line id="_x0000_s1308" style="position:absolute" from="10651,256" to="10651,3945" strokecolor="#9bba58" strokeweight=".33864mm"/>
            <v:shape id="_x0000_s1307" type="#_x0000_t202" style="position:absolute;left:1594;top:256;width:9057;height:281" filled="f" stroked="f">
              <v:textbox inset="0,0,0,0">
                <w:txbxContent>
                  <w:p w:rsidR="001C4294" w:rsidRDefault="006B5847">
                    <w:pPr>
                      <w:spacing w:before="14"/>
                      <w:ind w:left="3649" w:right="3651"/>
                      <w:jc w:val="center"/>
                      <w:rPr>
                        <w:b/>
                      </w:rPr>
                    </w:pPr>
                    <w:r>
                      <w:rPr>
                        <w:b/>
                        <w:color w:val="FFFFFF"/>
                      </w:rPr>
                      <w:t>RETOS</w:t>
                    </w:r>
                  </w:p>
                </w:txbxContent>
              </v:textbox>
            </v:shape>
            <v:shape id="_x0000_s1306" type="#_x0000_t202" style="position:absolute;left:1594;top:537;width:9057;height:3399" filled="f" stroked="f">
              <v:textbox inset="0,0,0,0">
                <w:txbxContent>
                  <w:p w:rsidR="001C4294" w:rsidRDefault="006B5847">
                    <w:pPr>
                      <w:numPr>
                        <w:ilvl w:val="0"/>
                        <w:numId w:val="39"/>
                      </w:numPr>
                      <w:tabs>
                        <w:tab w:val="left" w:pos="536"/>
                      </w:tabs>
                      <w:spacing w:before="29" w:line="252" w:lineRule="exact"/>
                      <w:ind w:right="112"/>
                      <w:jc w:val="both"/>
                      <w:rPr>
                        <w:i/>
                      </w:rPr>
                    </w:pPr>
                    <w:r>
                      <w:rPr>
                        <w:i/>
                      </w:rPr>
                      <w:t>Implementación modelos de intervención de prevención de trabajo infantil violencia sexual y violencia</w:t>
                    </w:r>
                    <w:r>
                      <w:rPr>
                        <w:i/>
                        <w:spacing w:val="-7"/>
                      </w:rPr>
                      <w:t xml:space="preserve"> </w:t>
                    </w:r>
                    <w:r>
                      <w:rPr>
                        <w:i/>
                      </w:rPr>
                      <w:t>juvenil.</w:t>
                    </w:r>
                  </w:p>
                  <w:p w:rsidR="001C4294" w:rsidRDefault="006B5847">
                    <w:pPr>
                      <w:numPr>
                        <w:ilvl w:val="0"/>
                        <w:numId w:val="39"/>
                      </w:numPr>
                      <w:tabs>
                        <w:tab w:val="left" w:pos="536"/>
                      </w:tabs>
                      <w:spacing w:before="16" w:line="252" w:lineRule="exact"/>
                      <w:ind w:right="111"/>
                      <w:jc w:val="both"/>
                      <w:rPr>
                        <w:i/>
                      </w:rPr>
                    </w:pPr>
                    <w:r>
                      <w:rPr>
                        <w:i/>
                      </w:rPr>
                      <w:t>Seguimiento compromisos institucionales en políticas públicas para la niñez y la adolescencia.</w:t>
                    </w:r>
                  </w:p>
                  <w:p w:rsidR="001C4294" w:rsidRDefault="006B5847">
                    <w:pPr>
                      <w:numPr>
                        <w:ilvl w:val="0"/>
                        <w:numId w:val="39"/>
                      </w:numPr>
                      <w:tabs>
                        <w:tab w:val="left" w:pos="536"/>
                      </w:tabs>
                      <w:spacing w:before="17" w:line="252" w:lineRule="exact"/>
                      <w:ind w:right="106"/>
                      <w:jc w:val="both"/>
                      <w:rPr>
                        <w:i/>
                      </w:rPr>
                    </w:pPr>
                    <w:r>
                      <w:rPr>
                        <w:i/>
                      </w:rPr>
                      <w:t>Formulación de iniciativas innovadoras de trabajo con niños, niñas y adolescentes (redes 2.0 – mayor</w:t>
                    </w:r>
                    <w:r>
                      <w:rPr>
                        <w:i/>
                        <w:spacing w:val="-8"/>
                      </w:rPr>
                      <w:t xml:space="preserve"> </w:t>
                    </w:r>
                    <w:r>
                      <w:rPr>
                        <w:i/>
                      </w:rPr>
                      <w:t>impacto).</w:t>
                    </w:r>
                  </w:p>
                  <w:p w:rsidR="001C4294" w:rsidRDefault="006B5847">
                    <w:pPr>
                      <w:numPr>
                        <w:ilvl w:val="0"/>
                        <w:numId w:val="39"/>
                      </w:numPr>
                      <w:tabs>
                        <w:tab w:val="left" w:pos="536"/>
                      </w:tabs>
                      <w:spacing w:before="17" w:line="252" w:lineRule="exact"/>
                      <w:ind w:right="107"/>
                      <w:jc w:val="both"/>
                      <w:rPr>
                        <w:i/>
                      </w:rPr>
                    </w:pPr>
                    <w:r>
                      <w:rPr>
                        <w:i/>
                      </w:rPr>
                      <w:t>Iniciar la ejecución del programa Generaciones con Bienestar 2014 en todas sus modalidades</w:t>
                    </w:r>
                  </w:p>
                  <w:p w:rsidR="001C4294" w:rsidRDefault="006B5847">
                    <w:pPr>
                      <w:numPr>
                        <w:ilvl w:val="0"/>
                        <w:numId w:val="39"/>
                      </w:numPr>
                      <w:tabs>
                        <w:tab w:val="left" w:pos="536"/>
                      </w:tabs>
                      <w:spacing w:before="17" w:line="252" w:lineRule="exact"/>
                      <w:ind w:right="112"/>
                      <w:jc w:val="both"/>
                      <w:rPr>
                        <w:i/>
                      </w:rPr>
                    </w:pPr>
                    <w:r>
                      <w:rPr>
                        <w:i/>
                      </w:rPr>
                      <w:t>Coordinar con los diferentes actores institucionales l</w:t>
                    </w:r>
                    <w:r>
                      <w:rPr>
                        <w:i/>
                      </w:rPr>
                      <w:t>a cualificación y ampliación de coberturas del programa Generaciones con</w:t>
                    </w:r>
                    <w:r>
                      <w:rPr>
                        <w:i/>
                        <w:spacing w:val="-10"/>
                      </w:rPr>
                      <w:t xml:space="preserve"> </w:t>
                    </w:r>
                    <w:r>
                      <w:rPr>
                        <w:i/>
                      </w:rPr>
                      <w:t>Bienestar.</w:t>
                    </w:r>
                  </w:p>
                  <w:p w:rsidR="001C4294" w:rsidRDefault="006B5847">
                    <w:pPr>
                      <w:numPr>
                        <w:ilvl w:val="0"/>
                        <w:numId w:val="39"/>
                      </w:numPr>
                      <w:tabs>
                        <w:tab w:val="left" w:pos="536"/>
                      </w:tabs>
                      <w:ind w:right="108"/>
                      <w:jc w:val="both"/>
                      <w:rPr>
                        <w:i/>
                      </w:rPr>
                    </w:pPr>
                    <w:r>
                      <w:rPr>
                        <w:i/>
                      </w:rPr>
                      <w:t>Avanzar hacia la elaboración de documentos e insumos de trabajo a partir de la información delos diagnósticos de derechos del programa Generaciones con Bienestar.</w:t>
                    </w:r>
                  </w:p>
                </w:txbxContent>
              </v:textbox>
            </v:shape>
            <w10:wrap type="topAndBottom" anchorx="page"/>
          </v:group>
        </w:pict>
      </w:r>
    </w:p>
    <w:p w:rsidR="001C4294" w:rsidRDefault="001C4294">
      <w:pPr>
        <w:rPr>
          <w:sz w:val="16"/>
        </w:rPr>
        <w:sectPr w:rsidR="001C4294">
          <w:pgSz w:w="12240" w:h="15840"/>
          <w:pgMar w:top="2220" w:right="1200" w:bottom="1580" w:left="1480" w:header="763" w:footer="1389" w:gutter="0"/>
          <w:cols w:space="720"/>
        </w:sectPr>
      </w:pPr>
    </w:p>
    <w:p w:rsidR="001C4294" w:rsidRDefault="001C4294">
      <w:pPr>
        <w:pStyle w:val="Textoindependiente"/>
        <w:spacing w:before="3"/>
        <w:rPr>
          <w:sz w:val="21"/>
        </w:rPr>
      </w:pPr>
    </w:p>
    <w:p w:rsidR="001C4294" w:rsidRDefault="006B5847">
      <w:pPr>
        <w:pStyle w:val="Ttulo2"/>
        <w:numPr>
          <w:ilvl w:val="3"/>
          <w:numId w:val="47"/>
        </w:numPr>
        <w:tabs>
          <w:tab w:val="left" w:pos="2252"/>
        </w:tabs>
        <w:spacing w:before="72"/>
        <w:ind w:left="2251" w:hanging="283"/>
        <w:jc w:val="left"/>
      </w:pPr>
      <w:r>
        <w:t>ATENCIÓN A LAS FAMILIAS Y</w:t>
      </w:r>
      <w:r>
        <w:rPr>
          <w:spacing w:val="-21"/>
        </w:rPr>
        <w:t xml:space="preserve"> </w:t>
      </w:r>
      <w:r>
        <w:t>COMUNIDADES</w:t>
      </w:r>
    </w:p>
    <w:p w:rsidR="001C4294" w:rsidRDefault="001C4294">
      <w:pPr>
        <w:pStyle w:val="Textoindependiente"/>
        <w:rPr>
          <w:b/>
        </w:rPr>
      </w:pPr>
    </w:p>
    <w:p w:rsidR="001C4294" w:rsidRDefault="006B5847">
      <w:pPr>
        <w:pStyle w:val="Prrafodelista"/>
        <w:numPr>
          <w:ilvl w:val="1"/>
          <w:numId w:val="38"/>
        </w:numPr>
        <w:tabs>
          <w:tab w:val="left" w:pos="934"/>
        </w:tabs>
        <w:rPr>
          <w:b/>
        </w:rPr>
      </w:pPr>
      <w:r>
        <w:rPr>
          <w:b/>
        </w:rPr>
        <w:t>FAMILIAS CON</w:t>
      </w:r>
      <w:r>
        <w:rPr>
          <w:b/>
          <w:spacing w:val="-14"/>
        </w:rPr>
        <w:t xml:space="preserve"> </w:t>
      </w:r>
      <w:r>
        <w:rPr>
          <w:b/>
        </w:rPr>
        <w:t>BIENESTAR</w:t>
      </w:r>
    </w:p>
    <w:p w:rsidR="001C4294" w:rsidRDefault="001C4294">
      <w:pPr>
        <w:pStyle w:val="Textoindependiente"/>
        <w:spacing w:before="2"/>
        <w:rPr>
          <w:b/>
        </w:rPr>
      </w:pPr>
    </w:p>
    <w:p w:rsidR="001C4294" w:rsidRDefault="006B5847">
      <w:pPr>
        <w:pStyle w:val="Textoindependiente"/>
        <w:spacing w:before="1"/>
        <w:ind w:left="142" w:right="495"/>
        <w:jc w:val="both"/>
      </w:pPr>
      <w:r>
        <w:t>Familias con Bienestar busca activar capacidades individuales y colectivas que hagan de las familias vulnerables un entorno protector, facilitador de prácticas positivas de ciud</w:t>
      </w:r>
      <w:r>
        <w:t>adanía y participación, a través de interacciones de aprendizaje-educación, permitiendo la consolidación de redes comunitarias y locales, para el fortalecimiento de vínculos, el cuidado mutuo y la convivencia armónica de familias en riesgo de violencia, ví</w:t>
      </w:r>
      <w:r>
        <w:t>ctimas del conflicto u otras situaciones de vulneración de derechos de sus integrantes. En la atención en este programa, se priorizan las familias de la Red Unidos en proceso de superación de la pobreza extrema iniciando por las pertenecientes al logro 37.</w:t>
      </w:r>
    </w:p>
    <w:p w:rsidR="001C4294" w:rsidRDefault="001C4294">
      <w:pPr>
        <w:pStyle w:val="Textoindependiente"/>
      </w:pPr>
    </w:p>
    <w:p w:rsidR="001C4294" w:rsidRDefault="006B5847">
      <w:pPr>
        <w:pStyle w:val="Textoindependiente"/>
        <w:ind w:left="142" w:right="495"/>
        <w:jc w:val="both"/>
      </w:pPr>
      <w:r>
        <w:t>Para alcanzar el bienestar de las familias colombianas, a través de este programa se estima atender a 761.835 familias durante el cuatrienio. En 2013, se han atendido con este programa 168.305 familias, para un acumulado de 398.117 en el cuatrienio. Lo ant</w:t>
      </w:r>
      <w:r>
        <w:t>erior representa un avance del 52% en el</w:t>
      </w:r>
      <w:r>
        <w:rPr>
          <w:spacing w:val="-14"/>
        </w:rPr>
        <w:t xml:space="preserve"> </w:t>
      </w:r>
      <w:r>
        <w:t>cuatrienio.</w:t>
      </w:r>
    </w:p>
    <w:p w:rsidR="001C4294" w:rsidRDefault="001C4294">
      <w:pPr>
        <w:pStyle w:val="Textoindependiente"/>
        <w:spacing w:before="9"/>
        <w:rPr>
          <w:sz w:val="21"/>
        </w:rPr>
      </w:pPr>
    </w:p>
    <w:p w:rsidR="001C4294" w:rsidRDefault="006B5847">
      <w:pPr>
        <w:pStyle w:val="Ttulo2"/>
        <w:numPr>
          <w:ilvl w:val="1"/>
          <w:numId w:val="38"/>
        </w:numPr>
        <w:tabs>
          <w:tab w:val="left" w:pos="934"/>
        </w:tabs>
      </w:pPr>
      <w:r>
        <w:t>TERRITORIOS ETNICOS CON</w:t>
      </w:r>
      <w:r>
        <w:rPr>
          <w:spacing w:val="-21"/>
        </w:rPr>
        <w:t xml:space="preserve"> </w:t>
      </w:r>
      <w:r>
        <w:t>BIENESTAR</w:t>
      </w:r>
    </w:p>
    <w:p w:rsidR="001C4294" w:rsidRDefault="001C4294">
      <w:pPr>
        <w:pStyle w:val="Textoindependiente"/>
        <w:spacing w:before="2"/>
        <w:rPr>
          <w:b/>
        </w:rPr>
      </w:pPr>
    </w:p>
    <w:p w:rsidR="001C4294" w:rsidRDefault="006B5847">
      <w:pPr>
        <w:pStyle w:val="Textoindependiente"/>
        <w:spacing w:before="1"/>
        <w:ind w:left="142" w:right="494"/>
        <w:jc w:val="both"/>
      </w:pPr>
      <w:r>
        <w:t xml:space="preserve">Su objetivo es promover la garantía de los derechos de los niños, niñas y adolescentes y sus familias, en las formas de organización tradicional de las comunidades de </w:t>
      </w:r>
      <w:r>
        <w:t>grupos étnicos (Pueblos Indígenas, Comunidades Negras, Afrocolombianos, Palenqueros, Raizales y Rrom), buscando la pervivencia biocultural y el ejercicio de sus derechos colectivos e individuales, apoyando proceso y acciones que favorezcan la soberanía ali</w:t>
      </w:r>
      <w:r>
        <w:t>mentaria y nutricional, la seguridad en nutrición, el fortalecimiento de redes socio familiares propias y la reproducción de su cultura e identidad en el marco del proceso de diálogo y concertación con las mesas nacionales que representas a estas comunidad</w:t>
      </w:r>
      <w:r>
        <w:t>es.</w:t>
      </w:r>
    </w:p>
    <w:p w:rsidR="001C4294" w:rsidRDefault="001C4294">
      <w:pPr>
        <w:pStyle w:val="Textoindependiente"/>
      </w:pPr>
    </w:p>
    <w:p w:rsidR="001C4294" w:rsidRDefault="006B5847">
      <w:pPr>
        <w:pStyle w:val="Textoindependiente"/>
        <w:ind w:left="142" w:right="501"/>
        <w:jc w:val="both"/>
      </w:pPr>
      <w:r>
        <w:t>A través de Territorios Étnicos con Bienestar se han aprobado 171 proyectos pertenecientes a familias de comunidades Indígenas, Comunidades Negras, Afrocolombianos, Palenqueros, Raizales y Rrom.</w:t>
      </w:r>
    </w:p>
    <w:p w:rsidR="001C4294" w:rsidRDefault="001C4294">
      <w:pPr>
        <w:pStyle w:val="Textoindependiente"/>
        <w:spacing w:before="7"/>
        <w:rPr>
          <w:sz w:val="21"/>
        </w:rPr>
      </w:pPr>
    </w:p>
    <w:p w:rsidR="001C4294" w:rsidRDefault="006B5847">
      <w:pPr>
        <w:pStyle w:val="Ttulo2"/>
        <w:numPr>
          <w:ilvl w:val="1"/>
          <w:numId w:val="38"/>
        </w:numPr>
        <w:tabs>
          <w:tab w:val="left" w:pos="934"/>
        </w:tabs>
      </w:pPr>
      <w:r>
        <w:t>ENCUENTROS EN</w:t>
      </w:r>
      <w:r>
        <w:rPr>
          <w:spacing w:val="-4"/>
        </w:rPr>
        <w:t xml:space="preserve"> </w:t>
      </w:r>
      <w:r>
        <w:t>FAMILIA</w:t>
      </w:r>
    </w:p>
    <w:p w:rsidR="001C4294" w:rsidRDefault="001C4294">
      <w:pPr>
        <w:pStyle w:val="Textoindependiente"/>
        <w:spacing w:before="2"/>
        <w:rPr>
          <w:b/>
        </w:rPr>
      </w:pPr>
    </w:p>
    <w:p w:rsidR="001C4294" w:rsidRDefault="006B5847">
      <w:pPr>
        <w:pStyle w:val="Textoindependiente"/>
        <w:spacing w:before="1"/>
        <w:ind w:left="142" w:right="496"/>
        <w:jc w:val="both"/>
      </w:pPr>
      <w:r>
        <w:t>Este Programa busca promover cam</w:t>
      </w:r>
      <w:r>
        <w:t>bios en las formas de auto-regulación de las familias que generan autodesarrollo, convivencia armónica y bienestar, mediante la implementación de acciones lúdico-educativas que potencien sus capacidades y recursos para aprender colaborativamente y transfor</w:t>
      </w:r>
      <w:r>
        <w:t>mar las creencias, percepciones y comportamientos que subyacen a sus relaciones.</w:t>
      </w:r>
    </w:p>
    <w:p w:rsidR="001C4294" w:rsidRDefault="001C4294">
      <w:pPr>
        <w:pStyle w:val="Textoindependiente"/>
      </w:pPr>
    </w:p>
    <w:p w:rsidR="001C4294" w:rsidRDefault="006B5847">
      <w:pPr>
        <w:pStyle w:val="Textoindependiente"/>
        <w:ind w:left="142" w:right="498"/>
        <w:jc w:val="both"/>
      </w:pPr>
      <w:r>
        <w:t>Hacen parte de los encuentros en familia las siguientes modalidades: 1) Las Escuelas Itinerantes de Familias y Comunidades, 2). Escuela de Familias Democráticas, 3). Comporta</w:t>
      </w:r>
      <w:r>
        <w:t>mientos Prosociales, 4). Desarrollo Familiar Empresarial y 5). Las Comunidades que se cuidan.</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rPr>
          <w:rFonts w:ascii="Times New Roman"/>
          <w:sz w:val="20"/>
        </w:rPr>
      </w:pPr>
    </w:p>
    <w:p w:rsidR="001C4294" w:rsidRDefault="001C4294">
      <w:pPr>
        <w:pStyle w:val="Textoindependiente"/>
        <w:spacing w:before="5"/>
        <w:rPr>
          <w:rFonts w:ascii="Times New Roman"/>
          <w:sz w:val="27"/>
        </w:rPr>
      </w:pPr>
    </w:p>
    <w:p w:rsidR="001C4294" w:rsidRDefault="006B5847">
      <w:pPr>
        <w:pStyle w:val="Textoindependiente"/>
        <w:ind w:left="104"/>
        <w:rPr>
          <w:rFonts w:ascii="Times New Roman"/>
          <w:sz w:val="20"/>
        </w:rPr>
      </w:pPr>
      <w:r>
        <w:rPr>
          <w:rFonts w:ascii="Times New Roman"/>
          <w:sz w:val="20"/>
        </w:rPr>
      </w:r>
      <w:r>
        <w:rPr>
          <w:rFonts w:ascii="Times New Roman"/>
          <w:sz w:val="20"/>
        </w:rPr>
        <w:pict>
          <v:group id="_x0000_s1294" style="width:453.85pt;height:109.1pt;mso-position-horizontal-relative:char;mso-position-vertical-relative:line" coordsize="9077,2182">
            <v:line id="_x0000_s1304" style="position:absolute" from="69,49" to="69,301" strokecolor="#9bba58" strokeweight="4.92pt"/>
            <v:line id="_x0000_s1303" style="position:absolute" from="9006,49" to="9006,301" strokecolor="#9bba58" strokeweight="4.92pt"/>
            <v:rect id="_x0000_s1302" style="position:absolute;left:118;top:49;width:8838;height:252" fillcolor="#9bba58" stroked="f"/>
            <v:line id="_x0000_s1301" style="position:absolute" from="20,37" to="9057,37" strokecolor="#9bba58" strokeweight=".96pt"/>
            <v:line id="_x0000_s1300" style="position:absolute" from="20,311" to="9057,311" strokecolor="#9bba58" strokeweight=".96pt"/>
            <v:line id="_x0000_s1299" style="position:absolute" from="10,28" to="10,2171" strokecolor="#9bba58" strokeweight=".96pt"/>
            <v:line id="_x0000_s1298" style="position:absolute" from="20,2162" to="9057,2162" strokecolor="#9bba58" strokeweight=".96pt"/>
            <v:line id="_x0000_s1297" style="position:absolute" from="9067,28" to="9067,2171" strokecolor="#9bba58" strokeweight=".33864mm"/>
            <v:shape id="_x0000_s1296" type="#_x0000_t202" style="position:absolute;left:10;top:39;width:9057;height:273" filled="f" stroked="f">
              <v:textbox inset="0,0,0,0">
                <w:txbxContent>
                  <w:p w:rsidR="001C4294" w:rsidRDefault="006B5847">
                    <w:pPr>
                      <w:spacing w:before="6"/>
                      <w:ind w:left="3649" w:right="3651"/>
                      <w:jc w:val="center"/>
                      <w:rPr>
                        <w:b/>
                      </w:rPr>
                    </w:pPr>
                    <w:r>
                      <w:rPr>
                        <w:b/>
                        <w:color w:val="FFFFFF"/>
                      </w:rPr>
                      <w:t>RETOS</w:t>
                    </w:r>
                  </w:p>
                </w:txbxContent>
              </v:textbox>
            </v:shape>
            <v:shape id="_x0000_s1295" type="#_x0000_t202" style="position:absolute;left:10;top:311;width:9057;height:1851" filled="f" stroked="f">
              <v:textbox inset="0,0,0,0">
                <w:txbxContent>
                  <w:p w:rsidR="001C4294" w:rsidRDefault="006B5847">
                    <w:pPr>
                      <w:numPr>
                        <w:ilvl w:val="0"/>
                        <w:numId w:val="37"/>
                      </w:numPr>
                      <w:tabs>
                        <w:tab w:val="left" w:pos="827"/>
                        <w:tab w:val="left" w:pos="828"/>
                      </w:tabs>
                      <w:spacing w:before="7"/>
                      <w:ind w:right="113"/>
                      <w:rPr>
                        <w:i/>
                      </w:rPr>
                    </w:pPr>
                    <w:r>
                      <w:rPr>
                        <w:i/>
                      </w:rPr>
                      <w:t>Mejora en la operación de las modalidades de familia a partir de ajustes en los lineamientos y manuales de</w:t>
                    </w:r>
                    <w:r>
                      <w:rPr>
                        <w:i/>
                        <w:spacing w:val="-8"/>
                      </w:rPr>
                      <w:t xml:space="preserve"> </w:t>
                    </w:r>
                    <w:r>
                      <w:rPr>
                        <w:i/>
                      </w:rPr>
                      <w:t>operación.</w:t>
                    </w:r>
                  </w:p>
                  <w:p w:rsidR="001C4294" w:rsidRDefault="006B5847">
                    <w:pPr>
                      <w:numPr>
                        <w:ilvl w:val="0"/>
                        <w:numId w:val="37"/>
                      </w:numPr>
                      <w:tabs>
                        <w:tab w:val="left" w:pos="827"/>
                        <w:tab w:val="left" w:pos="828"/>
                      </w:tabs>
                      <w:ind w:right="110"/>
                      <w:rPr>
                        <w:i/>
                      </w:rPr>
                    </w:pPr>
                    <w:r>
                      <w:rPr>
                        <w:i/>
                      </w:rPr>
                      <w:t>Puesta en escena de nuevos contenidos de familia, a partir de los resultados pilotos del</w:t>
                    </w:r>
                    <w:r>
                      <w:rPr>
                        <w:i/>
                        <w:spacing w:val="-1"/>
                      </w:rPr>
                      <w:t xml:space="preserve"> </w:t>
                    </w:r>
                    <w:r>
                      <w:rPr>
                        <w:i/>
                      </w:rPr>
                      <w:t>2013.</w:t>
                    </w:r>
                  </w:p>
                  <w:p w:rsidR="001C4294" w:rsidRDefault="006B5847">
                    <w:pPr>
                      <w:numPr>
                        <w:ilvl w:val="0"/>
                        <w:numId w:val="37"/>
                      </w:numPr>
                      <w:tabs>
                        <w:tab w:val="left" w:pos="827"/>
                        <w:tab w:val="left" w:pos="828"/>
                      </w:tabs>
                      <w:spacing w:line="268" w:lineRule="exact"/>
                      <w:rPr>
                        <w:i/>
                      </w:rPr>
                    </w:pPr>
                    <w:r>
                      <w:rPr>
                        <w:i/>
                      </w:rPr>
                      <w:t>Aportes en la política de familia del gobierno nacional (Conpes con el</w:t>
                    </w:r>
                    <w:r>
                      <w:rPr>
                        <w:i/>
                        <w:spacing w:val="-20"/>
                      </w:rPr>
                      <w:t xml:space="preserve"> </w:t>
                    </w:r>
                    <w:r>
                      <w:rPr>
                        <w:i/>
                      </w:rPr>
                      <w:t>MSP).</w:t>
                    </w:r>
                  </w:p>
                  <w:p w:rsidR="001C4294" w:rsidRDefault="006B5847">
                    <w:pPr>
                      <w:numPr>
                        <w:ilvl w:val="0"/>
                        <w:numId w:val="37"/>
                      </w:numPr>
                      <w:tabs>
                        <w:tab w:val="left" w:pos="827"/>
                        <w:tab w:val="left" w:pos="828"/>
                      </w:tabs>
                      <w:ind w:right="110"/>
                      <w:rPr>
                        <w:i/>
                      </w:rPr>
                    </w:pPr>
                    <w:r>
                      <w:rPr>
                        <w:i/>
                      </w:rPr>
                      <w:t>Posicionamiento transversal de los contenidos de familia en las modalidades de servi</w:t>
                    </w:r>
                    <w:r>
                      <w:rPr>
                        <w:i/>
                      </w:rPr>
                      <w:t>cio del</w:t>
                    </w:r>
                    <w:r>
                      <w:rPr>
                        <w:i/>
                        <w:spacing w:val="-3"/>
                      </w:rPr>
                      <w:t xml:space="preserve"> </w:t>
                    </w:r>
                    <w:r>
                      <w:rPr>
                        <w:i/>
                      </w:rPr>
                      <w:t>ICBF.</w:t>
                    </w:r>
                  </w:p>
                </w:txbxContent>
              </v:textbox>
            </v:shape>
            <w10:anchorlock/>
          </v:group>
        </w:pict>
      </w:r>
    </w:p>
    <w:p w:rsidR="001C4294" w:rsidRDefault="001C4294">
      <w:pPr>
        <w:rPr>
          <w:rFonts w:ascii="Times New Roman"/>
          <w:sz w:val="20"/>
        </w:rPr>
        <w:sectPr w:rsidR="001C4294">
          <w:pgSz w:w="12240" w:h="15840"/>
          <w:pgMar w:top="2220" w:right="1200" w:bottom="1580" w:left="1480" w:header="763" w:footer="1389" w:gutter="0"/>
          <w:cols w:space="720"/>
        </w:sectPr>
      </w:pPr>
    </w:p>
    <w:p w:rsidR="001C4294" w:rsidRDefault="001C4294">
      <w:pPr>
        <w:pStyle w:val="Textoindependiente"/>
        <w:spacing w:before="3"/>
        <w:rPr>
          <w:rFonts w:ascii="Times New Roman"/>
          <w:sz w:val="21"/>
        </w:rPr>
      </w:pPr>
    </w:p>
    <w:p w:rsidR="001C4294" w:rsidRDefault="006B5847">
      <w:pPr>
        <w:pStyle w:val="Ttulo2"/>
        <w:numPr>
          <w:ilvl w:val="3"/>
          <w:numId w:val="47"/>
        </w:numPr>
        <w:tabs>
          <w:tab w:val="left" w:pos="3304"/>
        </w:tabs>
        <w:spacing w:before="72"/>
        <w:ind w:left="3303" w:hanging="283"/>
        <w:jc w:val="left"/>
      </w:pPr>
      <w:r>
        <w:t>ATENCIÓN EN</w:t>
      </w:r>
      <w:r>
        <w:rPr>
          <w:spacing w:val="-11"/>
        </w:rPr>
        <w:t xml:space="preserve"> </w:t>
      </w:r>
      <w:r>
        <w:t>NUTRICIÓN</w:t>
      </w:r>
    </w:p>
    <w:p w:rsidR="001C4294" w:rsidRDefault="001C4294">
      <w:pPr>
        <w:pStyle w:val="Textoindependiente"/>
        <w:spacing w:before="4"/>
        <w:rPr>
          <w:b/>
          <w:sz w:val="25"/>
        </w:rPr>
      </w:pPr>
    </w:p>
    <w:p w:rsidR="001C4294" w:rsidRDefault="006B5847">
      <w:pPr>
        <w:pStyle w:val="Prrafodelista"/>
        <w:numPr>
          <w:ilvl w:val="1"/>
          <w:numId w:val="36"/>
        </w:numPr>
        <w:tabs>
          <w:tab w:val="left" w:pos="934"/>
        </w:tabs>
        <w:rPr>
          <w:b/>
        </w:rPr>
      </w:pPr>
      <w:r>
        <w:rPr>
          <w:b/>
        </w:rPr>
        <w:t>ESTRATEGIA DE RECUPERACIÓN</w:t>
      </w:r>
      <w:r>
        <w:rPr>
          <w:b/>
          <w:spacing w:val="-22"/>
        </w:rPr>
        <w:t xml:space="preserve"> </w:t>
      </w:r>
      <w:r>
        <w:rPr>
          <w:b/>
        </w:rPr>
        <w:t>NUTRICIONAL</w:t>
      </w:r>
    </w:p>
    <w:p w:rsidR="001C4294" w:rsidRDefault="001C4294">
      <w:pPr>
        <w:pStyle w:val="Textoindependiente"/>
        <w:rPr>
          <w:b/>
        </w:rPr>
      </w:pPr>
    </w:p>
    <w:p w:rsidR="001C4294" w:rsidRDefault="006B5847">
      <w:pPr>
        <w:pStyle w:val="Textoindependiente"/>
        <w:ind w:left="142" w:right="496"/>
        <w:jc w:val="both"/>
      </w:pPr>
      <w:r>
        <w:t>A través de la Estrategia de Recuperación Nutricional se busca recuperar el estado nutricional de ni</w:t>
      </w:r>
      <w:r>
        <w:t>ños y niñas menores de cinco años de edad y promover la prevención de la desnutrición con la participación activa de la familia y la comunidad, y la corresponsabilidad de la sociedad y el Estado y la articulación de las instituciones del Sistema Nacional d</w:t>
      </w:r>
      <w:r>
        <w:t>e Bienestar Familiar. La estrategia comprende tres modalidades: 1) Centros de Recuperación Nutricional - CRN, 2) La Recuperación Nutricional con Enfoque Comunitario, y 3) La Recuperación Nutricional Ambulatoria.</w:t>
      </w:r>
    </w:p>
    <w:p w:rsidR="001C4294" w:rsidRDefault="001C4294">
      <w:pPr>
        <w:pStyle w:val="Textoindependiente"/>
      </w:pPr>
    </w:p>
    <w:p w:rsidR="001C4294" w:rsidRDefault="006B5847">
      <w:pPr>
        <w:pStyle w:val="Textoindependiente"/>
        <w:ind w:left="142" w:right="495"/>
        <w:jc w:val="both"/>
      </w:pPr>
      <w:r>
        <w:t xml:space="preserve">En los Centros de Recuperación Nutricional se brinda atención nutricional, médica y psicosocial a través de un equipo interdisciplinario que recupera a los niños y niñas en periodos cortos de tiempo, solucionando su problema médico y nutricional (global o </w:t>
      </w:r>
      <w:r>
        <w:t>aguda). Paralelamente se desarrolla la Recuperación Nutricional con Enfoque Comunitario, que se lleva a cabo en el ámbito familiar, comunitario y cuenta con la inclusión de un nuevo actor “gestores de seguridad alimentaria” quienes son los encargados de la</w:t>
      </w:r>
      <w:r>
        <w:t xml:space="preserve"> detección y seguimiento de los niños y niñas con desnutrición aguda o riesgo de peso bajo para la</w:t>
      </w:r>
      <w:r>
        <w:rPr>
          <w:spacing w:val="-9"/>
        </w:rPr>
        <w:t xml:space="preserve"> </w:t>
      </w:r>
      <w:r>
        <w:t>talla.</w:t>
      </w:r>
    </w:p>
    <w:p w:rsidR="001C4294" w:rsidRDefault="001C4294">
      <w:pPr>
        <w:pStyle w:val="Textoindependiente"/>
        <w:spacing w:before="9"/>
        <w:rPr>
          <w:sz w:val="21"/>
        </w:rPr>
      </w:pPr>
    </w:p>
    <w:p w:rsidR="001C4294" w:rsidRDefault="006B5847">
      <w:pPr>
        <w:pStyle w:val="Textoindependiente"/>
        <w:ind w:left="142" w:right="499"/>
        <w:jc w:val="both"/>
      </w:pPr>
      <w:r>
        <w:t>En la vigencia del 2013 se encuentran funcionando 31 Centros de Recuperación Nutricional para la atención de 180 beneficiarios por unidad de servicio</w:t>
      </w:r>
      <w:r>
        <w:t>, para un total de 5.400, los cuales se encuentran dispuestos en 15 departamentos: Atlántico, Bolivar, Caldas, Cauca, Cesar, Córdoba, Chocó, Guainía, Guaviare, La Guajira, Magdalena, Nariño, Risaralda, Sucre y Vaupés.</w:t>
      </w:r>
    </w:p>
    <w:p w:rsidR="001C4294" w:rsidRDefault="001C4294">
      <w:pPr>
        <w:pStyle w:val="Textoindependiente"/>
      </w:pPr>
    </w:p>
    <w:p w:rsidR="001C4294" w:rsidRDefault="006B5847">
      <w:pPr>
        <w:pStyle w:val="Textoindependiente"/>
        <w:ind w:left="142" w:right="496"/>
        <w:jc w:val="both"/>
      </w:pPr>
      <w:r>
        <w:t xml:space="preserve">Así mismo, se cuenta con 16 unidades </w:t>
      </w:r>
      <w:r>
        <w:t>de la modalidad Recuperación Nutricional con Enfoque Comunitario – RNEC, ubicadas en los departamentos de Amazonas, Atlántico, Bolivar, Caldas, Cauca, Cesar, Chocó, Guainía, La Guajira, Meta, Risaralda y Tolima, con la atención de 240 niños y niñas por año</w:t>
      </w:r>
      <w:r>
        <w:t xml:space="preserve"> en cada unidad, para un total de 3.760.</w:t>
      </w:r>
    </w:p>
    <w:p w:rsidR="001C4294" w:rsidRDefault="001C4294">
      <w:pPr>
        <w:pStyle w:val="Textoindependiente"/>
      </w:pPr>
    </w:p>
    <w:p w:rsidR="001C4294" w:rsidRDefault="006B5847">
      <w:pPr>
        <w:pStyle w:val="Textoindependiente"/>
        <w:ind w:left="142" w:right="495"/>
        <w:jc w:val="both"/>
      </w:pPr>
      <w:r>
        <w:t>En cuanto a la modalidad de Recuperación Nutricional Ambulatoria se brinda atención mediante ración para preparar por periodo de 8 a 9 meses, con una cobertura de 43.847 niños y niñas menores de 5 años en 30 Region</w:t>
      </w:r>
      <w:r>
        <w:t>ales suministrando raciones alimentarias para preparar (paquetes) y desarrollo de actividades complementarias en salud y nutrición; con ración preparada se atienden 27.433 niños y niñas menores de 5 años de 5 Regionales durante 240</w:t>
      </w:r>
      <w:r>
        <w:rPr>
          <w:spacing w:val="-11"/>
        </w:rPr>
        <w:t xml:space="preserve"> </w:t>
      </w:r>
      <w:r>
        <w:t>días.</w:t>
      </w:r>
    </w:p>
    <w:p w:rsidR="001C4294" w:rsidRDefault="001C4294">
      <w:pPr>
        <w:pStyle w:val="Textoindependiente"/>
      </w:pPr>
    </w:p>
    <w:p w:rsidR="001C4294" w:rsidRDefault="006B5847">
      <w:pPr>
        <w:pStyle w:val="Textoindependiente"/>
        <w:ind w:left="142" w:right="495"/>
        <w:jc w:val="both"/>
      </w:pPr>
      <w:r>
        <w:t>De igual forma, e</w:t>
      </w:r>
      <w:r>
        <w:t>n esta Estrategia se está fortaleciendo el enfoque diferencial dado que  se encuentra dirigida especialmente a población dispersa. Es así como en la presente vigencia, el 75% (2.928) de los niños y niñas atendidos, pertenecen a grupos étnicos indígenas y a</w:t>
      </w:r>
      <w:r>
        <w:t>frocolombianos, en los departamentos de Amazonas, Atlántico, Bolívar, Cauca, Caldas, Cesar, Chocó, Guainía, Guaviare, La Guajira, Meta, Risaralda y</w:t>
      </w:r>
      <w:r>
        <w:rPr>
          <w:spacing w:val="-27"/>
        </w:rPr>
        <w:t xml:space="preserve"> </w:t>
      </w:r>
      <w:r>
        <w:t>Tolima.</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142" w:right="500"/>
        <w:jc w:val="both"/>
      </w:pPr>
      <w:r>
        <w:t xml:space="preserve">Adicionalmente, se realizaron convenios interadministrativos, con 11 organizaciones, </w:t>
      </w:r>
      <w:r>
        <w:t>cabildos o IPS indígenas para el año 2013, acorde con las recomendaciones de Plan Nacional de Desarrollo 2012 - 2014 en su anexo IV, para pueblos indígenas.</w:t>
      </w:r>
    </w:p>
    <w:p w:rsidR="001C4294" w:rsidRDefault="001C4294">
      <w:pPr>
        <w:pStyle w:val="Textoindependiente"/>
        <w:spacing w:before="9"/>
        <w:rPr>
          <w:sz w:val="21"/>
        </w:rPr>
      </w:pPr>
    </w:p>
    <w:p w:rsidR="001C4294" w:rsidRDefault="006B5847">
      <w:pPr>
        <w:pStyle w:val="Ttulo2"/>
        <w:numPr>
          <w:ilvl w:val="1"/>
          <w:numId w:val="36"/>
        </w:numPr>
        <w:tabs>
          <w:tab w:val="left" w:pos="934"/>
        </w:tabs>
      </w:pPr>
      <w:r>
        <w:t>SISTEMA DE SEGUIMIENTO NUTRICIONAL –</w:t>
      </w:r>
      <w:r>
        <w:rPr>
          <w:spacing w:val="-15"/>
        </w:rPr>
        <w:t xml:space="preserve"> </w:t>
      </w:r>
      <w:r>
        <w:t>SSN</w:t>
      </w:r>
    </w:p>
    <w:p w:rsidR="001C4294" w:rsidRDefault="001C4294">
      <w:pPr>
        <w:pStyle w:val="Textoindependiente"/>
        <w:spacing w:before="4"/>
        <w:rPr>
          <w:b/>
          <w:sz w:val="25"/>
        </w:rPr>
      </w:pPr>
    </w:p>
    <w:p w:rsidR="001C4294" w:rsidRDefault="006B5847">
      <w:pPr>
        <w:pStyle w:val="Textoindependiente"/>
        <w:ind w:left="142" w:right="496"/>
        <w:jc w:val="both"/>
      </w:pPr>
      <w:r>
        <w:t>El objetivo principal del Sistema de Seguimiento Nutrici</w:t>
      </w:r>
      <w:r>
        <w:t>onal es identificar en periodos cortos de tiempo, los cambios en el estado nutricional en niños y niñas de primera infancia como base para la toma de decisiones en los programas y orientar las intervenciones concretas a nivel individual encaminadas a mejor</w:t>
      </w:r>
      <w:r>
        <w:t>ar o prevenir el deterioro del estado nutricional de los beneficiarios.</w:t>
      </w:r>
    </w:p>
    <w:p w:rsidR="001C4294" w:rsidRDefault="001C4294">
      <w:pPr>
        <w:pStyle w:val="Textoindependiente"/>
      </w:pPr>
    </w:p>
    <w:p w:rsidR="001C4294" w:rsidRDefault="006B5847">
      <w:pPr>
        <w:pStyle w:val="Textoindependiente"/>
        <w:ind w:left="142" w:right="495"/>
        <w:jc w:val="both"/>
      </w:pPr>
      <w:r>
        <w:t>Durante el primer semestre del año 2013, se logró consolidar información relacionada con la clasificación nutricional de los niños y niñas beneficiarios de los diferentes programas  d</w:t>
      </w:r>
      <w:r>
        <w:t>e Primera Infancia de 33 Regionales con reporte</w:t>
      </w:r>
      <w:r>
        <w:rPr>
          <w:spacing w:val="-20"/>
        </w:rPr>
        <w:t xml:space="preserve"> </w:t>
      </w:r>
      <w:r>
        <w:t>trimestral.</w:t>
      </w:r>
    </w:p>
    <w:p w:rsidR="001C4294" w:rsidRDefault="001C4294">
      <w:pPr>
        <w:pStyle w:val="Textoindependiente"/>
      </w:pPr>
    </w:p>
    <w:p w:rsidR="001C4294" w:rsidRDefault="006B5847">
      <w:pPr>
        <w:pStyle w:val="Textoindependiente"/>
        <w:ind w:left="142" w:right="498"/>
        <w:jc w:val="both"/>
      </w:pPr>
      <w:r>
        <w:t>De acuerdo con esto se encontró que al 30 de Junio de 2013, 8.164 (61.1%) niños y niñas mejoraron su estado nutricional, a partir de las acciones realizadas en el marco de las diferentes modalidades de intervención. Las regionales Arauca, Bolívar, Magdalen</w:t>
      </w:r>
      <w:r>
        <w:t>a, Nariño, Valle del Cauca y Vichada, presentan porcentajes de mejora en su estado nutricional inferiores a 70%, resultado que puede estar relacionado con las condiciones socioeconómicas y ambientales propias de cada una de estas regionales, sin embargo se</w:t>
      </w:r>
      <w:r>
        <w:t xml:space="preserve"> generan oportunidades de mejora mediante la proyección de los planes de intervención regionalizados.</w:t>
      </w:r>
    </w:p>
    <w:p w:rsidR="001C4294" w:rsidRDefault="001C4294">
      <w:pPr>
        <w:pStyle w:val="Textoindependiente"/>
      </w:pPr>
    </w:p>
    <w:p w:rsidR="001C4294" w:rsidRDefault="006B5847">
      <w:pPr>
        <w:pStyle w:val="Textoindependiente"/>
        <w:spacing w:before="1"/>
        <w:ind w:left="142" w:right="497"/>
        <w:jc w:val="both"/>
      </w:pPr>
      <w:r>
        <w:t>El 38.1% de los niños y niñas que habían presentado exceso de peso mejoraron su  estado nutricional, sin embargo en las regionales Antioquia, Chocó y Put</w:t>
      </w:r>
      <w:r>
        <w:t>umayo permanecieron con exceso de</w:t>
      </w:r>
      <w:r>
        <w:rPr>
          <w:spacing w:val="-4"/>
        </w:rPr>
        <w:t xml:space="preserve"> </w:t>
      </w:r>
      <w:r>
        <w:t>peso.</w:t>
      </w:r>
    </w:p>
    <w:p w:rsidR="001C4294" w:rsidRDefault="001C4294">
      <w:pPr>
        <w:pStyle w:val="Textoindependiente"/>
      </w:pPr>
    </w:p>
    <w:p w:rsidR="001C4294" w:rsidRDefault="006B5847">
      <w:pPr>
        <w:pStyle w:val="Textoindependiente"/>
        <w:ind w:left="142" w:right="500"/>
        <w:jc w:val="both"/>
      </w:pPr>
      <w:r>
        <w:t>Se logró la recuperación nutricional del 59,5% de los niños y niñas menores de dos años, las regionales que presentan porcentajes de recuperación inferiores al 60% son Boyacá, Chocó, Cundinamarca, Guainía, Meta, Nor</w:t>
      </w:r>
      <w:r>
        <w:t>te de Santander y Vichada, sin embargo se establecieron actividades pertinentes en el plan de intervención en cada una de las regionales, de manera que se generen oportunidades de mejora.</w:t>
      </w:r>
    </w:p>
    <w:p w:rsidR="001C4294" w:rsidRDefault="001C4294">
      <w:pPr>
        <w:pStyle w:val="Textoindependiente"/>
      </w:pPr>
    </w:p>
    <w:p w:rsidR="001C4294" w:rsidRDefault="006B5847">
      <w:pPr>
        <w:pStyle w:val="Textoindependiente"/>
        <w:ind w:left="142" w:right="496"/>
        <w:jc w:val="both"/>
      </w:pPr>
      <w:r>
        <w:t>El 41,5% de los niños y niñas menores de 2 años que asistieron a la</w:t>
      </w:r>
      <w:r>
        <w:t xml:space="preserve"> modalidad FAMI, recibieron lactancia materna exclusiva hasta los seis meses y el número de meses promedio de lactancia materna exclusiva en los beneficiarios de la modalidad FAMI, es de 5,3 meses. Este último dato refleja el efecto de las intervenciones q</w:t>
      </w:r>
      <w:r>
        <w:t>ue se realizan en el marco de esta modalidad.</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3"/>
        <w:rPr>
          <w:sz w:val="21"/>
        </w:rPr>
      </w:pPr>
    </w:p>
    <w:p w:rsidR="001C4294" w:rsidRDefault="006B5847">
      <w:pPr>
        <w:pStyle w:val="Ttulo2"/>
        <w:numPr>
          <w:ilvl w:val="1"/>
          <w:numId w:val="36"/>
        </w:numPr>
        <w:tabs>
          <w:tab w:val="left" w:pos="934"/>
        </w:tabs>
        <w:spacing w:before="72"/>
      </w:pPr>
      <w:r>
        <w:t>BIENESTARINA</w:t>
      </w:r>
    </w:p>
    <w:p w:rsidR="001C4294" w:rsidRDefault="001C4294">
      <w:pPr>
        <w:pStyle w:val="Textoindependiente"/>
        <w:spacing w:before="2"/>
        <w:rPr>
          <w:b/>
        </w:rPr>
      </w:pPr>
    </w:p>
    <w:p w:rsidR="001C4294" w:rsidRDefault="006B5847">
      <w:pPr>
        <w:pStyle w:val="Textoindependiente"/>
        <w:spacing w:before="1"/>
        <w:ind w:left="142" w:right="493"/>
        <w:jc w:val="both"/>
      </w:pPr>
      <w:r>
        <w:t xml:space="preserve">Para la producción y distribución de este alimento con alto contenido nutricional, el Instituto cuenta con la figura de concesión mediante la cual se lleva a cabo la adquisición de </w:t>
      </w:r>
      <w:r>
        <w:t>materias primas, producción y distribución a un promedio de 4.600 puntos. Adicionalmente se cuenta con la una segunda fase de distribución que consiste en llevar el producto de los 4.600 puntos a 190.000 unidades aplicativas para entrega de la Bienestarina</w:t>
      </w:r>
      <w:r>
        <w:t xml:space="preserve"> a 6 millones de</w:t>
      </w:r>
      <w:r>
        <w:rPr>
          <w:spacing w:val="-13"/>
        </w:rPr>
        <w:t xml:space="preserve"> </w:t>
      </w:r>
      <w:r>
        <w:t>beneficiarios.</w:t>
      </w:r>
    </w:p>
    <w:p w:rsidR="001C4294" w:rsidRDefault="001C4294">
      <w:pPr>
        <w:pStyle w:val="Textoindependiente"/>
      </w:pPr>
    </w:p>
    <w:p w:rsidR="001C4294" w:rsidRDefault="006B5847">
      <w:pPr>
        <w:pStyle w:val="Textoindependiente"/>
        <w:ind w:left="142" w:right="494"/>
        <w:jc w:val="both"/>
      </w:pPr>
      <w:r>
        <w:t>Es importante resaltar que el Instituto para el cumplimiento de estas metas adelanta paralelamente controles en las materias primas, la producción, la programación y la distribución de este producto en los cuales se adelant</w:t>
      </w:r>
      <w:r>
        <w:t>an las siguientes acciones:</w:t>
      </w:r>
    </w:p>
    <w:p w:rsidR="001C4294" w:rsidRDefault="001C4294">
      <w:pPr>
        <w:pStyle w:val="Textoindependiente"/>
      </w:pPr>
    </w:p>
    <w:p w:rsidR="001C4294" w:rsidRDefault="006B5847">
      <w:pPr>
        <w:pStyle w:val="Prrafodelista"/>
        <w:numPr>
          <w:ilvl w:val="0"/>
          <w:numId w:val="4"/>
        </w:numPr>
        <w:tabs>
          <w:tab w:val="left" w:pos="862"/>
        </w:tabs>
        <w:ind w:right="500"/>
        <w:jc w:val="both"/>
      </w:pPr>
      <w:r>
        <w:t>Revisión de la documentación legal del proveedor (certificado INVIMA, Registros Sanitarios del producto suministrado, Registros de importación si</w:t>
      </w:r>
      <w:r>
        <w:rPr>
          <w:spacing w:val="-18"/>
        </w:rPr>
        <w:t xml:space="preserve"> </w:t>
      </w:r>
      <w:r>
        <w:t>aplica).</w:t>
      </w:r>
    </w:p>
    <w:p w:rsidR="001C4294" w:rsidRDefault="006B5847">
      <w:pPr>
        <w:pStyle w:val="Prrafodelista"/>
        <w:numPr>
          <w:ilvl w:val="0"/>
          <w:numId w:val="4"/>
        </w:numPr>
        <w:tabs>
          <w:tab w:val="left" w:pos="862"/>
        </w:tabs>
        <w:ind w:right="498"/>
        <w:jc w:val="both"/>
      </w:pPr>
      <w:r>
        <w:t>Revisión de los estándares de calidad del proceso y de las instalaciones del proveedor.</w:t>
      </w:r>
    </w:p>
    <w:p w:rsidR="001C4294" w:rsidRDefault="006B5847">
      <w:pPr>
        <w:pStyle w:val="Prrafodelista"/>
        <w:numPr>
          <w:ilvl w:val="0"/>
          <w:numId w:val="4"/>
        </w:numPr>
        <w:tabs>
          <w:tab w:val="left" w:pos="862"/>
        </w:tabs>
        <w:ind w:right="500"/>
        <w:jc w:val="both"/>
      </w:pPr>
      <w:r>
        <w:t>Verificación de los certificados de laboratorios físico quimos y microbiológicos suministrados por el</w:t>
      </w:r>
      <w:r>
        <w:rPr>
          <w:spacing w:val="-11"/>
        </w:rPr>
        <w:t xml:space="preserve"> </w:t>
      </w:r>
      <w:r>
        <w:t>proveedor.</w:t>
      </w:r>
    </w:p>
    <w:p w:rsidR="001C4294" w:rsidRDefault="006B5847">
      <w:pPr>
        <w:pStyle w:val="Prrafodelista"/>
        <w:numPr>
          <w:ilvl w:val="0"/>
          <w:numId w:val="4"/>
        </w:numPr>
        <w:tabs>
          <w:tab w:val="left" w:pos="862"/>
        </w:tabs>
        <w:ind w:right="497"/>
        <w:jc w:val="both"/>
      </w:pPr>
      <w:r>
        <w:t>Pruebas de laboratorio para corroborar la información s</w:t>
      </w:r>
      <w:r>
        <w:t>uministrada por los proveedores, entre tanto el producto ingresa a cuarentena hasta la obtención de los resultados que validan localidad de la materia prima, para poder ser utilizada  en el proceso</w:t>
      </w:r>
      <w:r>
        <w:rPr>
          <w:spacing w:val="-4"/>
        </w:rPr>
        <w:t xml:space="preserve"> </w:t>
      </w:r>
      <w:r>
        <w:t>productivo.</w:t>
      </w:r>
    </w:p>
    <w:p w:rsidR="001C4294" w:rsidRDefault="006B5847">
      <w:pPr>
        <w:pStyle w:val="Prrafodelista"/>
        <w:numPr>
          <w:ilvl w:val="0"/>
          <w:numId w:val="4"/>
        </w:numPr>
        <w:tabs>
          <w:tab w:val="left" w:pos="862"/>
        </w:tabs>
        <w:ind w:right="498"/>
        <w:jc w:val="both"/>
      </w:pPr>
      <w:r>
        <w:t>Remisión de muestras a laboratorios externos p</w:t>
      </w:r>
      <w:r>
        <w:t>ara contrastar los resultados obtenidos por los laboratorios de</w:t>
      </w:r>
      <w:r>
        <w:rPr>
          <w:spacing w:val="-9"/>
        </w:rPr>
        <w:t xml:space="preserve"> </w:t>
      </w:r>
      <w:r>
        <w:t>planta</w:t>
      </w:r>
    </w:p>
    <w:p w:rsidR="001C4294" w:rsidRDefault="006B5847">
      <w:pPr>
        <w:pStyle w:val="Prrafodelista"/>
        <w:numPr>
          <w:ilvl w:val="0"/>
          <w:numId w:val="4"/>
        </w:numPr>
        <w:tabs>
          <w:tab w:val="left" w:pos="862"/>
        </w:tabs>
        <w:ind w:right="500"/>
        <w:jc w:val="both"/>
      </w:pPr>
      <w:r>
        <w:t>Visitas de control a los proveedores, para lo cual cuenta con un formato de inspección y validación de estándares de calidad debidamente</w:t>
      </w:r>
      <w:r>
        <w:rPr>
          <w:spacing w:val="-21"/>
        </w:rPr>
        <w:t xml:space="preserve"> </w:t>
      </w:r>
      <w:r>
        <w:t>normalizado.</w:t>
      </w:r>
    </w:p>
    <w:p w:rsidR="001C4294" w:rsidRDefault="006B5847">
      <w:pPr>
        <w:pStyle w:val="Prrafodelista"/>
        <w:numPr>
          <w:ilvl w:val="0"/>
          <w:numId w:val="4"/>
        </w:numPr>
        <w:tabs>
          <w:tab w:val="left" w:pos="862"/>
        </w:tabs>
        <w:ind w:right="499"/>
        <w:jc w:val="both"/>
      </w:pPr>
      <w:r>
        <w:t>Monitoreo permanente por parte de los profesionales designados por la Dirección de</w:t>
      </w:r>
      <w:r>
        <w:rPr>
          <w:spacing w:val="-2"/>
        </w:rPr>
        <w:t xml:space="preserve"> </w:t>
      </w:r>
      <w:r>
        <w:t>Nutrición.</w:t>
      </w:r>
    </w:p>
    <w:p w:rsidR="001C4294" w:rsidRDefault="006B5847">
      <w:pPr>
        <w:pStyle w:val="Prrafodelista"/>
        <w:numPr>
          <w:ilvl w:val="0"/>
          <w:numId w:val="4"/>
        </w:numPr>
        <w:tabs>
          <w:tab w:val="left" w:pos="862"/>
        </w:tabs>
        <w:ind w:right="498"/>
        <w:jc w:val="both"/>
      </w:pPr>
      <w:r>
        <w:t>Presencia permanente de la interventoría en las plantas de producción de Sabanagrande y</w:t>
      </w:r>
      <w:r>
        <w:rPr>
          <w:spacing w:val="-7"/>
        </w:rPr>
        <w:t xml:space="preserve"> </w:t>
      </w:r>
      <w:r>
        <w:t>Cartago.</w:t>
      </w:r>
    </w:p>
    <w:p w:rsidR="001C4294" w:rsidRDefault="006B5847">
      <w:pPr>
        <w:pStyle w:val="Prrafodelista"/>
        <w:numPr>
          <w:ilvl w:val="0"/>
          <w:numId w:val="4"/>
        </w:numPr>
        <w:tabs>
          <w:tab w:val="left" w:pos="862"/>
        </w:tabs>
        <w:ind w:right="496"/>
        <w:jc w:val="both"/>
      </w:pPr>
      <w:r>
        <w:t>Comités de interventoría cada mes por planta, en los cuales se re</w:t>
      </w:r>
      <w:r>
        <w:t>visan de manera integral los</w:t>
      </w:r>
      <w:r>
        <w:rPr>
          <w:spacing w:val="-5"/>
        </w:rPr>
        <w:t xml:space="preserve"> </w:t>
      </w:r>
      <w:r>
        <w:t>procesos.</w:t>
      </w:r>
    </w:p>
    <w:p w:rsidR="001C4294" w:rsidRDefault="006B5847">
      <w:pPr>
        <w:pStyle w:val="Prrafodelista"/>
        <w:numPr>
          <w:ilvl w:val="0"/>
          <w:numId w:val="4"/>
        </w:numPr>
        <w:tabs>
          <w:tab w:val="left" w:pos="862"/>
        </w:tabs>
        <w:ind w:right="497"/>
        <w:jc w:val="both"/>
      </w:pPr>
      <w:r>
        <w:t>Supervisiones integrales y directas en las plantas de producción, revisando todos y cada uno de los procesos</w:t>
      </w:r>
      <w:r>
        <w:rPr>
          <w:spacing w:val="-9"/>
        </w:rPr>
        <w:t xml:space="preserve"> </w:t>
      </w:r>
      <w:r>
        <w:t>operativos.</w:t>
      </w:r>
    </w:p>
    <w:p w:rsidR="001C4294" w:rsidRDefault="006B5847">
      <w:pPr>
        <w:pStyle w:val="Prrafodelista"/>
        <w:numPr>
          <w:ilvl w:val="0"/>
          <w:numId w:val="4"/>
        </w:numPr>
        <w:tabs>
          <w:tab w:val="left" w:pos="862"/>
        </w:tabs>
        <w:ind w:right="496"/>
        <w:jc w:val="both"/>
      </w:pPr>
      <w:r>
        <w:t>Verificación de la programación de las regionales y su correspondencia con la programación preli</w:t>
      </w:r>
      <w:r>
        <w:t>minar remitida por la Sede Nacional. En cuanto a la programación de Bienestarina por convenios se verifica la vigencia y las variables de cantidades de producto y beneficiarios a</w:t>
      </w:r>
      <w:r>
        <w:rPr>
          <w:spacing w:val="-14"/>
        </w:rPr>
        <w:t xml:space="preserve"> </w:t>
      </w:r>
      <w:r>
        <w:t>atender.</w:t>
      </w:r>
    </w:p>
    <w:p w:rsidR="001C4294" w:rsidRDefault="006B5847">
      <w:pPr>
        <w:pStyle w:val="Prrafodelista"/>
        <w:numPr>
          <w:ilvl w:val="0"/>
          <w:numId w:val="4"/>
        </w:numPr>
        <w:tabs>
          <w:tab w:val="left" w:pos="862"/>
        </w:tabs>
        <w:spacing w:before="20" w:line="252" w:lineRule="exact"/>
        <w:ind w:right="495"/>
        <w:jc w:val="both"/>
      </w:pPr>
      <w:r>
        <w:t>Visitas de control a los puntos de entrega (2.800 visitas en promedi</w:t>
      </w:r>
      <w:r>
        <w:t>o mes), cuyos reportes se consignados el sistema de información</w:t>
      </w:r>
      <w:r>
        <w:rPr>
          <w:spacing w:val="-18"/>
        </w:rPr>
        <w:t xml:space="preserve"> </w:t>
      </w:r>
      <w:r>
        <w:t>correspondiente.</w:t>
      </w:r>
    </w:p>
    <w:p w:rsidR="001C4294" w:rsidRDefault="001C4294">
      <w:pPr>
        <w:spacing w:line="252" w:lineRule="exact"/>
        <w:jc w:val="both"/>
        <w:sectPr w:rsidR="001C4294">
          <w:pgSz w:w="12240" w:h="15840"/>
          <w:pgMar w:top="2220" w:right="1200" w:bottom="1580" w:left="1560" w:header="763" w:footer="1389" w:gutter="0"/>
          <w:cols w:space="720"/>
        </w:sectPr>
      </w:pPr>
    </w:p>
    <w:p w:rsidR="001C4294" w:rsidRDefault="001C4294">
      <w:pPr>
        <w:pStyle w:val="Textoindependiente"/>
        <w:spacing w:before="4"/>
        <w:rPr>
          <w:rFonts w:ascii="Times New Roman"/>
          <w:sz w:val="25"/>
        </w:rPr>
      </w:pPr>
    </w:p>
    <w:p w:rsidR="001C4294" w:rsidRDefault="006B5847">
      <w:pPr>
        <w:pStyle w:val="Textoindependiente"/>
        <w:ind w:left="104"/>
        <w:rPr>
          <w:rFonts w:ascii="Times New Roman"/>
          <w:sz w:val="20"/>
        </w:rPr>
      </w:pPr>
      <w:r>
        <w:rPr>
          <w:rFonts w:ascii="Times New Roman"/>
          <w:sz w:val="20"/>
        </w:rPr>
      </w:r>
      <w:r>
        <w:rPr>
          <w:rFonts w:ascii="Times New Roman"/>
          <w:sz w:val="20"/>
        </w:rPr>
        <w:pict>
          <v:group id="_x0000_s1283" style="width:453.85pt;height:150.85pt;mso-position-horizontal-relative:char;mso-position-vertical-relative:line" coordsize="9077,3017">
            <v:line id="_x0000_s1293" style="position:absolute" from="69,49" to="69,304" strokecolor="#9bba58" strokeweight="4.92pt"/>
            <v:line id="_x0000_s1292" style="position:absolute" from="9006,49" to="9006,304" strokecolor="#9bba58" strokeweight="4.92pt"/>
            <v:rect id="_x0000_s1291" style="position:absolute;left:118;top:49;width:8838;height:254" fillcolor="#9bba58" stroked="f"/>
            <v:line id="_x0000_s1290" style="position:absolute" from="20,40" to="9057,40" strokecolor="#9bba58" strokeweight=".96pt"/>
            <v:line id="_x0000_s1289" style="position:absolute" from="20,313" to="9057,313" strokecolor="#9bba58" strokeweight=".96pt"/>
            <v:line id="_x0000_s1288" style="position:absolute" from="10,30" to="10,3007" strokecolor="#9bba58" strokeweight=".96pt"/>
            <v:line id="_x0000_s1287" style="position:absolute" from="20,2997" to="9057,2997" strokecolor="#9bba58" strokeweight=".96pt"/>
            <v:line id="_x0000_s1286" style="position:absolute" from="9067,30" to="9067,3007" strokecolor="#9bba58" strokeweight=".33864mm"/>
            <v:shape id="_x0000_s1285" type="#_x0000_t202" style="position:absolute;left:10;top:40;width:9057;height:284" filled="f" stroked="f">
              <v:textbox inset="0,0,0,0">
                <w:txbxContent>
                  <w:p w:rsidR="001C4294" w:rsidRDefault="006B5847">
                    <w:pPr>
                      <w:spacing w:before="5"/>
                      <w:ind w:left="3649" w:right="3651"/>
                      <w:jc w:val="center"/>
                      <w:rPr>
                        <w:b/>
                      </w:rPr>
                    </w:pPr>
                    <w:r>
                      <w:rPr>
                        <w:b/>
                        <w:color w:val="FFFFFF"/>
                      </w:rPr>
                      <w:t>RETOS</w:t>
                    </w:r>
                  </w:p>
                </w:txbxContent>
              </v:textbox>
            </v:shape>
            <v:shape id="_x0000_s1284" type="#_x0000_t202" style="position:absolute;left:10;top:323;width:9057;height:2675" filled="f" stroked="f">
              <v:textbox inset="0,0,0,0">
                <w:txbxContent>
                  <w:p w:rsidR="001C4294" w:rsidRDefault="006B5847">
                    <w:pPr>
                      <w:numPr>
                        <w:ilvl w:val="0"/>
                        <w:numId w:val="35"/>
                      </w:numPr>
                      <w:tabs>
                        <w:tab w:val="left" w:pos="827"/>
                        <w:tab w:val="left" w:pos="828"/>
                      </w:tabs>
                      <w:spacing w:line="266" w:lineRule="exact"/>
                      <w:rPr>
                        <w:i/>
                      </w:rPr>
                    </w:pPr>
                    <w:r>
                      <w:rPr>
                        <w:i/>
                      </w:rPr>
                      <w:t>Garantizar la contratación de producción y distribución de</w:t>
                    </w:r>
                    <w:r>
                      <w:rPr>
                        <w:i/>
                        <w:spacing w:val="-20"/>
                      </w:rPr>
                      <w:t xml:space="preserve"> </w:t>
                    </w:r>
                    <w:r>
                      <w:rPr>
                        <w:i/>
                      </w:rPr>
                      <w:t>bienestarina.</w:t>
                    </w:r>
                  </w:p>
                  <w:p w:rsidR="001C4294" w:rsidRDefault="006B5847">
                    <w:pPr>
                      <w:numPr>
                        <w:ilvl w:val="0"/>
                        <w:numId w:val="35"/>
                      </w:numPr>
                      <w:tabs>
                        <w:tab w:val="left" w:pos="827"/>
                        <w:tab w:val="left" w:pos="828"/>
                      </w:tabs>
                      <w:spacing w:line="268" w:lineRule="exact"/>
                      <w:rPr>
                        <w:i/>
                      </w:rPr>
                    </w:pPr>
                    <w:r>
                      <w:rPr>
                        <w:i/>
                      </w:rPr>
                      <w:t>Estructuración y piloto del esquema de bonos solicitado por Consejo</w:t>
                    </w:r>
                    <w:r>
                      <w:rPr>
                        <w:i/>
                        <w:spacing w:val="-22"/>
                      </w:rPr>
                      <w:t xml:space="preserve"> </w:t>
                    </w:r>
                    <w:r>
                      <w:rPr>
                        <w:i/>
                      </w:rPr>
                      <w:t>Directivo.</w:t>
                    </w:r>
                  </w:p>
                  <w:p w:rsidR="001C4294" w:rsidRDefault="006B5847">
                    <w:pPr>
                      <w:numPr>
                        <w:ilvl w:val="0"/>
                        <w:numId w:val="35"/>
                      </w:numPr>
                      <w:tabs>
                        <w:tab w:val="left" w:pos="827"/>
                        <w:tab w:val="left" w:pos="828"/>
                      </w:tabs>
                      <w:spacing w:line="268" w:lineRule="exact"/>
                      <w:rPr>
                        <w:i/>
                      </w:rPr>
                    </w:pPr>
                    <w:r>
                      <w:rPr>
                        <w:i/>
                      </w:rPr>
                      <w:t>Desarrollo de prototipo de alimento terapéutico para recuperación</w:t>
                    </w:r>
                    <w:r>
                      <w:rPr>
                        <w:i/>
                        <w:spacing w:val="-29"/>
                      </w:rPr>
                      <w:t xml:space="preserve"> </w:t>
                    </w:r>
                    <w:r>
                      <w:rPr>
                        <w:i/>
                      </w:rPr>
                      <w:t>nutricional.</w:t>
                    </w:r>
                  </w:p>
                  <w:p w:rsidR="001C4294" w:rsidRDefault="006B5847">
                    <w:pPr>
                      <w:numPr>
                        <w:ilvl w:val="0"/>
                        <w:numId w:val="35"/>
                      </w:numPr>
                      <w:tabs>
                        <w:tab w:val="left" w:pos="827"/>
                        <w:tab w:val="left" w:pos="828"/>
                      </w:tabs>
                      <w:spacing w:line="268" w:lineRule="exact"/>
                      <w:rPr>
                        <w:i/>
                      </w:rPr>
                    </w:pPr>
                    <w:r>
                      <w:rPr>
                        <w:i/>
                      </w:rPr>
                      <w:t>Desarrollo de nuevos prototipos de bienestarina con cambios de materia</w:t>
                    </w:r>
                    <w:r>
                      <w:rPr>
                        <w:i/>
                        <w:spacing w:val="-17"/>
                      </w:rPr>
                      <w:t xml:space="preserve"> </w:t>
                    </w:r>
                    <w:r>
                      <w:rPr>
                        <w:i/>
                      </w:rPr>
                      <w:t>prima.</w:t>
                    </w:r>
                  </w:p>
                  <w:p w:rsidR="001C4294" w:rsidRDefault="006B5847">
                    <w:pPr>
                      <w:numPr>
                        <w:ilvl w:val="0"/>
                        <w:numId w:val="35"/>
                      </w:numPr>
                      <w:tabs>
                        <w:tab w:val="left" w:pos="827"/>
                        <w:tab w:val="left" w:pos="828"/>
                      </w:tabs>
                      <w:spacing w:line="268" w:lineRule="exact"/>
                      <w:rPr>
                        <w:i/>
                      </w:rPr>
                    </w:pPr>
                    <w:r>
                      <w:rPr>
                        <w:i/>
                      </w:rPr>
                      <w:t>Actualización tabla de composición de alimentos</w:t>
                    </w:r>
                    <w:r>
                      <w:rPr>
                        <w:i/>
                        <w:spacing w:val="-18"/>
                      </w:rPr>
                      <w:t xml:space="preserve"> </w:t>
                    </w:r>
                    <w:r>
                      <w:rPr>
                        <w:i/>
                      </w:rPr>
                      <w:t>colombianos.</w:t>
                    </w:r>
                  </w:p>
                  <w:p w:rsidR="001C4294" w:rsidRDefault="006B5847">
                    <w:pPr>
                      <w:numPr>
                        <w:ilvl w:val="0"/>
                        <w:numId w:val="35"/>
                      </w:numPr>
                      <w:tabs>
                        <w:tab w:val="left" w:pos="827"/>
                        <w:tab w:val="left" w:pos="828"/>
                      </w:tabs>
                      <w:ind w:right="109"/>
                      <w:rPr>
                        <w:i/>
                      </w:rPr>
                    </w:pPr>
                    <w:r>
                      <w:rPr>
                        <w:i/>
                      </w:rPr>
                      <w:t>Continuar la transformación de Centros de Recuperación Nutricional a modelo de enfoque</w:t>
                    </w:r>
                    <w:r>
                      <w:rPr>
                        <w:i/>
                        <w:spacing w:val="-7"/>
                      </w:rPr>
                      <w:t xml:space="preserve"> </w:t>
                    </w:r>
                    <w:r>
                      <w:rPr>
                        <w:i/>
                      </w:rPr>
                      <w:t>comunitario.</w:t>
                    </w:r>
                  </w:p>
                  <w:p w:rsidR="001C4294" w:rsidRDefault="006B5847">
                    <w:pPr>
                      <w:numPr>
                        <w:ilvl w:val="0"/>
                        <w:numId w:val="35"/>
                      </w:numPr>
                      <w:tabs>
                        <w:tab w:val="left" w:pos="827"/>
                        <w:tab w:val="left" w:pos="828"/>
                      </w:tabs>
                      <w:spacing w:line="268" w:lineRule="exact"/>
                      <w:rPr>
                        <w:i/>
                      </w:rPr>
                    </w:pPr>
                    <w:r>
                      <w:rPr>
                        <w:i/>
                      </w:rPr>
                      <w:t>Puesta en operación y posicionamiento del Centro de</w:t>
                    </w:r>
                    <w:r>
                      <w:rPr>
                        <w:i/>
                        <w:spacing w:val="-10"/>
                      </w:rPr>
                      <w:t xml:space="preserve"> </w:t>
                    </w:r>
                    <w:r>
                      <w:rPr>
                        <w:i/>
                      </w:rPr>
                      <w:t>Excelencia.</w:t>
                    </w:r>
                  </w:p>
                  <w:p w:rsidR="001C4294" w:rsidRDefault="006B5847">
                    <w:pPr>
                      <w:numPr>
                        <w:ilvl w:val="0"/>
                        <w:numId w:val="35"/>
                      </w:numPr>
                      <w:tabs>
                        <w:tab w:val="left" w:pos="827"/>
                        <w:tab w:val="left" w:pos="828"/>
                      </w:tabs>
                      <w:spacing w:line="268" w:lineRule="exact"/>
                      <w:rPr>
                        <w:i/>
                      </w:rPr>
                    </w:pPr>
                    <w:r>
                      <w:rPr>
                        <w:i/>
                      </w:rPr>
                      <w:t>Actualización y distribución de recetario con bienestarina Mas y Recetario</w:t>
                    </w:r>
                    <w:r>
                      <w:rPr>
                        <w:i/>
                        <w:spacing w:val="-21"/>
                      </w:rPr>
                      <w:t xml:space="preserve"> </w:t>
                    </w:r>
                    <w:r>
                      <w:rPr>
                        <w:i/>
                      </w:rPr>
                      <w:t>Étnico.</w:t>
                    </w:r>
                  </w:p>
                  <w:p w:rsidR="001C4294" w:rsidRDefault="006B5847">
                    <w:pPr>
                      <w:numPr>
                        <w:ilvl w:val="0"/>
                        <w:numId w:val="35"/>
                      </w:numPr>
                      <w:tabs>
                        <w:tab w:val="left" w:pos="827"/>
                        <w:tab w:val="left" w:pos="828"/>
                      </w:tabs>
                      <w:spacing w:line="268" w:lineRule="exact"/>
                      <w:rPr>
                        <w:i/>
                      </w:rPr>
                    </w:pPr>
                    <w:r>
                      <w:rPr>
                        <w:i/>
                      </w:rPr>
                      <w:t>Cálculo d</w:t>
                    </w:r>
                    <w:r>
                      <w:rPr>
                        <w:i/>
                      </w:rPr>
                      <w:t>el Indicador de Subalimentación 2010 y continuidad</w:t>
                    </w:r>
                    <w:r>
                      <w:rPr>
                        <w:i/>
                        <w:spacing w:val="-20"/>
                      </w:rPr>
                      <w:t xml:space="preserve"> </w:t>
                    </w:r>
                    <w:r>
                      <w:rPr>
                        <w:i/>
                      </w:rPr>
                      <w:t>anualizada</w:t>
                    </w:r>
                  </w:p>
                </w:txbxContent>
              </v:textbox>
            </v:shape>
            <w10:anchorlock/>
          </v:group>
        </w:pict>
      </w:r>
    </w:p>
    <w:p w:rsidR="001C4294" w:rsidRDefault="001C4294">
      <w:pPr>
        <w:rPr>
          <w:rFonts w:ascii="Times New Roman"/>
          <w:sz w:val="20"/>
        </w:rPr>
        <w:sectPr w:rsidR="001C4294">
          <w:pgSz w:w="12240" w:h="15840"/>
          <w:pgMar w:top="2220" w:right="1200" w:bottom="1580" w:left="1480" w:header="763" w:footer="1389" w:gutter="0"/>
          <w:cols w:space="720"/>
        </w:sectPr>
      </w:pPr>
    </w:p>
    <w:p w:rsidR="001C4294" w:rsidRDefault="001C4294">
      <w:pPr>
        <w:pStyle w:val="Textoindependiente"/>
        <w:spacing w:before="3"/>
        <w:rPr>
          <w:rFonts w:ascii="Times New Roman"/>
          <w:sz w:val="21"/>
        </w:rPr>
      </w:pPr>
    </w:p>
    <w:p w:rsidR="001C4294" w:rsidRDefault="006B5847">
      <w:pPr>
        <w:pStyle w:val="Ttulo2"/>
        <w:numPr>
          <w:ilvl w:val="3"/>
          <w:numId w:val="47"/>
        </w:numPr>
        <w:tabs>
          <w:tab w:val="left" w:pos="1964"/>
        </w:tabs>
        <w:spacing w:before="72"/>
        <w:ind w:left="1963" w:hanging="283"/>
        <w:jc w:val="left"/>
      </w:pPr>
      <w:r>
        <w:t>PROTECCIÓN DE NIÑOS, NIÑAS Y</w:t>
      </w:r>
      <w:r>
        <w:rPr>
          <w:spacing w:val="-24"/>
        </w:rPr>
        <w:t xml:space="preserve"> </w:t>
      </w:r>
      <w:r>
        <w:t>ADOLESCENTES</w:t>
      </w:r>
    </w:p>
    <w:p w:rsidR="001C4294" w:rsidRDefault="001C4294">
      <w:pPr>
        <w:pStyle w:val="Textoindependiente"/>
        <w:spacing w:before="4"/>
        <w:rPr>
          <w:b/>
          <w:sz w:val="25"/>
        </w:rPr>
      </w:pPr>
    </w:p>
    <w:p w:rsidR="001C4294" w:rsidRDefault="006B5847">
      <w:pPr>
        <w:pStyle w:val="Prrafodelista"/>
        <w:numPr>
          <w:ilvl w:val="1"/>
          <w:numId w:val="34"/>
        </w:numPr>
        <w:tabs>
          <w:tab w:val="left" w:pos="934"/>
        </w:tabs>
        <w:jc w:val="left"/>
        <w:rPr>
          <w:b/>
        </w:rPr>
      </w:pPr>
      <w:r>
        <w:rPr>
          <w:b/>
        </w:rPr>
        <w:t>MARCO DE POLÍTICA PÚBLICA DE</w:t>
      </w:r>
      <w:r>
        <w:rPr>
          <w:b/>
          <w:spacing w:val="-16"/>
        </w:rPr>
        <w:t xml:space="preserve"> </w:t>
      </w:r>
      <w:r>
        <w:rPr>
          <w:b/>
        </w:rPr>
        <w:t>PROTECCIÓN</w:t>
      </w:r>
    </w:p>
    <w:p w:rsidR="001C4294" w:rsidRDefault="001C4294">
      <w:pPr>
        <w:pStyle w:val="Textoindependiente"/>
        <w:spacing w:before="1"/>
        <w:rPr>
          <w:b/>
          <w:sz w:val="25"/>
        </w:rPr>
      </w:pPr>
    </w:p>
    <w:p w:rsidR="001C4294" w:rsidRDefault="006B5847">
      <w:pPr>
        <w:pStyle w:val="Prrafodelista"/>
        <w:numPr>
          <w:ilvl w:val="0"/>
          <w:numId w:val="4"/>
        </w:numPr>
        <w:tabs>
          <w:tab w:val="left" w:pos="861"/>
          <w:tab w:val="left" w:pos="862"/>
        </w:tabs>
        <w:rPr>
          <w:b/>
        </w:rPr>
      </w:pPr>
      <w:r>
        <w:rPr>
          <w:b/>
        </w:rPr>
        <w:t>Atención y Reparación Integral a las</w:t>
      </w:r>
      <w:r>
        <w:rPr>
          <w:b/>
          <w:spacing w:val="-6"/>
        </w:rPr>
        <w:t xml:space="preserve"> </w:t>
      </w:r>
      <w:r>
        <w:rPr>
          <w:b/>
        </w:rPr>
        <w:t>Víctimas</w:t>
      </w:r>
    </w:p>
    <w:p w:rsidR="001C4294" w:rsidRDefault="001C4294">
      <w:pPr>
        <w:pStyle w:val="Textoindependiente"/>
        <w:spacing w:before="1"/>
        <w:rPr>
          <w:b/>
        </w:rPr>
      </w:pPr>
    </w:p>
    <w:p w:rsidR="001C4294" w:rsidRDefault="006B5847">
      <w:pPr>
        <w:pStyle w:val="Textoindependiente"/>
        <w:ind w:left="142" w:right="500"/>
        <w:jc w:val="both"/>
      </w:pPr>
      <w:r>
        <w:t>El ICBF como parte de su misión participa en los procesos de atención y reparación a las víctimas de la violencia en dos aspectos fundamentales: 1). Reparación Individual y 2) Reparación Colectiva.</w:t>
      </w:r>
    </w:p>
    <w:p w:rsidR="001C4294" w:rsidRDefault="001C4294">
      <w:pPr>
        <w:pStyle w:val="Textoindependiente"/>
        <w:spacing w:before="1"/>
      </w:pPr>
    </w:p>
    <w:p w:rsidR="001C4294" w:rsidRDefault="006B5847">
      <w:pPr>
        <w:pStyle w:val="Textoindependiente"/>
        <w:spacing w:line="242" w:lineRule="auto"/>
        <w:ind w:left="142" w:right="495"/>
        <w:jc w:val="both"/>
      </w:pPr>
      <w:r>
        <w:t>Hacen part</w:t>
      </w:r>
      <w:r>
        <w:t xml:space="preserve">e de la reparación individual la </w:t>
      </w:r>
      <w:r>
        <w:rPr>
          <w:i/>
        </w:rPr>
        <w:t>indemnización administrativa</w:t>
      </w:r>
      <w:r>
        <w:t xml:space="preserve">, la </w:t>
      </w:r>
      <w:r>
        <w:rPr>
          <w:i/>
        </w:rPr>
        <w:t>restitución de tierra</w:t>
      </w:r>
      <w:r>
        <w:t xml:space="preserve">s y el </w:t>
      </w:r>
      <w:r>
        <w:rPr>
          <w:i/>
        </w:rPr>
        <w:t>acceso a la justicia</w:t>
      </w:r>
      <w:r>
        <w:t>. Con la finalidad de adelantar los procesos de indemnización administrativa, la Entidad participa en el comité operativo para el encargo fiduciario, con destino a los adolescentes que se encuentran ad portas de cumplir la mayoría de edad y de aquellos vin</w:t>
      </w:r>
      <w:r>
        <w:t>culados a sentencias proferidas en procesos de Justicia y Paz. Es así, como en el marco de este Comité se aprobó el Manual Operativo del encargo fiduciario, se constituyeron cerca de 11.400 encargos fiduciarios y se diseñó un programa de acompañamiento par</w:t>
      </w:r>
      <w:r>
        <w:t>a la adecuada inversión de los recursos de la indemnización administrativa a las víctimas, a cargo de la Unidad para la Atención y Reparación Integral a las Víctimas. Actualmente, las dos entidades trabajan en el desarrollo del enfoque diferencial etario d</w:t>
      </w:r>
      <w:r>
        <w:t>el mencionado programa.</w:t>
      </w:r>
    </w:p>
    <w:p w:rsidR="001C4294" w:rsidRDefault="001C4294">
      <w:pPr>
        <w:pStyle w:val="Textoindependiente"/>
        <w:spacing w:before="9"/>
        <w:rPr>
          <w:sz w:val="21"/>
        </w:rPr>
      </w:pPr>
    </w:p>
    <w:p w:rsidR="001C4294" w:rsidRDefault="006B5847">
      <w:pPr>
        <w:pStyle w:val="Textoindependiente"/>
        <w:ind w:left="142" w:right="500"/>
        <w:jc w:val="both"/>
      </w:pPr>
      <w:r>
        <w:t>Respecto al proceso de restitución de tierras, el ICBF realiza la búsqueda activa de niños, niñas y adolescentes víctimas de orfandad, como consecuencia del conflicto armado, que pueden ser posibles beneficiarios del proceso de res</w:t>
      </w:r>
      <w:r>
        <w:t>titución de tierras. Esta búsqueda se llevó a cabo en los siguientes municipios del departamento de Antioquia: San Carlos, Granada, El Bagre, San Francisco, Cocorná. A la fecha se han identificado 526 menores de edad y 321 fueron atendidos y caracterizados</w:t>
      </w:r>
      <w:r>
        <w:t>.</w:t>
      </w:r>
    </w:p>
    <w:p w:rsidR="001C4294" w:rsidRDefault="001C4294">
      <w:pPr>
        <w:pStyle w:val="Textoindependiente"/>
      </w:pPr>
    </w:p>
    <w:p w:rsidR="001C4294" w:rsidRDefault="006B5847">
      <w:pPr>
        <w:pStyle w:val="Textoindependiente"/>
        <w:ind w:left="142" w:right="498"/>
        <w:jc w:val="both"/>
      </w:pPr>
      <w:r>
        <w:t xml:space="preserve">En relación con el acceso a la justicia, se hace seguimiento a la implementación de las medidas de reparación proferidas en fallos de Justicia y Paz, principalmente a los proferidos en contra de Fredy Rendón Herrera, alias “el Alemán” (por el delito de </w:t>
      </w:r>
      <w:r>
        <w:t>reclutamiento ilícito) y de José Rubén Peña Tobón y otros (por la vulneración del derecho a la educación de niños, niñas y adolescentes de Arauca).</w:t>
      </w:r>
    </w:p>
    <w:p w:rsidR="001C4294" w:rsidRDefault="001C4294">
      <w:pPr>
        <w:pStyle w:val="Textoindependiente"/>
        <w:spacing w:before="9"/>
        <w:rPr>
          <w:sz w:val="21"/>
        </w:rPr>
      </w:pPr>
    </w:p>
    <w:p w:rsidR="001C4294" w:rsidRDefault="006B5847">
      <w:pPr>
        <w:pStyle w:val="Textoindependiente"/>
        <w:ind w:left="142" w:right="498"/>
        <w:jc w:val="both"/>
      </w:pPr>
      <w:r>
        <w:t>En cuanto a la reparación colectiva, se avanzó en el diseño y aplicación de la primera metodología particip</w:t>
      </w:r>
      <w:r>
        <w:t xml:space="preserve">ativa con menores de 18 años para la identificación del daño colectivo y construcción de medidas de reparación, en la comunidad de Riachuelo, municipio de Charalá, Santander. Así mismo, se apoyó la construcción de dos Centros de Desarrollo Infantil - CDI, </w:t>
      </w:r>
      <w:r>
        <w:t>con enfoque de reparación colectiva. El primero en la inspección de El Tigre</w:t>
      </w:r>
    </w:p>
    <w:p w:rsidR="001C4294" w:rsidRDefault="006B5847">
      <w:pPr>
        <w:pStyle w:val="Prrafodelista"/>
        <w:numPr>
          <w:ilvl w:val="0"/>
          <w:numId w:val="33"/>
        </w:numPr>
        <w:tabs>
          <w:tab w:val="left" w:pos="279"/>
        </w:tabs>
        <w:spacing w:before="1"/>
        <w:ind w:hanging="136"/>
        <w:jc w:val="both"/>
      </w:pPr>
      <w:r>
        <w:t>Putumayo, y el segundo en el municipio de Buenaventura – Valle del</w:t>
      </w:r>
      <w:r>
        <w:rPr>
          <w:spacing w:val="-19"/>
        </w:rPr>
        <w:t xml:space="preserve"> </w:t>
      </w:r>
      <w:r>
        <w:t>Cauca.</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3"/>
      </w:pPr>
    </w:p>
    <w:p w:rsidR="001C4294" w:rsidRDefault="006B5847">
      <w:pPr>
        <w:pStyle w:val="Ttulo2"/>
        <w:numPr>
          <w:ilvl w:val="1"/>
          <w:numId w:val="33"/>
        </w:numPr>
        <w:tabs>
          <w:tab w:val="left" w:pos="861"/>
          <w:tab w:val="left" w:pos="862"/>
        </w:tabs>
        <w:spacing w:before="61"/>
      </w:pPr>
      <w:r>
        <w:t>Política de Reconciliación para Niños, Niñas y</w:t>
      </w:r>
      <w:r>
        <w:rPr>
          <w:spacing w:val="-18"/>
        </w:rPr>
        <w:t xml:space="preserve"> </w:t>
      </w:r>
      <w:r>
        <w:t>Adolescentes</w:t>
      </w:r>
    </w:p>
    <w:p w:rsidR="001C4294" w:rsidRDefault="001C4294">
      <w:pPr>
        <w:pStyle w:val="Textoindependiente"/>
        <w:spacing w:before="1"/>
        <w:rPr>
          <w:b/>
        </w:rPr>
      </w:pPr>
    </w:p>
    <w:p w:rsidR="001C4294" w:rsidRDefault="006B5847">
      <w:pPr>
        <w:pStyle w:val="Textoindependiente"/>
        <w:ind w:left="142" w:right="494"/>
        <w:jc w:val="both"/>
      </w:pPr>
      <w:r>
        <w:t xml:space="preserve">En cumplimiento de lo estipulado en el artículo 187 de la Ley 1448 de 2011, el ICBF diseñó las </w:t>
      </w:r>
      <w:r>
        <w:rPr>
          <w:i/>
        </w:rPr>
        <w:t xml:space="preserve">Directrices de la Política Pública de Reconciliación en favor de Niños, Niñas y Adolescentes, </w:t>
      </w:r>
      <w:r>
        <w:t>para que sean adoptadas por el Sistema Nacional de Bienestar Famili</w:t>
      </w:r>
      <w:r>
        <w:t>ar - SNBF, con el fin de garantizar un proceso de construcción de convivencia y de restauración de las relaciones de confianza entre los diferentes segmentos de  la  sociedad. Para esto, se está realizando la divulgación de la Política en varias instancias</w:t>
      </w:r>
      <w:r>
        <w:t xml:space="preserve">  de coordinación tales como el Sistema Nacional de Bienestar Familiar, el Sistema Nacional de Atención y Reparación Integral a las Víctimas (Subcomités de Reparación Colectiva y de Enfoque Diferencial) y el Sistema Nacional de Derechos Humanos (Programa d</w:t>
      </w:r>
      <w:r>
        <w:t>e DDHH y DIH). Igualmente, se diseñó el Plan de Implementación de la Política, que involucra acciones concertadas tanto al interior de la Entidad como con otras entidades del</w:t>
      </w:r>
      <w:r>
        <w:rPr>
          <w:spacing w:val="-4"/>
        </w:rPr>
        <w:t xml:space="preserve"> </w:t>
      </w:r>
      <w:r>
        <w:t>Estado.</w:t>
      </w:r>
    </w:p>
    <w:p w:rsidR="001C4294" w:rsidRDefault="001C4294">
      <w:pPr>
        <w:pStyle w:val="Textoindependiente"/>
      </w:pPr>
    </w:p>
    <w:p w:rsidR="001C4294" w:rsidRDefault="006B5847">
      <w:pPr>
        <w:pStyle w:val="Textoindependiente"/>
        <w:ind w:left="142" w:right="495"/>
        <w:jc w:val="both"/>
      </w:pPr>
      <w:r>
        <w:t>Por otro lado, se desarrolló el plan de implementación técnico – operati</w:t>
      </w:r>
      <w:r>
        <w:t>vo del programa en lo relacionado con: (i) Estructuración y desarrollo del modelo piloto de fortalecimiento de competencias básicas; (ii) Elaboración del plan de trabajo y la ruta de atención, para mejorar la coordinación en el tránsito a la Agencia Colomb</w:t>
      </w:r>
      <w:r>
        <w:t>iana para la Reintegración - ACR, de los adolescentes víctimas de reclutamiento; (iii) Actualización del anexo técnico del lineamiento de atención a familias de niños, niñas y adolescentes víctimas del reclutamiento; (iv) Formulación del proyecto de cooper</w:t>
      </w:r>
      <w:r>
        <w:t>ación para el apoyo técnico – operativo al Programa Especializado; (v) Diseño y elaboración de la matriz tablero de control.</w:t>
      </w:r>
    </w:p>
    <w:p w:rsidR="001C4294" w:rsidRDefault="001C4294">
      <w:pPr>
        <w:pStyle w:val="Textoindependiente"/>
        <w:spacing w:before="9"/>
        <w:rPr>
          <w:sz w:val="21"/>
        </w:rPr>
      </w:pPr>
    </w:p>
    <w:p w:rsidR="001C4294" w:rsidRDefault="006B5847">
      <w:pPr>
        <w:pStyle w:val="Textoindependiente"/>
        <w:spacing w:before="1"/>
        <w:ind w:left="142" w:right="503"/>
        <w:jc w:val="both"/>
      </w:pPr>
      <w:r>
        <w:t>Finalmente, se avanza en un proyecto piloto de implementación en cuatro municipios, con 400 niños, niñas y adolescentes beneficiar</w:t>
      </w:r>
      <w:r>
        <w:t>ios, en conjunto con la Fundación “Mi Sangre”.</w:t>
      </w:r>
    </w:p>
    <w:p w:rsidR="001C4294" w:rsidRDefault="001C4294">
      <w:pPr>
        <w:pStyle w:val="Textoindependiente"/>
        <w:spacing w:before="9"/>
        <w:rPr>
          <w:sz w:val="21"/>
        </w:rPr>
      </w:pPr>
    </w:p>
    <w:p w:rsidR="001C4294" w:rsidRDefault="006B5847">
      <w:pPr>
        <w:pStyle w:val="Ttulo2"/>
        <w:numPr>
          <w:ilvl w:val="1"/>
          <w:numId w:val="34"/>
        </w:numPr>
        <w:tabs>
          <w:tab w:val="left" w:pos="934"/>
        </w:tabs>
        <w:ind w:right="494"/>
        <w:jc w:val="left"/>
      </w:pPr>
      <w:r>
        <w:t>PROCESO ADMINISTRATIVO DE RESTABLECIMIENTO DE DERECHOS – PARD</w:t>
      </w:r>
    </w:p>
    <w:p w:rsidR="001C4294" w:rsidRDefault="001C4294">
      <w:pPr>
        <w:pStyle w:val="Textoindependiente"/>
        <w:spacing w:before="2"/>
        <w:rPr>
          <w:b/>
        </w:rPr>
      </w:pPr>
    </w:p>
    <w:p w:rsidR="001C4294" w:rsidRDefault="006B5847">
      <w:pPr>
        <w:pStyle w:val="Textoindependiente"/>
        <w:spacing w:before="1"/>
        <w:ind w:left="142" w:right="493"/>
        <w:jc w:val="both"/>
      </w:pPr>
      <w:r>
        <w:t>Se entiende por Proceso de Restablecimiento de Derechos - PARD el conjunto de actuaciones administrativas que la autoridad competente debe desarr</w:t>
      </w:r>
      <w:r>
        <w:t>ollar para la restauración de la dignidad e integridad de los de los derechos de niños, niñas y adolescentes como sujetos de derechos, y de su capacidad para disfrutar efectivamente de los derechos que le han sido vulnerados, dentro del contexto de la prot</w:t>
      </w:r>
      <w:r>
        <w:t>ección integral y los principios de prevalencia, interés superior, perspectiva de género, exigibilidad de derechos, enfoque diferencial y corresponsabilidad de la familia, la sociedad y el Estado.</w:t>
      </w:r>
    </w:p>
    <w:p w:rsidR="001C4294" w:rsidRDefault="001C4294">
      <w:pPr>
        <w:pStyle w:val="Textoindependiente"/>
      </w:pPr>
    </w:p>
    <w:p w:rsidR="001C4294" w:rsidRDefault="006B5847">
      <w:pPr>
        <w:pStyle w:val="Textoindependiente"/>
        <w:ind w:left="142" w:right="493"/>
        <w:jc w:val="both"/>
      </w:pPr>
      <w:r>
        <w:t>A través de la Subdirección de Restablecimiento de Derecho</w:t>
      </w:r>
      <w:r>
        <w:t>s el ICBF asegura el cumplimiento de todas las actuaciones administrativas y de otra naturaleza por parte de las autoridades competentes, para restaurar la dignidad e integridad de los niños, niñas y adolescentes a través del reconocimiento y ejercicio sus</w:t>
      </w:r>
      <w:r>
        <w:t xml:space="preserve"> derechos (Artículo 50 de la Ley 1098).</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222" w:right="497"/>
        <w:jc w:val="both"/>
      </w:pPr>
      <w:r>
        <w:t>Actualmente de los 92.663 Procesos Administrativos de Derechos la Subdirección de Restablecimiento de Derechos tiene bajo su responsabilidad 82.394, discriminados por motivos de ingreso de la manera siguiente:</w:t>
      </w:r>
    </w:p>
    <w:p w:rsidR="001C4294" w:rsidRDefault="001C4294">
      <w:pPr>
        <w:pStyle w:val="Textoindependiente"/>
        <w:spacing w:before="2" w:after="1"/>
      </w:pPr>
    </w:p>
    <w:tbl>
      <w:tblPr>
        <w:tblStyle w:val="TableNormal"/>
        <w:tblW w:w="0" w:type="auto"/>
        <w:tblInd w:w="109" w:type="dxa"/>
        <w:tblBorders>
          <w:top w:val="single" w:sz="4" w:space="0" w:color="C2D59B"/>
          <w:left w:val="single" w:sz="4" w:space="0" w:color="C2D59B"/>
          <w:bottom w:val="single" w:sz="4" w:space="0" w:color="C2D59B"/>
          <w:right w:val="single" w:sz="4" w:space="0" w:color="C2D59B"/>
          <w:insideH w:val="single" w:sz="4" w:space="0" w:color="C2D59B"/>
          <w:insideV w:val="single" w:sz="4" w:space="0" w:color="C2D59B"/>
        </w:tblBorders>
        <w:tblLayout w:type="fixed"/>
        <w:tblLook w:val="01E0" w:firstRow="1" w:lastRow="1" w:firstColumn="1" w:lastColumn="1" w:noHBand="0" w:noVBand="0"/>
      </w:tblPr>
      <w:tblGrid>
        <w:gridCol w:w="7934"/>
        <w:gridCol w:w="1123"/>
      </w:tblGrid>
      <w:tr w:rsidR="001C4294">
        <w:trPr>
          <w:trHeight w:hRule="exact" w:val="364"/>
        </w:trPr>
        <w:tc>
          <w:tcPr>
            <w:tcW w:w="9057" w:type="dxa"/>
            <w:gridSpan w:val="2"/>
            <w:tcBorders>
              <w:top w:val="nil"/>
              <w:left w:val="nil"/>
              <w:bottom w:val="nil"/>
              <w:right w:val="nil"/>
            </w:tcBorders>
            <w:shd w:val="clear" w:color="auto" w:fill="9BBA58"/>
          </w:tcPr>
          <w:p w:rsidR="001C4294" w:rsidRDefault="006B5847">
            <w:pPr>
              <w:pStyle w:val="TableParagraph"/>
              <w:spacing w:before="8"/>
              <w:ind w:left="964"/>
              <w:rPr>
                <w:rFonts w:ascii="Calibri"/>
                <w:sz w:val="18"/>
              </w:rPr>
            </w:pPr>
            <w:r>
              <w:rPr>
                <w:rFonts w:ascii="Calibri"/>
                <w:sz w:val="18"/>
              </w:rPr>
              <w:t>PROCESOS ADMINSITRATIVOS DE DERECHOS ABIERTOS</w:t>
            </w:r>
            <w:r>
              <w:rPr>
                <w:rFonts w:ascii="Calibri"/>
                <w:sz w:val="18"/>
              </w:rPr>
              <w:t xml:space="preserve"> POR MOTIVO DE INGRESO</w:t>
            </w:r>
          </w:p>
        </w:tc>
      </w:tr>
      <w:tr w:rsidR="001C4294">
        <w:trPr>
          <w:trHeight w:hRule="exact" w:val="301"/>
        </w:trPr>
        <w:tc>
          <w:tcPr>
            <w:tcW w:w="7934" w:type="dxa"/>
            <w:tcBorders>
              <w:top w:val="single" w:sz="1" w:space="0" w:color="FFFFFF"/>
            </w:tcBorders>
            <w:shd w:val="clear" w:color="auto" w:fill="EAF0DD"/>
          </w:tcPr>
          <w:p w:rsidR="001C4294" w:rsidRDefault="006B5847">
            <w:pPr>
              <w:pStyle w:val="TableParagraph"/>
              <w:spacing w:line="219" w:lineRule="exact"/>
              <w:ind w:left="3156" w:right="3157"/>
              <w:jc w:val="center"/>
              <w:rPr>
                <w:rFonts w:ascii="Calibri"/>
                <w:sz w:val="18"/>
              </w:rPr>
            </w:pPr>
            <w:r>
              <w:rPr>
                <w:rFonts w:ascii="Calibri"/>
                <w:sz w:val="18"/>
              </w:rPr>
              <w:t>MOTIVO DE INGRESO</w:t>
            </w:r>
          </w:p>
        </w:tc>
        <w:tc>
          <w:tcPr>
            <w:tcW w:w="1123" w:type="dxa"/>
            <w:tcBorders>
              <w:top w:val="single" w:sz="1" w:space="0" w:color="FFFFFF"/>
            </w:tcBorders>
            <w:shd w:val="clear" w:color="auto" w:fill="EAF0DD"/>
          </w:tcPr>
          <w:p w:rsidR="001C4294" w:rsidRDefault="006B5847">
            <w:pPr>
              <w:pStyle w:val="TableParagraph"/>
              <w:spacing w:line="219" w:lineRule="exact"/>
              <w:ind w:left="312"/>
              <w:rPr>
                <w:rFonts w:ascii="Calibri"/>
                <w:b/>
                <w:sz w:val="18"/>
              </w:rPr>
            </w:pPr>
            <w:r>
              <w:rPr>
                <w:rFonts w:ascii="Calibri"/>
                <w:b/>
                <w:sz w:val="18"/>
              </w:rPr>
              <w:t>TOTAL</w:t>
            </w:r>
          </w:p>
        </w:tc>
      </w:tr>
      <w:tr w:rsidR="001C4294">
        <w:trPr>
          <w:trHeight w:hRule="exact" w:val="355"/>
        </w:trPr>
        <w:tc>
          <w:tcPr>
            <w:tcW w:w="7934" w:type="dxa"/>
            <w:tcBorders>
              <w:top w:val="single" w:sz="31" w:space="0" w:color="EAF0DD"/>
            </w:tcBorders>
          </w:tcPr>
          <w:p w:rsidR="001C4294" w:rsidRDefault="006B5847">
            <w:pPr>
              <w:pStyle w:val="TableParagraph"/>
              <w:spacing w:line="185" w:lineRule="exact"/>
              <w:ind w:left="283"/>
              <w:rPr>
                <w:rFonts w:ascii="Calibri"/>
                <w:b/>
                <w:sz w:val="18"/>
              </w:rPr>
            </w:pPr>
            <w:r>
              <w:rPr>
                <w:rFonts w:ascii="Calibri"/>
                <w:b/>
                <w:sz w:val="18"/>
              </w:rPr>
              <w:t>Por Condiciones Especiales de Cuidadores</w:t>
            </w:r>
          </w:p>
        </w:tc>
        <w:tc>
          <w:tcPr>
            <w:tcW w:w="1123" w:type="dxa"/>
            <w:tcBorders>
              <w:top w:val="single" w:sz="31" w:space="0" w:color="EAF0DD"/>
            </w:tcBorders>
          </w:tcPr>
          <w:p w:rsidR="001C4294" w:rsidRDefault="006B5847">
            <w:pPr>
              <w:pStyle w:val="TableParagraph"/>
              <w:spacing w:line="185" w:lineRule="exact"/>
              <w:ind w:left="304"/>
              <w:rPr>
                <w:rFonts w:ascii="Calibri"/>
                <w:sz w:val="18"/>
              </w:rPr>
            </w:pPr>
            <w:r>
              <w:rPr>
                <w:rFonts w:ascii="Calibri"/>
                <w:sz w:val="18"/>
              </w:rPr>
              <w:t>19.202</w:t>
            </w:r>
          </w:p>
        </w:tc>
      </w:tr>
      <w:tr w:rsidR="001C4294">
        <w:trPr>
          <w:trHeight w:hRule="exact" w:val="355"/>
        </w:trPr>
        <w:tc>
          <w:tcPr>
            <w:tcW w:w="7934" w:type="dxa"/>
            <w:shd w:val="clear" w:color="auto" w:fill="EAF0DD"/>
          </w:tcPr>
          <w:p w:rsidR="001C4294" w:rsidRDefault="006B5847">
            <w:pPr>
              <w:pStyle w:val="TableParagraph"/>
              <w:spacing w:line="219" w:lineRule="exact"/>
              <w:ind w:left="283"/>
              <w:rPr>
                <w:rFonts w:ascii="Calibri"/>
                <w:b/>
                <w:sz w:val="18"/>
              </w:rPr>
            </w:pPr>
            <w:r>
              <w:rPr>
                <w:rFonts w:ascii="Calibri"/>
                <w:b/>
                <w:sz w:val="18"/>
              </w:rPr>
              <w:t>Maltrato</w:t>
            </w:r>
          </w:p>
        </w:tc>
        <w:tc>
          <w:tcPr>
            <w:tcW w:w="1123" w:type="dxa"/>
            <w:shd w:val="clear" w:color="auto" w:fill="EAF0DD"/>
          </w:tcPr>
          <w:p w:rsidR="001C4294" w:rsidRDefault="006B5847">
            <w:pPr>
              <w:pStyle w:val="TableParagraph"/>
              <w:spacing w:line="219" w:lineRule="exact"/>
              <w:ind w:left="304"/>
              <w:rPr>
                <w:rFonts w:ascii="Calibri"/>
                <w:sz w:val="18"/>
              </w:rPr>
            </w:pPr>
            <w:r>
              <w:rPr>
                <w:rFonts w:ascii="Calibri"/>
                <w:sz w:val="18"/>
              </w:rPr>
              <w:t>19.149</w:t>
            </w:r>
          </w:p>
        </w:tc>
      </w:tr>
      <w:tr w:rsidR="001C4294">
        <w:trPr>
          <w:trHeight w:hRule="exact" w:val="356"/>
        </w:trPr>
        <w:tc>
          <w:tcPr>
            <w:tcW w:w="7934" w:type="dxa"/>
            <w:tcBorders>
              <w:top w:val="single" w:sz="54" w:space="0" w:color="EAF0DD"/>
            </w:tcBorders>
          </w:tcPr>
          <w:p w:rsidR="001C4294" w:rsidRDefault="006B5847">
            <w:pPr>
              <w:pStyle w:val="TableParagraph"/>
              <w:spacing w:line="156" w:lineRule="exact"/>
              <w:ind w:left="283"/>
              <w:rPr>
                <w:rFonts w:ascii="Calibri" w:hAnsi="Calibri"/>
                <w:b/>
                <w:sz w:val="18"/>
              </w:rPr>
            </w:pPr>
            <w:r>
              <w:rPr>
                <w:rFonts w:ascii="Calibri" w:hAnsi="Calibri"/>
                <w:b/>
                <w:sz w:val="18"/>
              </w:rPr>
              <w:t>Víctima de Violencia Sexual</w:t>
            </w:r>
          </w:p>
        </w:tc>
        <w:tc>
          <w:tcPr>
            <w:tcW w:w="1123" w:type="dxa"/>
            <w:tcBorders>
              <w:top w:val="single" w:sz="54" w:space="0" w:color="EAF0DD"/>
            </w:tcBorders>
          </w:tcPr>
          <w:p w:rsidR="001C4294" w:rsidRDefault="006B5847">
            <w:pPr>
              <w:pStyle w:val="TableParagraph"/>
              <w:spacing w:line="156" w:lineRule="exact"/>
              <w:ind w:left="304"/>
              <w:rPr>
                <w:rFonts w:ascii="Calibri"/>
                <w:sz w:val="18"/>
              </w:rPr>
            </w:pPr>
            <w:r>
              <w:rPr>
                <w:rFonts w:ascii="Calibri"/>
                <w:sz w:val="18"/>
              </w:rPr>
              <w:t>15.535</w:t>
            </w:r>
          </w:p>
        </w:tc>
      </w:tr>
      <w:tr w:rsidR="001C4294">
        <w:trPr>
          <w:trHeight w:hRule="exact" w:val="355"/>
        </w:trPr>
        <w:tc>
          <w:tcPr>
            <w:tcW w:w="7934" w:type="dxa"/>
            <w:shd w:val="clear" w:color="auto" w:fill="EAF0DD"/>
          </w:tcPr>
          <w:p w:rsidR="001C4294" w:rsidRDefault="006B5847">
            <w:pPr>
              <w:pStyle w:val="TableParagraph"/>
              <w:spacing w:line="219" w:lineRule="exact"/>
              <w:ind w:left="283"/>
              <w:rPr>
                <w:rFonts w:ascii="Calibri"/>
                <w:b/>
                <w:sz w:val="18"/>
              </w:rPr>
            </w:pPr>
            <w:r>
              <w:rPr>
                <w:rFonts w:ascii="Calibri"/>
                <w:b/>
                <w:sz w:val="18"/>
              </w:rPr>
              <w:t>Conflicto con la Ley</w:t>
            </w:r>
          </w:p>
        </w:tc>
        <w:tc>
          <w:tcPr>
            <w:tcW w:w="1123" w:type="dxa"/>
            <w:shd w:val="clear" w:color="auto" w:fill="EAF0DD"/>
          </w:tcPr>
          <w:p w:rsidR="001C4294" w:rsidRDefault="006B5847">
            <w:pPr>
              <w:pStyle w:val="TableParagraph"/>
              <w:spacing w:line="219" w:lineRule="exact"/>
              <w:ind w:left="304"/>
              <w:rPr>
                <w:rFonts w:ascii="Calibri"/>
                <w:sz w:val="18"/>
              </w:rPr>
            </w:pPr>
            <w:r>
              <w:rPr>
                <w:rFonts w:ascii="Calibri"/>
                <w:sz w:val="18"/>
              </w:rPr>
              <w:t>10.269</w:t>
            </w:r>
          </w:p>
        </w:tc>
      </w:tr>
      <w:tr w:rsidR="001C4294">
        <w:trPr>
          <w:trHeight w:hRule="exact" w:val="229"/>
        </w:trPr>
        <w:tc>
          <w:tcPr>
            <w:tcW w:w="7934" w:type="dxa"/>
            <w:tcBorders>
              <w:top w:val="single" w:sz="51" w:space="0" w:color="EAF0DD"/>
            </w:tcBorders>
          </w:tcPr>
          <w:p w:rsidR="001C4294" w:rsidRDefault="006B5847">
            <w:pPr>
              <w:pStyle w:val="TableParagraph"/>
              <w:spacing w:line="160" w:lineRule="exact"/>
              <w:ind w:left="283"/>
              <w:rPr>
                <w:rFonts w:ascii="Calibri" w:hAnsi="Calibri"/>
                <w:b/>
                <w:sz w:val="18"/>
              </w:rPr>
            </w:pPr>
            <w:r>
              <w:rPr>
                <w:rFonts w:ascii="Calibri" w:hAnsi="Calibri"/>
                <w:b/>
                <w:sz w:val="18"/>
              </w:rPr>
              <w:t>Abandono Con o Sin Situación De Discapacidad</w:t>
            </w:r>
          </w:p>
        </w:tc>
        <w:tc>
          <w:tcPr>
            <w:tcW w:w="1123" w:type="dxa"/>
            <w:tcBorders>
              <w:top w:val="single" w:sz="51" w:space="0" w:color="EAF0DD"/>
            </w:tcBorders>
          </w:tcPr>
          <w:p w:rsidR="001C4294" w:rsidRDefault="006B5847">
            <w:pPr>
              <w:pStyle w:val="TableParagraph"/>
              <w:spacing w:line="160" w:lineRule="exact"/>
              <w:ind w:left="350"/>
              <w:rPr>
                <w:rFonts w:ascii="Calibri"/>
                <w:sz w:val="18"/>
              </w:rPr>
            </w:pPr>
            <w:r>
              <w:rPr>
                <w:rFonts w:ascii="Calibri"/>
                <w:sz w:val="18"/>
              </w:rPr>
              <w:t>5.098</w:t>
            </w:r>
          </w:p>
        </w:tc>
      </w:tr>
      <w:tr w:rsidR="001C4294">
        <w:trPr>
          <w:trHeight w:hRule="exact" w:val="229"/>
        </w:trPr>
        <w:tc>
          <w:tcPr>
            <w:tcW w:w="7934" w:type="dxa"/>
            <w:shd w:val="clear" w:color="auto" w:fill="EAF0DD"/>
          </w:tcPr>
          <w:p w:rsidR="001C4294" w:rsidRDefault="006B5847">
            <w:pPr>
              <w:pStyle w:val="TableParagraph"/>
              <w:ind w:left="283"/>
              <w:rPr>
                <w:rFonts w:ascii="Calibri"/>
                <w:b/>
                <w:sz w:val="18"/>
              </w:rPr>
            </w:pPr>
            <w:r>
              <w:rPr>
                <w:rFonts w:ascii="Calibri"/>
                <w:b/>
                <w:sz w:val="18"/>
              </w:rPr>
              <w:t>Otros</w:t>
            </w:r>
          </w:p>
        </w:tc>
        <w:tc>
          <w:tcPr>
            <w:tcW w:w="1123" w:type="dxa"/>
            <w:shd w:val="clear" w:color="auto" w:fill="EAF0DD"/>
          </w:tcPr>
          <w:p w:rsidR="001C4294" w:rsidRDefault="006B5847">
            <w:pPr>
              <w:pStyle w:val="TableParagraph"/>
              <w:ind w:left="350"/>
              <w:rPr>
                <w:rFonts w:ascii="Calibri"/>
                <w:sz w:val="18"/>
              </w:rPr>
            </w:pPr>
            <w:r>
              <w:rPr>
                <w:rFonts w:ascii="Calibri"/>
                <w:sz w:val="18"/>
              </w:rPr>
              <w:t>4.431</w:t>
            </w:r>
          </w:p>
        </w:tc>
      </w:tr>
      <w:tr w:rsidR="001C4294">
        <w:trPr>
          <w:trHeight w:hRule="exact" w:val="230"/>
        </w:trPr>
        <w:tc>
          <w:tcPr>
            <w:tcW w:w="7934" w:type="dxa"/>
          </w:tcPr>
          <w:p w:rsidR="001C4294" w:rsidRDefault="006B5847">
            <w:pPr>
              <w:pStyle w:val="TableParagraph"/>
              <w:spacing w:line="219" w:lineRule="exact"/>
              <w:ind w:left="283"/>
              <w:rPr>
                <w:rFonts w:ascii="Calibri"/>
                <w:b/>
                <w:sz w:val="18"/>
              </w:rPr>
            </w:pPr>
            <w:r>
              <w:rPr>
                <w:rFonts w:ascii="Calibri"/>
                <w:b/>
                <w:sz w:val="18"/>
              </w:rPr>
              <w:t>Problemas del Consumo de Sustancias Psicoactivas</w:t>
            </w:r>
          </w:p>
        </w:tc>
        <w:tc>
          <w:tcPr>
            <w:tcW w:w="1123" w:type="dxa"/>
          </w:tcPr>
          <w:p w:rsidR="001C4294" w:rsidRDefault="006B5847">
            <w:pPr>
              <w:pStyle w:val="TableParagraph"/>
              <w:spacing w:line="219" w:lineRule="exact"/>
              <w:ind w:left="350"/>
              <w:rPr>
                <w:rFonts w:ascii="Calibri"/>
                <w:sz w:val="18"/>
              </w:rPr>
            </w:pPr>
            <w:r>
              <w:rPr>
                <w:rFonts w:ascii="Calibri"/>
                <w:sz w:val="18"/>
              </w:rPr>
              <w:t>3.534</w:t>
            </w:r>
          </w:p>
        </w:tc>
      </w:tr>
      <w:tr w:rsidR="001C4294">
        <w:trPr>
          <w:trHeight w:hRule="exact" w:val="230"/>
        </w:trPr>
        <w:tc>
          <w:tcPr>
            <w:tcW w:w="7934" w:type="dxa"/>
            <w:shd w:val="clear" w:color="auto" w:fill="EAF0DD"/>
          </w:tcPr>
          <w:p w:rsidR="001C4294" w:rsidRDefault="006B5847">
            <w:pPr>
              <w:pStyle w:val="TableParagraph"/>
              <w:spacing w:line="219" w:lineRule="exact"/>
              <w:ind w:left="283"/>
              <w:rPr>
                <w:rFonts w:ascii="Calibri" w:hAnsi="Calibri"/>
                <w:b/>
                <w:sz w:val="18"/>
              </w:rPr>
            </w:pPr>
            <w:r>
              <w:rPr>
                <w:rFonts w:ascii="Calibri" w:hAnsi="Calibri"/>
                <w:b/>
                <w:sz w:val="18"/>
              </w:rPr>
              <w:t>Situación de Calle</w:t>
            </w:r>
          </w:p>
        </w:tc>
        <w:tc>
          <w:tcPr>
            <w:tcW w:w="1123" w:type="dxa"/>
            <w:shd w:val="clear" w:color="auto" w:fill="EAF0DD"/>
          </w:tcPr>
          <w:p w:rsidR="001C4294" w:rsidRDefault="006B5847">
            <w:pPr>
              <w:pStyle w:val="TableParagraph"/>
              <w:spacing w:line="219" w:lineRule="exact"/>
              <w:ind w:left="350"/>
              <w:rPr>
                <w:rFonts w:ascii="Calibri"/>
                <w:sz w:val="18"/>
              </w:rPr>
            </w:pPr>
            <w:r>
              <w:rPr>
                <w:rFonts w:ascii="Calibri"/>
                <w:sz w:val="18"/>
              </w:rPr>
              <w:t>3.483</w:t>
            </w:r>
          </w:p>
        </w:tc>
      </w:tr>
      <w:tr w:rsidR="001C4294">
        <w:trPr>
          <w:trHeight w:hRule="exact" w:val="278"/>
        </w:trPr>
        <w:tc>
          <w:tcPr>
            <w:tcW w:w="7934" w:type="dxa"/>
          </w:tcPr>
          <w:p w:rsidR="001C4294" w:rsidRDefault="006B5847">
            <w:pPr>
              <w:pStyle w:val="TableParagraph"/>
              <w:spacing w:line="219" w:lineRule="exact"/>
              <w:ind w:left="283"/>
              <w:rPr>
                <w:rFonts w:ascii="Calibri" w:hAnsi="Calibri"/>
                <w:b/>
                <w:sz w:val="18"/>
              </w:rPr>
            </w:pPr>
            <w:r>
              <w:rPr>
                <w:rFonts w:ascii="Calibri" w:hAnsi="Calibri"/>
                <w:b/>
                <w:sz w:val="18"/>
              </w:rPr>
              <w:t>Situación de Amenaza a la Integridad</w:t>
            </w:r>
          </w:p>
        </w:tc>
        <w:tc>
          <w:tcPr>
            <w:tcW w:w="1123" w:type="dxa"/>
          </w:tcPr>
          <w:p w:rsidR="001C4294" w:rsidRDefault="006B5847">
            <w:pPr>
              <w:pStyle w:val="TableParagraph"/>
              <w:spacing w:line="219" w:lineRule="exact"/>
              <w:ind w:left="350"/>
              <w:rPr>
                <w:rFonts w:ascii="Calibri"/>
                <w:sz w:val="18"/>
              </w:rPr>
            </w:pPr>
            <w:r>
              <w:rPr>
                <w:rFonts w:ascii="Calibri"/>
                <w:sz w:val="18"/>
              </w:rPr>
              <w:t>2.901</w:t>
            </w:r>
          </w:p>
        </w:tc>
      </w:tr>
      <w:tr w:rsidR="001C4294">
        <w:trPr>
          <w:trHeight w:hRule="exact" w:val="230"/>
        </w:trPr>
        <w:tc>
          <w:tcPr>
            <w:tcW w:w="7934" w:type="dxa"/>
            <w:shd w:val="clear" w:color="auto" w:fill="EAF0DD"/>
          </w:tcPr>
          <w:p w:rsidR="001C4294" w:rsidRDefault="006B5847">
            <w:pPr>
              <w:pStyle w:val="TableParagraph"/>
              <w:spacing w:line="219" w:lineRule="exact"/>
              <w:ind w:left="283"/>
              <w:rPr>
                <w:rFonts w:ascii="Calibri"/>
                <w:b/>
                <w:sz w:val="18"/>
              </w:rPr>
            </w:pPr>
            <w:r>
              <w:rPr>
                <w:rFonts w:ascii="Calibri"/>
                <w:b/>
                <w:sz w:val="18"/>
              </w:rPr>
              <w:t>Trabajo Infantil</w:t>
            </w:r>
          </w:p>
        </w:tc>
        <w:tc>
          <w:tcPr>
            <w:tcW w:w="1123" w:type="dxa"/>
            <w:shd w:val="clear" w:color="auto" w:fill="EAF0DD"/>
          </w:tcPr>
          <w:p w:rsidR="001C4294" w:rsidRDefault="006B5847">
            <w:pPr>
              <w:pStyle w:val="TableParagraph"/>
              <w:spacing w:line="219" w:lineRule="exact"/>
              <w:ind w:left="350"/>
              <w:rPr>
                <w:rFonts w:ascii="Calibri"/>
                <w:sz w:val="18"/>
              </w:rPr>
            </w:pPr>
            <w:r>
              <w:rPr>
                <w:rFonts w:ascii="Calibri"/>
                <w:sz w:val="18"/>
              </w:rPr>
              <w:t>2.826</w:t>
            </w:r>
          </w:p>
        </w:tc>
      </w:tr>
      <w:tr w:rsidR="001C4294">
        <w:trPr>
          <w:trHeight w:hRule="exact" w:val="230"/>
        </w:trPr>
        <w:tc>
          <w:tcPr>
            <w:tcW w:w="7934" w:type="dxa"/>
          </w:tcPr>
          <w:p w:rsidR="001C4294" w:rsidRDefault="006B5847">
            <w:pPr>
              <w:pStyle w:val="TableParagraph"/>
              <w:spacing w:line="219" w:lineRule="exact"/>
              <w:ind w:left="283"/>
              <w:rPr>
                <w:rFonts w:ascii="Calibri" w:hAnsi="Calibri"/>
                <w:b/>
                <w:sz w:val="18"/>
              </w:rPr>
            </w:pPr>
            <w:r>
              <w:rPr>
                <w:rFonts w:ascii="Calibri" w:hAnsi="Calibri"/>
                <w:b/>
                <w:sz w:val="18"/>
              </w:rPr>
              <w:t>Desnutrición</w:t>
            </w:r>
          </w:p>
        </w:tc>
        <w:tc>
          <w:tcPr>
            <w:tcW w:w="1123" w:type="dxa"/>
          </w:tcPr>
          <w:p w:rsidR="001C4294" w:rsidRDefault="006B5847">
            <w:pPr>
              <w:pStyle w:val="TableParagraph"/>
              <w:spacing w:line="219" w:lineRule="exact"/>
              <w:ind w:left="350"/>
              <w:rPr>
                <w:rFonts w:ascii="Calibri"/>
                <w:sz w:val="18"/>
              </w:rPr>
            </w:pPr>
            <w:r>
              <w:rPr>
                <w:rFonts w:ascii="Calibri"/>
                <w:sz w:val="18"/>
              </w:rPr>
              <w:t>2.064</w:t>
            </w:r>
          </w:p>
        </w:tc>
      </w:tr>
      <w:tr w:rsidR="001C4294">
        <w:trPr>
          <w:trHeight w:hRule="exact" w:val="228"/>
        </w:trPr>
        <w:tc>
          <w:tcPr>
            <w:tcW w:w="7934" w:type="dxa"/>
            <w:shd w:val="clear" w:color="auto" w:fill="EAF0DD"/>
          </w:tcPr>
          <w:p w:rsidR="001C4294" w:rsidRDefault="006B5847">
            <w:pPr>
              <w:pStyle w:val="TableParagraph"/>
              <w:spacing w:line="219" w:lineRule="exact"/>
              <w:ind w:left="283"/>
              <w:rPr>
                <w:rFonts w:ascii="Calibri" w:hAnsi="Calibri"/>
                <w:b/>
                <w:sz w:val="18"/>
              </w:rPr>
            </w:pPr>
            <w:r>
              <w:rPr>
                <w:rFonts w:ascii="Calibri" w:hAnsi="Calibri"/>
                <w:b/>
                <w:sz w:val="18"/>
              </w:rPr>
              <w:t>Situación de Emergencia</w:t>
            </w:r>
          </w:p>
        </w:tc>
        <w:tc>
          <w:tcPr>
            <w:tcW w:w="1123" w:type="dxa"/>
            <w:shd w:val="clear" w:color="auto" w:fill="EAF0DD"/>
          </w:tcPr>
          <w:p w:rsidR="001C4294" w:rsidRDefault="006B5847">
            <w:pPr>
              <w:pStyle w:val="TableParagraph"/>
              <w:spacing w:line="219" w:lineRule="exact"/>
              <w:ind w:left="350"/>
              <w:rPr>
                <w:rFonts w:ascii="Calibri"/>
                <w:sz w:val="18"/>
              </w:rPr>
            </w:pPr>
            <w:r>
              <w:rPr>
                <w:rFonts w:ascii="Calibri"/>
                <w:sz w:val="18"/>
              </w:rPr>
              <w:t>1.389</w:t>
            </w:r>
          </w:p>
        </w:tc>
      </w:tr>
      <w:tr w:rsidR="001C4294">
        <w:trPr>
          <w:trHeight w:hRule="exact" w:val="230"/>
        </w:trPr>
        <w:tc>
          <w:tcPr>
            <w:tcW w:w="7934" w:type="dxa"/>
          </w:tcPr>
          <w:p w:rsidR="001C4294" w:rsidRDefault="006B5847">
            <w:pPr>
              <w:pStyle w:val="TableParagraph"/>
              <w:spacing w:before="1"/>
              <w:ind w:left="283"/>
              <w:rPr>
                <w:rFonts w:ascii="Calibri"/>
                <w:b/>
                <w:sz w:val="18"/>
              </w:rPr>
            </w:pPr>
            <w:r>
              <w:rPr>
                <w:rFonts w:ascii="Calibri"/>
                <w:b/>
                <w:sz w:val="18"/>
              </w:rPr>
              <w:t>Victima de Conflicto Armado</w:t>
            </w:r>
          </w:p>
        </w:tc>
        <w:tc>
          <w:tcPr>
            <w:tcW w:w="1123" w:type="dxa"/>
          </w:tcPr>
          <w:p w:rsidR="001C4294" w:rsidRDefault="006B5847">
            <w:pPr>
              <w:pStyle w:val="TableParagraph"/>
              <w:spacing w:before="1"/>
              <w:ind w:left="350"/>
              <w:rPr>
                <w:rFonts w:ascii="Calibri"/>
                <w:sz w:val="18"/>
              </w:rPr>
            </w:pPr>
            <w:r>
              <w:rPr>
                <w:rFonts w:ascii="Calibri"/>
                <w:sz w:val="18"/>
              </w:rPr>
              <w:t>1.238</w:t>
            </w:r>
          </w:p>
        </w:tc>
      </w:tr>
      <w:tr w:rsidR="001C4294">
        <w:trPr>
          <w:trHeight w:hRule="exact" w:val="230"/>
        </w:trPr>
        <w:tc>
          <w:tcPr>
            <w:tcW w:w="7934" w:type="dxa"/>
            <w:shd w:val="clear" w:color="auto" w:fill="EAF0DD"/>
          </w:tcPr>
          <w:p w:rsidR="001C4294" w:rsidRDefault="006B5847">
            <w:pPr>
              <w:pStyle w:val="TableParagraph"/>
              <w:spacing w:line="219" w:lineRule="exact"/>
              <w:ind w:left="283"/>
              <w:rPr>
                <w:rFonts w:ascii="Calibri"/>
                <w:b/>
                <w:sz w:val="18"/>
              </w:rPr>
            </w:pPr>
            <w:r>
              <w:rPr>
                <w:rFonts w:ascii="Calibri"/>
                <w:b/>
                <w:sz w:val="18"/>
              </w:rPr>
              <w:t>Extraviado</w:t>
            </w:r>
          </w:p>
        </w:tc>
        <w:tc>
          <w:tcPr>
            <w:tcW w:w="1123" w:type="dxa"/>
            <w:shd w:val="clear" w:color="auto" w:fill="EAF0DD"/>
          </w:tcPr>
          <w:p w:rsidR="001C4294" w:rsidRDefault="006B5847">
            <w:pPr>
              <w:pStyle w:val="TableParagraph"/>
              <w:spacing w:line="219" w:lineRule="exact"/>
              <w:ind w:left="398" w:right="400"/>
              <w:jc w:val="center"/>
              <w:rPr>
                <w:rFonts w:ascii="Calibri"/>
                <w:sz w:val="18"/>
              </w:rPr>
            </w:pPr>
            <w:r>
              <w:rPr>
                <w:rFonts w:ascii="Calibri"/>
                <w:sz w:val="18"/>
              </w:rPr>
              <w:t>987</w:t>
            </w:r>
          </w:p>
        </w:tc>
      </w:tr>
      <w:tr w:rsidR="001C4294">
        <w:trPr>
          <w:trHeight w:hRule="exact" w:val="230"/>
        </w:trPr>
        <w:tc>
          <w:tcPr>
            <w:tcW w:w="7934" w:type="dxa"/>
          </w:tcPr>
          <w:p w:rsidR="001C4294" w:rsidRDefault="006B5847">
            <w:pPr>
              <w:pStyle w:val="TableParagraph"/>
              <w:spacing w:line="219" w:lineRule="exact"/>
              <w:ind w:left="283"/>
              <w:rPr>
                <w:rFonts w:ascii="Calibri"/>
                <w:b/>
                <w:sz w:val="18"/>
              </w:rPr>
            </w:pPr>
            <w:r>
              <w:rPr>
                <w:rFonts w:ascii="Calibri"/>
                <w:b/>
                <w:sz w:val="18"/>
              </w:rPr>
              <w:t>Gestante y Lactante</w:t>
            </w:r>
          </w:p>
        </w:tc>
        <w:tc>
          <w:tcPr>
            <w:tcW w:w="1123" w:type="dxa"/>
          </w:tcPr>
          <w:p w:rsidR="001C4294" w:rsidRDefault="006B5847">
            <w:pPr>
              <w:pStyle w:val="TableParagraph"/>
              <w:spacing w:line="219" w:lineRule="exact"/>
              <w:ind w:left="398" w:right="400"/>
              <w:jc w:val="center"/>
              <w:rPr>
                <w:rFonts w:ascii="Calibri"/>
                <w:sz w:val="18"/>
              </w:rPr>
            </w:pPr>
            <w:r>
              <w:rPr>
                <w:rFonts w:ascii="Calibri"/>
                <w:sz w:val="18"/>
              </w:rPr>
              <w:t>557</w:t>
            </w:r>
          </w:p>
        </w:tc>
      </w:tr>
      <w:tr w:rsidR="001C4294">
        <w:trPr>
          <w:trHeight w:hRule="exact" w:val="228"/>
        </w:trPr>
        <w:tc>
          <w:tcPr>
            <w:tcW w:w="7934" w:type="dxa"/>
            <w:shd w:val="clear" w:color="auto" w:fill="EAF0DD"/>
          </w:tcPr>
          <w:p w:rsidR="001C4294" w:rsidRDefault="001C4294"/>
        </w:tc>
        <w:tc>
          <w:tcPr>
            <w:tcW w:w="1123" w:type="dxa"/>
            <w:shd w:val="clear" w:color="auto" w:fill="EAF0DD"/>
          </w:tcPr>
          <w:p w:rsidR="001C4294" w:rsidRDefault="006B5847">
            <w:pPr>
              <w:pStyle w:val="TableParagraph"/>
              <w:spacing w:line="219" w:lineRule="exact"/>
              <w:ind w:left="506"/>
              <w:rPr>
                <w:rFonts w:ascii="Calibri"/>
                <w:sz w:val="18"/>
              </w:rPr>
            </w:pPr>
            <w:r>
              <w:rPr>
                <w:rFonts w:ascii="Calibri"/>
                <w:sz w:val="18"/>
              </w:rPr>
              <w:t>82.394</w:t>
            </w:r>
          </w:p>
        </w:tc>
      </w:tr>
    </w:tbl>
    <w:p w:rsidR="001C4294" w:rsidRDefault="006B5847">
      <w:pPr>
        <w:spacing w:line="225" w:lineRule="exact"/>
        <w:ind w:left="222"/>
        <w:jc w:val="both"/>
        <w:rPr>
          <w:sz w:val="20"/>
        </w:rPr>
      </w:pPr>
      <w:r>
        <w:rPr>
          <w:b/>
          <w:sz w:val="20"/>
        </w:rPr>
        <w:t xml:space="preserve">Fuente. </w:t>
      </w:r>
      <w:r>
        <w:rPr>
          <w:sz w:val="20"/>
        </w:rPr>
        <w:t>Subdirección de Restablecimiento de Derechos del ICBF</w:t>
      </w:r>
    </w:p>
    <w:p w:rsidR="001C4294" w:rsidRDefault="001C4294">
      <w:pPr>
        <w:pStyle w:val="Textoindependiente"/>
        <w:spacing w:before="5"/>
      </w:pPr>
    </w:p>
    <w:p w:rsidR="001C4294" w:rsidRDefault="006B5847">
      <w:pPr>
        <w:pStyle w:val="Textoindependiente"/>
        <w:ind w:left="222" w:right="499"/>
        <w:jc w:val="both"/>
      </w:pPr>
      <w:r>
        <w:t xml:space="preserve">Las modalidades a través de las cuáles se brinda atención para el Restablecimiento de  los Derechos a los niños, niñas y adolescentes se dividen en Modalidades para el Apoyo  y Fortalecimiento a la Familia y Modalidades para situaciones de Adoptabilidad o </w:t>
      </w:r>
      <w:r>
        <w:t>vulnerabilidad los cuales están conformado</w:t>
      </w:r>
      <w:r>
        <w:rPr>
          <w:spacing w:val="-10"/>
        </w:rPr>
        <w:t xml:space="preserve"> </w:t>
      </w:r>
      <w:r>
        <w:t>por:</w:t>
      </w:r>
    </w:p>
    <w:p w:rsidR="001C4294" w:rsidRDefault="001C4294">
      <w:pPr>
        <w:pStyle w:val="Textoindependiente"/>
      </w:pPr>
    </w:p>
    <w:p w:rsidR="001C4294" w:rsidRDefault="006B5847">
      <w:pPr>
        <w:pStyle w:val="Textoindependiente"/>
        <w:ind w:left="222" w:right="493"/>
        <w:jc w:val="both"/>
      </w:pPr>
      <w:r>
        <w:t>Modalidades de Apoyo y fortalecimiento a la Familia: (1)Intervención de  apoyo, (2)Atención Terapéutica, (3) Intervención especializada para niños, niñas y adolescentes por Consumo de Alcohol y Sustancias Ps</w:t>
      </w:r>
      <w:r>
        <w:t>icoactivas, (4) Apoyo a Madres Gestantes o Lactantes, (5) Externado, (6) Externado para discapacidad, (7) Seminternado, (8) Seminternado para Discapacidad, (9) Hogar Gestor para Discapacidad, (10) Acogida y Desarrollo.</w:t>
      </w:r>
    </w:p>
    <w:p w:rsidR="001C4294" w:rsidRDefault="001C4294">
      <w:pPr>
        <w:pStyle w:val="Textoindependiente"/>
        <w:spacing w:before="1"/>
      </w:pPr>
    </w:p>
    <w:p w:rsidR="001C4294" w:rsidRDefault="006B5847">
      <w:pPr>
        <w:pStyle w:val="Textoindependiente"/>
        <w:ind w:left="222" w:right="497"/>
        <w:jc w:val="both"/>
      </w:pPr>
      <w:r>
        <w:t>Modalidades para situaciones de adop</w:t>
      </w:r>
      <w:r>
        <w:t>tabilidad o vulnerabilidad: (1) Hogar Sustituto, (2) Hogar Sustituto para Discapacidad, (3) Internado de Atención Especializada, (4) Casa Hogar de Protección. (5) Internado Diagnóstico y acogida para IAPAS, (6) Internado discapacidad, (7) internado discapa</w:t>
      </w:r>
      <w:r>
        <w:t>cidad mental psicosocial, (8) preparación para la vida laboral y productiva.</w:t>
      </w:r>
    </w:p>
    <w:p w:rsidR="001C4294" w:rsidRDefault="001C4294">
      <w:pPr>
        <w:pStyle w:val="Textoindependiente"/>
      </w:pPr>
    </w:p>
    <w:p w:rsidR="001C4294" w:rsidRDefault="006B5847">
      <w:pPr>
        <w:pStyle w:val="Textoindependiente"/>
        <w:ind w:left="222" w:right="494"/>
        <w:jc w:val="both"/>
      </w:pPr>
      <w:r>
        <w:t>Los niños, niñas y adolescentes atendidos bajo estas modalidades en el 2013 son 41.711 y familias bajo la modalidad de Hogar Gestor 4.300.</w:t>
      </w:r>
    </w:p>
    <w:p w:rsidR="001C4294" w:rsidRDefault="001C4294">
      <w:pPr>
        <w:jc w:val="both"/>
        <w:sectPr w:rsidR="001C4294">
          <w:pgSz w:w="12240" w:h="15840"/>
          <w:pgMar w:top="2220" w:right="1200" w:bottom="1580" w:left="1480" w:header="763" w:footer="1389" w:gutter="0"/>
          <w:cols w:space="720"/>
        </w:sectPr>
      </w:pPr>
    </w:p>
    <w:p w:rsidR="001C4294" w:rsidRDefault="001C4294">
      <w:pPr>
        <w:pStyle w:val="Textoindependiente"/>
        <w:rPr>
          <w:sz w:val="20"/>
        </w:rPr>
      </w:pPr>
    </w:p>
    <w:p w:rsidR="001C4294" w:rsidRDefault="001C4294">
      <w:pPr>
        <w:pStyle w:val="Textoindependiente"/>
        <w:spacing w:before="2"/>
        <w:rPr>
          <w:sz w:val="23"/>
        </w:rPr>
      </w:pPr>
    </w:p>
    <w:p w:rsidR="001C4294" w:rsidRDefault="006B5847">
      <w:pPr>
        <w:pStyle w:val="Ttulo2"/>
        <w:numPr>
          <w:ilvl w:val="1"/>
          <w:numId w:val="34"/>
        </w:numPr>
        <w:tabs>
          <w:tab w:val="left" w:pos="1014"/>
        </w:tabs>
        <w:spacing w:before="72"/>
        <w:ind w:left="1014"/>
        <w:jc w:val="left"/>
      </w:pPr>
      <w:r>
        <w:t>ADOPCIONES</w:t>
      </w:r>
    </w:p>
    <w:p w:rsidR="001C4294" w:rsidRDefault="001C4294">
      <w:pPr>
        <w:pStyle w:val="Textoindependiente"/>
        <w:spacing w:before="2"/>
        <w:rPr>
          <w:b/>
        </w:rPr>
      </w:pPr>
    </w:p>
    <w:p w:rsidR="001C4294" w:rsidRDefault="006B5847">
      <w:pPr>
        <w:pStyle w:val="Textoindependiente"/>
        <w:spacing w:before="1"/>
        <w:ind w:left="222" w:right="499"/>
        <w:jc w:val="both"/>
      </w:pPr>
      <w:r>
        <w:t>La adopción es una medida de protección integral para niños, niñas y adolescentes, a través de la cual, bajo la suprema vigilancia del Estado, se establece de manera irrevocable, la relación paterno-filial entre personas que no la tienen por naturaleza.</w:t>
      </w:r>
    </w:p>
    <w:p w:rsidR="001C4294" w:rsidRDefault="001C4294">
      <w:pPr>
        <w:pStyle w:val="Textoindependiente"/>
      </w:pPr>
    </w:p>
    <w:p w:rsidR="001C4294" w:rsidRDefault="006B5847">
      <w:pPr>
        <w:pStyle w:val="Textoindependiente"/>
        <w:ind w:left="222" w:right="496"/>
        <w:jc w:val="both"/>
      </w:pPr>
      <w:r>
        <w:t>El Instituto Colombiano de Bienestar Familiar es la autoridad Central Colombiana en esta materia y le corresponde garantizar que niños, niñas y adolescentes declarados en adoptabilidad, tengan el derecho a tener una familia. Por esta razón, en lo corrido d</w:t>
      </w:r>
      <w:r>
        <w:t>e  2013, se les ha asignado familia a 855 niños y niñas, de los cuales de los cuales 521 se encuentran entre los 0 y 5 años de edad, 93 entre los 6 y 8 años de edad y 241 mayores a 9 años de edad.</w:t>
      </w:r>
    </w:p>
    <w:p w:rsidR="001C4294" w:rsidRDefault="001C4294">
      <w:pPr>
        <w:pStyle w:val="Textoindependiente"/>
        <w:spacing w:before="9"/>
        <w:rPr>
          <w:sz w:val="21"/>
        </w:rPr>
      </w:pPr>
    </w:p>
    <w:p w:rsidR="001C4294" w:rsidRDefault="006B5847">
      <w:pPr>
        <w:pStyle w:val="Ttulo2"/>
        <w:ind w:left="222"/>
        <w:jc w:val="both"/>
      </w:pPr>
      <w:r>
        <w:t>SISTEMA DE RESPONSABILIDAD PENAL PARA ADOLESCENTES – SRPA</w:t>
      </w:r>
    </w:p>
    <w:p w:rsidR="001C4294" w:rsidRDefault="001C4294">
      <w:pPr>
        <w:pStyle w:val="Textoindependiente"/>
        <w:rPr>
          <w:b/>
        </w:rPr>
      </w:pPr>
    </w:p>
    <w:p w:rsidR="001C4294" w:rsidRDefault="006B5847">
      <w:pPr>
        <w:pStyle w:val="Textoindependiente"/>
        <w:ind w:left="222" w:right="496"/>
        <w:jc w:val="both"/>
      </w:pPr>
      <w:r>
        <w:t>El Sistema de Responsabilidad Penal para Adolescentes – SRPA es el conjunto de principios, normas, procedimientos, autoridades judiciales especializadas y entes administrativos que rigen o intervienen en la investigación y juzgamiento de delitos cometidos</w:t>
      </w:r>
      <w:r>
        <w:t xml:space="preserve"> por personas que tengan entre 14 y 18 años de edad al momento de cometer  el hecho punible. Aquí tanto el proceso como las medidas que se tomen son de carácter pedagógico, específico y diferenciado respecto al sistema de adultos. El proceso deberá garanti</w:t>
      </w:r>
      <w:r>
        <w:t>zar la justicia restaurativa, la verdad y la reparación del</w:t>
      </w:r>
      <w:r>
        <w:rPr>
          <w:spacing w:val="-21"/>
        </w:rPr>
        <w:t xml:space="preserve"> </w:t>
      </w:r>
      <w:r>
        <w:t>daño.</w:t>
      </w:r>
    </w:p>
    <w:p w:rsidR="001C4294" w:rsidRDefault="001C4294">
      <w:pPr>
        <w:pStyle w:val="Textoindependiente"/>
      </w:pPr>
    </w:p>
    <w:p w:rsidR="001C4294" w:rsidRDefault="006B5847">
      <w:pPr>
        <w:pStyle w:val="Textoindependiente"/>
        <w:spacing w:before="1"/>
        <w:ind w:left="222" w:right="495"/>
        <w:jc w:val="both"/>
      </w:pPr>
      <w:r>
        <w:t>En la actualidad el ICBF cuenta con 135.986 niños, niñas y adolescentes en el Sistema de la siguiente manera: 1.201 menores de 14 años de edad, 131.917 adolescentes entre los 14 y 18 años d</w:t>
      </w:r>
      <w:r>
        <w:t>e edad y 2.730 jóvenes mayores de 18 años de edad.</w:t>
      </w:r>
    </w:p>
    <w:p w:rsidR="001C4294" w:rsidRDefault="006B5847">
      <w:pPr>
        <w:pStyle w:val="Textoindependiente"/>
        <w:spacing w:before="2"/>
        <w:rPr>
          <w:sz w:val="16"/>
        </w:rPr>
      </w:pPr>
      <w:r>
        <w:pict>
          <v:group id="_x0000_s1272" style="position:absolute;margin-left:79.2pt;margin-top:11.25pt;width:453.85pt;height:84.6pt;z-index:2536;mso-wrap-distance-left:0;mso-wrap-distance-right:0;mso-position-horizontal-relative:page" coordorigin="1584,225" coordsize="9077,1692">
            <v:line id="_x0000_s1282" style="position:absolute" from="1653,275" to="1653,527" strokecolor="#9bba58" strokeweight="4.92pt"/>
            <v:line id="_x0000_s1281" style="position:absolute" from="10590,275" to="10590,527" strokecolor="#9bba58" strokeweight="4.92pt"/>
            <v:rect id="_x0000_s1280" style="position:absolute;left:1702;top:275;width:8838;height:252" fillcolor="#9bba58" stroked="f"/>
            <v:line id="_x0000_s1279" style="position:absolute" from="1604,263" to="10641,263" strokecolor="#9bba58" strokeweight=".96pt"/>
            <v:line id="_x0000_s1278" style="position:absolute" from="1604,537" to="10641,537" strokecolor="#9bba58" strokeweight=".96pt"/>
            <v:line id="_x0000_s1277" style="position:absolute" from="1594,253" to="1594,1907" strokecolor="#9bba58" strokeweight=".96pt"/>
            <v:line id="_x0000_s1276" style="position:absolute" from="1604,1897" to="10641,1897" strokecolor="#9bba58" strokeweight=".96pt"/>
            <v:line id="_x0000_s1275" style="position:absolute" from="10651,253" to="10651,1907" strokecolor="#9bba58" strokeweight=".33864mm"/>
            <v:shape id="_x0000_s1274" type="#_x0000_t202" style="position:absolute;left:1594;top:264;width:9057;height:273" filled="f" stroked="f">
              <v:textbox inset="0,0,0,0">
                <w:txbxContent>
                  <w:p w:rsidR="001C4294" w:rsidRDefault="006B5847">
                    <w:pPr>
                      <w:spacing w:before="6"/>
                      <w:ind w:left="3649" w:right="3651"/>
                      <w:jc w:val="center"/>
                      <w:rPr>
                        <w:b/>
                      </w:rPr>
                    </w:pPr>
                    <w:r>
                      <w:rPr>
                        <w:b/>
                        <w:color w:val="FFFFFF"/>
                      </w:rPr>
                      <w:t>RETOS</w:t>
                    </w:r>
                  </w:p>
                </w:txbxContent>
              </v:textbox>
            </v:shape>
            <v:shape id="_x0000_s1273" type="#_x0000_t202" style="position:absolute;left:1594;top:537;width:9057;height:1361" filled="f" stroked="f">
              <v:textbox inset="0,0,0,0">
                <w:txbxContent>
                  <w:p w:rsidR="001C4294" w:rsidRDefault="006B5847">
                    <w:pPr>
                      <w:numPr>
                        <w:ilvl w:val="0"/>
                        <w:numId w:val="32"/>
                      </w:numPr>
                      <w:tabs>
                        <w:tab w:val="left" w:pos="535"/>
                        <w:tab w:val="left" w:pos="536"/>
                      </w:tabs>
                      <w:spacing w:before="7" w:line="269" w:lineRule="exact"/>
                      <w:rPr>
                        <w:i/>
                      </w:rPr>
                    </w:pPr>
                    <w:r>
                      <w:rPr>
                        <w:i/>
                      </w:rPr>
                      <w:t>Reforma de la Ley 1098 de</w:t>
                    </w:r>
                    <w:r>
                      <w:rPr>
                        <w:i/>
                        <w:spacing w:val="-7"/>
                      </w:rPr>
                      <w:t xml:space="preserve"> </w:t>
                    </w:r>
                    <w:r>
                      <w:rPr>
                        <w:i/>
                      </w:rPr>
                      <w:t>2006.</w:t>
                    </w:r>
                  </w:p>
                  <w:p w:rsidR="001C4294" w:rsidRDefault="006B5847">
                    <w:pPr>
                      <w:numPr>
                        <w:ilvl w:val="0"/>
                        <w:numId w:val="32"/>
                      </w:numPr>
                      <w:tabs>
                        <w:tab w:val="left" w:pos="535"/>
                        <w:tab w:val="left" w:pos="536"/>
                      </w:tabs>
                      <w:spacing w:line="269" w:lineRule="exact"/>
                      <w:rPr>
                        <w:i/>
                      </w:rPr>
                    </w:pPr>
                    <w:r>
                      <w:rPr>
                        <w:i/>
                      </w:rPr>
                      <w:t>Gestionar un CONPES de protección de niños, niñas y</w:t>
                    </w:r>
                    <w:r>
                      <w:rPr>
                        <w:i/>
                        <w:spacing w:val="-16"/>
                      </w:rPr>
                      <w:t xml:space="preserve"> </w:t>
                    </w:r>
                    <w:r>
                      <w:rPr>
                        <w:i/>
                      </w:rPr>
                      <w:t>adolescentes.</w:t>
                    </w:r>
                  </w:p>
                  <w:p w:rsidR="001C4294" w:rsidRDefault="006B5847">
                    <w:pPr>
                      <w:numPr>
                        <w:ilvl w:val="0"/>
                        <w:numId w:val="32"/>
                      </w:numPr>
                      <w:tabs>
                        <w:tab w:val="left" w:pos="535"/>
                        <w:tab w:val="left" w:pos="536"/>
                      </w:tabs>
                      <w:spacing w:line="268" w:lineRule="exact"/>
                      <w:rPr>
                        <w:i/>
                      </w:rPr>
                    </w:pPr>
                    <w:r>
                      <w:rPr>
                        <w:i/>
                      </w:rPr>
                      <w:t>Ampliación de las coberturas en</w:t>
                    </w:r>
                    <w:r>
                      <w:rPr>
                        <w:i/>
                        <w:spacing w:val="-9"/>
                      </w:rPr>
                      <w:t xml:space="preserve"> </w:t>
                    </w:r>
                    <w:r>
                      <w:rPr>
                        <w:i/>
                      </w:rPr>
                      <w:t>Protección.</w:t>
                    </w:r>
                  </w:p>
                  <w:p w:rsidR="001C4294" w:rsidRDefault="006B5847">
                    <w:pPr>
                      <w:numPr>
                        <w:ilvl w:val="0"/>
                        <w:numId w:val="32"/>
                      </w:numPr>
                      <w:tabs>
                        <w:tab w:val="left" w:pos="535"/>
                        <w:tab w:val="left" w:pos="536"/>
                      </w:tabs>
                      <w:spacing w:line="268" w:lineRule="exact"/>
                      <w:rPr>
                        <w:i/>
                      </w:rPr>
                    </w:pPr>
                    <w:r>
                      <w:rPr>
                        <w:i/>
                      </w:rPr>
                      <w:t>Fortalecimiento de equipos de trabajo a niv</w:t>
                    </w:r>
                    <w:r>
                      <w:rPr>
                        <w:i/>
                      </w:rPr>
                      <w:t>el</w:t>
                    </w:r>
                    <w:r>
                      <w:rPr>
                        <w:i/>
                        <w:spacing w:val="-17"/>
                      </w:rPr>
                      <w:t xml:space="preserve"> </w:t>
                    </w:r>
                    <w:r>
                      <w:rPr>
                        <w:i/>
                      </w:rPr>
                      <w:t>regional.</w:t>
                    </w:r>
                  </w:p>
                  <w:p w:rsidR="001C4294" w:rsidRDefault="006B5847">
                    <w:pPr>
                      <w:numPr>
                        <w:ilvl w:val="0"/>
                        <w:numId w:val="32"/>
                      </w:numPr>
                      <w:tabs>
                        <w:tab w:val="left" w:pos="535"/>
                        <w:tab w:val="left" w:pos="536"/>
                      </w:tabs>
                      <w:spacing w:line="269" w:lineRule="exact"/>
                      <w:rPr>
                        <w:i/>
                      </w:rPr>
                    </w:pPr>
                    <w:r>
                      <w:rPr>
                        <w:i/>
                      </w:rPr>
                      <w:t>Fortalecimiento de la asistencia técnica y</w:t>
                    </w:r>
                    <w:r>
                      <w:rPr>
                        <w:i/>
                        <w:spacing w:val="-18"/>
                      </w:rPr>
                      <w:t xml:space="preserve"> </w:t>
                    </w:r>
                    <w:r>
                      <w:rPr>
                        <w:i/>
                      </w:rPr>
                      <w:t>supervisión.</w:t>
                    </w:r>
                  </w:p>
                </w:txbxContent>
              </v:textbox>
            </v:shape>
            <w10:wrap type="topAndBottom" anchorx="page"/>
          </v:group>
        </w:pict>
      </w:r>
    </w:p>
    <w:p w:rsidR="001C4294" w:rsidRDefault="001C4294">
      <w:pPr>
        <w:rPr>
          <w:sz w:val="16"/>
        </w:rPr>
        <w:sectPr w:rsidR="001C4294">
          <w:pgSz w:w="12240" w:h="15840"/>
          <w:pgMar w:top="2220" w:right="1200" w:bottom="1580" w:left="1480" w:header="763" w:footer="1389" w:gutter="0"/>
          <w:cols w:space="720"/>
        </w:sectPr>
      </w:pPr>
    </w:p>
    <w:p w:rsidR="001C4294" w:rsidRDefault="001C4294">
      <w:pPr>
        <w:pStyle w:val="Textoindependiente"/>
        <w:spacing w:before="3"/>
        <w:rPr>
          <w:sz w:val="21"/>
        </w:rPr>
      </w:pPr>
    </w:p>
    <w:p w:rsidR="001C4294" w:rsidRDefault="006B5847">
      <w:pPr>
        <w:pStyle w:val="Ttulo2"/>
        <w:numPr>
          <w:ilvl w:val="3"/>
          <w:numId w:val="47"/>
        </w:numPr>
        <w:tabs>
          <w:tab w:val="left" w:pos="4128"/>
        </w:tabs>
        <w:spacing w:before="72"/>
        <w:ind w:left="4127" w:hanging="360"/>
        <w:jc w:val="left"/>
      </w:pPr>
      <w:r>
        <w:t>BUEN</w:t>
      </w:r>
      <w:r>
        <w:rPr>
          <w:spacing w:val="-8"/>
        </w:rPr>
        <w:t xml:space="preserve"> </w:t>
      </w:r>
      <w:r>
        <w:t>GOBIERNO</w:t>
      </w:r>
    </w:p>
    <w:p w:rsidR="001C4294" w:rsidRDefault="001C4294">
      <w:pPr>
        <w:pStyle w:val="Textoindependiente"/>
        <w:spacing w:before="4"/>
        <w:rPr>
          <w:b/>
          <w:sz w:val="25"/>
        </w:rPr>
      </w:pPr>
    </w:p>
    <w:p w:rsidR="001C4294" w:rsidRDefault="006B5847">
      <w:pPr>
        <w:pStyle w:val="Prrafodelista"/>
        <w:numPr>
          <w:ilvl w:val="1"/>
          <w:numId w:val="31"/>
        </w:numPr>
        <w:tabs>
          <w:tab w:val="left" w:pos="1637"/>
          <w:tab w:val="left" w:pos="1638"/>
        </w:tabs>
        <w:jc w:val="left"/>
        <w:rPr>
          <w:b/>
        </w:rPr>
      </w:pPr>
      <w:r>
        <w:rPr>
          <w:b/>
        </w:rPr>
        <w:t>PLAN</w:t>
      </w:r>
      <w:r>
        <w:rPr>
          <w:b/>
          <w:spacing w:val="-9"/>
        </w:rPr>
        <w:t xml:space="preserve"> </w:t>
      </w:r>
      <w:r>
        <w:rPr>
          <w:b/>
        </w:rPr>
        <w:t>ANTICORRUPCIÓN</w:t>
      </w:r>
    </w:p>
    <w:p w:rsidR="001C4294" w:rsidRDefault="001C4294">
      <w:pPr>
        <w:pStyle w:val="Textoindependiente"/>
        <w:rPr>
          <w:b/>
        </w:rPr>
      </w:pPr>
    </w:p>
    <w:p w:rsidR="001C4294" w:rsidRDefault="006B5847">
      <w:pPr>
        <w:pStyle w:val="Textoindependiente"/>
        <w:ind w:left="222" w:right="500"/>
        <w:jc w:val="both"/>
      </w:pPr>
      <w:r>
        <w:t>En cumplimiento del artículo 73 de la ley 1474 de 2011, el Instituto colombiano de Bienestar Familiar avanzó en el diseño de la metodología para la elaboración del mapa de riesgos de corrupción y las medidas para mitigarlos, tomando en cuenta los lineamien</w:t>
      </w:r>
      <w:r>
        <w:t>tos impartidos en el Modelo Estándar de Control Interno – MECI.</w:t>
      </w:r>
    </w:p>
    <w:p w:rsidR="001C4294" w:rsidRDefault="001C4294">
      <w:pPr>
        <w:pStyle w:val="Textoindependiente"/>
        <w:spacing w:before="9"/>
        <w:rPr>
          <w:sz w:val="21"/>
        </w:rPr>
      </w:pPr>
    </w:p>
    <w:p w:rsidR="001C4294" w:rsidRDefault="006B5847">
      <w:pPr>
        <w:pStyle w:val="Textoindependiente"/>
        <w:ind w:left="222" w:right="495" w:firstLine="60"/>
        <w:jc w:val="both"/>
      </w:pPr>
      <w:r>
        <w:t>La metodología establecida por el ICBF establece las disposiciones generales para la definición del contexto interno y externo, la identificación y valoración del riesgo incluido los de corru</w:t>
      </w:r>
      <w:r>
        <w:t>pción de la entidad y la definición de controles que permitan acciones orientados a prevenirlos o</w:t>
      </w:r>
      <w:r>
        <w:rPr>
          <w:spacing w:val="-8"/>
        </w:rPr>
        <w:t xml:space="preserve"> </w:t>
      </w:r>
      <w:r>
        <w:t>evitarlos.</w:t>
      </w:r>
    </w:p>
    <w:p w:rsidR="001C4294" w:rsidRDefault="001C4294">
      <w:pPr>
        <w:pStyle w:val="Textoindependiente"/>
        <w:spacing w:before="9"/>
        <w:rPr>
          <w:sz w:val="21"/>
        </w:rPr>
      </w:pPr>
    </w:p>
    <w:p w:rsidR="001C4294" w:rsidRDefault="006B5847">
      <w:pPr>
        <w:pStyle w:val="Textoindependiente"/>
        <w:ind w:left="222" w:right="499"/>
        <w:jc w:val="both"/>
      </w:pPr>
      <w:r>
        <w:t>La entidad emplea la metodología para identificar, analizar, valorar y administrar y gestionar, los riesgos de corrupción que puedan afectar los p</w:t>
      </w:r>
      <w:r>
        <w:t>rocesos bajo responsabilidad de la Sede de la Dirección General y en las Regionales y sus Centros Zonales , para lo cual ha venido mejorando y actualmente expidió la guía de Administración de Riesgos el 7 de febrero de 2013.</w:t>
      </w:r>
    </w:p>
    <w:p w:rsidR="001C4294" w:rsidRDefault="001C4294">
      <w:pPr>
        <w:pStyle w:val="Textoindependiente"/>
      </w:pPr>
    </w:p>
    <w:p w:rsidR="001C4294" w:rsidRDefault="006B5847">
      <w:pPr>
        <w:pStyle w:val="Textoindependiente"/>
        <w:ind w:left="222" w:right="500"/>
        <w:jc w:val="both"/>
      </w:pPr>
      <w:r>
        <w:t>Se efectuaron actividades de s</w:t>
      </w:r>
      <w:r>
        <w:t>ensibilización y acompañamiento para la identificación y valoración de los riesgos de corrupción para la Entidad en el nivel nacional. Actualmente la entidad efectuó la valoración en Sede de la Dirección General, Regionales y Centros zonales.</w:t>
      </w:r>
    </w:p>
    <w:p w:rsidR="001C4294" w:rsidRDefault="001C4294">
      <w:pPr>
        <w:pStyle w:val="Textoindependiente"/>
      </w:pPr>
    </w:p>
    <w:p w:rsidR="001C4294" w:rsidRDefault="006B5847">
      <w:pPr>
        <w:pStyle w:val="Textoindependiente"/>
        <w:spacing w:before="1"/>
        <w:ind w:left="222" w:right="497"/>
        <w:jc w:val="both"/>
      </w:pPr>
      <w:r>
        <w:t>Para el próximo año se tiene previsto seguir involucrando más actores entre las áreas, operadores y entes territoriales que permitan en conjunto hacer el ejercicio de valoración  y tomar acciones de manera</w:t>
      </w:r>
      <w:r>
        <w:rPr>
          <w:spacing w:val="-10"/>
        </w:rPr>
        <w:t xml:space="preserve"> </w:t>
      </w:r>
      <w:r>
        <w:t>articulada.</w:t>
      </w:r>
    </w:p>
    <w:p w:rsidR="001C4294" w:rsidRDefault="006B5847">
      <w:pPr>
        <w:pStyle w:val="Textoindependiente"/>
        <w:spacing w:before="6"/>
        <w:rPr>
          <w:sz w:val="19"/>
        </w:rPr>
      </w:pPr>
      <w:r>
        <w:pict>
          <v:group id="_x0000_s1261" style="position:absolute;margin-left:79.2pt;margin-top:13.2pt;width:453.85pt;height:148.95pt;z-index:2608;mso-wrap-distance-left:0;mso-wrap-distance-right:0;mso-position-horizontal-relative:page" coordorigin="1584,264" coordsize="9077,2979">
            <v:line id="_x0000_s1271" style="position:absolute" from="1653,313" to="1653,604" strokecolor="#9bba58" strokeweight="4.92pt"/>
            <v:line id="_x0000_s1270" style="position:absolute" from="10590,313" to="10590,604" strokecolor="#9bba58" strokeweight="4.92pt"/>
            <v:rect id="_x0000_s1269" style="position:absolute;left:1702;top:313;width:8838;height:290" fillcolor="#9bba58" stroked="f"/>
            <v:line id="_x0000_s1268" style="position:absolute" from="1604,301" to="10641,301" strokecolor="#9bba58" strokeweight=".96pt"/>
            <v:line id="_x0000_s1267" style="position:absolute" from="1604,613" to="10641,613" strokecolor="#9bba58" strokeweight=".96pt"/>
            <v:line id="_x0000_s1266" style="position:absolute" from="1594,292" to="1594,3232" strokecolor="#9bba58" strokeweight=".96pt"/>
            <v:line id="_x0000_s1265" style="position:absolute" from="1604,3223" to="10641,3223" strokecolor="#9bba58" strokeweight=".96pt"/>
            <v:line id="_x0000_s1264" style="position:absolute" from="10651,292" to="10651,3232" strokecolor="#9bba58" strokeweight=".33864mm"/>
            <v:shape id="_x0000_s1263" type="#_x0000_t202" style="position:absolute;left:1594;top:303;width:9057;height:321" filled="f" stroked="f">
              <v:textbox inset="0,0,0,0">
                <w:txbxContent>
                  <w:p w:rsidR="001C4294" w:rsidRDefault="006B5847">
                    <w:pPr>
                      <w:spacing w:before="6"/>
                      <w:ind w:left="3649" w:right="3651"/>
                      <w:jc w:val="center"/>
                      <w:rPr>
                        <w:b/>
                      </w:rPr>
                    </w:pPr>
                    <w:r>
                      <w:rPr>
                        <w:b/>
                        <w:color w:val="FFFFFF"/>
                      </w:rPr>
                      <w:t>RETOS</w:t>
                    </w:r>
                  </w:p>
                </w:txbxContent>
              </v:textbox>
            </v:shape>
            <v:shape id="_x0000_s1262" type="#_x0000_t202" style="position:absolute;left:1594;top:623;width:9057;height:2600" filled="f" stroked="f">
              <v:textbox inset="0,0,0,0">
                <w:txbxContent>
                  <w:p w:rsidR="001C4294" w:rsidRDefault="006B5847">
                    <w:pPr>
                      <w:numPr>
                        <w:ilvl w:val="0"/>
                        <w:numId w:val="30"/>
                      </w:numPr>
                      <w:tabs>
                        <w:tab w:val="left" w:pos="828"/>
                      </w:tabs>
                      <w:spacing w:before="15" w:line="254" w:lineRule="exact"/>
                      <w:ind w:right="111"/>
                      <w:jc w:val="both"/>
                      <w:rPr>
                        <w:i/>
                      </w:rPr>
                    </w:pPr>
                    <w:r>
                      <w:rPr>
                        <w:i/>
                      </w:rPr>
                      <w:t>Realizar en el año</w:t>
                    </w:r>
                    <w:r>
                      <w:rPr>
                        <w:i/>
                      </w:rPr>
                      <w:t xml:space="preserve"> 2014 dos valoraciones a los riesgos de corrupción para evaluar los controles y acciones</w:t>
                    </w:r>
                    <w:r>
                      <w:rPr>
                        <w:i/>
                        <w:spacing w:val="-6"/>
                      </w:rPr>
                      <w:t xml:space="preserve"> </w:t>
                    </w:r>
                    <w:r>
                      <w:rPr>
                        <w:i/>
                      </w:rPr>
                      <w:t>tomadas.</w:t>
                    </w:r>
                  </w:p>
                  <w:p w:rsidR="001C4294" w:rsidRDefault="006B5847">
                    <w:pPr>
                      <w:numPr>
                        <w:ilvl w:val="0"/>
                        <w:numId w:val="30"/>
                      </w:numPr>
                      <w:tabs>
                        <w:tab w:val="left" w:pos="828"/>
                      </w:tabs>
                      <w:ind w:right="110"/>
                      <w:jc w:val="both"/>
                      <w:rPr>
                        <w:i/>
                      </w:rPr>
                    </w:pPr>
                    <w:r>
                      <w:rPr>
                        <w:i/>
                      </w:rPr>
                      <w:t>Desarrollar una herramienta tecnológica que permita monitorear las acciones desarrolladas y las acciones pendientes para tener alertas tempranas y actuar prev</w:t>
                    </w:r>
                    <w:r>
                      <w:rPr>
                        <w:i/>
                      </w:rPr>
                      <w:t>entivamente.</w:t>
                    </w:r>
                  </w:p>
                  <w:p w:rsidR="001C4294" w:rsidRDefault="006B5847">
                    <w:pPr>
                      <w:numPr>
                        <w:ilvl w:val="0"/>
                        <w:numId w:val="30"/>
                      </w:numPr>
                      <w:tabs>
                        <w:tab w:val="left" w:pos="828"/>
                      </w:tabs>
                      <w:spacing w:before="20" w:line="252" w:lineRule="exact"/>
                      <w:ind w:right="106"/>
                      <w:jc w:val="both"/>
                      <w:rPr>
                        <w:i/>
                      </w:rPr>
                    </w:pPr>
                    <w:r>
                      <w:rPr>
                        <w:i/>
                      </w:rPr>
                      <w:t>Continuar fortaleciendo en el ICBF, la cultura de cero tolerancia a actos que puedan traer conductas inapropiadas y actos de</w:t>
                    </w:r>
                    <w:r>
                      <w:rPr>
                        <w:i/>
                        <w:spacing w:val="-11"/>
                      </w:rPr>
                      <w:t xml:space="preserve"> </w:t>
                    </w:r>
                    <w:r>
                      <w:rPr>
                        <w:i/>
                      </w:rPr>
                      <w:t>corrupción.</w:t>
                    </w:r>
                  </w:p>
                  <w:p w:rsidR="001C4294" w:rsidRDefault="006B5847">
                    <w:pPr>
                      <w:numPr>
                        <w:ilvl w:val="0"/>
                        <w:numId w:val="30"/>
                      </w:numPr>
                      <w:tabs>
                        <w:tab w:val="left" w:pos="828"/>
                      </w:tabs>
                      <w:ind w:right="109"/>
                      <w:jc w:val="both"/>
                      <w:rPr>
                        <w:i/>
                      </w:rPr>
                    </w:pPr>
                    <w:r>
                      <w:rPr>
                        <w:i/>
                      </w:rPr>
                      <w:t>Premiar conductas ejemplo que evidencien o trasciendan en el cuidado de los recursos del ICBF, y/o que pue</w:t>
                    </w:r>
                    <w:r>
                      <w:rPr>
                        <w:i/>
                      </w:rPr>
                      <w:t>dan ser ejemplarizantes como aplicación de conductas</w:t>
                    </w:r>
                    <w:r>
                      <w:rPr>
                        <w:i/>
                        <w:spacing w:val="-4"/>
                      </w:rPr>
                      <w:t xml:space="preserve"> </w:t>
                    </w:r>
                    <w:r>
                      <w:rPr>
                        <w:i/>
                      </w:rPr>
                      <w:t>anticorrupción</w:t>
                    </w:r>
                  </w:p>
                </w:txbxContent>
              </v:textbox>
            </v:shape>
            <w10:wrap type="topAndBottom" anchorx="page"/>
          </v:group>
        </w:pict>
      </w:r>
    </w:p>
    <w:p w:rsidR="001C4294" w:rsidRDefault="001C4294">
      <w:pPr>
        <w:rPr>
          <w:sz w:val="19"/>
        </w:rPr>
        <w:sectPr w:rsidR="001C4294">
          <w:pgSz w:w="12240" w:h="15840"/>
          <w:pgMar w:top="2220" w:right="1200" w:bottom="1580" w:left="1480" w:header="763" w:footer="1389" w:gutter="0"/>
          <w:cols w:space="720"/>
        </w:sectPr>
      </w:pPr>
    </w:p>
    <w:p w:rsidR="001C4294" w:rsidRDefault="001C4294">
      <w:pPr>
        <w:pStyle w:val="Textoindependiente"/>
        <w:spacing w:before="3"/>
        <w:rPr>
          <w:sz w:val="21"/>
        </w:rPr>
      </w:pPr>
    </w:p>
    <w:p w:rsidR="001C4294" w:rsidRDefault="006B5847">
      <w:pPr>
        <w:pStyle w:val="Ttulo2"/>
        <w:numPr>
          <w:ilvl w:val="1"/>
          <w:numId w:val="31"/>
        </w:numPr>
        <w:tabs>
          <w:tab w:val="left" w:pos="1557"/>
          <w:tab w:val="left" w:pos="1558"/>
        </w:tabs>
        <w:spacing w:before="72"/>
        <w:ind w:left="1558"/>
        <w:jc w:val="left"/>
      </w:pPr>
      <w:r>
        <w:t>RENDICIÓN PÚBLICA DE</w:t>
      </w:r>
      <w:r>
        <w:rPr>
          <w:spacing w:val="-17"/>
        </w:rPr>
        <w:t xml:space="preserve"> </w:t>
      </w:r>
      <w:r>
        <w:t>CUENTAS</w:t>
      </w:r>
    </w:p>
    <w:p w:rsidR="001C4294" w:rsidRDefault="001C4294">
      <w:pPr>
        <w:pStyle w:val="Textoindependiente"/>
        <w:spacing w:before="2"/>
        <w:rPr>
          <w:b/>
        </w:rPr>
      </w:pPr>
    </w:p>
    <w:p w:rsidR="001C4294" w:rsidRDefault="006B5847">
      <w:pPr>
        <w:pStyle w:val="Textoindependiente"/>
        <w:spacing w:before="1"/>
        <w:ind w:left="142" w:right="496"/>
        <w:jc w:val="both"/>
      </w:pPr>
      <w:r>
        <w:t>El proceso de rendición de cuentas y mesas públicas en los diferentes niveles del ICBF, busca fortalecer un cambio cultural, democrático y participativo, orientado a visibilizar la gestión fundamentada en la transparencia y calidad como demostración elocue</w:t>
      </w:r>
      <w:r>
        <w:t>nte de una ejecución de acciones coherentes, llevadas a buen término y que dan fe del cumplimiento de nuestra misión, las soluciones efectivas y el buen uso de los recursos confiados a los servidores públicos de esta Entidad. Por lo tanto se están convirti</w:t>
      </w:r>
      <w:r>
        <w:t>endo en la carta de presentación ante los demás sectores sociales y de gobierno.</w:t>
      </w:r>
    </w:p>
    <w:p w:rsidR="001C4294" w:rsidRDefault="001C4294">
      <w:pPr>
        <w:pStyle w:val="Textoindependiente"/>
        <w:spacing w:before="1"/>
      </w:pPr>
    </w:p>
    <w:p w:rsidR="001C4294" w:rsidRDefault="006B5847">
      <w:pPr>
        <w:pStyle w:val="Textoindependiente"/>
        <w:ind w:left="142" w:right="496"/>
        <w:jc w:val="both"/>
      </w:pPr>
      <w:r>
        <w:t>En ese orden de ideas, se han diseñado estrategias orientadas a fortalecer el proceso de rendición de cuentas, apoyándose en un sistema de monitoreo, evaluación e información</w:t>
      </w:r>
      <w:r>
        <w:t xml:space="preserve"> que corrobore lo realizado hasta el momento, identifique los compromisos adquiridos y deje claro los nuevos retos, de tal manera que con base en los hallazgos se facilite la  toma de decisiones orientadas al óptimo funcionamiento de los</w:t>
      </w:r>
      <w:r>
        <w:rPr>
          <w:spacing w:val="-19"/>
        </w:rPr>
        <w:t xml:space="preserve"> </w:t>
      </w:r>
      <w:r>
        <w:t>servicios.</w:t>
      </w:r>
    </w:p>
    <w:p w:rsidR="001C4294" w:rsidRDefault="001C4294">
      <w:pPr>
        <w:pStyle w:val="Textoindependiente"/>
        <w:spacing w:before="9"/>
        <w:rPr>
          <w:sz w:val="21"/>
        </w:rPr>
      </w:pPr>
    </w:p>
    <w:p w:rsidR="001C4294" w:rsidRDefault="006B5847">
      <w:pPr>
        <w:pStyle w:val="Textoindependiente"/>
        <w:ind w:left="142" w:right="495"/>
        <w:jc w:val="both"/>
      </w:pPr>
      <w:r>
        <w:t>Tenien</w:t>
      </w:r>
      <w:r>
        <w:t>do en cuenta lo anterior, durante el 2013 se adelantó un plan integral de rendición de cuentas con el respectivo cronograma, de acuerdo con orientaciones brindadas por el Departamento Administrativo de la Función Pública – DAFP; se diseñó y socializó la ca</w:t>
      </w:r>
      <w:r>
        <w:t>rtilla del proceso de rendición de cuentas como complemento a la guía de rendición Pública de Cuentas – RPC y se oficializó el procedimiento de rendición de cuentas con sus respectivos soportes e</w:t>
      </w:r>
      <w:r>
        <w:rPr>
          <w:spacing w:val="-7"/>
        </w:rPr>
        <w:t xml:space="preserve"> </w:t>
      </w:r>
      <w:r>
        <w:t>instrumentos.</w:t>
      </w:r>
    </w:p>
    <w:p w:rsidR="001C4294" w:rsidRDefault="001C4294">
      <w:pPr>
        <w:pStyle w:val="Textoindependiente"/>
        <w:spacing w:before="5"/>
        <w:rPr>
          <w:sz w:val="21"/>
        </w:rPr>
      </w:pPr>
    </w:p>
    <w:p w:rsidR="001C4294" w:rsidRDefault="006B5847">
      <w:pPr>
        <w:pStyle w:val="Textoindependiente"/>
        <w:spacing w:line="247" w:lineRule="auto"/>
        <w:ind w:left="142" w:right="497"/>
        <w:jc w:val="both"/>
      </w:pPr>
      <w:r>
        <w:t>Es así como se llevaron a cabo 37 eventos de rendición pública de cuentas</w:t>
      </w:r>
      <w:r>
        <w:rPr>
          <w:rFonts w:ascii="Calibri" w:hAnsi="Calibri"/>
          <w:position w:val="8"/>
          <w:sz w:val="14"/>
        </w:rPr>
        <w:t xml:space="preserve">37 </w:t>
      </w:r>
      <w:r>
        <w:t>de 38 programados, alcanzando una gestión del 97%. En estos eventos participaron 1.053 actores representantes de Organizaciones Gubernamentales, 2.175 actores de ONG y</w:t>
      </w:r>
    </w:p>
    <w:p w:rsidR="001C4294" w:rsidRDefault="006B5847">
      <w:pPr>
        <w:pStyle w:val="Textoindependiente"/>
        <w:ind w:left="142" w:right="497"/>
        <w:jc w:val="both"/>
      </w:pPr>
      <w:r>
        <w:t>1.446 actore</w:t>
      </w:r>
      <w:r>
        <w:t>s que representan a la comunidad, entidades de control social y veedurías ciudadanas.</w:t>
      </w:r>
    </w:p>
    <w:p w:rsidR="001C4294" w:rsidRDefault="001C4294">
      <w:pPr>
        <w:pStyle w:val="Textoindependiente"/>
        <w:spacing w:before="7"/>
        <w:rPr>
          <w:sz w:val="21"/>
        </w:rPr>
      </w:pPr>
    </w:p>
    <w:p w:rsidR="001C4294" w:rsidRDefault="006B5847">
      <w:pPr>
        <w:pStyle w:val="Textoindependiente"/>
        <w:spacing w:line="242" w:lineRule="auto"/>
        <w:ind w:left="142" w:right="496"/>
        <w:jc w:val="both"/>
      </w:pPr>
      <w:r>
        <w:t>Igualmente se adelantaron 481 mesas públicas</w:t>
      </w:r>
      <w:r>
        <w:rPr>
          <w:rFonts w:ascii="Calibri" w:hAnsi="Calibri"/>
          <w:position w:val="8"/>
          <w:sz w:val="14"/>
        </w:rPr>
        <w:t xml:space="preserve">38 </w:t>
      </w:r>
      <w:r>
        <w:t xml:space="preserve">de 483 previstas para la vigencia, logrando un cumplimiento del 99%. En las mesas públicas han participado. 5.059 actores </w:t>
      </w:r>
      <w:r>
        <w:t>representantes de Organizaciones Gubernamentales, 7.126 actores de ONG y 7.349 actores que representan a la comunidad, entidades de control social y veedurías ciudadanas.</w:t>
      </w:r>
    </w:p>
    <w:p w:rsidR="001C4294" w:rsidRDefault="001C4294">
      <w:pPr>
        <w:pStyle w:val="Textoindependiente"/>
        <w:spacing w:before="9"/>
        <w:rPr>
          <w:sz w:val="21"/>
        </w:rPr>
      </w:pPr>
    </w:p>
    <w:p w:rsidR="001C4294" w:rsidRDefault="006B5847">
      <w:pPr>
        <w:pStyle w:val="Textoindependiente"/>
        <w:ind w:left="142" w:right="494"/>
        <w:jc w:val="both"/>
      </w:pPr>
      <w:r>
        <w:t>En general el desarrollo de las mesas públicas y los eventos de rendición de cuentas</w:t>
      </w:r>
      <w:r>
        <w:t xml:space="preserve"> en el nivel nacional, regional, zonal y Municipal, han permitido el fortalecimiento de la cultura de transparencia y generación de espacios de diálogo con la comunidad usuaria de los programas y servicios, operadores y entes territoriales, brindar informa</w:t>
      </w:r>
      <w:r>
        <w:t>ción sobre programas,  modalidades  y  servicios,  en  beneficio  de  la  niñez,  fortalecimiento  de   la</w:t>
      </w:r>
    </w:p>
    <w:p w:rsidR="001C4294" w:rsidRDefault="006B5847">
      <w:pPr>
        <w:pStyle w:val="Textoindependiente"/>
        <w:spacing w:before="5"/>
        <w:rPr>
          <w:sz w:val="29"/>
        </w:rPr>
      </w:pPr>
      <w:r>
        <w:pict>
          <v:line id="_x0000_s1260" style="position:absolute;z-index:2632;mso-wrap-distance-left:0;mso-wrap-distance-right:0;mso-position-horizontal-relative:page" from="85.1pt,19.25pt" to="229.1pt,19.25pt" strokeweight=".72pt">
            <w10:wrap type="topAndBottom" anchorx="page"/>
          </v:line>
        </w:pict>
      </w:r>
    </w:p>
    <w:p w:rsidR="001C4294" w:rsidRDefault="006B5847">
      <w:pPr>
        <w:spacing w:before="69"/>
        <w:ind w:left="142" w:right="712"/>
        <w:rPr>
          <w:rFonts w:ascii="Calibri" w:hAnsi="Calibri"/>
          <w:sz w:val="20"/>
        </w:rPr>
      </w:pPr>
      <w:r>
        <w:rPr>
          <w:rFonts w:ascii="Calibri" w:hAnsi="Calibri"/>
          <w:position w:val="7"/>
          <w:sz w:val="13"/>
        </w:rPr>
        <w:t xml:space="preserve">37 </w:t>
      </w:r>
      <w:r>
        <w:rPr>
          <w:rFonts w:ascii="Calibri" w:hAnsi="Calibri"/>
          <w:sz w:val="20"/>
        </w:rPr>
        <w:t>Dos eventos del orden nacional (Rendición Pública de Cuentas en Infancia y Adolescencia del Presidente de la República y Evento de Rendición de Cuentas con los operadores de servicios del ICBF) y 35 de orden regional.</w:t>
      </w:r>
    </w:p>
    <w:p w:rsidR="001C4294" w:rsidRDefault="006B5847">
      <w:pPr>
        <w:spacing w:line="242" w:lineRule="exact"/>
        <w:ind w:left="142" w:right="3668"/>
        <w:rPr>
          <w:rFonts w:ascii="Calibri"/>
          <w:sz w:val="20"/>
        </w:rPr>
      </w:pPr>
      <w:r>
        <w:rPr>
          <w:rFonts w:ascii="Calibri"/>
          <w:position w:val="7"/>
          <w:sz w:val="13"/>
        </w:rPr>
        <w:t xml:space="preserve">38 </w:t>
      </w:r>
      <w:r>
        <w:rPr>
          <w:rFonts w:ascii="Calibri"/>
          <w:sz w:val="20"/>
        </w:rPr>
        <w:t>Incluyen a los 206 Centros Zonales.</w:t>
      </w:r>
    </w:p>
    <w:p w:rsidR="001C4294" w:rsidRDefault="001C4294">
      <w:pPr>
        <w:spacing w:line="242" w:lineRule="exact"/>
        <w:rPr>
          <w:rFonts w:ascii="Calibri"/>
          <w:sz w:val="20"/>
        </w:rPr>
        <w:sectPr w:rsidR="001C4294">
          <w:pgSz w:w="12240" w:h="15840"/>
          <w:pgMar w:top="2220" w:right="1200" w:bottom="1580" w:left="1560" w:header="763" w:footer="1389" w:gutter="0"/>
          <w:cols w:space="720"/>
        </w:sectPr>
      </w:pPr>
    </w:p>
    <w:p w:rsidR="001C4294" w:rsidRDefault="001C4294">
      <w:pPr>
        <w:pStyle w:val="Textoindependiente"/>
        <w:spacing w:before="2"/>
        <w:rPr>
          <w:rFonts w:ascii="Calibri"/>
          <w:sz w:val="20"/>
        </w:rPr>
      </w:pPr>
    </w:p>
    <w:p w:rsidR="001C4294" w:rsidRDefault="006B5847">
      <w:pPr>
        <w:pStyle w:val="Textoindependiente"/>
        <w:spacing w:before="73"/>
        <w:ind w:left="222" w:right="496"/>
        <w:jc w:val="both"/>
      </w:pPr>
      <w:r>
        <w:t xml:space="preserve">participación ciudadana a través de discusiones, sugerencias e identificación de problemáticas, avanzar en importantes acuerdos y compromisos con Alcaldías y funcionarios responsables de las Gobernaciones, para decidir y adelantar acciones </w:t>
      </w:r>
      <w:r>
        <w:t xml:space="preserve">sobre ampliación de coberturas, mejoramiento de las infraestructuras y otros aspectos claves para la cualificación del servicio público de bienestar familiar, consolidar un mayor nivel de compromiso y transparencia por parte de los Operadores del Servicio </w:t>
      </w:r>
      <w:r>
        <w:t xml:space="preserve">Público de  Bienestar en los territorios (ver anexo No. 1). No obstante, aún persiste un bajo nivel de participación de los Entes Territoriales en este proceso, sumado a un alto porcentaje de municipios que no favorecen entornos agradables para la niñez y </w:t>
      </w:r>
      <w:r>
        <w:t>la adolescencia en los territorios.</w:t>
      </w:r>
    </w:p>
    <w:p w:rsidR="001C4294" w:rsidRDefault="006B5847">
      <w:pPr>
        <w:pStyle w:val="Textoindependiente"/>
        <w:spacing w:before="3"/>
        <w:rPr>
          <w:sz w:val="16"/>
        </w:rPr>
      </w:pPr>
      <w:r>
        <w:pict>
          <v:group id="_x0000_s1249" style="position:absolute;margin-left:79.2pt;margin-top:11.3pt;width:453.85pt;height:200.3pt;z-index:2704;mso-wrap-distance-left:0;mso-wrap-distance-right:0;mso-position-horizontal-relative:page" coordorigin="1584,226" coordsize="9077,4006">
            <v:line id="_x0000_s1259" style="position:absolute" from="1653,276" to="1653,566" strokecolor="#9bba58" strokeweight="4.92pt"/>
            <v:line id="_x0000_s1258" style="position:absolute" from="10590,276" to="10590,566" strokecolor="#9bba58" strokeweight="4.92pt"/>
            <v:rect id="_x0000_s1257" style="position:absolute;left:1702;top:276;width:8838;height:290" fillcolor="#9bba58" stroked="f"/>
            <v:line id="_x0000_s1256" style="position:absolute" from="1604,264" to="10641,264" strokecolor="#9bba58" strokeweight=".96pt"/>
            <v:line id="_x0000_s1255" style="position:absolute" from="1604,576" to="10641,576" strokecolor="#9bba58" strokeweight=".96pt"/>
            <v:line id="_x0000_s1254" style="position:absolute" from="1594,254" to="1594,4222" strokecolor="#9bba58" strokeweight=".96pt"/>
            <v:line id="_x0000_s1253" style="position:absolute" from="1604,4212" to="10641,4212" strokecolor="#9bba58" strokeweight=".96pt"/>
            <v:line id="_x0000_s1252" style="position:absolute" from="10651,254" to="10651,4222" strokecolor="#9bba58" strokeweight=".33864mm"/>
            <v:shape id="_x0000_s1251" type="#_x0000_t202" style="position:absolute;left:1594;top:265;width:9057;height:311" filled="f" stroked="f">
              <v:textbox inset="0,0,0,0">
                <w:txbxContent>
                  <w:p w:rsidR="001C4294" w:rsidRDefault="006B5847">
                    <w:pPr>
                      <w:spacing w:before="6"/>
                      <w:ind w:left="3649" w:right="3651"/>
                      <w:jc w:val="center"/>
                      <w:rPr>
                        <w:b/>
                      </w:rPr>
                    </w:pPr>
                    <w:r>
                      <w:rPr>
                        <w:b/>
                        <w:color w:val="FFFFFF"/>
                      </w:rPr>
                      <w:t>RETOS</w:t>
                    </w:r>
                  </w:p>
                </w:txbxContent>
              </v:textbox>
            </v:shape>
            <v:shape id="_x0000_s1250" type="#_x0000_t202" style="position:absolute;left:1594;top:576;width:9057;height:3637" filled="f" stroked="f">
              <v:textbox inset="0,0,0,0">
                <w:txbxContent>
                  <w:p w:rsidR="001C4294" w:rsidRDefault="006B5847">
                    <w:pPr>
                      <w:numPr>
                        <w:ilvl w:val="0"/>
                        <w:numId w:val="29"/>
                      </w:numPr>
                      <w:tabs>
                        <w:tab w:val="left" w:pos="828"/>
                      </w:tabs>
                      <w:spacing w:before="7"/>
                      <w:ind w:right="107"/>
                      <w:jc w:val="both"/>
                      <w:rPr>
                        <w:i/>
                      </w:rPr>
                    </w:pPr>
                    <w:r>
                      <w:rPr>
                        <w:i/>
                      </w:rPr>
                      <w:t>Sistematizar estadísticas sobre los compromisos entre el ICBF y la comunidad, para verificar el porcentaje de cumplimiento y cualificación de los programas sometidos a evaluación durante este proceso,</w:t>
                    </w:r>
                    <w:r>
                      <w:rPr>
                        <w:i/>
                      </w:rPr>
                      <w:t xml:space="preserve"> tomando como referencia las guías de seguimiento a</w:t>
                    </w:r>
                    <w:r>
                      <w:rPr>
                        <w:i/>
                        <w:spacing w:val="-6"/>
                      </w:rPr>
                      <w:t xml:space="preserve"> </w:t>
                    </w:r>
                    <w:r>
                      <w:rPr>
                        <w:i/>
                      </w:rPr>
                      <w:t>compromisos.</w:t>
                    </w:r>
                  </w:p>
                  <w:p w:rsidR="001C4294" w:rsidRDefault="006B5847">
                    <w:pPr>
                      <w:numPr>
                        <w:ilvl w:val="0"/>
                        <w:numId w:val="29"/>
                      </w:numPr>
                      <w:tabs>
                        <w:tab w:val="left" w:pos="828"/>
                      </w:tabs>
                      <w:ind w:right="108"/>
                      <w:jc w:val="both"/>
                      <w:rPr>
                        <w:i/>
                      </w:rPr>
                    </w:pPr>
                    <w:r>
                      <w:rPr>
                        <w:i/>
                      </w:rPr>
                      <w:t>Conservar la retroalimentación entre los coordinadores de asistencia técnica, a los coordinadores de planeación y enlaces del Sistema Nacional de Bienestar</w:t>
                    </w:r>
                    <w:r>
                      <w:rPr>
                        <w:i/>
                        <w:spacing w:val="12"/>
                      </w:rPr>
                      <w:t xml:space="preserve"> </w:t>
                    </w:r>
                    <w:r>
                      <w:rPr>
                        <w:i/>
                      </w:rPr>
                      <w:t>Familiar</w:t>
                    </w:r>
                  </w:p>
                  <w:p w:rsidR="001C4294" w:rsidRDefault="006B5847">
                    <w:pPr>
                      <w:spacing w:line="252" w:lineRule="exact"/>
                      <w:ind w:left="827" w:right="123"/>
                      <w:rPr>
                        <w:i/>
                      </w:rPr>
                    </w:pPr>
                    <w:r>
                      <w:rPr>
                        <w:i/>
                      </w:rPr>
                      <w:t>– SNBF para los reportes.</w:t>
                    </w:r>
                  </w:p>
                  <w:p w:rsidR="001C4294" w:rsidRDefault="006B5847">
                    <w:pPr>
                      <w:numPr>
                        <w:ilvl w:val="0"/>
                        <w:numId w:val="29"/>
                      </w:numPr>
                      <w:tabs>
                        <w:tab w:val="left" w:pos="828"/>
                      </w:tabs>
                      <w:spacing w:before="1"/>
                      <w:ind w:right="109"/>
                      <w:jc w:val="both"/>
                      <w:rPr>
                        <w:i/>
                      </w:rPr>
                    </w:pPr>
                    <w:r>
                      <w:rPr>
                        <w:i/>
                      </w:rPr>
                      <w:t>Continuar socializando los informes a los coordinadores de asistencia técnica, planeación, direcciones regionales, direcciones misionales del nivel nacional y a los entes de control para que se asuman las decisiones que se requieran frente la cualificación</w:t>
                    </w:r>
                    <w:r>
                      <w:rPr>
                        <w:i/>
                      </w:rPr>
                      <w:t xml:space="preserve"> de los</w:t>
                    </w:r>
                    <w:r>
                      <w:rPr>
                        <w:i/>
                        <w:spacing w:val="-10"/>
                      </w:rPr>
                      <w:t xml:space="preserve"> </w:t>
                    </w:r>
                    <w:r>
                      <w:rPr>
                        <w:i/>
                      </w:rPr>
                      <w:t>servicios.</w:t>
                    </w:r>
                  </w:p>
                  <w:p w:rsidR="001C4294" w:rsidRDefault="006B5847">
                    <w:pPr>
                      <w:numPr>
                        <w:ilvl w:val="0"/>
                        <w:numId w:val="29"/>
                      </w:numPr>
                      <w:tabs>
                        <w:tab w:val="left" w:pos="828"/>
                      </w:tabs>
                      <w:ind w:right="106"/>
                      <w:jc w:val="both"/>
                      <w:rPr>
                        <w:i/>
                      </w:rPr>
                    </w:pPr>
                    <w:r>
                      <w:rPr>
                        <w:i/>
                      </w:rPr>
                      <w:t>Socializar la información con la Oficina de Control Interno y la Subdirección de Mejoramiento</w:t>
                    </w:r>
                    <w:r>
                      <w:rPr>
                        <w:i/>
                        <w:spacing w:val="-11"/>
                      </w:rPr>
                      <w:t xml:space="preserve"> </w:t>
                    </w:r>
                    <w:r>
                      <w:rPr>
                        <w:i/>
                      </w:rPr>
                      <w:t>organizacional.</w:t>
                    </w:r>
                  </w:p>
                  <w:p w:rsidR="001C4294" w:rsidRDefault="006B5847">
                    <w:pPr>
                      <w:numPr>
                        <w:ilvl w:val="0"/>
                        <w:numId w:val="29"/>
                      </w:numPr>
                      <w:tabs>
                        <w:tab w:val="left" w:pos="827"/>
                        <w:tab w:val="left" w:pos="828"/>
                      </w:tabs>
                      <w:spacing w:line="268" w:lineRule="exact"/>
                      <w:rPr>
                        <w:i/>
                      </w:rPr>
                    </w:pPr>
                    <w:r>
                      <w:rPr>
                        <w:i/>
                      </w:rPr>
                      <w:t>Socializar la información al departamento Administrativo de la Función</w:t>
                    </w:r>
                    <w:r>
                      <w:rPr>
                        <w:i/>
                        <w:spacing w:val="-28"/>
                      </w:rPr>
                      <w:t xml:space="preserve"> </w:t>
                    </w:r>
                    <w:r>
                      <w:rPr>
                        <w:i/>
                      </w:rPr>
                      <w:t>Pública.</w:t>
                    </w:r>
                  </w:p>
                </w:txbxContent>
              </v:textbox>
            </v:shape>
            <w10:wrap type="topAndBottom" anchorx="page"/>
          </v:group>
        </w:pict>
      </w:r>
    </w:p>
    <w:p w:rsidR="001C4294" w:rsidRDefault="001C4294">
      <w:pPr>
        <w:pStyle w:val="Textoindependiente"/>
        <w:spacing w:before="1"/>
        <w:rPr>
          <w:sz w:val="15"/>
        </w:rPr>
      </w:pPr>
    </w:p>
    <w:p w:rsidR="001C4294" w:rsidRDefault="006B5847">
      <w:pPr>
        <w:pStyle w:val="Ttulo2"/>
        <w:numPr>
          <w:ilvl w:val="1"/>
          <w:numId w:val="31"/>
        </w:numPr>
        <w:tabs>
          <w:tab w:val="left" w:pos="1637"/>
          <w:tab w:val="left" w:pos="1638"/>
        </w:tabs>
        <w:spacing w:before="73"/>
        <w:jc w:val="left"/>
      </w:pPr>
      <w:r>
        <w:t>GOBIERNO EN</w:t>
      </w:r>
      <w:r>
        <w:rPr>
          <w:spacing w:val="-4"/>
        </w:rPr>
        <w:t xml:space="preserve"> </w:t>
      </w:r>
      <w:r>
        <w:t>LÍNEA</w:t>
      </w:r>
    </w:p>
    <w:p w:rsidR="001C4294" w:rsidRDefault="001C4294">
      <w:pPr>
        <w:pStyle w:val="Textoindependiente"/>
        <w:spacing w:before="2"/>
        <w:rPr>
          <w:b/>
        </w:rPr>
      </w:pPr>
    </w:p>
    <w:p w:rsidR="001C4294" w:rsidRDefault="006B5847">
      <w:pPr>
        <w:pStyle w:val="Textoindependiente"/>
        <w:spacing w:before="1"/>
        <w:ind w:left="222" w:right="495"/>
        <w:jc w:val="both"/>
      </w:pPr>
      <w:r>
        <w:t>El Instituto Colombiano d</w:t>
      </w:r>
      <w:r>
        <w:t xml:space="preserve">e Bienestar Familiar viene trabajando en la implementación de la Estrategia Gobierno en Línea – GEL para lo cual se ha realizado la socialización del Decreto 019 De 2012 (Ley antitrámites), en la Sede de la Dirección General. En ese sentido, se estructuró </w:t>
      </w:r>
      <w:r>
        <w:t>el Comité Antitrámites y de Gobierno en Línea bajo la Resolución 9595 del 10 de diciembre de 2012 y se establecieron mesas de trabajo para la socialización del manual de Gobierno en Línea - GEL versión 3.1, así como de las actividades y criterios que se de</w:t>
      </w:r>
      <w:r>
        <w:t>ben tener en cuenta para el cumplimiento y desarrollo de la estrategia en la entidad.</w:t>
      </w:r>
    </w:p>
    <w:p w:rsidR="001C4294" w:rsidRDefault="001C4294">
      <w:pPr>
        <w:pStyle w:val="Textoindependiente"/>
        <w:spacing w:before="1"/>
      </w:pPr>
    </w:p>
    <w:p w:rsidR="001C4294" w:rsidRDefault="006B5847">
      <w:pPr>
        <w:pStyle w:val="Textoindependiente"/>
        <w:ind w:left="222" w:right="494"/>
        <w:jc w:val="both"/>
      </w:pPr>
      <w:r>
        <w:t>En cuanto al proyecto del Sistema de Responsabilidad Penal para Adolescentes - SRPA se avanza en la definición de los requerimientos por parte de las áreas misionales qu</w:t>
      </w:r>
      <w:r>
        <w:t>e permitan la interoperabilidad del servicio web con otras Entidades del Estado colombiano para:</w:t>
      </w:r>
    </w:p>
    <w:p w:rsidR="001C4294" w:rsidRDefault="001C4294">
      <w:pPr>
        <w:pStyle w:val="Textoindependiente"/>
        <w:spacing w:before="11"/>
        <w:rPr>
          <w:sz w:val="21"/>
        </w:rPr>
      </w:pPr>
    </w:p>
    <w:p w:rsidR="001C4294" w:rsidRDefault="006B5847">
      <w:pPr>
        <w:pStyle w:val="Prrafodelista"/>
        <w:numPr>
          <w:ilvl w:val="0"/>
          <w:numId w:val="3"/>
        </w:numPr>
        <w:tabs>
          <w:tab w:val="left" w:pos="941"/>
          <w:tab w:val="left" w:pos="942"/>
        </w:tabs>
        <w:ind w:right="500"/>
      </w:pPr>
      <w:r>
        <w:t>Consejo Superior de la Judicatura: asociado a información de audiencias para adolescentes del</w:t>
      </w:r>
      <w:r>
        <w:rPr>
          <w:spacing w:val="-4"/>
        </w:rPr>
        <w:t xml:space="preserve"> </w:t>
      </w:r>
      <w:r>
        <w:t>programa.</w:t>
      </w:r>
    </w:p>
    <w:p w:rsidR="001C4294" w:rsidRDefault="001C4294">
      <w:pPr>
        <w:sectPr w:rsidR="001C4294">
          <w:pgSz w:w="12240" w:h="15840"/>
          <w:pgMar w:top="2220" w:right="1200" w:bottom="1580" w:left="1480" w:header="763" w:footer="1389" w:gutter="0"/>
          <w:cols w:space="720"/>
        </w:sectPr>
      </w:pPr>
    </w:p>
    <w:p w:rsidR="001C4294" w:rsidRDefault="001C4294">
      <w:pPr>
        <w:pStyle w:val="Textoindependiente"/>
        <w:spacing w:before="6"/>
      </w:pPr>
    </w:p>
    <w:p w:rsidR="001C4294" w:rsidRDefault="006B5847">
      <w:pPr>
        <w:pStyle w:val="Prrafodelista"/>
        <w:numPr>
          <w:ilvl w:val="0"/>
          <w:numId w:val="28"/>
        </w:numPr>
        <w:tabs>
          <w:tab w:val="left" w:pos="862"/>
        </w:tabs>
        <w:spacing w:before="60"/>
        <w:ind w:right="496"/>
        <w:jc w:val="both"/>
      </w:pPr>
      <w:r>
        <w:t>Medicina Legal: Dictámenes, tipos de lesiones, edad, hechos victimizantes (datos del abuso, de la víctima, del victimario), resultados exámenes toxicológicos y exámenes psiquiátricos sobre adolescentes del</w:t>
      </w:r>
      <w:r>
        <w:rPr>
          <w:spacing w:val="-14"/>
        </w:rPr>
        <w:t xml:space="preserve"> </w:t>
      </w:r>
      <w:r>
        <w:t>programa.</w:t>
      </w:r>
    </w:p>
    <w:p w:rsidR="001C4294" w:rsidRDefault="006B5847">
      <w:pPr>
        <w:pStyle w:val="Prrafodelista"/>
        <w:numPr>
          <w:ilvl w:val="0"/>
          <w:numId w:val="28"/>
        </w:numPr>
        <w:tabs>
          <w:tab w:val="left" w:pos="862"/>
        </w:tabs>
        <w:ind w:right="500"/>
        <w:jc w:val="both"/>
      </w:pPr>
      <w:r>
        <w:t>Policía Nacional: Información de menores</w:t>
      </w:r>
      <w:r>
        <w:t xml:space="preserve"> de 14 años no judicializados acogidos al programa.</w:t>
      </w:r>
    </w:p>
    <w:p w:rsidR="001C4294" w:rsidRDefault="006B5847">
      <w:pPr>
        <w:pStyle w:val="Prrafodelista"/>
        <w:numPr>
          <w:ilvl w:val="0"/>
          <w:numId w:val="28"/>
        </w:numPr>
        <w:tabs>
          <w:tab w:val="left" w:pos="861"/>
          <w:tab w:val="left" w:pos="862"/>
        </w:tabs>
        <w:spacing w:line="268" w:lineRule="exact"/>
      </w:pPr>
      <w:r>
        <w:t>Fiscalía: Información de menores judicializados del</w:t>
      </w:r>
      <w:r>
        <w:rPr>
          <w:spacing w:val="-17"/>
        </w:rPr>
        <w:t xml:space="preserve"> </w:t>
      </w:r>
      <w:r>
        <w:t>SRPA.</w:t>
      </w:r>
    </w:p>
    <w:p w:rsidR="001C4294" w:rsidRDefault="001C4294">
      <w:pPr>
        <w:pStyle w:val="Textoindependiente"/>
        <w:spacing w:before="10"/>
        <w:rPr>
          <w:sz w:val="21"/>
        </w:rPr>
      </w:pPr>
    </w:p>
    <w:p w:rsidR="001C4294" w:rsidRDefault="006B5847">
      <w:pPr>
        <w:pStyle w:val="Textoindependiente"/>
        <w:ind w:left="142" w:right="500"/>
        <w:jc w:val="both"/>
      </w:pPr>
      <w:r>
        <w:t>Respecto al proyecto de Cero a Siempre se avanza en la definición de 8 indicadores por parte de la Comisión Intersectorial para estructurar un se</w:t>
      </w:r>
      <w:r>
        <w:t>rvicio web con interoperabilidad para el sistema de seguimiento niño a niño provisto por el Ministerio de Educación Nacional.</w:t>
      </w:r>
    </w:p>
    <w:p w:rsidR="001C4294" w:rsidRDefault="001C4294">
      <w:pPr>
        <w:pStyle w:val="Textoindependiente"/>
        <w:spacing w:before="9"/>
        <w:rPr>
          <w:sz w:val="21"/>
        </w:rPr>
      </w:pPr>
    </w:p>
    <w:p w:rsidR="001C4294" w:rsidRDefault="006B5847">
      <w:pPr>
        <w:pStyle w:val="Textoindependiente"/>
        <w:ind w:left="142" w:right="497"/>
        <w:jc w:val="both"/>
      </w:pPr>
      <w:r>
        <w:t>Finalmente, se avanza en la interoperatividad con la Registraduría General de la Nación, Medicina Legal y Migración Colombia para</w:t>
      </w:r>
      <w:r>
        <w:t xml:space="preserve"> implementación de servicios relacionados con bases de datos de niños, niñas y adolescentes, información de pruebas genéticas y permisos de salida País (impedimentos y record migratorio) de los mismos.</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3"/>
        <w:rPr>
          <w:sz w:val="21"/>
        </w:rPr>
      </w:pPr>
    </w:p>
    <w:p w:rsidR="001C4294" w:rsidRDefault="006B5847">
      <w:pPr>
        <w:pStyle w:val="Ttulo2"/>
        <w:numPr>
          <w:ilvl w:val="3"/>
          <w:numId w:val="47"/>
        </w:numPr>
        <w:tabs>
          <w:tab w:val="left" w:pos="4048"/>
        </w:tabs>
        <w:spacing w:before="72"/>
        <w:ind w:left="4047" w:hanging="360"/>
        <w:jc w:val="left"/>
      </w:pPr>
      <w:r>
        <w:t>GESTIÓN PÚBLICA</w:t>
      </w:r>
      <w:r>
        <w:rPr>
          <w:spacing w:val="-10"/>
        </w:rPr>
        <w:t xml:space="preserve"> </w:t>
      </w:r>
      <w:r>
        <w:t>EFECTIVA</w:t>
      </w:r>
    </w:p>
    <w:p w:rsidR="001C4294" w:rsidRDefault="001C4294">
      <w:pPr>
        <w:pStyle w:val="Textoindependiente"/>
        <w:rPr>
          <w:b/>
        </w:rPr>
      </w:pPr>
    </w:p>
    <w:p w:rsidR="001C4294" w:rsidRDefault="006B5847">
      <w:pPr>
        <w:pStyle w:val="Prrafodelista"/>
        <w:numPr>
          <w:ilvl w:val="1"/>
          <w:numId w:val="27"/>
        </w:numPr>
        <w:tabs>
          <w:tab w:val="left" w:pos="1557"/>
          <w:tab w:val="left" w:pos="1558"/>
        </w:tabs>
        <w:ind w:hanging="432"/>
        <w:jc w:val="left"/>
        <w:rPr>
          <w:b/>
        </w:rPr>
      </w:pPr>
      <w:r>
        <w:rPr>
          <w:b/>
        </w:rPr>
        <w:t>GESTIÓN</w:t>
      </w:r>
      <w:r>
        <w:rPr>
          <w:b/>
          <w:spacing w:val="-10"/>
        </w:rPr>
        <w:t xml:space="preserve"> </w:t>
      </w:r>
      <w:r>
        <w:rPr>
          <w:b/>
        </w:rPr>
        <w:t>REGIO</w:t>
      </w:r>
      <w:r>
        <w:rPr>
          <w:b/>
        </w:rPr>
        <w:t>NAL</w:t>
      </w:r>
    </w:p>
    <w:p w:rsidR="001C4294" w:rsidRDefault="001C4294">
      <w:pPr>
        <w:pStyle w:val="Textoindependiente"/>
        <w:spacing w:before="1"/>
        <w:rPr>
          <w:b/>
          <w:sz w:val="25"/>
        </w:rPr>
      </w:pPr>
    </w:p>
    <w:p w:rsidR="001C4294" w:rsidRDefault="006B5847">
      <w:pPr>
        <w:pStyle w:val="Prrafodelista"/>
        <w:numPr>
          <w:ilvl w:val="2"/>
          <w:numId w:val="27"/>
        </w:numPr>
        <w:tabs>
          <w:tab w:val="left" w:pos="1558"/>
        </w:tabs>
        <w:spacing w:before="1"/>
        <w:ind w:hanging="584"/>
        <w:jc w:val="left"/>
        <w:rPr>
          <w:b/>
        </w:rPr>
      </w:pPr>
      <w:r>
        <w:rPr>
          <w:b/>
        </w:rPr>
        <w:t xml:space="preserve">ARTICULACIÓN DEL SISTEMA NACIONAL DE BIENESTAR  </w:t>
      </w:r>
      <w:r>
        <w:rPr>
          <w:b/>
          <w:spacing w:val="20"/>
        </w:rPr>
        <w:t xml:space="preserve"> </w:t>
      </w:r>
      <w:r>
        <w:rPr>
          <w:b/>
        </w:rPr>
        <w:t>FAMILIAR</w:t>
      </w:r>
    </w:p>
    <w:p w:rsidR="001C4294" w:rsidRDefault="006B5847">
      <w:pPr>
        <w:spacing w:before="1"/>
        <w:ind w:left="1366" w:right="3668"/>
        <w:rPr>
          <w:b/>
        </w:rPr>
      </w:pPr>
      <w:r>
        <w:rPr>
          <w:b/>
        </w:rPr>
        <w:t>– SNBF</w:t>
      </w:r>
    </w:p>
    <w:p w:rsidR="001C4294" w:rsidRDefault="001C4294">
      <w:pPr>
        <w:pStyle w:val="Textoindependiente"/>
        <w:rPr>
          <w:b/>
        </w:rPr>
      </w:pPr>
    </w:p>
    <w:p w:rsidR="001C4294" w:rsidRDefault="006B5847">
      <w:pPr>
        <w:pStyle w:val="Prrafodelista"/>
        <w:numPr>
          <w:ilvl w:val="0"/>
          <w:numId w:val="28"/>
        </w:numPr>
        <w:tabs>
          <w:tab w:val="left" w:pos="861"/>
          <w:tab w:val="left" w:pos="862"/>
        </w:tabs>
        <w:rPr>
          <w:b/>
        </w:rPr>
      </w:pPr>
      <w:r>
        <w:rPr>
          <w:b/>
        </w:rPr>
        <w:t>Articulación Nacional del</w:t>
      </w:r>
      <w:r>
        <w:rPr>
          <w:b/>
          <w:spacing w:val="-10"/>
        </w:rPr>
        <w:t xml:space="preserve"> </w:t>
      </w:r>
      <w:r>
        <w:rPr>
          <w:b/>
        </w:rPr>
        <w:t>SNBF</w:t>
      </w:r>
    </w:p>
    <w:p w:rsidR="001C4294" w:rsidRDefault="001C4294">
      <w:pPr>
        <w:pStyle w:val="Textoindependiente"/>
        <w:spacing w:before="1"/>
        <w:rPr>
          <w:b/>
        </w:rPr>
      </w:pPr>
    </w:p>
    <w:p w:rsidR="001C4294" w:rsidRDefault="006B5847">
      <w:pPr>
        <w:pStyle w:val="Textoindependiente"/>
        <w:ind w:left="142" w:right="497"/>
        <w:jc w:val="both"/>
      </w:pPr>
      <w:r>
        <w:t xml:space="preserve">En el año 2013, se continuó el proceso de fortalecimiento del Sistema Nacional de Bienestar Familiar en tres líneas de acción principales: i). Fortalecimiento de la estructura y funcionamiento del Sistema, ii). Mejoramiento de la coordinación nacional del </w:t>
      </w:r>
      <w:r>
        <w:t>SNBF, iii). Desarrollo de procesos de Asistencia Técnica a los Entes</w:t>
      </w:r>
      <w:r>
        <w:rPr>
          <w:spacing w:val="-18"/>
        </w:rPr>
        <w:t xml:space="preserve"> </w:t>
      </w:r>
      <w:r>
        <w:t>Territoriales.</w:t>
      </w:r>
    </w:p>
    <w:p w:rsidR="001C4294" w:rsidRDefault="001C4294">
      <w:pPr>
        <w:pStyle w:val="Textoindependiente"/>
      </w:pPr>
    </w:p>
    <w:p w:rsidR="001C4294" w:rsidRDefault="006B5847">
      <w:pPr>
        <w:pStyle w:val="Textoindependiente"/>
        <w:ind w:left="142" w:right="495"/>
        <w:jc w:val="both"/>
      </w:pPr>
      <w:r>
        <w:t>En relación con la primera línea, este año se consolidó el proceso de reorganización del SNBF a través de la expedición del Decreto No. 936 en Mayo de 2013 en el cual se d</w:t>
      </w:r>
      <w:r>
        <w:t xml:space="preserve">efinió tanto el esquema de operación, como los agentes que conforman el Sistema en  los ámbitos nacional y territorial. De igual manera, se culminó el proceso de construcción  y aprobación del manual operativo del SNBF el cual fue publicado el 9 de agosto </w:t>
      </w:r>
      <w:r>
        <w:t>de 2013. Adicionalmente, se construyó la metodología de socialización del manual operativo, se efectuaron tres talleres pilotos en territorios y se realizaron los talleres macro-regionales para apropiación de la metodología de socialización por parte del e</w:t>
      </w:r>
      <w:r>
        <w:t>quipo territorial de referentes del</w:t>
      </w:r>
      <w:r>
        <w:rPr>
          <w:spacing w:val="-4"/>
        </w:rPr>
        <w:t xml:space="preserve"> </w:t>
      </w:r>
      <w:r>
        <w:t>SNBF.</w:t>
      </w:r>
    </w:p>
    <w:p w:rsidR="001C4294" w:rsidRDefault="001C4294">
      <w:pPr>
        <w:pStyle w:val="Textoindependiente"/>
      </w:pPr>
    </w:p>
    <w:p w:rsidR="001C4294" w:rsidRDefault="006B5847">
      <w:pPr>
        <w:pStyle w:val="Textoindependiente"/>
        <w:spacing w:before="1"/>
        <w:ind w:left="142" w:right="495"/>
        <w:jc w:val="both"/>
      </w:pPr>
      <w:r>
        <w:t>En relación con la coordinación del Sistema Nacional de Bienestar Familiar, se realizaron dos sesiones del Consejo Nacional de Política Social a saber: 1). El 24 de enero se  realizó sesión virtual para la aprobac</w:t>
      </w:r>
      <w:r>
        <w:t>ión de las líneas de inversión de recursos para primera infancia que tuvo como resultado posterior la expedición del Conpes 162 de 2013. 2). El 24 de abril en la cual se presentó el informe final de “Implementación de la Ley 1098 de 2006 y Rendición de Cue</w:t>
      </w:r>
      <w:r>
        <w:t>ntas de Infancia, Adolescencia y Juventud” y se tuvo la respectiva retroalimentación de la Procuraduría delegada para la defensa de los derechos de infancia, adolescencia y</w:t>
      </w:r>
      <w:r>
        <w:rPr>
          <w:spacing w:val="-6"/>
        </w:rPr>
        <w:t xml:space="preserve"> </w:t>
      </w:r>
      <w:r>
        <w:t>familia.</w:t>
      </w:r>
    </w:p>
    <w:p w:rsidR="001C4294" w:rsidRDefault="001C4294">
      <w:pPr>
        <w:pStyle w:val="Textoindependiente"/>
        <w:spacing w:before="9"/>
        <w:rPr>
          <w:sz w:val="21"/>
        </w:rPr>
      </w:pPr>
    </w:p>
    <w:p w:rsidR="001C4294" w:rsidRDefault="006B5847">
      <w:pPr>
        <w:pStyle w:val="Textoindependiente"/>
        <w:ind w:left="142" w:right="495"/>
        <w:jc w:val="both"/>
      </w:pPr>
      <w:r>
        <w:t xml:space="preserve">A partir de la expedición del decreto 936 de 2013, se conformó en Comité </w:t>
      </w:r>
      <w:r>
        <w:t>Ejecutivo del SNBF que a la fecha ha realizado 5 sesiones (4 ordinarias y una extraordinaria). Además, se expidió el respectivo reglamento de esta instancia y se llevó a cabo el proceso de convocatoria pública para la selección de un (1) representante de l</w:t>
      </w:r>
      <w:r>
        <w:t>a sociedad civil organizada en el mencionado Comité. Entre los avances del Comité se tiene la revisión y aprobación del Manual Operativo del SNBF; la revisión de proyectos de actos administrativos como la reglamentación de la Ley 1620 sobre convivencia esc</w:t>
      </w:r>
      <w:r>
        <w:t>olar y la reglamentación del sistema de identificación y registro de trabajo infantil – SIRITI; la aprobación de la ruta de construcción del Plan Estratégico del SNBF; y la preparación de temas a llevar a la sesión del segundo semestre del Consejo Nacional</w:t>
      </w:r>
      <w:r>
        <w:t xml:space="preserve"> de Política Social.</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142" w:right="494"/>
        <w:jc w:val="both"/>
      </w:pPr>
      <w:r>
        <w:t xml:space="preserve">Respecto al Sistema Único de Información para Niñez y Adolescencia – SUIN, se avanzó en la definición de 53 indicadores trazadores y la publicación de dos boletines SUIN con el apoyo del Observatorio del Bienestar de la </w:t>
      </w:r>
      <w:r>
        <w:t>Niñez. En estos boletines cuentan con información de 15 de estos indicadores trazadores y artículos relacionados con la garantía de los derechos de la infancia. Por otro lado, se cuenta con el aplicativo WEB del SUIN,  en el cual las Entidades del SNBF gar</w:t>
      </w:r>
      <w:r>
        <w:t>antes de los derechos de niños, niñas y adolescentes actualizan los datos según los indicadores a cargo. Pare esto, se trabaja en la mejora visual del aplicativo y la creación de un módulo de gestión territorial que permita realizar la consulta de los indi</w:t>
      </w:r>
      <w:r>
        <w:t>cadores agregada por departamento. Adicionalmente, a través de un convenio suscrito con la ONG Aldeas Infantiles SOS se adelantó la revisión y construcción de nuevos indicadores para derechos que actualmente no están siendo monitoreados.</w:t>
      </w:r>
    </w:p>
    <w:p w:rsidR="001C4294" w:rsidRDefault="001C4294">
      <w:pPr>
        <w:pStyle w:val="Textoindependiente"/>
      </w:pPr>
    </w:p>
    <w:p w:rsidR="001C4294" w:rsidRDefault="006B5847">
      <w:pPr>
        <w:pStyle w:val="Textoindependiente"/>
        <w:ind w:left="142" w:right="493"/>
        <w:jc w:val="both"/>
      </w:pPr>
      <w:r>
        <w:t>Con el objetivo de avanzar en la garantía de los derechos de los niños, niñas y adolescentes, el ICBF en conjunto con otras Entidades del SNBF organizó y llevó a cabo los siguientes eventos:</w:t>
      </w:r>
    </w:p>
    <w:p w:rsidR="001C4294" w:rsidRDefault="001C4294">
      <w:pPr>
        <w:pStyle w:val="Textoindependiente"/>
        <w:spacing w:before="8"/>
        <w:rPr>
          <w:sz w:val="23"/>
        </w:rPr>
      </w:pPr>
    </w:p>
    <w:p w:rsidR="001C4294" w:rsidRDefault="006B5847">
      <w:pPr>
        <w:pStyle w:val="Prrafodelista"/>
        <w:numPr>
          <w:ilvl w:val="0"/>
          <w:numId w:val="28"/>
        </w:numPr>
        <w:tabs>
          <w:tab w:val="left" w:pos="861"/>
          <w:tab w:val="left" w:pos="862"/>
        </w:tabs>
        <w:spacing w:line="252" w:lineRule="exact"/>
        <w:ind w:right="498"/>
      </w:pPr>
      <w:r>
        <w:t>Seminario Taller Internacional “Hacia un Modelo de Asignación, E</w:t>
      </w:r>
      <w:r>
        <w:t>jecución y Seguimiento del Gasto Público en</w:t>
      </w:r>
      <w:r>
        <w:rPr>
          <w:spacing w:val="-17"/>
        </w:rPr>
        <w:t xml:space="preserve"> </w:t>
      </w:r>
      <w:r>
        <w:t>Niñez”.</w:t>
      </w:r>
    </w:p>
    <w:p w:rsidR="001C4294" w:rsidRDefault="006B5847">
      <w:pPr>
        <w:pStyle w:val="Prrafodelista"/>
        <w:numPr>
          <w:ilvl w:val="0"/>
          <w:numId w:val="28"/>
        </w:numPr>
        <w:tabs>
          <w:tab w:val="left" w:pos="861"/>
          <w:tab w:val="left" w:pos="862"/>
        </w:tabs>
        <w:spacing w:before="17" w:line="252" w:lineRule="exact"/>
        <w:ind w:right="499"/>
      </w:pPr>
      <w:r>
        <w:t>II Simposio Internacional: “Situación y Retos en la Protección Integral de Niños, Niñas y Adolescentes – Sustancias Psicoactivas y</w:t>
      </w:r>
      <w:r>
        <w:rPr>
          <w:spacing w:val="-17"/>
        </w:rPr>
        <w:t xml:space="preserve"> </w:t>
      </w:r>
      <w:r>
        <w:t>Violencias”.</w:t>
      </w:r>
    </w:p>
    <w:p w:rsidR="001C4294" w:rsidRDefault="006B5847">
      <w:pPr>
        <w:pStyle w:val="Prrafodelista"/>
        <w:numPr>
          <w:ilvl w:val="0"/>
          <w:numId w:val="28"/>
        </w:numPr>
        <w:tabs>
          <w:tab w:val="left" w:pos="861"/>
          <w:tab w:val="left" w:pos="862"/>
        </w:tabs>
        <w:spacing w:before="17" w:line="252" w:lineRule="exact"/>
        <w:ind w:right="500"/>
      </w:pPr>
      <w:r>
        <w:t>Foro de Fortalecimiento del Sistema de Responsabilidad Penal</w:t>
      </w:r>
      <w:r>
        <w:t xml:space="preserve"> para Adolescentes del Valle del</w:t>
      </w:r>
      <w:r>
        <w:rPr>
          <w:spacing w:val="-3"/>
        </w:rPr>
        <w:t xml:space="preserve"> </w:t>
      </w:r>
      <w:r>
        <w:t>Cauca.</w:t>
      </w:r>
    </w:p>
    <w:p w:rsidR="001C4294" w:rsidRDefault="006B5847">
      <w:pPr>
        <w:pStyle w:val="Prrafodelista"/>
        <w:numPr>
          <w:ilvl w:val="0"/>
          <w:numId w:val="28"/>
        </w:numPr>
        <w:tabs>
          <w:tab w:val="left" w:pos="861"/>
          <w:tab w:val="left" w:pos="862"/>
        </w:tabs>
        <w:spacing w:before="17" w:line="252" w:lineRule="exact"/>
        <w:ind w:right="497"/>
      </w:pPr>
      <w:r>
        <w:t>Encuentro para la articulación y fortalecimiento Nación-Territorio de los enlaces regionales del ICBF y el</w:t>
      </w:r>
      <w:r>
        <w:rPr>
          <w:spacing w:val="-10"/>
        </w:rPr>
        <w:t xml:space="preserve"> </w:t>
      </w:r>
      <w:r>
        <w:t>SENA.</w:t>
      </w:r>
    </w:p>
    <w:p w:rsidR="001C4294" w:rsidRDefault="006B5847">
      <w:pPr>
        <w:pStyle w:val="Prrafodelista"/>
        <w:numPr>
          <w:ilvl w:val="0"/>
          <w:numId w:val="28"/>
        </w:numPr>
        <w:tabs>
          <w:tab w:val="left" w:pos="861"/>
          <w:tab w:val="left" w:pos="862"/>
        </w:tabs>
        <w:spacing w:line="267" w:lineRule="exact"/>
      </w:pPr>
      <w:r>
        <w:t>Encuentro de la niñez Afrocolombiana, Negra, Raizal y</w:t>
      </w:r>
      <w:r>
        <w:rPr>
          <w:spacing w:val="-16"/>
        </w:rPr>
        <w:t xml:space="preserve"> </w:t>
      </w:r>
      <w:r>
        <w:t>Palenquera.</w:t>
      </w:r>
    </w:p>
    <w:p w:rsidR="001C4294" w:rsidRDefault="001C4294">
      <w:pPr>
        <w:pStyle w:val="Textoindependiente"/>
        <w:spacing w:before="10"/>
        <w:rPr>
          <w:sz w:val="21"/>
        </w:rPr>
      </w:pPr>
    </w:p>
    <w:p w:rsidR="001C4294" w:rsidRDefault="006B5847">
      <w:pPr>
        <w:pStyle w:val="Textoindependiente"/>
        <w:ind w:left="142" w:right="497"/>
        <w:jc w:val="both"/>
      </w:pPr>
      <w:r>
        <w:t>Simultáneamente a la formulación del</w:t>
      </w:r>
      <w:r>
        <w:t xml:space="preserve"> Plan de Acción del SNBF, se acordaron y  aprobaron los planes de acción con las siguientes</w:t>
      </w:r>
      <w:r>
        <w:rPr>
          <w:spacing w:val="-12"/>
        </w:rPr>
        <w:t xml:space="preserve"> </w:t>
      </w:r>
      <w:r>
        <w:t>Entidades:</w:t>
      </w:r>
    </w:p>
    <w:p w:rsidR="001C4294" w:rsidRDefault="001C4294">
      <w:pPr>
        <w:pStyle w:val="Textoindependiente"/>
      </w:pPr>
    </w:p>
    <w:p w:rsidR="001C4294" w:rsidRDefault="006B5847">
      <w:pPr>
        <w:pStyle w:val="Prrafodelista"/>
        <w:numPr>
          <w:ilvl w:val="0"/>
          <w:numId w:val="28"/>
        </w:numPr>
        <w:tabs>
          <w:tab w:val="left" w:pos="861"/>
          <w:tab w:val="left" w:pos="862"/>
        </w:tabs>
        <w:ind w:right="502"/>
      </w:pPr>
      <w:r>
        <w:t>Departamento Administrativo del Deporte la Recreación, la Actividad Física y el Aprovechamiento del Tiempo Libre -</w:t>
      </w:r>
      <w:r>
        <w:rPr>
          <w:spacing w:val="-11"/>
        </w:rPr>
        <w:t xml:space="preserve"> </w:t>
      </w:r>
      <w:r>
        <w:t>COLDEPORTES.</w:t>
      </w:r>
    </w:p>
    <w:p w:rsidR="001C4294" w:rsidRDefault="006B5847">
      <w:pPr>
        <w:pStyle w:val="Prrafodelista"/>
        <w:numPr>
          <w:ilvl w:val="0"/>
          <w:numId w:val="28"/>
        </w:numPr>
        <w:tabs>
          <w:tab w:val="left" w:pos="861"/>
          <w:tab w:val="left" w:pos="862"/>
        </w:tabs>
        <w:spacing w:line="268" w:lineRule="exact"/>
      </w:pPr>
      <w:r>
        <w:t>Ministerio de Salud y Protección</w:t>
      </w:r>
      <w:r>
        <w:rPr>
          <w:spacing w:val="-10"/>
        </w:rPr>
        <w:t xml:space="preserve"> </w:t>
      </w:r>
      <w:r>
        <w:t>Social.</w:t>
      </w:r>
    </w:p>
    <w:p w:rsidR="001C4294" w:rsidRDefault="006B5847">
      <w:pPr>
        <w:pStyle w:val="Prrafodelista"/>
        <w:numPr>
          <w:ilvl w:val="0"/>
          <w:numId w:val="28"/>
        </w:numPr>
        <w:tabs>
          <w:tab w:val="left" w:pos="861"/>
          <w:tab w:val="left" w:pos="862"/>
        </w:tabs>
        <w:spacing w:line="268" w:lineRule="exact"/>
      </w:pPr>
      <w:r>
        <w:t>Programa Presidencial Colombia</w:t>
      </w:r>
      <w:r>
        <w:rPr>
          <w:spacing w:val="-11"/>
        </w:rPr>
        <w:t xml:space="preserve"> </w:t>
      </w:r>
      <w:r>
        <w:t>Joven.</w:t>
      </w:r>
    </w:p>
    <w:p w:rsidR="001C4294" w:rsidRDefault="006B5847">
      <w:pPr>
        <w:pStyle w:val="Prrafodelista"/>
        <w:numPr>
          <w:ilvl w:val="0"/>
          <w:numId w:val="28"/>
        </w:numPr>
        <w:tabs>
          <w:tab w:val="left" w:pos="861"/>
          <w:tab w:val="left" w:pos="862"/>
        </w:tabs>
        <w:ind w:right="494"/>
      </w:pPr>
      <w:r>
        <w:t>Agencia Nacional para la Superación de la Pobreza Extrema - ANSPE (Red Unidos).</w:t>
      </w:r>
    </w:p>
    <w:p w:rsidR="001C4294" w:rsidRDefault="006B5847">
      <w:pPr>
        <w:pStyle w:val="Prrafodelista"/>
        <w:numPr>
          <w:ilvl w:val="0"/>
          <w:numId w:val="28"/>
        </w:numPr>
        <w:tabs>
          <w:tab w:val="left" w:pos="861"/>
          <w:tab w:val="left" w:pos="862"/>
        </w:tabs>
        <w:spacing w:line="268" w:lineRule="exact"/>
      </w:pPr>
      <w:r>
        <w:t>Unidad Administrativa Especial para la Consolidación Territorial 2012 -</w:t>
      </w:r>
      <w:r>
        <w:rPr>
          <w:spacing w:val="-19"/>
        </w:rPr>
        <w:t xml:space="preserve"> </w:t>
      </w:r>
      <w:r>
        <w:t>2014.</w:t>
      </w:r>
    </w:p>
    <w:p w:rsidR="001C4294" w:rsidRDefault="006B5847">
      <w:pPr>
        <w:pStyle w:val="Prrafodelista"/>
        <w:numPr>
          <w:ilvl w:val="0"/>
          <w:numId w:val="28"/>
        </w:numPr>
        <w:tabs>
          <w:tab w:val="left" w:pos="861"/>
          <w:tab w:val="left" w:pos="862"/>
        </w:tabs>
        <w:spacing w:line="268" w:lineRule="exact"/>
      </w:pPr>
      <w:r>
        <w:t>Departamento Administrativo de Prosperidad Social -</w:t>
      </w:r>
      <w:r>
        <w:rPr>
          <w:spacing w:val="-10"/>
        </w:rPr>
        <w:t xml:space="preserve"> </w:t>
      </w:r>
      <w:r>
        <w:t>DPS.</w:t>
      </w:r>
    </w:p>
    <w:p w:rsidR="001C4294" w:rsidRDefault="006B5847">
      <w:pPr>
        <w:pStyle w:val="Prrafodelista"/>
        <w:numPr>
          <w:ilvl w:val="0"/>
          <w:numId w:val="28"/>
        </w:numPr>
        <w:tabs>
          <w:tab w:val="left" w:pos="861"/>
          <w:tab w:val="left" w:pos="862"/>
        </w:tabs>
        <w:spacing w:line="268" w:lineRule="exact"/>
      </w:pPr>
      <w:r>
        <w:t>Fondo de las Naciones Unidas para la Infancia -</w:t>
      </w:r>
      <w:r>
        <w:rPr>
          <w:spacing w:val="-15"/>
        </w:rPr>
        <w:t xml:space="preserve"> </w:t>
      </w:r>
      <w:r>
        <w:t>UNICEF.</w:t>
      </w:r>
    </w:p>
    <w:p w:rsidR="001C4294" w:rsidRDefault="006B5847">
      <w:pPr>
        <w:pStyle w:val="Prrafodelista"/>
        <w:numPr>
          <w:ilvl w:val="0"/>
          <w:numId w:val="28"/>
        </w:numPr>
        <w:tabs>
          <w:tab w:val="left" w:pos="861"/>
          <w:tab w:val="left" w:pos="862"/>
        </w:tabs>
        <w:ind w:right="499"/>
      </w:pPr>
      <w:r>
        <w:t>Sistema de Responsabilidad Penal para Adolescentes (construido con todos los actores del sistema y liderado conjuntamente con la Dirección de</w:t>
      </w:r>
      <w:r>
        <w:rPr>
          <w:spacing w:val="-25"/>
        </w:rPr>
        <w:t xml:space="preserve"> </w:t>
      </w:r>
      <w:r>
        <w:t>P</w:t>
      </w:r>
      <w:r>
        <w:t>rotección).</w:t>
      </w:r>
    </w:p>
    <w:p w:rsidR="001C4294" w:rsidRDefault="006B5847">
      <w:pPr>
        <w:pStyle w:val="Prrafodelista"/>
        <w:numPr>
          <w:ilvl w:val="0"/>
          <w:numId w:val="28"/>
        </w:numPr>
        <w:tabs>
          <w:tab w:val="left" w:pos="861"/>
          <w:tab w:val="left" w:pos="862"/>
        </w:tabs>
        <w:spacing w:line="268" w:lineRule="exact"/>
      </w:pPr>
      <w:r>
        <w:t>Comisión Intersectorial de Primera</w:t>
      </w:r>
      <w:r>
        <w:rPr>
          <w:spacing w:val="-11"/>
        </w:rPr>
        <w:t xml:space="preserve"> </w:t>
      </w:r>
      <w:r>
        <w:t>Infancia.</w:t>
      </w:r>
    </w:p>
    <w:p w:rsidR="001C4294" w:rsidRDefault="006B5847">
      <w:pPr>
        <w:pStyle w:val="Prrafodelista"/>
        <w:numPr>
          <w:ilvl w:val="0"/>
          <w:numId w:val="28"/>
        </w:numPr>
        <w:tabs>
          <w:tab w:val="left" w:pos="861"/>
          <w:tab w:val="left" w:pos="862"/>
        </w:tabs>
        <w:spacing w:line="268" w:lineRule="exact"/>
      </w:pPr>
      <w:r>
        <w:t>Policía Nacional de</w:t>
      </w:r>
      <w:r>
        <w:rPr>
          <w:spacing w:val="-7"/>
        </w:rPr>
        <w:t xml:space="preserve"> </w:t>
      </w:r>
      <w:r>
        <w:t>Colombia.</w:t>
      </w:r>
    </w:p>
    <w:p w:rsidR="001C4294" w:rsidRDefault="006B5847">
      <w:pPr>
        <w:pStyle w:val="Prrafodelista"/>
        <w:numPr>
          <w:ilvl w:val="0"/>
          <w:numId w:val="28"/>
        </w:numPr>
        <w:tabs>
          <w:tab w:val="left" w:pos="861"/>
          <w:tab w:val="left" w:pos="862"/>
        </w:tabs>
        <w:spacing w:line="268" w:lineRule="exact"/>
      </w:pPr>
      <w:r>
        <w:t>Registraduría Nacional del Estado</w:t>
      </w:r>
      <w:r>
        <w:rPr>
          <w:spacing w:val="-16"/>
        </w:rPr>
        <w:t xml:space="preserve"> </w:t>
      </w:r>
      <w:r>
        <w:t>Civil.</w:t>
      </w:r>
    </w:p>
    <w:p w:rsidR="001C4294" w:rsidRDefault="001C4294">
      <w:pPr>
        <w:spacing w:line="268" w:lineRule="exact"/>
        <w:sectPr w:rsidR="001C4294">
          <w:pgSz w:w="12240" w:h="15840"/>
          <w:pgMar w:top="2220" w:right="1200" w:bottom="1580" w:left="1560" w:header="763" w:footer="1389" w:gutter="0"/>
          <w:cols w:space="720"/>
        </w:sectPr>
      </w:pPr>
    </w:p>
    <w:p w:rsidR="001C4294" w:rsidRDefault="001C4294">
      <w:pPr>
        <w:pStyle w:val="Textoindependiente"/>
        <w:spacing w:before="3"/>
      </w:pPr>
    </w:p>
    <w:p w:rsidR="001C4294" w:rsidRDefault="006B5847">
      <w:pPr>
        <w:pStyle w:val="Ttulo2"/>
        <w:numPr>
          <w:ilvl w:val="0"/>
          <w:numId w:val="28"/>
        </w:numPr>
        <w:tabs>
          <w:tab w:val="left" w:pos="861"/>
          <w:tab w:val="left" w:pos="862"/>
        </w:tabs>
        <w:spacing w:before="61"/>
      </w:pPr>
      <w:r>
        <w:t>Articulación Regional del</w:t>
      </w:r>
      <w:r>
        <w:rPr>
          <w:spacing w:val="-9"/>
        </w:rPr>
        <w:t xml:space="preserve"> </w:t>
      </w:r>
      <w:r>
        <w:t>SNBF</w:t>
      </w:r>
    </w:p>
    <w:p w:rsidR="001C4294" w:rsidRDefault="001C4294">
      <w:pPr>
        <w:pStyle w:val="Textoindependiente"/>
        <w:spacing w:before="1"/>
        <w:rPr>
          <w:b/>
        </w:rPr>
      </w:pPr>
    </w:p>
    <w:p w:rsidR="001C4294" w:rsidRDefault="006B5847">
      <w:pPr>
        <w:pStyle w:val="Textoindependiente"/>
        <w:ind w:left="142" w:right="496"/>
        <w:jc w:val="both"/>
      </w:pPr>
      <w:r>
        <w:t>Respecto a la formulación e implementación de política pública en materia de infa</w:t>
      </w:r>
      <w:r>
        <w:t>ncia y adolescencia, se avanzó en el proceso de asistencia técnica a Municipios y Departamentos para la inclusión de estos temas en los planes de desarrollo territoriales,  la entrega de recomendaciones específicas a 767 Planes de Desarrollo de Entidades T</w:t>
      </w:r>
      <w:r>
        <w:t>erritoriales y 367 recomendaciones generales para privilegiar la inclusión de los temas  de infancia y adolescencia de forma adecuada y con criterios de eficacia. A la fecha se ha realizado asistencia técnica en políticas públicas a 819 municipios y 32 dep</w:t>
      </w:r>
      <w:r>
        <w:t>artamentos, existen 789 municipios en fase de formulación de políticas públicas, 118 con documento preliminar, 37 en fase de implementación y 76 en aprobación por</w:t>
      </w:r>
      <w:r>
        <w:rPr>
          <w:spacing w:val="-18"/>
        </w:rPr>
        <w:t xml:space="preserve"> </w:t>
      </w:r>
      <w:r>
        <w:t>acuerdo.</w:t>
      </w:r>
    </w:p>
    <w:p w:rsidR="001C4294" w:rsidRDefault="001C4294">
      <w:pPr>
        <w:pStyle w:val="Textoindependiente"/>
      </w:pPr>
    </w:p>
    <w:p w:rsidR="001C4294" w:rsidRDefault="006B5847">
      <w:pPr>
        <w:pStyle w:val="Textoindependiente"/>
        <w:ind w:left="142" w:right="494"/>
        <w:jc w:val="both"/>
      </w:pPr>
      <w:r>
        <w:t>Adicionalmente, se suscribieron 999 convenios con Entes Territoriales del orden mun</w:t>
      </w:r>
      <w:r>
        <w:t xml:space="preserve">icipal y 27 del orden departamental, para el desarrollo de políticas púbicas de infancia y adolescencia y regular las acciones del ICBF en el territorio. Se firmaron 20 convenios derivados con entidades territoriales municipales, para la implementación de </w:t>
      </w:r>
      <w:r>
        <w:t>la Estrategia de Asistencia Técnica Integral y se cuenta con dos convenios, uno con la Federación de Departamentos y otro con la Federación de Municipios, para fortalecer el diálogo con los Entes Territoriales e incentivar la participación de las gobernaci</w:t>
      </w:r>
      <w:r>
        <w:t>ones y municipios en el Consejo Nacional de Política Social.</w:t>
      </w:r>
    </w:p>
    <w:p w:rsidR="001C4294" w:rsidRDefault="001C4294">
      <w:pPr>
        <w:pStyle w:val="Textoindependiente"/>
      </w:pPr>
    </w:p>
    <w:p w:rsidR="001C4294" w:rsidRDefault="006B5847">
      <w:pPr>
        <w:pStyle w:val="Textoindependiente"/>
        <w:ind w:left="142" w:right="495"/>
        <w:jc w:val="both"/>
      </w:pPr>
      <w:r>
        <w:t>En el primer trimestre de 2013, se realizaron sesiones de Consejos de Política Social - CPS en 14 de los de los 33 Departamentos</w:t>
      </w:r>
      <w:r>
        <w:rPr>
          <w:position w:val="8"/>
          <w:sz w:val="14"/>
        </w:rPr>
        <w:t xml:space="preserve">39 </w:t>
      </w:r>
      <w:r>
        <w:t>alcanzando un porcentaje de efectividad de 42%. Para el segundo y tercer trimestre del año, se realizan CPS en 30 de los 33 Entes Territoriales respectivamente, lo cual evidencia un aumento importante en la realización  de CPS, para un porcentaje de efecti</w:t>
      </w:r>
      <w:r>
        <w:t>vidad de 91%. Departamentos como Risaralda y  Meta realizaron dos sesiones de CPS y se logró llegar a un total de 32 sesiones en el segundo</w:t>
      </w:r>
      <w:r>
        <w:rPr>
          <w:spacing w:val="-6"/>
        </w:rPr>
        <w:t xml:space="preserve"> </w:t>
      </w:r>
      <w:r>
        <w:t>trimestre.</w:t>
      </w:r>
    </w:p>
    <w:p w:rsidR="001C4294" w:rsidRDefault="001C4294">
      <w:pPr>
        <w:pStyle w:val="Textoindependiente"/>
        <w:spacing w:before="7"/>
        <w:rPr>
          <w:sz w:val="21"/>
        </w:rPr>
      </w:pPr>
    </w:p>
    <w:p w:rsidR="001C4294" w:rsidRDefault="006B5847">
      <w:pPr>
        <w:pStyle w:val="Textoindependiente"/>
        <w:ind w:left="142" w:right="496"/>
        <w:jc w:val="both"/>
      </w:pPr>
      <w:r>
        <w:t>Por otra parte, en el orden municipal y las localidades del distrito capital</w:t>
      </w:r>
      <w:r>
        <w:rPr>
          <w:position w:val="8"/>
          <w:sz w:val="14"/>
        </w:rPr>
        <w:t xml:space="preserve">40 </w:t>
      </w:r>
      <w:r>
        <w:t>se realizaron  824 sesion</w:t>
      </w:r>
      <w:r>
        <w:t>es de CPS durante el primer trimestre, para un porcentaje de efectividad de 73%. En el segundo trimestre del año se realizaron 940 sesiones para un porcentaje de efectividad de 84%. Finalmente, para el tercer trimestre se realizaron 968 sesiones de CPS par</w:t>
      </w:r>
      <w:r>
        <w:t>a un 83,4% de</w:t>
      </w:r>
      <w:r>
        <w:rPr>
          <w:spacing w:val="-9"/>
        </w:rPr>
        <w:t xml:space="preserve"> </w:t>
      </w:r>
      <w:r>
        <w:t>efectividad.</w:t>
      </w:r>
    </w:p>
    <w:p w:rsidR="001C4294" w:rsidRDefault="001C4294">
      <w:pPr>
        <w:pStyle w:val="Textoindependiente"/>
        <w:spacing w:before="9"/>
        <w:rPr>
          <w:sz w:val="21"/>
        </w:rPr>
      </w:pPr>
    </w:p>
    <w:p w:rsidR="001C4294" w:rsidRDefault="006B5847">
      <w:pPr>
        <w:pStyle w:val="Textoindependiente"/>
        <w:ind w:left="142" w:right="497"/>
        <w:jc w:val="both"/>
      </w:pPr>
      <w:r>
        <w:t xml:space="preserve">Finalmente, se realizó en la ciudad de Bogotá el lanzamiento de la Red Territorial de Protección Integral que a la fecha cuenta con 61 delegados definidos por la gobernación y ciudad capital de cada uno de los departamentos. Se </w:t>
      </w:r>
      <w:r>
        <w:t>han realizado invitaciones a los delegados de la RED para que asistan a foros, diplomados y para revisar la formulación  de proyectos de primera infancia, infancia y adolescencia a financiarse con recursos del sistema general de</w:t>
      </w:r>
      <w:r>
        <w:rPr>
          <w:spacing w:val="-9"/>
        </w:rPr>
        <w:t xml:space="preserve"> </w:t>
      </w:r>
      <w:r>
        <w:t>regalías.</w:t>
      </w:r>
    </w:p>
    <w:p w:rsidR="001C4294" w:rsidRDefault="001C4294">
      <w:pPr>
        <w:pStyle w:val="Textoindependiente"/>
        <w:rPr>
          <w:sz w:val="20"/>
        </w:rPr>
      </w:pPr>
    </w:p>
    <w:p w:rsidR="001C4294" w:rsidRDefault="001C4294">
      <w:pPr>
        <w:pStyle w:val="Textoindependiente"/>
        <w:rPr>
          <w:sz w:val="20"/>
        </w:rPr>
      </w:pPr>
    </w:p>
    <w:p w:rsidR="001C4294" w:rsidRDefault="006B5847">
      <w:pPr>
        <w:pStyle w:val="Textoindependiente"/>
        <w:spacing w:before="6"/>
        <w:rPr>
          <w:sz w:val="11"/>
        </w:rPr>
      </w:pPr>
      <w:r>
        <w:pict>
          <v:line id="_x0000_s1248" style="position:absolute;z-index:2728;mso-wrap-distance-left:0;mso-wrap-distance-right:0;mso-position-horizontal-relative:page" from="85.1pt,9pt" to="229.1pt,9pt" strokeweight=".72pt">
            <w10:wrap type="topAndBottom" anchorx="page"/>
          </v:line>
        </w:pict>
      </w:r>
    </w:p>
    <w:p w:rsidR="001C4294" w:rsidRDefault="006B5847">
      <w:pPr>
        <w:spacing w:before="69" w:line="245" w:lineRule="exact"/>
        <w:ind w:left="142" w:right="3668"/>
        <w:rPr>
          <w:rFonts w:ascii="Calibri"/>
          <w:sz w:val="20"/>
        </w:rPr>
      </w:pPr>
      <w:r>
        <w:rPr>
          <w:rFonts w:ascii="Calibri"/>
          <w:position w:val="7"/>
          <w:sz w:val="13"/>
        </w:rPr>
        <w:t xml:space="preserve">39 </w:t>
      </w:r>
      <w:r>
        <w:rPr>
          <w:rFonts w:ascii="Calibri"/>
          <w:sz w:val="20"/>
        </w:rPr>
        <w:t>32 Departamentos y el Distrito Capital.</w:t>
      </w:r>
    </w:p>
    <w:p w:rsidR="001C4294" w:rsidRDefault="006B5847">
      <w:pPr>
        <w:spacing w:line="245" w:lineRule="exact"/>
        <w:ind w:left="142" w:right="623"/>
        <w:rPr>
          <w:rFonts w:ascii="Calibri"/>
          <w:sz w:val="20"/>
        </w:rPr>
      </w:pPr>
      <w:r>
        <w:rPr>
          <w:rFonts w:ascii="Calibri"/>
          <w:position w:val="7"/>
          <w:sz w:val="13"/>
        </w:rPr>
        <w:t xml:space="preserve">40 </w:t>
      </w:r>
      <w:r>
        <w:rPr>
          <w:rFonts w:ascii="Calibri"/>
          <w:sz w:val="20"/>
        </w:rPr>
        <w:t>1.102 Municipios y 20 localidades del distrito capital, para un total de 1.122 Entes Territoriales.</w:t>
      </w:r>
    </w:p>
    <w:p w:rsidR="001C4294" w:rsidRDefault="001C4294">
      <w:pPr>
        <w:spacing w:line="245" w:lineRule="exact"/>
        <w:rPr>
          <w:rFonts w:ascii="Calibri"/>
          <w:sz w:val="20"/>
        </w:rPr>
        <w:sectPr w:rsidR="001C4294">
          <w:pgSz w:w="12240" w:h="15840"/>
          <w:pgMar w:top="2220" w:right="1200" w:bottom="1580" w:left="1560" w:header="763" w:footer="1389" w:gutter="0"/>
          <w:cols w:space="720"/>
        </w:sectPr>
      </w:pPr>
    </w:p>
    <w:p w:rsidR="001C4294" w:rsidRDefault="001C4294">
      <w:pPr>
        <w:pStyle w:val="Textoindependiente"/>
        <w:spacing w:before="10" w:after="1"/>
        <w:rPr>
          <w:rFonts w:ascii="Calibri"/>
          <w:sz w:val="23"/>
        </w:rPr>
      </w:pPr>
    </w:p>
    <w:p w:rsidR="001C4294" w:rsidRDefault="006B5847">
      <w:pPr>
        <w:pStyle w:val="Textoindependiente"/>
        <w:ind w:left="104"/>
        <w:rPr>
          <w:rFonts w:ascii="Calibri"/>
          <w:sz w:val="20"/>
        </w:rPr>
      </w:pPr>
      <w:r>
        <w:rPr>
          <w:rFonts w:ascii="Calibri"/>
          <w:sz w:val="20"/>
        </w:rPr>
      </w:r>
      <w:r>
        <w:rPr>
          <w:rFonts w:ascii="Calibri"/>
          <w:sz w:val="20"/>
        </w:rPr>
        <w:pict>
          <v:group id="_x0000_s1237" style="width:453.85pt;height:175.45pt;mso-position-horizontal-relative:char;mso-position-vertical-relative:line" coordsize="9077,3509">
            <v:line id="_x0000_s1247" style="position:absolute" from="69,49" to="69,304" strokecolor="#9bba58" strokeweight="4.92pt"/>
            <v:line id="_x0000_s1246" style="position:absolute" from="9006,49" to="9006,304" strokecolor="#9bba58" strokeweight="4.92pt"/>
            <v:rect id="_x0000_s1245" style="position:absolute;left:118;top:49;width:8838;height:254" fillcolor="#9bba58" stroked="f"/>
            <v:line id="_x0000_s1244" style="position:absolute" from="20,40" to="9057,40" strokecolor="#9bba58" strokeweight=".96pt"/>
            <v:line id="_x0000_s1243" style="position:absolute" from="20,313" to="9057,313" strokecolor="#9bba58" strokeweight=".96pt"/>
            <v:line id="_x0000_s1242" style="position:absolute" from="10,30" to="10,3499" strokecolor="#9bba58" strokeweight=".96pt"/>
            <v:line id="_x0000_s1241" style="position:absolute" from="20,3489" to="9057,3489" strokecolor="#9bba58" strokeweight=".96pt"/>
            <v:line id="_x0000_s1240" style="position:absolute" from="9067,30" to="9067,3499" strokecolor="#9bba58" strokeweight=".33864mm"/>
            <v:shape id="_x0000_s1239" type="#_x0000_t202" style="position:absolute;left:10;top:40;width:9057;height:284" filled="f" stroked="f">
              <v:textbox inset="0,0,0,0">
                <w:txbxContent>
                  <w:p w:rsidR="001C4294" w:rsidRDefault="006B5847">
                    <w:pPr>
                      <w:spacing w:before="5"/>
                      <w:ind w:left="3649" w:right="3651"/>
                      <w:jc w:val="center"/>
                      <w:rPr>
                        <w:b/>
                      </w:rPr>
                    </w:pPr>
                    <w:r>
                      <w:rPr>
                        <w:b/>
                        <w:color w:val="FFFFFF"/>
                      </w:rPr>
                      <w:t>RETOS</w:t>
                    </w:r>
                  </w:p>
                </w:txbxContent>
              </v:textbox>
            </v:shape>
            <v:shape id="_x0000_s1238" type="#_x0000_t202" style="position:absolute;left:10;top:323;width:9057;height:3167" filled="f" stroked="f">
              <v:textbox inset="0,0,0,0">
                <w:txbxContent>
                  <w:p w:rsidR="001C4294" w:rsidRDefault="006B5847">
                    <w:pPr>
                      <w:numPr>
                        <w:ilvl w:val="0"/>
                        <w:numId w:val="26"/>
                      </w:numPr>
                      <w:tabs>
                        <w:tab w:val="left" w:pos="535"/>
                        <w:tab w:val="left" w:pos="536"/>
                      </w:tabs>
                      <w:spacing w:line="266" w:lineRule="exact"/>
                      <w:rPr>
                        <w:i/>
                      </w:rPr>
                    </w:pPr>
                    <w:r>
                      <w:rPr>
                        <w:i/>
                      </w:rPr>
                      <w:t>Construcción del Nuevo Plan Operativo del SNBF</w:t>
                    </w:r>
                    <w:r>
                      <w:rPr>
                        <w:i/>
                        <w:spacing w:val="-14"/>
                      </w:rPr>
                      <w:t xml:space="preserve"> </w:t>
                    </w:r>
                    <w:r>
                      <w:rPr>
                        <w:i/>
                      </w:rPr>
                      <w:t>2014-2026.</w:t>
                    </w:r>
                  </w:p>
                  <w:p w:rsidR="001C4294" w:rsidRDefault="006B5847">
                    <w:pPr>
                      <w:numPr>
                        <w:ilvl w:val="0"/>
                        <w:numId w:val="26"/>
                      </w:numPr>
                      <w:tabs>
                        <w:tab w:val="left" w:pos="535"/>
                        <w:tab w:val="left" w:pos="536"/>
                      </w:tabs>
                      <w:spacing w:line="268" w:lineRule="exact"/>
                      <w:rPr>
                        <w:i/>
                      </w:rPr>
                    </w:pPr>
                    <w:r>
                      <w:rPr>
                        <w:i/>
                      </w:rPr>
                      <w:t>Desarrollo de la Operación Nacional y territorial del</w:t>
                    </w:r>
                    <w:r>
                      <w:rPr>
                        <w:i/>
                        <w:spacing w:val="-21"/>
                      </w:rPr>
                      <w:t xml:space="preserve"> </w:t>
                    </w:r>
                    <w:r>
                      <w:rPr>
                        <w:i/>
                      </w:rPr>
                      <w:t>SNBF.</w:t>
                    </w:r>
                  </w:p>
                  <w:p w:rsidR="001C4294" w:rsidRDefault="006B5847">
                    <w:pPr>
                      <w:numPr>
                        <w:ilvl w:val="0"/>
                        <w:numId w:val="26"/>
                      </w:numPr>
                      <w:tabs>
                        <w:tab w:val="left" w:pos="535"/>
                        <w:tab w:val="left" w:pos="536"/>
                      </w:tabs>
                      <w:spacing w:line="268" w:lineRule="exact"/>
                      <w:rPr>
                        <w:i/>
                      </w:rPr>
                    </w:pPr>
                    <w:r>
                      <w:rPr>
                        <w:i/>
                      </w:rPr>
                      <w:t>Expansión de la territorialización de la Estrategia “De Cero a</w:t>
                    </w:r>
                    <w:r>
                      <w:rPr>
                        <w:i/>
                        <w:spacing w:val="-25"/>
                      </w:rPr>
                      <w:t xml:space="preserve"> </w:t>
                    </w:r>
                    <w:r>
                      <w:rPr>
                        <w:i/>
                      </w:rPr>
                      <w:t>Siempre”.</w:t>
                    </w:r>
                  </w:p>
                  <w:p w:rsidR="001C4294" w:rsidRDefault="006B5847">
                    <w:pPr>
                      <w:numPr>
                        <w:ilvl w:val="0"/>
                        <w:numId w:val="26"/>
                      </w:numPr>
                      <w:tabs>
                        <w:tab w:val="left" w:pos="535"/>
                        <w:tab w:val="left" w:pos="536"/>
                      </w:tabs>
                      <w:spacing w:before="19" w:line="252" w:lineRule="exact"/>
                      <w:ind w:right="110"/>
                      <w:rPr>
                        <w:i/>
                      </w:rPr>
                    </w:pPr>
                    <w:r>
                      <w:rPr>
                        <w:i/>
                      </w:rPr>
                      <w:t>Proceso de Asistencia Técnica para la Rendición Pública de Cuentas de Alcaldes y Gobernadores.</w:t>
                    </w:r>
                  </w:p>
                  <w:p w:rsidR="001C4294" w:rsidRDefault="006B5847">
                    <w:pPr>
                      <w:numPr>
                        <w:ilvl w:val="0"/>
                        <w:numId w:val="26"/>
                      </w:numPr>
                      <w:tabs>
                        <w:tab w:val="left" w:pos="535"/>
                        <w:tab w:val="left" w:pos="536"/>
                      </w:tabs>
                      <w:spacing w:before="17" w:line="252" w:lineRule="exact"/>
                      <w:ind w:right="106"/>
                      <w:rPr>
                        <w:i/>
                      </w:rPr>
                    </w:pPr>
                    <w:r>
                      <w:rPr>
                        <w:i/>
                      </w:rPr>
                      <w:t xml:space="preserve">Planes sectoriales y planes </w:t>
                    </w:r>
                    <w:r>
                      <w:rPr>
                        <w:i/>
                      </w:rPr>
                      <w:t>de las mesas de infancia y adolescencia con énfasis en derechos de</w:t>
                    </w:r>
                    <w:r>
                      <w:rPr>
                        <w:i/>
                        <w:spacing w:val="-6"/>
                      </w:rPr>
                      <w:t xml:space="preserve"> </w:t>
                    </w:r>
                    <w:r>
                      <w:rPr>
                        <w:i/>
                      </w:rPr>
                      <w:t>protección.</w:t>
                    </w:r>
                  </w:p>
                  <w:p w:rsidR="001C4294" w:rsidRDefault="006B5847">
                    <w:pPr>
                      <w:numPr>
                        <w:ilvl w:val="0"/>
                        <w:numId w:val="26"/>
                      </w:numPr>
                      <w:tabs>
                        <w:tab w:val="left" w:pos="535"/>
                        <w:tab w:val="left" w:pos="536"/>
                      </w:tabs>
                      <w:spacing w:before="17" w:line="252" w:lineRule="exact"/>
                      <w:ind w:right="107"/>
                      <w:rPr>
                        <w:i/>
                      </w:rPr>
                    </w:pPr>
                    <w:r>
                      <w:rPr>
                        <w:i/>
                      </w:rPr>
                      <w:t>Preparación de las bases del Plan Nacional de Desarrollo 2014-2018. Inclusión de la ruta integral de Infancia y</w:t>
                    </w:r>
                    <w:r>
                      <w:rPr>
                        <w:i/>
                        <w:spacing w:val="-8"/>
                      </w:rPr>
                      <w:t xml:space="preserve"> </w:t>
                    </w:r>
                    <w:r>
                      <w:rPr>
                        <w:i/>
                      </w:rPr>
                      <w:t>Adolescencia.</w:t>
                    </w:r>
                  </w:p>
                  <w:p w:rsidR="001C4294" w:rsidRDefault="006B5847">
                    <w:pPr>
                      <w:numPr>
                        <w:ilvl w:val="0"/>
                        <w:numId w:val="26"/>
                      </w:numPr>
                      <w:tabs>
                        <w:tab w:val="left" w:pos="535"/>
                        <w:tab w:val="left" w:pos="536"/>
                      </w:tabs>
                      <w:spacing w:line="266" w:lineRule="exact"/>
                      <w:rPr>
                        <w:i/>
                      </w:rPr>
                    </w:pPr>
                    <w:r>
                      <w:rPr>
                        <w:i/>
                      </w:rPr>
                      <w:t>Establecimiento de acuerdos municipios y</w:t>
                    </w:r>
                    <w:r>
                      <w:rPr>
                        <w:i/>
                        <w:spacing w:val="-17"/>
                      </w:rPr>
                      <w:t xml:space="preserve"> </w:t>
                    </w:r>
                    <w:r>
                      <w:rPr>
                        <w:i/>
                      </w:rPr>
                      <w:t>gobernacio</w:t>
                    </w:r>
                    <w:r>
                      <w:rPr>
                        <w:i/>
                      </w:rPr>
                      <w:t>nes.</w:t>
                    </w:r>
                  </w:p>
                  <w:p w:rsidR="001C4294" w:rsidRDefault="006B5847">
                    <w:pPr>
                      <w:numPr>
                        <w:ilvl w:val="0"/>
                        <w:numId w:val="26"/>
                      </w:numPr>
                      <w:tabs>
                        <w:tab w:val="left" w:pos="535"/>
                        <w:tab w:val="left" w:pos="536"/>
                      </w:tabs>
                      <w:ind w:right="109"/>
                      <w:rPr>
                        <w:i/>
                      </w:rPr>
                    </w:pPr>
                    <w:r>
                      <w:rPr>
                        <w:i/>
                      </w:rPr>
                      <w:t>Continuidad en la armonización de las prioridades de la Estrategia Hechos y Derechos y los Objetivos del</w:t>
                    </w:r>
                    <w:r>
                      <w:rPr>
                        <w:i/>
                        <w:spacing w:val="-6"/>
                      </w:rPr>
                      <w:t xml:space="preserve"> </w:t>
                    </w:r>
                    <w:r>
                      <w:rPr>
                        <w:i/>
                      </w:rPr>
                      <w:t>SNBF.</w:t>
                    </w:r>
                  </w:p>
                </w:txbxContent>
              </v:textbox>
            </v:shape>
            <w10:anchorlock/>
          </v:group>
        </w:pict>
      </w:r>
    </w:p>
    <w:p w:rsidR="001C4294" w:rsidRDefault="001C4294">
      <w:pPr>
        <w:pStyle w:val="Textoindependiente"/>
        <w:spacing w:before="2"/>
        <w:rPr>
          <w:rFonts w:ascii="Calibri"/>
          <w:sz w:val="12"/>
        </w:rPr>
      </w:pPr>
    </w:p>
    <w:p w:rsidR="001C4294" w:rsidRDefault="006B5847">
      <w:pPr>
        <w:pStyle w:val="Ttulo2"/>
        <w:numPr>
          <w:ilvl w:val="2"/>
          <w:numId w:val="27"/>
        </w:numPr>
        <w:tabs>
          <w:tab w:val="left" w:pos="1638"/>
        </w:tabs>
        <w:spacing w:before="72"/>
        <w:ind w:left="1638"/>
        <w:jc w:val="left"/>
      </w:pPr>
      <w:r>
        <w:t>ENFOQUE</w:t>
      </w:r>
      <w:r>
        <w:rPr>
          <w:spacing w:val="-14"/>
        </w:rPr>
        <w:t xml:space="preserve"> </w:t>
      </w:r>
      <w:r>
        <w:t>DIFERENCIAL</w:t>
      </w:r>
    </w:p>
    <w:p w:rsidR="001C4294" w:rsidRDefault="001C4294">
      <w:pPr>
        <w:pStyle w:val="Textoindependiente"/>
        <w:spacing w:before="2"/>
        <w:rPr>
          <w:b/>
        </w:rPr>
      </w:pPr>
    </w:p>
    <w:p w:rsidR="001C4294" w:rsidRDefault="006B5847">
      <w:pPr>
        <w:pStyle w:val="Textoindependiente"/>
        <w:spacing w:before="1"/>
        <w:ind w:left="222" w:right="497"/>
        <w:jc w:val="both"/>
      </w:pPr>
      <w:r>
        <w:t xml:space="preserve">Dada la nueva estructura de la Entidad aprobada mediante el Decreto 0987 de 2012 y las múltiples acciones que se deben coordinar en el marco de las diferentes políticas públicas existentes en el país, se identificó la necesidad de diseñar e implementar un </w:t>
      </w:r>
      <w:r>
        <w:t>Modelo de Enfoque Diferencial para el ICBF.</w:t>
      </w:r>
    </w:p>
    <w:p w:rsidR="001C4294" w:rsidRDefault="001C4294">
      <w:pPr>
        <w:pStyle w:val="Textoindependiente"/>
      </w:pPr>
    </w:p>
    <w:p w:rsidR="001C4294" w:rsidRDefault="006B5847">
      <w:pPr>
        <w:pStyle w:val="Textoindependiente"/>
        <w:ind w:left="222" w:right="497"/>
        <w:jc w:val="both"/>
      </w:pPr>
      <w:r>
        <w:t>Durante el presente año, se adelantó el proceso de validación del modelo con las áreas misionales del Instituto y se socializó en talleres nacionales, convocados por la Dirección de Familias y Comunidades, la Su</w:t>
      </w:r>
      <w:r>
        <w:t>bdirección de Restablecimiento de Derechos de la Dirección de Protección y el Sistema Nacional de Bienestar Familiar.</w:t>
      </w:r>
    </w:p>
    <w:p w:rsidR="001C4294" w:rsidRDefault="001C4294">
      <w:pPr>
        <w:pStyle w:val="Textoindependiente"/>
      </w:pPr>
    </w:p>
    <w:p w:rsidR="001C4294" w:rsidRDefault="006B5847">
      <w:pPr>
        <w:pStyle w:val="Textoindependiente"/>
        <w:ind w:left="222" w:right="498"/>
        <w:jc w:val="both"/>
      </w:pPr>
      <w:r>
        <w:t>Este Modelo se adoptó manera formal en el ICBF el 17 de julio del año 2013, mediante su publicación como macro proceso en el Sistema de I</w:t>
      </w:r>
      <w:r>
        <w:t>ntegrado de Gestión - SIGE y aborda tres ejes fundamentales: 1) Enfoque diferencial étnico; 2) Enfoque diferencial de Género y</w:t>
      </w:r>
    </w:p>
    <w:p w:rsidR="001C4294" w:rsidRDefault="006B5847">
      <w:pPr>
        <w:pStyle w:val="Prrafodelista"/>
        <w:numPr>
          <w:ilvl w:val="0"/>
          <w:numId w:val="25"/>
        </w:numPr>
        <w:tabs>
          <w:tab w:val="left" w:pos="482"/>
        </w:tabs>
        <w:spacing w:line="252" w:lineRule="exact"/>
        <w:jc w:val="both"/>
      </w:pPr>
      <w:r>
        <w:t>Enfoque diferencial de</w:t>
      </w:r>
      <w:r>
        <w:rPr>
          <w:spacing w:val="-12"/>
        </w:rPr>
        <w:t xml:space="preserve"> </w:t>
      </w:r>
      <w:r>
        <w:t>Discapacidad.</w:t>
      </w:r>
    </w:p>
    <w:p w:rsidR="001C4294" w:rsidRDefault="006B5847">
      <w:pPr>
        <w:pStyle w:val="Textoindependiente"/>
        <w:spacing w:before="2"/>
        <w:rPr>
          <w:sz w:val="16"/>
        </w:rPr>
      </w:pPr>
      <w:r>
        <w:pict>
          <v:group id="_x0000_s1226" style="position:absolute;margin-left:79.2pt;margin-top:11.25pt;width:453.85pt;height:121.1pt;z-index:2872;mso-wrap-distance-left:0;mso-wrap-distance-right:0;mso-position-horizontal-relative:page" coordorigin="1584,225" coordsize="9077,2422">
            <v:line id="_x0000_s1236" style="position:absolute" from="1653,275" to="1653,529" strokecolor="#9bba58" strokeweight="4.92pt"/>
            <v:line id="_x0000_s1235" style="position:absolute" from="10590,275" to="10590,529" strokecolor="#9bba58" strokeweight="4.92pt"/>
            <v:rect id="_x0000_s1234" style="position:absolute;left:1702;top:275;width:8838;height:254" fillcolor="#9bba58" stroked="f"/>
            <v:line id="_x0000_s1233" style="position:absolute" from="1604,265" to="10641,265" strokecolor="#9bba58" strokeweight=".96pt"/>
            <v:line id="_x0000_s1232" style="position:absolute" from="1604,539" to="10641,539" strokecolor="#9bba58" strokeweight=".96pt"/>
            <v:line id="_x0000_s1231" style="position:absolute" from="1594,256" to="1594,2637" strokecolor="#9bba58" strokeweight=".96pt"/>
            <v:line id="_x0000_s1230" style="position:absolute" from="1604,2628" to="10641,2628" strokecolor="#9bba58" strokeweight=".96pt"/>
            <v:line id="_x0000_s1229" style="position:absolute" from="10651,256" to="10651,2637" strokecolor="#9bba58" strokeweight=".33864mm"/>
            <v:shape id="_x0000_s1228" type="#_x0000_t202" style="position:absolute;left:1594;top:256;width:9057;height:293" filled="f" stroked="f">
              <v:textbox inset="0,0,0,0">
                <w:txbxContent>
                  <w:p w:rsidR="001C4294" w:rsidRDefault="006B5847">
                    <w:pPr>
                      <w:spacing w:before="14"/>
                      <w:ind w:left="3649" w:right="3651"/>
                      <w:jc w:val="center"/>
                      <w:rPr>
                        <w:b/>
                      </w:rPr>
                    </w:pPr>
                    <w:r>
                      <w:rPr>
                        <w:b/>
                        <w:color w:val="FFFFFF"/>
                      </w:rPr>
                      <w:t>RETOS</w:t>
                    </w:r>
                  </w:p>
                </w:txbxContent>
              </v:textbox>
            </v:shape>
            <v:shape id="_x0000_s1227" type="#_x0000_t202" style="position:absolute;left:1594;top:549;width:9057;height:2079" filled="f" stroked="f">
              <v:textbox inset="0,0,0,0">
                <w:txbxContent>
                  <w:p w:rsidR="001C4294" w:rsidRDefault="006B5847">
                    <w:pPr>
                      <w:spacing w:line="250" w:lineRule="exact"/>
                      <w:ind w:left="107" w:right="123"/>
                      <w:rPr>
                        <w:b/>
                        <w:i/>
                      </w:rPr>
                    </w:pPr>
                    <w:r>
                      <w:rPr>
                        <w:b/>
                        <w:i/>
                      </w:rPr>
                      <w:t>Generales</w:t>
                    </w:r>
                  </w:p>
                  <w:p w:rsidR="001C4294" w:rsidRDefault="006B5847">
                    <w:pPr>
                      <w:numPr>
                        <w:ilvl w:val="0"/>
                        <w:numId w:val="24"/>
                      </w:numPr>
                      <w:tabs>
                        <w:tab w:val="left" w:pos="828"/>
                      </w:tabs>
                      <w:ind w:right="105"/>
                      <w:jc w:val="both"/>
                      <w:rPr>
                        <w:i/>
                      </w:rPr>
                    </w:pPr>
                    <w:r>
                      <w:rPr>
                        <w:i/>
                      </w:rPr>
                      <w:t>Definición del esquema de operación y articulación entre los á</w:t>
                    </w:r>
                    <w:r>
                      <w:rPr>
                        <w:i/>
                      </w:rPr>
                      <w:t>mbitos nacional, regional y zonal de la entidad, para la implementación del Modelo de Enfoque Diferencial.</w:t>
                    </w:r>
                  </w:p>
                  <w:p w:rsidR="001C4294" w:rsidRDefault="006B5847">
                    <w:pPr>
                      <w:numPr>
                        <w:ilvl w:val="0"/>
                        <w:numId w:val="24"/>
                      </w:numPr>
                      <w:tabs>
                        <w:tab w:val="left" w:pos="828"/>
                      </w:tabs>
                      <w:spacing w:before="20" w:line="252" w:lineRule="exact"/>
                      <w:ind w:right="110"/>
                      <w:jc w:val="both"/>
                      <w:rPr>
                        <w:i/>
                      </w:rPr>
                    </w:pPr>
                    <w:r>
                      <w:rPr>
                        <w:i/>
                      </w:rPr>
                      <w:t>Realización de un encuentro nacional, al que se convocarán los directores regionales y los coordinadores de los centros</w:t>
                    </w:r>
                    <w:r>
                      <w:rPr>
                        <w:i/>
                        <w:spacing w:val="-17"/>
                      </w:rPr>
                      <w:t xml:space="preserve"> </w:t>
                    </w:r>
                    <w:r>
                      <w:rPr>
                        <w:i/>
                      </w:rPr>
                      <w:t>zonales.</w:t>
                    </w:r>
                  </w:p>
                  <w:p w:rsidR="001C4294" w:rsidRDefault="006B5847">
                    <w:pPr>
                      <w:numPr>
                        <w:ilvl w:val="0"/>
                        <w:numId w:val="24"/>
                      </w:numPr>
                      <w:tabs>
                        <w:tab w:val="left" w:pos="828"/>
                      </w:tabs>
                      <w:spacing w:before="16" w:line="252" w:lineRule="exact"/>
                      <w:ind w:right="111"/>
                      <w:jc w:val="both"/>
                      <w:rPr>
                        <w:i/>
                      </w:rPr>
                    </w:pPr>
                    <w:r>
                      <w:rPr>
                        <w:i/>
                      </w:rPr>
                      <w:t>Construcción de la propuesta a utilizar para realizar el seguimiento a la implementación del Modelo de Enfoque Diferencial, a partir del año</w:t>
                    </w:r>
                    <w:r>
                      <w:rPr>
                        <w:i/>
                        <w:spacing w:val="-14"/>
                      </w:rPr>
                      <w:t xml:space="preserve"> </w:t>
                    </w:r>
                    <w:r>
                      <w:rPr>
                        <w:i/>
                      </w:rPr>
                      <w:t>2014.</w:t>
                    </w:r>
                  </w:p>
                </w:txbxContent>
              </v:textbox>
            </v:shape>
            <w10:wrap type="topAndBottom" anchorx="page"/>
          </v:group>
        </w:pict>
      </w:r>
    </w:p>
    <w:p w:rsidR="001C4294" w:rsidRDefault="001C4294">
      <w:pPr>
        <w:pStyle w:val="Textoindependiente"/>
        <w:rPr>
          <w:sz w:val="12"/>
        </w:rPr>
      </w:pPr>
    </w:p>
    <w:p w:rsidR="001C4294" w:rsidRDefault="006B5847">
      <w:pPr>
        <w:pStyle w:val="Ttulo2"/>
        <w:numPr>
          <w:ilvl w:val="2"/>
          <w:numId w:val="27"/>
        </w:numPr>
        <w:tabs>
          <w:tab w:val="left" w:pos="1638"/>
        </w:tabs>
        <w:spacing w:before="72"/>
        <w:ind w:left="1638"/>
        <w:jc w:val="left"/>
      </w:pPr>
      <w:r>
        <w:t>Enfoque Diferencial</w:t>
      </w:r>
      <w:r>
        <w:rPr>
          <w:spacing w:val="-4"/>
        </w:rPr>
        <w:t xml:space="preserve"> </w:t>
      </w:r>
      <w:r>
        <w:t>Étnico</w:t>
      </w:r>
    </w:p>
    <w:p w:rsidR="001C4294" w:rsidRDefault="001C4294">
      <w:pPr>
        <w:sectPr w:rsidR="001C4294">
          <w:pgSz w:w="12240" w:h="15840"/>
          <w:pgMar w:top="2220" w:right="1200" w:bottom="1580" w:left="1480" w:header="763" w:footer="1389" w:gutter="0"/>
          <w:cols w:space="720"/>
        </w:sectPr>
      </w:pPr>
    </w:p>
    <w:p w:rsidR="001C4294" w:rsidRDefault="001C4294">
      <w:pPr>
        <w:pStyle w:val="Textoindependiente"/>
        <w:spacing w:before="5"/>
        <w:rPr>
          <w:b/>
          <w:sz w:val="21"/>
        </w:rPr>
      </w:pPr>
    </w:p>
    <w:p w:rsidR="001C4294" w:rsidRDefault="006B5847">
      <w:pPr>
        <w:pStyle w:val="Textoindependiente"/>
        <w:spacing w:before="73"/>
        <w:ind w:left="222" w:right="494"/>
        <w:jc w:val="both"/>
      </w:pPr>
      <w:r>
        <w:t xml:space="preserve">Se han apoyado los procesos orientados a dar cumplimiento a los </w:t>
      </w:r>
      <w:r>
        <w:t>compromisos contraídos por el ICBF con los Pueblos Indígenas, las Comunidades Negras, afrocolombianas, negras, raizales y palenqueras –ANRP y el Pueblo Gitano o Rom, de acuerdo con lo establecido en el Plan Nacional de Desarrollo 2010 – 2014 “Prosperidad p</w:t>
      </w:r>
      <w:r>
        <w:t>ara</w:t>
      </w:r>
      <w:r>
        <w:rPr>
          <w:spacing w:val="-3"/>
        </w:rPr>
        <w:t xml:space="preserve"> </w:t>
      </w:r>
      <w:r>
        <w:t>todos”.</w:t>
      </w:r>
    </w:p>
    <w:p w:rsidR="001C4294" w:rsidRDefault="001C4294">
      <w:pPr>
        <w:pStyle w:val="Textoindependiente"/>
        <w:spacing w:before="9"/>
        <w:rPr>
          <w:sz w:val="21"/>
        </w:rPr>
      </w:pPr>
    </w:p>
    <w:p w:rsidR="001C4294" w:rsidRDefault="006B5847">
      <w:pPr>
        <w:ind w:left="222" w:right="494"/>
        <w:jc w:val="both"/>
      </w:pPr>
      <w:r>
        <w:t xml:space="preserve">Es así como se elaboró el documento de </w:t>
      </w:r>
      <w:r>
        <w:rPr>
          <w:i/>
        </w:rPr>
        <w:t xml:space="preserve">“Oferta programática y atención del ICBF para la niñez, las familias y comunidades de pueblos indígenas, comunidades negras, afrocolombianas, palenqueras, raizales y gitanas o Rrom. 2012 – 2013”; </w:t>
      </w:r>
      <w:r>
        <w:t>se ajust</w:t>
      </w:r>
      <w:r>
        <w:t xml:space="preserve">ó el Proyecto de Apoyo al Fortalecimiento de las Familias de Grupos Étnicos; se avanzó en la construcción de modelos de atención integral con enfoque diferencial en el marco de la Estrategia “De Cero a Siempre”, se diseñó un protocolo de concertación para </w:t>
      </w:r>
      <w:r>
        <w:t>el ingreso  de los grupos étnicos a los programas del ICBF y se realizó el lanzamiento de la cartilla “Déjala Florecer” como adaptación de la ley de víctimas para los niños, niñas y adolescentes de los grupos</w:t>
      </w:r>
      <w:r>
        <w:rPr>
          <w:spacing w:val="-5"/>
        </w:rPr>
        <w:t xml:space="preserve"> </w:t>
      </w:r>
      <w:r>
        <w:t>étnicos.</w:t>
      </w:r>
    </w:p>
    <w:p w:rsidR="001C4294" w:rsidRDefault="001C4294">
      <w:pPr>
        <w:pStyle w:val="Textoindependiente"/>
        <w:spacing w:before="9"/>
        <w:rPr>
          <w:sz w:val="21"/>
        </w:rPr>
      </w:pPr>
    </w:p>
    <w:p w:rsidR="001C4294" w:rsidRDefault="006B5847">
      <w:pPr>
        <w:pStyle w:val="Textoindependiente"/>
        <w:ind w:left="222" w:right="495"/>
        <w:jc w:val="both"/>
      </w:pPr>
      <w:r>
        <w:t>De igual modo, se han impulsado mesas lideradas por el Sistema Nacional de Bienestar Familiar – SNBF para el seguimiento de la niñez indígena y afrocolombiana, las cuales cuentan con su propio reglamento de funcionamiento y plan de trabajo; se construyó la</w:t>
      </w:r>
      <w:r>
        <w:t xml:space="preserve"> propuesta institucional y sectorial para la Política Pública de Pueblos Indígenas; se avanzó en el proceso de concertación y diálogo para la realización del Estudio Nacional sobre la Situación Alimentaria y Nutricional de Pueblos Indígenas; se avanzó en  </w:t>
      </w:r>
      <w:r>
        <w:t>la revisión y ajuste de los lineamientos de los programas misionales del ICBF en cuatro regiones del país: Tumaco, Quibdó, San Andrés y de San Basilio de Palenque; se revisaron las propuestas de ajuste a los lineamientos de los programas de Recuperación Nu</w:t>
      </w:r>
      <w:r>
        <w:t>tricional y a la ruta del Proceso Administrativo de Restablecimiento de Derechos de los niños, niñas y adolescentes, con la participación de líderes y lideresas representantes de organizaciones raizales de San Andrés y Providencia y finalmente se realizó e</w:t>
      </w:r>
      <w:r>
        <w:t>l II Encuentro Nacional de Niñez afrodescendiente, negra, raizal y palenquera, en la ciudad de</w:t>
      </w:r>
      <w:r>
        <w:rPr>
          <w:spacing w:val="-3"/>
        </w:rPr>
        <w:t xml:space="preserve"> </w:t>
      </w:r>
      <w:r>
        <w:t>Cali.</w:t>
      </w:r>
    </w:p>
    <w:p w:rsidR="001C4294" w:rsidRDefault="006B5847">
      <w:pPr>
        <w:pStyle w:val="Textoindependiente"/>
        <w:spacing w:before="2"/>
        <w:rPr>
          <w:sz w:val="16"/>
        </w:rPr>
      </w:pPr>
      <w:r>
        <w:pict>
          <v:group id="_x0000_s1215" style="position:absolute;margin-left:79.2pt;margin-top:11.25pt;width:453.85pt;height:185.05pt;z-index:2944;mso-wrap-distance-left:0;mso-wrap-distance-right:0;mso-position-horizontal-relative:page" coordorigin="1584,225" coordsize="9077,3701">
            <v:line id="_x0000_s1225" style="position:absolute" from="1653,275" to="1653,527" strokecolor="#9bba58" strokeweight="4.92pt"/>
            <v:line id="_x0000_s1224" style="position:absolute" from="10590,275" to="10590,527" strokecolor="#9bba58" strokeweight="4.92pt"/>
            <v:rect id="_x0000_s1223" style="position:absolute;left:1702;top:275;width:8838;height:252" fillcolor="#9bba58" stroked="f"/>
            <v:line id="_x0000_s1222" style="position:absolute" from="1604,265" to="10641,265" strokecolor="#9bba58" strokeweight=".96pt"/>
            <v:line id="_x0000_s1221" style="position:absolute" from="1604,537" to="10641,537" strokecolor="#9bba58" strokeweight=".96pt"/>
            <v:line id="_x0000_s1220" style="position:absolute" from="1594,256" to="1594,3916" strokecolor="#9bba58" strokeweight=".96pt"/>
            <v:line id="_x0000_s1219" style="position:absolute" from="1604,3907" to="10641,3907" strokecolor="#9bba58" strokeweight=".33864mm"/>
            <v:line id="_x0000_s1218" style="position:absolute" from="10651,256" to="10651,3916" strokecolor="#9bba58" strokeweight=".33864mm"/>
            <v:shape id="_x0000_s1217" type="#_x0000_t202" style="position:absolute;left:1594;top:256;width:9057;height:291" filled="f" stroked="f">
              <v:textbox inset="0,0,0,0">
                <w:txbxContent>
                  <w:p w:rsidR="001C4294" w:rsidRDefault="006B5847">
                    <w:pPr>
                      <w:spacing w:before="14"/>
                      <w:ind w:left="3649" w:right="3651"/>
                      <w:jc w:val="center"/>
                      <w:rPr>
                        <w:b/>
                      </w:rPr>
                    </w:pPr>
                    <w:r>
                      <w:rPr>
                        <w:b/>
                        <w:color w:val="FFFFFF"/>
                      </w:rPr>
                      <w:t>RETOS</w:t>
                    </w:r>
                  </w:p>
                </w:txbxContent>
              </v:textbox>
            </v:shape>
            <v:shape id="_x0000_s1216" type="#_x0000_t202" style="position:absolute;left:1594;top:546;width:9057;height:3361" filled="f" stroked="f">
              <v:textbox inset="0,0,0,0">
                <w:txbxContent>
                  <w:p w:rsidR="001C4294" w:rsidRDefault="006B5847">
                    <w:pPr>
                      <w:spacing w:line="252" w:lineRule="exact"/>
                      <w:ind w:left="107" w:right="123"/>
                      <w:rPr>
                        <w:b/>
                        <w:i/>
                      </w:rPr>
                    </w:pPr>
                    <w:r>
                      <w:rPr>
                        <w:b/>
                        <w:i/>
                      </w:rPr>
                      <w:t>Étnico</w:t>
                    </w:r>
                  </w:p>
                  <w:p w:rsidR="001C4294" w:rsidRDefault="006B5847">
                    <w:pPr>
                      <w:numPr>
                        <w:ilvl w:val="0"/>
                        <w:numId w:val="23"/>
                      </w:numPr>
                      <w:tabs>
                        <w:tab w:val="left" w:pos="828"/>
                      </w:tabs>
                      <w:ind w:right="106"/>
                      <w:jc w:val="both"/>
                      <w:rPr>
                        <w:i/>
                      </w:rPr>
                    </w:pPr>
                    <w:r>
                      <w:rPr>
                        <w:i/>
                      </w:rPr>
                      <w:t xml:space="preserve">Culminar el proceso de concertación de lineamientos con enfoque diferencial </w:t>
                    </w:r>
                    <w:r>
                      <w:rPr>
                        <w:i/>
                      </w:rPr>
                      <w:t>étnico, en el marco de los compromisos del Plan Nacional de Desarrollo 2010- 2014.</w:t>
                    </w:r>
                  </w:p>
                  <w:p w:rsidR="001C4294" w:rsidRDefault="006B5847">
                    <w:pPr>
                      <w:numPr>
                        <w:ilvl w:val="0"/>
                        <w:numId w:val="23"/>
                      </w:numPr>
                      <w:tabs>
                        <w:tab w:val="left" w:pos="828"/>
                      </w:tabs>
                      <w:ind w:right="105"/>
                      <w:jc w:val="both"/>
                      <w:rPr>
                        <w:i/>
                      </w:rPr>
                    </w:pPr>
                    <w:r>
                      <w:rPr>
                        <w:i/>
                      </w:rPr>
                      <w:t>Finalizar el proceso de revisión y ajustes de los lineamientos de los programas del ICBF con los líderes de las organizaciones de Quibdó, Tumaco y San Basilio de Palenque.</w:t>
                    </w:r>
                  </w:p>
                  <w:p w:rsidR="001C4294" w:rsidRDefault="006B5847">
                    <w:pPr>
                      <w:numPr>
                        <w:ilvl w:val="0"/>
                        <w:numId w:val="23"/>
                      </w:numPr>
                      <w:tabs>
                        <w:tab w:val="left" w:pos="828"/>
                      </w:tabs>
                      <w:spacing w:before="1"/>
                      <w:ind w:right="106"/>
                      <w:jc w:val="both"/>
                      <w:rPr>
                        <w:i/>
                      </w:rPr>
                    </w:pPr>
                    <w:r>
                      <w:rPr>
                        <w:i/>
                      </w:rPr>
                      <w:t>R</w:t>
                    </w:r>
                    <w:r>
                      <w:rPr>
                        <w:i/>
                      </w:rPr>
                      <w:t>ealizar encuentros regionales con las organizaciones indígenas para la socialización de los ajustes de los lineamientos y la recolección de propuestas (por solicitud de la Comisión Técnica con Pueblos</w:t>
                    </w:r>
                    <w:r>
                      <w:rPr>
                        <w:i/>
                        <w:spacing w:val="-18"/>
                      </w:rPr>
                      <w:t xml:space="preserve"> </w:t>
                    </w:r>
                    <w:r>
                      <w:rPr>
                        <w:i/>
                      </w:rPr>
                      <w:t>Indígenas).</w:t>
                    </w:r>
                  </w:p>
                  <w:p w:rsidR="001C4294" w:rsidRDefault="006B5847">
                    <w:pPr>
                      <w:numPr>
                        <w:ilvl w:val="0"/>
                        <w:numId w:val="23"/>
                      </w:numPr>
                      <w:tabs>
                        <w:tab w:val="left" w:pos="828"/>
                      </w:tabs>
                      <w:ind w:right="109"/>
                      <w:jc w:val="both"/>
                      <w:rPr>
                        <w:i/>
                      </w:rPr>
                    </w:pPr>
                    <w:r>
                      <w:rPr>
                        <w:i/>
                      </w:rPr>
                      <w:t>Finalizar la formulación de la propuesta de</w:t>
                    </w:r>
                    <w:r>
                      <w:rPr>
                        <w:i/>
                      </w:rPr>
                      <w:t xml:space="preserve"> intervenciones colectivas con grupos étnicos, para establecer los requisitos de articulación y los recursos que deben destinar las direcciones misionales para su</w:t>
                    </w:r>
                    <w:r>
                      <w:rPr>
                        <w:i/>
                        <w:spacing w:val="-17"/>
                      </w:rPr>
                      <w:t xml:space="preserve"> </w:t>
                    </w:r>
                    <w:r>
                      <w:rPr>
                        <w:i/>
                      </w:rPr>
                      <w:t>implementación.</w:t>
                    </w:r>
                  </w:p>
                </w:txbxContent>
              </v:textbox>
            </v:shape>
            <w10:wrap type="topAndBottom" anchorx="page"/>
          </v:group>
        </w:pict>
      </w:r>
    </w:p>
    <w:p w:rsidR="001C4294" w:rsidRDefault="001C4294">
      <w:pPr>
        <w:rPr>
          <w:sz w:val="16"/>
        </w:rPr>
        <w:sectPr w:rsidR="001C4294">
          <w:pgSz w:w="12240" w:h="15840"/>
          <w:pgMar w:top="2220" w:right="1200" w:bottom="1580" w:left="1480" w:header="763" w:footer="1389" w:gutter="0"/>
          <w:cols w:space="720"/>
        </w:sectPr>
      </w:pPr>
    </w:p>
    <w:p w:rsidR="001C4294" w:rsidRDefault="001C4294">
      <w:pPr>
        <w:pStyle w:val="Textoindependiente"/>
        <w:spacing w:before="11"/>
        <w:rPr>
          <w:sz w:val="27"/>
        </w:rPr>
      </w:pPr>
    </w:p>
    <w:p w:rsidR="001C4294" w:rsidRDefault="006B5847">
      <w:pPr>
        <w:ind w:left="104"/>
        <w:rPr>
          <w:sz w:val="20"/>
        </w:rPr>
      </w:pPr>
      <w:r>
        <w:rPr>
          <w:rFonts w:ascii="Times New Roman"/>
          <w:spacing w:val="-49"/>
          <w:sz w:val="20"/>
        </w:rPr>
        <w:t xml:space="preserve"> </w:t>
      </w:r>
      <w:r>
        <w:rPr>
          <w:spacing w:val="-49"/>
          <w:sz w:val="20"/>
        </w:rPr>
      </w:r>
      <w:r>
        <w:rPr>
          <w:spacing w:val="-49"/>
          <w:sz w:val="20"/>
        </w:rPr>
        <w:pict>
          <v:shape id="_x0000_s1214" type="#_x0000_t202" style="width:452.85pt;height:27.15pt;mso-left-percent:-10001;mso-top-percent:-10001;mso-position-horizontal:absolute;mso-position-horizontal-relative:char;mso-position-vertical:absolute;mso-position-vertical-relative:line;mso-left-percent:-10001;mso-top-percent:-10001" filled="f" strokecolor="#9bba58" strokeweight=".33864mm">
            <v:textbox inset="0,0,0,0">
              <w:txbxContent>
                <w:p w:rsidR="001C4294" w:rsidRDefault="006B5847">
                  <w:pPr>
                    <w:pStyle w:val="Prrafodelista"/>
                    <w:numPr>
                      <w:ilvl w:val="0"/>
                      <w:numId w:val="22"/>
                    </w:numPr>
                    <w:tabs>
                      <w:tab w:val="left" w:pos="818"/>
                      <w:tab w:val="left" w:pos="819"/>
                    </w:tabs>
                    <w:spacing w:before="15" w:line="254" w:lineRule="exact"/>
                    <w:ind w:right="95"/>
                    <w:rPr>
                      <w:i/>
                    </w:rPr>
                  </w:pPr>
                  <w:r>
                    <w:rPr>
                      <w:i/>
                    </w:rPr>
                    <w:t>Iniciar capacitación en materia de enfoque diferencial a</w:t>
                  </w:r>
                  <w:r>
                    <w:rPr>
                      <w:i/>
                    </w:rPr>
                    <w:t xml:space="preserve"> las direcciones regionales  y a los centros</w:t>
                  </w:r>
                  <w:r>
                    <w:rPr>
                      <w:i/>
                      <w:spacing w:val="-7"/>
                    </w:rPr>
                    <w:t xml:space="preserve"> </w:t>
                  </w:r>
                  <w:r>
                    <w:rPr>
                      <w:i/>
                    </w:rPr>
                    <w:t>zonales.</w:t>
                  </w:r>
                </w:p>
              </w:txbxContent>
            </v:textbox>
            <w10:anchorlock/>
          </v:shape>
        </w:pict>
      </w:r>
    </w:p>
    <w:p w:rsidR="001C4294" w:rsidRDefault="001C4294">
      <w:pPr>
        <w:pStyle w:val="Textoindependiente"/>
        <w:spacing w:before="1"/>
        <w:rPr>
          <w:sz w:val="13"/>
        </w:rPr>
      </w:pPr>
    </w:p>
    <w:p w:rsidR="001C4294" w:rsidRDefault="006B5847">
      <w:pPr>
        <w:pStyle w:val="Ttulo2"/>
        <w:numPr>
          <w:ilvl w:val="2"/>
          <w:numId w:val="27"/>
        </w:numPr>
        <w:tabs>
          <w:tab w:val="left" w:pos="1638"/>
        </w:tabs>
        <w:spacing w:before="73"/>
        <w:ind w:left="1638"/>
        <w:jc w:val="left"/>
      </w:pPr>
      <w:r>
        <w:t>Enfoque Diferencial de</w:t>
      </w:r>
      <w:r>
        <w:rPr>
          <w:spacing w:val="-3"/>
        </w:rPr>
        <w:t xml:space="preserve"> </w:t>
      </w:r>
      <w:r>
        <w:t>Género</w:t>
      </w:r>
    </w:p>
    <w:p w:rsidR="001C4294" w:rsidRDefault="001C4294">
      <w:pPr>
        <w:pStyle w:val="Textoindependiente"/>
        <w:spacing w:before="2"/>
        <w:rPr>
          <w:b/>
        </w:rPr>
      </w:pPr>
    </w:p>
    <w:p w:rsidR="001C4294" w:rsidRDefault="006B5847">
      <w:pPr>
        <w:pStyle w:val="Textoindependiente"/>
        <w:spacing w:before="1"/>
        <w:ind w:left="222" w:right="500"/>
        <w:jc w:val="both"/>
      </w:pPr>
      <w:r>
        <w:t>En concordancia con lo establecido en la Ley 1257 de 2008, se emitieron mensajes para sensibilizar, promover e informar las responsabilidades del Estado sobre la protección integral de las niñas, las adolescentes, de las madres sustitutas y comunitarias.</w:t>
      </w:r>
    </w:p>
    <w:p w:rsidR="001C4294" w:rsidRDefault="001C4294">
      <w:pPr>
        <w:pStyle w:val="Textoindependiente"/>
        <w:spacing w:before="9"/>
        <w:rPr>
          <w:sz w:val="21"/>
        </w:rPr>
      </w:pPr>
    </w:p>
    <w:p w:rsidR="001C4294" w:rsidRDefault="006B5847">
      <w:pPr>
        <w:pStyle w:val="Textoindependiente"/>
        <w:ind w:left="222" w:right="494"/>
        <w:jc w:val="both"/>
      </w:pPr>
      <w:r>
        <w:t>De igual forma se revisaron y ajustaron los compromisos del Instituto en el marco del Conpes 161 de Equidad de Género para las Mujeres adoptado el 12 de marzo de 2013,  se formularon las acciones e incluyeron los contenidos para el Conpes correspondiente a</w:t>
      </w:r>
      <w:r>
        <w:t xml:space="preserve"> la política pública para la Garantía de los Derechos de las Mujeres Víctimas del Conflicto Armado que se encuentra en proceso de formulación, se avanzó en la construcción de  una propuesta para adecuar la respuesta institucional dirigida a la población LG</w:t>
      </w:r>
      <w:r>
        <w:t>BTI susceptible de atención por parte de la entidad, para lo cual se está discutiendo la posibilidad de contar con la cooperación técnica y financiera de la USAID; y se brinda asistencia técnica para la inclusión del enfoque diferencial de género en el pro</w:t>
      </w:r>
      <w:r>
        <w:t xml:space="preserve">ceso de ajuste a los lineamientos del </w:t>
      </w:r>
      <w:r>
        <w:rPr>
          <w:i/>
        </w:rPr>
        <w:t>Programa Especializado para la Atención y Asistencia a Niños, Niñas y Adolescentes</w:t>
      </w:r>
      <w:r>
        <w:rPr>
          <w:i/>
          <w:spacing w:val="-9"/>
        </w:rPr>
        <w:t xml:space="preserve"> </w:t>
      </w:r>
      <w:r>
        <w:rPr>
          <w:i/>
        </w:rPr>
        <w:t>Desvinculados</w:t>
      </w:r>
      <w:r>
        <w:t>.</w:t>
      </w:r>
    </w:p>
    <w:p w:rsidR="001C4294" w:rsidRDefault="001C4294">
      <w:pPr>
        <w:pStyle w:val="Textoindependiente"/>
        <w:spacing w:before="9"/>
        <w:rPr>
          <w:sz w:val="21"/>
        </w:rPr>
      </w:pPr>
    </w:p>
    <w:p w:rsidR="001C4294" w:rsidRDefault="006B5847">
      <w:pPr>
        <w:ind w:left="222" w:right="494"/>
        <w:jc w:val="both"/>
      </w:pPr>
      <w:r>
        <w:t xml:space="preserve">Adicionalmente, se formularon e implementaron tres experiencias piloto  para  la </w:t>
      </w:r>
      <w:r>
        <w:rPr>
          <w:i/>
        </w:rPr>
        <w:t>“Estrategia Interinstitucional e Inter</w:t>
      </w:r>
      <w:r>
        <w:rPr>
          <w:i/>
        </w:rPr>
        <w:t>cultural para la Prevención, Detección y Atención Integral de la Violencia Sexual contra Niñas, Niños, Adolescentes y Mujeres en Comunidades Indígenas”</w:t>
      </w:r>
      <w:r>
        <w:t>, teniendo en cuenta el alto volumen de casos conocidos por la institucionalidad, así como la impunidad y</w:t>
      </w:r>
      <w:r>
        <w:t xml:space="preserve"> ausencia de atención integral que se presenta. Estos pilotos se están implementando en los departamentos de Vaupés, Cauca y Putumayo.</w:t>
      </w:r>
    </w:p>
    <w:p w:rsidR="001C4294" w:rsidRDefault="006B5847">
      <w:pPr>
        <w:pStyle w:val="Textoindependiente"/>
        <w:spacing w:before="2"/>
        <w:rPr>
          <w:sz w:val="16"/>
        </w:rPr>
      </w:pPr>
      <w:r>
        <w:pict>
          <v:group id="_x0000_s1203" style="position:absolute;margin-left:79.2pt;margin-top:11.25pt;width:453.85pt;height:82.3pt;z-index:3040;mso-wrap-distance-left:0;mso-wrap-distance-right:0;mso-position-horizontal-relative:page" coordorigin="1584,225" coordsize="9077,1646">
            <v:line id="_x0000_s1213" style="position:absolute" from="1653,275" to="1653,527" strokecolor="#9bba58" strokeweight="4.92pt"/>
            <v:line id="_x0000_s1212" style="position:absolute" from="10590,275" to="10590,527" strokecolor="#9bba58" strokeweight="4.92pt"/>
            <v:rect id="_x0000_s1211" style="position:absolute;left:1702;top:275;width:8838;height:252" fillcolor="#9bba58" stroked="f"/>
            <v:line id="_x0000_s1210" style="position:absolute" from="1604,265" to="10641,265" strokecolor="#9bba58" strokeweight=".96pt"/>
            <v:line id="_x0000_s1209" style="position:absolute" from="1604,537" to="10641,537" strokecolor="#9bba58" strokeweight=".96pt"/>
            <v:line id="_x0000_s1208" style="position:absolute" from="1594,256" to="1594,1861" strokecolor="#9bba58" strokeweight=".96pt"/>
            <v:line id="_x0000_s1207" style="position:absolute" from="1604,1852" to="10641,1852" strokecolor="#9bba58" strokeweight=".96pt"/>
            <v:line id="_x0000_s1206" style="position:absolute" from="10651,256" to="10651,1861" strokecolor="#9bba58" strokeweight=".33864mm"/>
            <v:shape id="_x0000_s1205" type="#_x0000_t202" style="position:absolute;left:1594;top:256;width:9057;height:291" filled="f" stroked="f">
              <v:textbox inset="0,0,0,0">
                <w:txbxContent>
                  <w:p w:rsidR="001C4294" w:rsidRDefault="006B5847">
                    <w:pPr>
                      <w:spacing w:before="14"/>
                      <w:ind w:left="3649" w:right="3651"/>
                      <w:jc w:val="center"/>
                      <w:rPr>
                        <w:b/>
                      </w:rPr>
                    </w:pPr>
                    <w:r>
                      <w:rPr>
                        <w:b/>
                        <w:color w:val="FFFFFF"/>
                      </w:rPr>
                      <w:t>RETOS</w:t>
                    </w:r>
                  </w:p>
                </w:txbxContent>
              </v:textbox>
            </v:shape>
            <v:shape id="_x0000_s1204" type="#_x0000_t202" style="position:absolute;left:1594;top:546;width:9057;height:1306" filled="f" stroked="f">
              <v:textbox inset="0,0,0,0">
                <w:txbxContent>
                  <w:p w:rsidR="001C4294" w:rsidRDefault="006B5847">
                    <w:pPr>
                      <w:spacing w:line="252" w:lineRule="exact"/>
                      <w:ind w:left="107" w:right="123"/>
                      <w:rPr>
                        <w:b/>
                        <w:i/>
                      </w:rPr>
                    </w:pPr>
                    <w:r>
                      <w:rPr>
                        <w:b/>
                        <w:i/>
                      </w:rPr>
                      <w:t>Género</w:t>
                    </w:r>
                  </w:p>
                  <w:p w:rsidR="001C4294" w:rsidRDefault="006B5847">
                    <w:pPr>
                      <w:numPr>
                        <w:ilvl w:val="0"/>
                        <w:numId w:val="21"/>
                      </w:numPr>
                      <w:tabs>
                        <w:tab w:val="left" w:pos="827"/>
                        <w:tab w:val="left" w:pos="828"/>
                      </w:tabs>
                      <w:ind w:right="111"/>
                      <w:rPr>
                        <w:i/>
                      </w:rPr>
                    </w:pPr>
                    <w:r>
                      <w:rPr>
                        <w:i/>
                      </w:rPr>
                      <w:t xml:space="preserve">Construir los lineamientos técnicos para la inclusión de la perspectiva de  diversidad sexual </w:t>
                    </w:r>
                    <w:r>
                      <w:rPr>
                        <w:i/>
                      </w:rPr>
                      <w:t>en la respuesta</w:t>
                    </w:r>
                    <w:r>
                      <w:rPr>
                        <w:i/>
                        <w:spacing w:val="-9"/>
                      </w:rPr>
                      <w:t xml:space="preserve"> </w:t>
                    </w:r>
                    <w:r>
                      <w:rPr>
                        <w:i/>
                      </w:rPr>
                      <w:t>institucional.</w:t>
                    </w:r>
                  </w:p>
                  <w:p w:rsidR="001C4294" w:rsidRDefault="006B5847">
                    <w:pPr>
                      <w:numPr>
                        <w:ilvl w:val="0"/>
                        <w:numId w:val="21"/>
                      </w:numPr>
                      <w:tabs>
                        <w:tab w:val="left" w:pos="827"/>
                        <w:tab w:val="left" w:pos="828"/>
                      </w:tabs>
                      <w:ind w:right="110"/>
                      <w:rPr>
                        <w:i/>
                      </w:rPr>
                    </w:pPr>
                    <w:r>
                      <w:rPr>
                        <w:i/>
                      </w:rPr>
                      <w:t>Revisar los lineamientos de los programas misionales del ICBF, con miras a visibilizar, profundizar o incluir la perspectiva de</w:t>
                    </w:r>
                    <w:r>
                      <w:rPr>
                        <w:i/>
                        <w:spacing w:val="-17"/>
                      </w:rPr>
                      <w:t xml:space="preserve"> </w:t>
                    </w:r>
                    <w:r>
                      <w:rPr>
                        <w:i/>
                      </w:rPr>
                      <w:t>género.</w:t>
                    </w:r>
                  </w:p>
                </w:txbxContent>
              </v:textbox>
            </v:shape>
            <w10:wrap type="topAndBottom" anchorx="page"/>
          </v:group>
        </w:pict>
      </w:r>
    </w:p>
    <w:p w:rsidR="001C4294" w:rsidRDefault="001C4294">
      <w:pPr>
        <w:pStyle w:val="Textoindependiente"/>
        <w:spacing w:before="2"/>
        <w:rPr>
          <w:sz w:val="12"/>
        </w:rPr>
      </w:pPr>
    </w:p>
    <w:p w:rsidR="001C4294" w:rsidRDefault="006B5847">
      <w:pPr>
        <w:spacing w:before="73"/>
        <w:ind w:left="222"/>
        <w:jc w:val="both"/>
        <w:rPr>
          <w:b/>
          <w:i/>
        </w:rPr>
      </w:pPr>
      <w:r>
        <w:rPr>
          <w:b/>
          <w:i/>
        </w:rPr>
        <w:t>Enfoque diferencial de discapacidad</w:t>
      </w:r>
    </w:p>
    <w:p w:rsidR="001C4294" w:rsidRDefault="001C4294">
      <w:pPr>
        <w:pStyle w:val="Textoindependiente"/>
        <w:spacing w:before="1"/>
        <w:rPr>
          <w:b/>
          <w:i/>
        </w:rPr>
      </w:pPr>
    </w:p>
    <w:p w:rsidR="001C4294" w:rsidRDefault="006B5847">
      <w:pPr>
        <w:ind w:left="222" w:right="494"/>
        <w:jc w:val="both"/>
      </w:pPr>
      <w:r>
        <w:t>De acuerdo con la ley 1618 de 2013 “</w:t>
      </w:r>
      <w:r>
        <w:rPr>
          <w:i/>
        </w:rPr>
        <w:t>por medio de la cual se establecen las disposiciones para garantizar el pleno ejercicio de los derechos de las personas con discapacidad</w:t>
      </w:r>
      <w:r>
        <w:t>” desde el ICBF se realizó la validación y concertación de marco conceptual y metodológico de la Política de Discapacida</w:t>
      </w:r>
      <w:r>
        <w:t>d. Así mismo, se avanza en la propuesta de contenidos a incorporar en el Conpes de discapacidad que se está</w:t>
      </w:r>
      <w:r>
        <w:rPr>
          <w:spacing w:val="-12"/>
        </w:rPr>
        <w:t xml:space="preserve"> </w:t>
      </w:r>
      <w:r>
        <w:t>adelantando.</w:t>
      </w:r>
    </w:p>
    <w:p w:rsidR="001C4294" w:rsidRDefault="001C4294">
      <w:pPr>
        <w:jc w:val="both"/>
        <w:sectPr w:rsidR="001C4294">
          <w:pgSz w:w="12240" w:h="15840"/>
          <w:pgMar w:top="2220" w:right="1200" w:bottom="1580" w:left="148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222" w:right="553"/>
      </w:pPr>
      <w:r>
        <w:t xml:space="preserve">Igualmente, se avanza en la revisión de los diferentes lineamientos técnico – administrativos para incorporar o ampliar </w:t>
      </w:r>
      <w:r>
        <w:t>el tema de discapacidad.</w:t>
      </w:r>
    </w:p>
    <w:p w:rsidR="001C4294" w:rsidRDefault="006B5847">
      <w:pPr>
        <w:pStyle w:val="Textoindependiente"/>
        <w:spacing w:before="4"/>
        <w:rPr>
          <w:sz w:val="16"/>
        </w:rPr>
      </w:pPr>
      <w:r>
        <w:pict>
          <v:group id="_x0000_s1192" style="position:absolute;margin-left:79.2pt;margin-top:11.4pt;width:453.85pt;height:81.6pt;z-index:3112;mso-wrap-distance-left:0;mso-wrap-distance-right:0;mso-position-horizontal-relative:page" coordorigin="1584,228" coordsize="9077,1632">
            <v:line id="_x0000_s1202" style="position:absolute" from="1653,277" to="1653,529" strokecolor="#9bba58" strokeweight="4.92pt"/>
            <v:line id="_x0000_s1201" style="position:absolute" from="10590,277" to="10590,529" strokecolor="#9bba58" strokeweight="4.92pt"/>
            <v:rect id="_x0000_s1200" style="position:absolute;left:1702;top:277;width:8838;height:252" fillcolor="#9bba58" stroked="f"/>
            <v:line id="_x0000_s1199" style="position:absolute" from="1604,265" to="10641,265" strokecolor="#9bba58" strokeweight=".96pt"/>
            <v:line id="_x0000_s1198" style="position:absolute" from="1604,539" to="10641,539" strokecolor="#9bba58" strokeweight=".96pt"/>
            <v:line id="_x0000_s1197" style="position:absolute" from="1594,256" to="1594,1849" strokecolor="#9bba58" strokeweight=".96pt"/>
            <v:line id="_x0000_s1196" style="position:absolute" from="1604,1840" to="10641,1840" strokecolor="#9bba58" strokeweight=".96pt"/>
            <v:line id="_x0000_s1195" style="position:absolute" from="10651,256" to="10651,1849" strokecolor="#9bba58" strokeweight=".33864mm"/>
            <v:shape id="_x0000_s1194" type="#_x0000_t202" style="position:absolute;left:1594;top:267;width:9057;height:282" filled="f" stroked="f">
              <v:textbox inset="0,0,0,0">
                <w:txbxContent>
                  <w:p w:rsidR="001C4294" w:rsidRDefault="006B5847">
                    <w:pPr>
                      <w:spacing w:before="6"/>
                      <w:ind w:left="3649" w:right="3651"/>
                      <w:jc w:val="center"/>
                      <w:rPr>
                        <w:b/>
                      </w:rPr>
                    </w:pPr>
                    <w:r>
                      <w:rPr>
                        <w:b/>
                        <w:color w:val="FFFFFF"/>
                      </w:rPr>
                      <w:t>RETOS</w:t>
                    </w:r>
                  </w:p>
                </w:txbxContent>
              </v:textbox>
            </v:shape>
            <v:shape id="_x0000_s1193" type="#_x0000_t202" style="position:absolute;left:1594;top:549;width:9057;height:1292" filled="f" stroked="f">
              <v:textbox inset="0,0,0,0">
                <w:txbxContent>
                  <w:p w:rsidR="001C4294" w:rsidRDefault="006B5847">
                    <w:pPr>
                      <w:spacing w:line="251" w:lineRule="exact"/>
                      <w:ind w:left="107" w:right="123"/>
                      <w:rPr>
                        <w:b/>
                        <w:i/>
                      </w:rPr>
                    </w:pPr>
                    <w:r>
                      <w:rPr>
                        <w:b/>
                        <w:i/>
                      </w:rPr>
                      <w:t>Discapacidad</w:t>
                    </w:r>
                  </w:p>
                  <w:p w:rsidR="001C4294" w:rsidRDefault="006B5847">
                    <w:pPr>
                      <w:numPr>
                        <w:ilvl w:val="0"/>
                        <w:numId w:val="20"/>
                      </w:numPr>
                      <w:tabs>
                        <w:tab w:val="left" w:pos="828"/>
                      </w:tabs>
                      <w:spacing w:before="1"/>
                      <w:ind w:right="110"/>
                      <w:jc w:val="both"/>
                      <w:rPr>
                        <w:i/>
                      </w:rPr>
                    </w:pPr>
                    <w:r>
                      <w:rPr>
                        <w:i/>
                      </w:rPr>
                      <w:t xml:space="preserve">Celebrar un convenio con el Ministerio de Salud y Protección Social, para tener </w:t>
                    </w:r>
                    <w:r>
                      <w:rPr>
                        <w:i/>
                      </w:rPr>
                      <w:t>acceso al registro de localización y caracterización de personas con discapacidad, con el fin de obtener información sobre los beneficiarios de los programas del ICBF.</w:t>
                    </w:r>
                  </w:p>
                </w:txbxContent>
              </v:textbox>
            </v:shape>
            <w10:wrap type="topAndBottom" anchorx="page"/>
          </v:group>
        </w:pict>
      </w:r>
    </w:p>
    <w:p w:rsidR="001C4294" w:rsidRDefault="001C4294">
      <w:pPr>
        <w:pStyle w:val="Textoindependiente"/>
        <w:spacing w:before="9"/>
        <w:rPr>
          <w:sz w:val="11"/>
        </w:rPr>
      </w:pPr>
    </w:p>
    <w:p w:rsidR="001C4294" w:rsidRDefault="006B5847">
      <w:pPr>
        <w:pStyle w:val="Ttulo2"/>
        <w:numPr>
          <w:ilvl w:val="2"/>
          <w:numId w:val="27"/>
        </w:numPr>
        <w:tabs>
          <w:tab w:val="left" w:pos="1638"/>
        </w:tabs>
        <w:spacing w:before="73"/>
        <w:ind w:left="1638"/>
        <w:jc w:val="left"/>
      </w:pPr>
      <w:r>
        <w:t>MODELO DE ASISTENCIA</w:t>
      </w:r>
      <w:r>
        <w:rPr>
          <w:spacing w:val="-10"/>
        </w:rPr>
        <w:t xml:space="preserve"> </w:t>
      </w:r>
      <w:r>
        <w:t>TÉCNICA</w:t>
      </w:r>
    </w:p>
    <w:p w:rsidR="001C4294" w:rsidRDefault="001C4294">
      <w:pPr>
        <w:pStyle w:val="Textoindependiente"/>
        <w:spacing w:before="2"/>
        <w:rPr>
          <w:b/>
        </w:rPr>
      </w:pPr>
    </w:p>
    <w:p w:rsidR="001C4294" w:rsidRDefault="006B5847">
      <w:pPr>
        <w:pStyle w:val="Textoindependiente"/>
        <w:spacing w:before="1"/>
        <w:ind w:left="222" w:right="499"/>
        <w:jc w:val="both"/>
      </w:pPr>
      <w:r>
        <w:t>Por instrucciones de la Dirección General y con la coop</w:t>
      </w:r>
      <w:r>
        <w:t>eración del Fondo de las Naciones Unidas para la Infancia - Unicef, se diseñó un modelo de asistencia técnica, dirigido a los operadores de las áreas misionales del ICBF.</w:t>
      </w:r>
    </w:p>
    <w:p w:rsidR="001C4294" w:rsidRDefault="001C4294">
      <w:pPr>
        <w:pStyle w:val="Textoindependiente"/>
      </w:pPr>
    </w:p>
    <w:p w:rsidR="001C4294" w:rsidRDefault="006B5847">
      <w:pPr>
        <w:pStyle w:val="Textoindependiente"/>
        <w:ind w:left="222" w:right="495"/>
        <w:jc w:val="both"/>
      </w:pPr>
      <w:r>
        <w:t xml:space="preserve">En el mes de septiembre se inició la primera fase de implementación del modelo para </w:t>
      </w:r>
      <w:r>
        <w:t xml:space="preserve">lo cual se conformó una mesa de trabajo liderada por el área de Gestión Humana y la Subdirección General, cuya responsabilidad es definir el perfil y las competencias de los colaboradores del ICBF, responsables de brindar asistencia técnica los operadores </w:t>
      </w:r>
      <w:r>
        <w:t>misionales.</w:t>
      </w:r>
    </w:p>
    <w:p w:rsidR="001C4294" w:rsidRDefault="001C4294">
      <w:pPr>
        <w:pStyle w:val="Textoindependiente"/>
      </w:pPr>
    </w:p>
    <w:p w:rsidR="001C4294" w:rsidRDefault="006B5847">
      <w:pPr>
        <w:pStyle w:val="Textoindependiente"/>
        <w:ind w:left="222" w:right="495"/>
        <w:jc w:val="both"/>
      </w:pPr>
      <w:r>
        <w:t xml:space="preserve">Igualmente se diseñaron los planes de asistencia técnica dirigidos a los operadores misionales del ICBF, en los niveles zonal, regional y nacional; se revisaron y ajustaron los formatos de informes que producen las áreas misionales y de apoyo </w:t>
      </w:r>
      <w:r>
        <w:t>del ICBF, para identificar las necesidades de asistencia técnica (informes de supervisión, informes de estándares de calidad etc.); y se trabajó en la conjunta de un proyecto de cooperación entre el ICBF y el Unicef para apoyar la implementación del modelo</w:t>
      </w:r>
      <w:r>
        <w:t xml:space="preserve"> de asistencia técnica, dirigido a los operadores misionales.</w:t>
      </w:r>
    </w:p>
    <w:p w:rsidR="001C4294" w:rsidRDefault="006B5847">
      <w:pPr>
        <w:pStyle w:val="Textoindependiente"/>
        <w:spacing w:before="2"/>
        <w:rPr>
          <w:sz w:val="16"/>
        </w:rPr>
      </w:pPr>
      <w:r>
        <w:pict>
          <v:group id="_x0000_s1181" style="position:absolute;margin-left:79.2pt;margin-top:11.25pt;width:453.85pt;height:185.8pt;z-index:3184;mso-wrap-distance-left:0;mso-wrap-distance-right:0;mso-position-horizontal-relative:page" coordorigin="1584,225" coordsize="9077,3716">
            <v:line id="_x0000_s1191" style="position:absolute" from="1653,275" to="1653,527" strokecolor="#9bba58" strokeweight="4.92pt"/>
            <v:line id="_x0000_s1190" style="position:absolute" from="10590,275" to="10590,527" strokecolor="#9bba58" strokeweight="4.92pt"/>
            <v:rect id="_x0000_s1189" style="position:absolute;left:1702;top:275;width:8838;height:252" fillcolor="#9bba58" stroked="f"/>
            <v:line id="_x0000_s1188" style="position:absolute" from="1604,263" to="10641,263" strokecolor="#9bba58" strokeweight=".96pt"/>
            <v:line id="_x0000_s1187" style="position:absolute" from="1604,537" to="10641,537" strokecolor="#9bba58" strokeweight=".96pt"/>
            <v:line id="_x0000_s1186" style="position:absolute" from="1594,253" to="1594,3931" strokecolor="#9bba58" strokeweight=".96pt"/>
            <v:line id="_x0000_s1185" style="position:absolute" from="1604,3921" to="10641,3921" strokecolor="#9bba58" strokeweight=".96pt"/>
            <v:line id="_x0000_s1184" style="position:absolute" from="10651,253" to="10651,3931" strokecolor="#9bba58" strokeweight=".33864mm"/>
            <v:shape id="_x0000_s1183" type="#_x0000_t202" style="position:absolute;left:1594;top:264;width:9057;height:282" filled="f" stroked="f">
              <v:textbox inset="0,0,0,0">
                <w:txbxContent>
                  <w:p w:rsidR="001C4294" w:rsidRDefault="006B5847">
                    <w:pPr>
                      <w:spacing w:before="6"/>
                      <w:ind w:left="3649" w:right="3651"/>
                      <w:jc w:val="center"/>
                      <w:rPr>
                        <w:b/>
                      </w:rPr>
                    </w:pPr>
                    <w:r>
                      <w:rPr>
                        <w:b/>
                        <w:color w:val="FFFFFF"/>
                      </w:rPr>
                      <w:t>RETOS</w:t>
                    </w:r>
                  </w:p>
                </w:txbxContent>
              </v:textbox>
            </v:shape>
            <v:shape id="_x0000_s1182" type="#_x0000_t202" style="position:absolute;left:1594;top:546;width:9057;height:3375" filled="f" stroked="f">
              <v:textbox inset="0,0,0,0">
                <w:txbxContent>
                  <w:p w:rsidR="001C4294" w:rsidRDefault="006B5847">
                    <w:pPr>
                      <w:numPr>
                        <w:ilvl w:val="0"/>
                        <w:numId w:val="19"/>
                      </w:numPr>
                      <w:tabs>
                        <w:tab w:val="left" w:pos="828"/>
                      </w:tabs>
                      <w:spacing w:before="15" w:line="254" w:lineRule="exact"/>
                      <w:ind w:right="111"/>
                      <w:jc w:val="both"/>
                      <w:rPr>
                        <w:i/>
                      </w:rPr>
                    </w:pPr>
                    <w:r>
                      <w:rPr>
                        <w:i/>
                      </w:rPr>
                      <w:t>Derogar la resolución y el lineamiento existente en materia de asistencia técnica, pues se encuentra</w:t>
                    </w:r>
                    <w:r>
                      <w:rPr>
                        <w:i/>
                        <w:spacing w:val="-7"/>
                      </w:rPr>
                      <w:t xml:space="preserve"> </w:t>
                    </w:r>
                    <w:r>
                      <w:rPr>
                        <w:i/>
                      </w:rPr>
                      <w:t>desactualizado.</w:t>
                    </w:r>
                  </w:p>
                  <w:p w:rsidR="001C4294" w:rsidRDefault="006B5847">
                    <w:pPr>
                      <w:numPr>
                        <w:ilvl w:val="0"/>
                        <w:numId w:val="19"/>
                      </w:numPr>
                      <w:tabs>
                        <w:tab w:val="left" w:pos="828"/>
                      </w:tabs>
                      <w:spacing w:before="12" w:line="254" w:lineRule="exact"/>
                      <w:ind w:right="110"/>
                      <w:jc w:val="both"/>
                      <w:rPr>
                        <w:i/>
                      </w:rPr>
                    </w:pPr>
                    <w:r>
                      <w:rPr>
                        <w:i/>
                      </w:rPr>
                      <w:t>Formalizar el proyecto de cooperación con el Unicef, dirigido a la implementación del Modelo de Asistencia Técnica Integral a los Operadores Misionales del</w:t>
                    </w:r>
                    <w:r>
                      <w:rPr>
                        <w:i/>
                        <w:spacing w:val="-20"/>
                      </w:rPr>
                      <w:t xml:space="preserve"> </w:t>
                    </w:r>
                    <w:r>
                      <w:rPr>
                        <w:i/>
                      </w:rPr>
                      <w:t>ICBF.</w:t>
                    </w:r>
                  </w:p>
                  <w:p w:rsidR="001C4294" w:rsidRDefault="006B5847">
                    <w:pPr>
                      <w:numPr>
                        <w:ilvl w:val="0"/>
                        <w:numId w:val="19"/>
                      </w:numPr>
                      <w:tabs>
                        <w:tab w:val="left" w:pos="828"/>
                      </w:tabs>
                      <w:ind w:right="111"/>
                      <w:jc w:val="both"/>
                      <w:rPr>
                        <w:i/>
                      </w:rPr>
                    </w:pPr>
                    <w:r>
                      <w:rPr>
                        <w:i/>
                      </w:rPr>
                      <w:t>Definir, en coordinación con la Subdirección de Evaluación y Monitoreo, de la Dirección de Pla</w:t>
                    </w:r>
                    <w:r>
                      <w:rPr>
                        <w:i/>
                      </w:rPr>
                      <w:t>neación, la metodología pare evaluar y realizar monitoreo al Modelo de Asistencia Técnica Integral a los Operadores Misionales del</w:t>
                    </w:r>
                    <w:r>
                      <w:rPr>
                        <w:i/>
                        <w:spacing w:val="-20"/>
                      </w:rPr>
                      <w:t xml:space="preserve"> </w:t>
                    </w:r>
                    <w:r>
                      <w:rPr>
                        <w:i/>
                      </w:rPr>
                      <w:t>ICBF.</w:t>
                    </w:r>
                  </w:p>
                  <w:p w:rsidR="001C4294" w:rsidRDefault="006B5847">
                    <w:pPr>
                      <w:numPr>
                        <w:ilvl w:val="0"/>
                        <w:numId w:val="19"/>
                      </w:numPr>
                      <w:tabs>
                        <w:tab w:val="left" w:pos="828"/>
                      </w:tabs>
                      <w:spacing w:before="1"/>
                      <w:ind w:right="107"/>
                      <w:jc w:val="both"/>
                      <w:rPr>
                        <w:i/>
                      </w:rPr>
                    </w:pPr>
                    <w:r>
                      <w:rPr>
                        <w:i/>
                      </w:rPr>
                      <w:t>Realizar el Encuentro Nacional con directores regionales y coordinadores de centros zonales, para capacitarlos sobre la</w:t>
                    </w:r>
                    <w:r>
                      <w:rPr>
                        <w:i/>
                      </w:rPr>
                      <w:t>s responsabilidades que tienen en el proceso de implementación del</w:t>
                    </w:r>
                    <w:r>
                      <w:rPr>
                        <w:i/>
                        <w:spacing w:val="-9"/>
                      </w:rPr>
                      <w:t xml:space="preserve"> </w:t>
                    </w:r>
                    <w:r>
                      <w:rPr>
                        <w:i/>
                      </w:rPr>
                      <w:t>modelo.</w:t>
                    </w:r>
                  </w:p>
                  <w:p w:rsidR="001C4294" w:rsidRDefault="006B5847">
                    <w:pPr>
                      <w:numPr>
                        <w:ilvl w:val="0"/>
                        <w:numId w:val="19"/>
                      </w:numPr>
                      <w:tabs>
                        <w:tab w:val="left" w:pos="828"/>
                      </w:tabs>
                      <w:ind w:right="110"/>
                      <w:jc w:val="both"/>
                      <w:rPr>
                        <w:i/>
                      </w:rPr>
                    </w:pPr>
                    <w:r>
                      <w:rPr>
                        <w:i/>
                      </w:rPr>
                      <w:t>Articular el Plan institucional de Capacitación que coordina la Dirección de Gestión Humana, con los requerimientos y necesidades identificadas en el Modelo de Asistencia Técnica In</w:t>
                    </w:r>
                    <w:r>
                      <w:rPr>
                        <w:i/>
                      </w:rPr>
                      <w:t>tegral a los Operadores</w:t>
                    </w:r>
                    <w:r>
                      <w:rPr>
                        <w:i/>
                        <w:spacing w:val="-16"/>
                      </w:rPr>
                      <w:t xml:space="preserve"> </w:t>
                    </w:r>
                    <w:r>
                      <w:rPr>
                        <w:i/>
                      </w:rPr>
                      <w:t>Misionales.</w:t>
                    </w:r>
                  </w:p>
                </w:txbxContent>
              </v:textbox>
            </v:shape>
            <w10:wrap type="topAndBottom" anchorx="page"/>
          </v:group>
        </w:pict>
      </w:r>
    </w:p>
    <w:p w:rsidR="001C4294" w:rsidRDefault="001C4294">
      <w:pPr>
        <w:rPr>
          <w:sz w:val="16"/>
        </w:rPr>
        <w:sectPr w:rsidR="001C4294">
          <w:pgSz w:w="12240" w:h="15840"/>
          <w:pgMar w:top="2220" w:right="1200" w:bottom="1580" w:left="1480" w:header="763" w:footer="1389" w:gutter="0"/>
          <w:cols w:space="720"/>
        </w:sectPr>
      </w:pPr>
    </w:p>
    <w:p w:rsidR="001C4294" w:rsidRDefault="001C4294">
      <w:pPr>
        <w:pStyle w:val="Textoindependiente"/>
        <w:spacing w:before="3"/>
        <w:rPr>
          <w:sz w:val="21"/>
        </w:rPr>
      </w:pPr>
    </w:p>
    <w:p w:rsidR="001C4294" w:rsidRDefault="006B5847">
      <w:pPr>
        <w:pStyle w:val="Ttulo2"/>
        <w:numPr>
          <w:ilvl w:val="2"/>
          <w:numId w:val="27"/>
        </w:numPr>
        <w:tabs>
          <w:tab w:val="left" w:pos="1558"/>
        </w:tabs>
        <w:spacing w:before="72"/>
        <w:ind w:left="1558"/>
        <w:jc w:val="left"/>
      </w:pPr>
      <w:r>
        <w:t>OBSERVATORIO DEL BIENESTAR DE LA</w:t>
      </w:r>
      <w:r>
        <w:rPr>
          <w:spacing w:val="-15"/>
        </w:rPr>
        <w:t xml:space="preserve"> </w:t>
      </w:r>
      <w:r>
        <w:t>NIÑEZ</w:t>
      </w:r>
    </w:p>
    <w:p w:rsidR="001C4294" w:rsidRDefault="001C4294">
      <w:pPr>
        <w:pStyle w:val="Textoindependiente"/>
        <w:spacing w:before="2"/>
        <w:rPr>
          <w:b/>
        </w:rPr>
      </w:pPr>
    </w:p>
    <w:p w:rsidR="001C4294" w:rsidRDefault="006B5847">
      <w:pPr>
        <w:pStyle w:val="Textoindependiente"/>
        <w:spacing w:before="1"/>
        <w:ind w:left="142" w:right="498"/>
        <w:jc w:val="both"/>
      </w:pPr>
      <w:r>
        <w:t>El Observatorio del Bienestar de la Niñez, es una iniciativa estratégica del ICBF que tiene como objetivo monitorear las problemáticas relacionadas con la niñez, generar alertas tempranas, elaborar análisis y recomendaciones de política pública. Con el des</w:t>
      </w:r>
      <w:r>
        <w:t>arrollo de metodologías estadísticas y de análisis, se espera que el proceso de toma de decisiones esté debidamente cualificado y documentado, además de informar a los diferentes sectores y a la ciudadanía en general la magnitud de las problemáticas relaci</w:t>
      </w:r>
      <w:r>
        <w:t>onadas y los retos que se presentan como Estado, Sociedad y Familia.</w:t>
      </w:r>
    </w:p>
    <w:p w:rsidR="001C4294" w:rsidRDefault="001C4294">
      <w:pPr>
        <w:pStyle w:val="Textoindependiente"/>
        <w:spacing w:before="1"/>
      </w:pPr>
    </w:p>
    <w:p w:rsidR="001C4294" w:rsidRDefault="006B5847">
      <w:pPr>
        <w:pStyle w:val="Textoindependiente"/>
        <w:ind w:left="142" w:right="494"/>
        <w:jc w:val="both"/>
      </w:pPr>
      <w:r>
        <w:t>De acuerdo a lo anterior, el observatorio ha desarrollado cuatro modelos econométricos y estadísticos para identificar riesgo en Reclutamiento, Violencia Sexual, Recuperación Nutricional</w:t>
      </w:r>
      <w:r>
        <w:t xml:space="preserve"> y Trabajo Infantil y espera desarrollar tres modelos econométricos más para Delincuencia Juvenil, Víctima de Minas y Municiones sin Explotar, y, Embarazo Adolescente. De Igual manera, desarrolló seis tableros de monitoreo en temas </w:t>
      </w:r>
      <w:r>
        <w:rPr>
          <w:spacing w:val="-3"/>
        </w:rPr>
        <w:t xml:space="preserve">de </w:t>
      </w:r>
      <w:r>
        <w:t>Secuestro, Desvincula</w:t>
      </w:r>
      <w:r>
        <w:t>dos, Sistema de Responsabilidad Penal para Adolescentes - SRPA, Proceso Administrativo de Restablecimiento de Derechos - PARD, Minas, Violencia Sexual –</w:t>
      </w:r>
      <w:r>
        <w:rPr>
          <w:spacing w:val="-4"/>
        </w:rPr>
        <w:t xml:space="preserve"> </w:t>
      </w:r>
      <w:r>
        <w:t>INS.</w:t>
      </w:r>
    </w:p>
    <w:p w:rsidR="001C4294" w:rsidRDefault="001C4294">
      <w:pPr>
        <w:pStyle w:val="Textoindependiente"/>
      </w:pPr>
    </w:p>
    <w:p w:rsidR="001C4294" w:rsidRDefault="006B5847">
      <w:pPr>
        <w:pStyle w:val="Textoindependiente"/>
        <w:ind w:left="142"/>
        <w:jc w:val="both"/>
      </w:pPr>
      <w:r>
        <w:t>Como complemento a esta labor, en 2013 se han publicado los siguientes boletines:</w:t>
      </w:r>
    </w:p>
    <w:p w:rsidR="001C4294" w:rsidRDefault="001C4294">
      <w:pPr>
        <w:pStyle w:val="Textoindependiente"/>
      </w:pPr>
    </w:p>
    <w:p w:rsidR="001C4294" w:rsidRDefault="006B5847">
      <w:pPr>
        <w:pStyle w:val="Prrafodelista"/>
        <w:numPr>
          <w:ilvl w:val="1"/>
          <w:numId w:val="25"/>
        </w:numPr>
        <w:tabs>
          <w:tab w:val="left" w:pos="861"/>
          <w:tab w:val="left" w:pos="862"/>
        </w:tabs>
        <w:spacing w:line="268" w:lineRule="exact"/>
      </w:pPr>
      <w:r>
        <w:t>Bogotá como</w:t>
      </w:r>
      <w:r>
        <w:rPr>
          <w:spacing w:val="-4"/>
        </w:rPr>
        <w:t xml:space="preserve"> </w:t>
      </w:r>
      <w:r>
        <w:t>vamos.</w:t>
      </w:r>
    </w:p>
    <w:p w:rsidR="001C4294" w:rsidRDefault="006B5847">
      <w:pPr>
        <w:pStyle w:val="Prrafodelista"/>
        <w:numPr>
          <w:ilvl w:val="1"/>
          <w:numId w:val="25"/>
        </w:numPr>
        <w:tabs>
          <w:tab w:val="left" w:pos="861"/>
          <w:tab w:val="left" w:pos="862"/>
        </w:tabs>
        <w:spacing w:line="268" w:lineRule="exact"/>
      </w:pPr>
      <w:r>
        <w:t>Caracterización de alertas</w:t>
      </w:r>
      <w:r>
        <w:rPr>
          <w:spacing w:val="-8"/>
        </w:rPr>
        <w:t xml:space="preserve"> </w:t>
      </w:r>
      <w:r>
        <w:t>tempranas.</w:t>
      </w:r>
    </w:p>
    <w:p w:rsidR="001C4294" w:rsidRDefault="006B5847">
      <w:pPr>
        <w:pStyle w:val="Prrafodelista"/>
        <w:numPr>
          <w:ilvl w:val="1"/>
          <w:numId w:val="25"/>
        </w:numPr>
        <w:tabs>
          <w:tab w:val="left" w:pos="861"/>
          <w:tab w:val="left" w:pos="862"/>
        </w:tabs>
        <w:spacing w:line="268" w:lineRule="exact"/>
      </w:pPr>
      <w:r>
        <w:t>Niñez y Tecnologías de la Información y la</w:t>
      </w:r>
      <w:r>
        <w:rPr>
          <w:spacing w:val="-18"/>
        </w:rPr>
        <w:t xml:space="preserve"> </w:t>
      </w:r>
      <w:r>
        <w:t>Comunicación.</w:t>
      </w:r>
    </w:p>
    <w:p w:rsidR="001C4294" w:rsidRDefault="006B5847">
      <w:pPr>
        <w:pStyle w:val="Prrafodelista"/>
        <w:numPr>
          <w:ilvl w:val="1"/>
          <w:numId w:val="25"/>
        </w:numPr>
        <w:tabs>
          <w:tab w:val="left" w:pos="861"/>
          <w:tab w:val="left" w:pos="862"/>
        </w:tabs>
        <w:spacing w:line="268" w:lineRule="exact"/>
      </w:pPr>
      <w:r>
        <w:t>Adopciones.</w:t>
      </w:r>
    </w:p>
    <w:p w:rsidR="001C4294" w:rsidRDefault="006B5847">
      <w:pPr>
        <w:pStyle w:val="Prrafodelista"/>
        <w:numPr>
          <w:ilvl w:val="1"/>
          <w:numId w:val="25"/>
        </w:numPr>
        <w:tabs>
          <w:tab w:val="left" w:pos="861"/>
          <w:tab w:val="left" w:pos="862"/>
        </w:tabs>
        <w:spacing w:line="268" w:lineRule="exact"/>
      </w:pPr>
      <w:r>
        <w:t>Caracterización del Maltrato Infantil en</w:t>
      </w:r>
      <w:r>
        <w:rPr>
          <w:spacing w:val="-9"/>
        </w:rPr>
        <w:t xml:space="preserve"> </w:t>
      </w:r>
      <w:r>
        <w:t>Colombia.</w:t>
      </w:r>
    </w:p>
    <w:p w:rsidR="001C4294" w:rsidRDefault="006B5847">
      <w:pPr>
        <w:pStyle w:val="Prrafodelista"/>
        <w:numPr>
          <w:ilvl w:val="1"/>
          <w:numId w:val="25"/>
        </w:numPr>
        <w:tabs>
          <w:tab w:val="left" w:pos="861"/>
          <w:tab w:val="left" w:pos="862"/>
        </w:tabs>
        <w:spacing w:line="268" w:lineRule="exact"/>
      </w:pPr>
      <w:r>
        <w:t>Muertes Violentas de niños, niñas y adolescentes primer trimestre 2012</w:t>
      </w:r>
      <w:r>
        <w:rPr>
          <w:spacing w:val="-16"/>
        </w:rPr>
        <w:t xml:space="preserve"> </w:t>
      </w:r>
      <w:r>
        <w:t>-2013.</w:t>
      </w:r>
    </w:p>
    <w:p w:rsidR="001C4294" w:rsidRDefault="006B5847">
      <w:pPr>
        <w:pStyle w:val="Prrafodelista"/>
        <w:numPr>
          <w:ilvl w:val="1"/>
          <w:numId w:val="25"/>
        </w:numPr>
        <w:tabs>
          <w:tab w:val="left" w:pos="861"/>
          <w:tab w:val="left" w:pos="862"/>
        </w:tabs>
        <w:spacing w:line="269" w:lineRule="exact"/>
      </w:pPr>
      <w:r>
        <w:t>Migración Int</w:t>
      </w:r>
      <w:r>
        <w:t>erna de niños, niñas y adolescentes en</w:t>
      </w:r>
      <w:r>
        <w:rPr>
          <w:spacing w:val="-12"/>
        </w:rPr>
        <w:t xml:space="preserve"> </w:t>
      </w:r>
      <w:r>
        <w:t>Colombia.</w:t>
      </w:r>
    </w:p>
    <w:p w:rsidR="001C4294" w:rsidRDefault="006B5847">
      <w:pPr>
        <w:pStyle w:val="Prrafodelista"/>
        <w:numPr>
          <w:ilvl w:val="1"/>
          <w:numId w:val="25"/>
        </w:numPr>
        <w:tabs>
          <w:tab w:val="left" w:pos="861"/>
          <w:tab w:val="left" w:pos="862"/>
        </w:tabs>
        <w:spacing w:before="19" w:line="252" w:lineRule="exact"/>
        <w:ind w:right="495"/>
      </w:pPr>
      <w:r>
        <w:t>Reclutamiento de niños, niñas y adolescentes: una mirada desde sus factores de riesgo según</w:t>
      </w:r>
      <w:r>
        <w:rPr>
          <w:spacing w:val="-7"/>
        </w:rPr>
        <w:t xml:space="preserve"> </w:t>
      </w:r>
      <w:r>
        <w:t>género.</w:t>
      </w:r>
    </w:p>
    <w:p w:rsidR="001C4294" w:rsidRDefault="006B5847">
      <w:pPr>
        <w:pStyle w:val="Prrafodelista"/>
        <w:numPr>
          <w:ilvl w:val="1"/>
          <w:numId w:val="25"/>
        </w:numPr>
        <w:tabs>
          <w:tab w:val="left" w:pos="862"/>
        </w:tabs>
        <w:ind w:right="498"/>
        <w:jc w:val="both"/>
      </w:pPr>
      <w:r>
        <w:t>Análisis de tendencias de los beneficiarios del ICBF en el Programa Especializado de Atención Desvinculados</w:t>
      </w:r>
      <w:r>
        <w:t xml:space="preserve"> Octubre - Diciembre 2012, Enero - Marzo y Abril - Junio de</w:t>
      </w:r>
      <w:r>
        <w:rPr>
          <w:spacing w:val="-4"/>
        </w:rPr>
        <w:t xml:space="preserve"> </w:t>
      </w:r>
      <w:r>
        <w:t>2013.</w:t>
      </w:r>
    </w:p>
    <w:p w:rsidR="001C4294" w:rsidRDefault="001C4294">
      <w:pPr>
        <w:pStyle w:val="Textoindependiente"/>
        <w:spacing w:before="9"/>
        <w:rPr>
          <w:sz w:val="21"/>
        </w:rPr>
      </w:pPr>
    </w:p>
    <w:p w:rsidR="001C4294" w:rsidRDefault="006B5847">
      <w:pPr>
        <w:pStyle w:val="Textoindependiente"/>
        <w:ind w:left="142"/>
        <w:jc w:val="both"/>
      </w:pPr>
      <w:r>
        <w:t>Así mismo se han realizado los siguientes conversatorios:</w:t>
      </w:r>
    </w:p>
    <w:p w:rsidR="001C4294" w:rsidRDefault="001C4294">
      <w:pPr>
        <w:pStyle w:val="Textoindependiente"/>
      </w:pPr>
    </w:p>
    <w:p w:rsidR="001C4294" w:rsidRDefault="006B5847">
      <w:pPr>
        <w:pStyle w:val="Prrafodelista"/>
        <w:numPr>
          <w:ilvl w:val="1"/>
          <w:numId w:val="25"/>
        </w:numPr>
        <w:tabs>
          <w:tab w:val="left" w:pos="861"/>
          <w:tab w:val="left" w:pos="862"/>
        </w:tabs>
      </w:pPr>
      <w:r>
        <w:t>Conflicto armado y</w:t>
      </w:r>
      <w:r>
        <w:rPr>
          <w:spacing w:val="-13"/>
        </w:rPr>
        <w:t xml:space="preserve"> </w:t>
      </w:r>
      <w:r>
        <w:t>Niñez.</w:t>
      </w:r>
    </w:p>
    <w:p w:rsidR="001C4294" w:rsidRDefault="006B5847">
      <w:pPr>
        <w:pStyle w:val="Prrafodelista"/>
        <w:numPr>
          <w:ilvl w:val="1"/>
          <w:numId w:val="25"/>
        </w:numPr>
        <w:tabs>
          <w:tab w:val="left" w:pos="861"/>
          <w:tab w:val="left" w:pos="862"/>
        </w:tabs>
        <w:spacing w:line="268" w:lineRule="exact"/>
      </w:pPr>
      <w:r>
        <w:t>Protegiendo a las niñas de la violencia</w:t>
      </w:r>
      <w:r>
        <w:rPr>
          <w:spacing w:val="-16"/>
        </w:rPr>
        <w:t xml:space="preserve"> </w:t>
      </w:r>
      <w:r>
        <w:t>sexual.</w:t>
      </w:r>
    </w:p>
    <w:p w:rsidR="001C4294" w:rsidRDefault="006B5847">
      <w:pPr>
        <w:pStyle w:val="Prrafodelista"/>
        <w:numPr>
          <w:ilvl w:val="1"/>
          <w:numId w:val="25"/>
        </w:numPr>
        <w:tabs>
          <w:tab w:val="left" w:pos="861"/>
          <w:tab w:val="left" w:pos="862"/>
        </w:tabs>
        <w:spacing w:line="268" w:lineRule="exact"/>
      </w:pPr>
      <w:r>
        <w:t>Entre la justicia restaurativa y el endurecimiento de</w:t>
      </w:r>
      <w:r>
        <w:rPr>
          <w:spacing w:val="-14"/>
        </w:rPr>
        <w:t xml:space="preserve"> </w:t>
      </w:r>
      <w:r>
        <w:t>pe</w:t>
      </w:r>
      <w:r>
        <w:t>nas.</w:t>
      </w:r>
    </w:p>
    <w:p w:rsidR="001C4294" w:rsidRDefault="006B5847">
      <w:pPr>
        <w:pStyle w:val="Prrafodelista"/>
        <w:numPr>
          <w:ilvl w:val="1"/>
          <w:numId w:val="25"/>
        </w:numPr>
        <w:tabs>
          <w:tab w:val="left" w:pos="861"/>
          <w:tab w:val="left" w:pos="862"/>
        </w:tabs>
        <w:spacing w:line="269" w:lineRule="exact"/>
      </w:pPr>
      <w:r>
        <w:t>Videoconferencia Caracterización de alertas</w:t>
      </w:r>
      <w:r>
        <w:rPr>
          <w:spacing w:val="-9"/>
        </w:rPr>
        <w:t xml:space="preserve"> </w:t>
      </w:r>
      <w:r>
        <w:t>tempranas.</w:t>
      </w:r>
    </w:p>
    <w:p w:rsidR="001C4294" w:rsidRDefault="006B5847">
      <w:pPr>
        <w:pStyle w:val="Prrafodelista"/>
        <w:numPr>
          <w:ilvl w:val="1"/>
          <w:numId w:val="25"/>
        </w:numPr>
        <w:tabs>
          <w:tab w:val="left" w:pos="861"/>
          <w:tab w:val="left" w:pos="862"/>
        </w:tabs>
        <w:spacing w:line="268" w:lineRule="exact"/>
      </w:pPr>
      <w:r>
        <w:t>Lanzamiento Boletín</w:t>
      </w:r>
      <w:r>
        <w:rPr>
          <w:spacing w:val="-4"/>
        </w:rPr>
        <w:t xml:space="preserve"> </w:t>
      </w:r>
      <w:r>
        <w:t>Bogotá.</w:t>
      </w:r>
    </w:p>
    <w:p w:rsidR="001C4294" w:rsidRDefault="006B5847">
      <w:pPr>
        <w:pStyle w:val="Prrafodelista"/>
        <w:numPr>
          <w:ilvl w:val="1"/>
          <w:numId w:val="25"/>
        </w:numPr>
        <w:tabs>
          <w:tab w:val="left" w:pos="861"/>
          <w:tab w:val="left" w:pos="862"/>
        </w:tabs>
        <w:spacing w:line="268" w:lineRule="exact"/>
      </w:pPr>
      <w:r>
        <w:t>Niñez y Nuevas</w:t>
      </w:r>
      <w:r>
        <w:rPr>
          <w:spacing w:val="-7"/>
        </w:rPr>
        <w:t xml:space="preserve"> </w:t>
      </w:r>
      <w:r>
        <w:t>Tecnologías.</w:t>
      </w:r>
    </w:p>
    <w:p w:rsidR="001C4294" w:rsidRDefault="006B5847">
      <w:pPr>
        <w:pStyle w:val="Prrafodelista"/>
        <w:numPr>
          <w:ilvl w:val="1"/>
          <w:numId w:val="25"/>
        </w:numPr>
        <w:tabs>
          <w:tab w:val="left" w:pos="861"/>
          <w:tab w:val="left" w:pos="862"/>
        </w:tabs>
        <w:spacing w:line="268" w:lineRule="exact"/>
      </w:pPr>
      <w:r>
        <w:t>Muertes Violentas de niños, niñas y</w:t>
      </w:r>
      <w:r>
        <w:rPr>
          <w:spacing w:val="-12"/>
        </w:rPr>
        <w:t xml:space="preserve"> </w:t>
      </w:r>
      <w:r>
        <w:t>adolescentes.</w:t>
      </w:r>
    </w:p>
    <w:p w:rsidR="001C4294" w:rsidRDefault="006B5847">
      <w:pPr>
        <w:pStyle w:val="Prrafodelista"/>
        <w:numPr>
          <w:ilvl w:val="1"/>
          <w:numId w:val="25"/>
        </w:numPr>
        <w:tabs>
          <w:tab w:val="left" w:pos="861"/>
          <w:tab w:val="left" w:pos="862"/>
        </w:tabs>
        <w:spacing w:line="268" w:lineRule="exact"/>
      </w:pPr>
      <w:r>
        <w:t>Migración interna de niños, niñas y</w:t>
      </w:r>
      <w:r>
        <w:rPr>
          <w:spacing w:val="-15"/>
        </w:rPr>
        <w:t xml:space="preserve"> </w:t>
      </w:r>
      <w:r>
        <w:t>adolescentes.</w:t>
      </w:r>
    </w:p>
    <w:p w:rsidR="001C4294" w:rsidRDefault="001C4294">
      <w:pPr>
        <w:spacing w:line="268" w:lineRule="exact"/>
        <w:sectPr w:rsidR="001C4294">
          <w:pgSz w:w="12240" w:h="15840"/>
          <w:pgMar w:top="2220" w:right="1200" w:bottom="1580" w:left="1560" w:header="763" w:footer="1389" w:gutter="0"/>
          <w:cols w:space="720"/>
        </w:sectPr>
      </w:pPr>
    </w:p>
    <w:p w:rsidR="001C4294" w:rsidRDefault="001C4294">
      <w:pPr>
        <w:pStyle w:val="Textoindependiente"/>
        <w:spacing w:before="6"/>
      </w:pPr>
    </w:p>
    <w:p w:rsidR="001C4294" w:rsidRDefault="006B5847">
      <w:pPr>
        <w:pStyle w:val="Prrafodelista"/>
        <w:numPr>
          <w:ilvl w:val="2"/>
          <w:numId w:val="25"/>
        </w:numPr>
        <w:tabs>
          <w:tab w:val="left" w:pos="941"/>
          <w:tab w:val="left" w:pos="942"/>
        </w:tabs>
        <w:spacing w:before="60"/>
      </w:pPr>
      <w:r>
        <w:t>Primer Encuentro Internacional de Observatorios relacionados con la</w:t>
      </w:r>
      <w:r>
        <w:rPr>
          <w:spacing w:val="-23"/>
        </w:rPr>
        <w:t xml:space="preserve"> </w:t>
      </w:r>
      <w:r>
        <w:t>niñez.</w:t>
      </w:r>
    </w:p>
    <w:p w:rsidR="001C4294" w:rsidRDefault="001C4294">
      <w:pPr>
        <w:pStyle w:val="Textoindependiente"/>
        <w:spacing w:before="10"/>
        <w:rPr>
          <w:sz w:val="21"/>
        </w:rPr>
      </w:pPr>
    </w:p>
    <w:p w:rsidR="001C4294" w:rsidRDefault="006B5847">
      <w:pPr>
        <w:pStyle w:val="Textoindependiente"/>
        <w:ind w:left="222" w:right="495"/>
        <w:jc w:val="both"/>
      </w:pPr>
      <w:r>
        <w:t>Finalmente, vale la pena resaltar que durante la presente vigencia se creó la Red Internacional de Observatorios de Niñez, con 11 miembros activos, para lo cual se adelanta la cara</w:t>
      </w:r>
      <w:r>
        <w:t>cterización de los observatorios miembros de la Red y la propuesta de trabajo conjunto.</w:t>
      </w:r>
    </w:p>
    <w:p w:rsidR="001C4294" w:rsidRDefault="006B5847">
      <w:pPr>
        <w:pStyle w:val="Textoindependiente"/>
        <w:spacing w:before="2"/>
        <w:rPr>
          <w:sz w:val="16"/>
        </w:rPr>
      </w:pPr>
      <w:r>
        <w:pict>
          <v:group id="_x0000_s1170" style="position:absolute;margin-left:79.2pt;margin-top:11.25pt;width:453.85pt;height:121.1pt;z-index:3256;mso-wrap-distance-left:0;mso-wrap-distance-right:0;mso-position-horizontal-relative:page" coordorigin="1584,225" coordsize="9077,2422">
            <v:line id="_x0000_s1180" style="position:absolute" from="1653,275" to="1653,529" strokecolor="#9bba58" strokeweight="4.92pt"/>
            <v:line id="_x0000_s1179" style="position:absolute" from="10590,275" to="10590,529" strokecolor="#9bba58" strokeweight="4.92pt"/>
            <v:rect id="_x0000_s1178" style="position:absolute;left:1702;top:275;width:8838;height:254" fillcolor="#9bba58" stroked="f"/>
            <v:line id="_x0000_s1177" style="position:absolute" from="1604,265" to="10641,265" strokecolor="#9bba58" strokeweight=".96pt"/>
            <v:line id="_x0000_s1176" style="position:absolute" from="1604,539" to="10641,539" strokecolor="#9bba58" strokeweight=".96pt"/>
            <v:line id="_x0000_s1175" style="position:absolute" from="1594,256" to="1594,2637" strokecolor="#9bba58" strokeweight=".96pt"/>
            <v:line id="_x0000_s1174" style="position:absolute" from="1604,2628" to="10641,2628" strokecolor="#9bba58" strokeweight=".96pt"/>
            <v:line id="_x0000_s1173" style="position:absolute" from="10651,256" to="10651,2637" strokecolor="#9bba58" strokeweight=".33864mm"/>
            <v:shape id="_x0000_s1172" type="#_x0000_t202" style="position:absolute;left:1594;top:256;width:9057;height:293" filled="f" stroked="f">
              <v:textbox inset="0,0,0,0">
                <w:txbxContent>
                  <w:p w:rsidR="001C4294" w:rsidRDefault="006B5847">
                    <w:pPr>
                      <w:spacing w:before="14"/>
                      <w:ind w:left="3649" w:right="3651"/>
                      <w:jc w:val="center"/>
                      <w:rPr>
                        <w:b/>
                      </w:rPr>
                    </w:pPr>
                    <w:r>
                      <w:rPr>
                        <w:b/>
                        <w:color w:val="FFFFFF"/>
                      </w:rPr>
                      <w:t>RETOS</w:t>
                    </w:r>
                  </w:p>
                </w:txbxContent>
              </v:textbox>
            </v:shape>
            <v:shape id="_x0000_s1171" type="#_x0000_t202" style="position:absolute;left:1594;top:549;width:9057;height:2079" filled="f" stroked="f">
              <v:textbox inset="0,0,0,0">
                <w:txbxContent>
                  <w:p w:rsidR="001C4294" w:rsidRDefault="006B5847">
                    <w:pPr>
                      <w:numPr>
                        <w:ilvl w:val="0"/>
                        <w:numId w:val="18"/>
                      </w:numPr>
                      <w:tabs>
                        <w:tab w:val="left" w:pos="828"/>
                      </w:tabs>
                      <w:ind w:right="108"/>
                      <w:jc w:val="both"/>
                      <w:rPr>
                        <w:i/>
                      </w:rPr>
                    </w:pPr>
                    <w:r>
                      <w:rPr>
                        <w:i/>
                      </w:rPr>
                      <w:t xml:space="preserve">Desarrollar tres modelos econométricos y estadísticos para identificar el riesgo en los siguientes temas: Delincuencia juvenil, víctimas de minas y </w:t>
                    </w:r>
                    <w:r>
                      <w:rPr>
                        <w:i/>
                      </w:rPr>
                      <w:t>municiones sin explotar, embarazo</w:t>
                    </w:r>
                    <w:r>
                      <w:rPr>
                        <w:i/>
                        <w:spacing w:val="-6"/>
                      </w:rPr>
                      <w:t xml:space="preserve"> </w:t>
                    </w:r>
                    <w:r>
                      <w:rPr>
                        <w:i/>
                      </w:rPr>
                      <w:t>adolescente.</w:t>
                    </w:r>
                  </w:p>
                  <w:p w:rsidR="001C4294" w:rsidRDefault="006B5847">
                    <w:pPr>
                      <w:numPr>
                        <w:ilvl w:val="0"/>
                        <w:numId w:val="18"/>
                      </w:numPr>
                      <w:tabs>
                        <w:tab w:val="left" w:pos="828"/>
                      </w:tabs>
                      <w:ind w:right="111"/>
                      <w:jc w:val="both"/>
                      <w:rPr>
                        <w:i/>
                      </w:rPr>
                    </w:pPr>
                    <w:r>
                      <w:rPr>
                        <w:i/>
                      </w:rPr>
                      <w:t>Desarrollar el Sistema de Información (Bodega de datos, Datamart y  Visualización).</w:t>
                    </w:r>
                  </w:p>
                  <w:p w:rsidR="001C4294" w:rsidRDefault="006B5847">
                    <w:pPr>
                      <w:numPr>
                        <w:ilvl w:val="0"/>
                        <w:numId w:val="18"/>
                      </w:numPr>
                      <w:tabs>
                        <w:tab w:val="left" w:pos="828"/>
                      </w:tabs>
                      <w:ind w:right="108"/>
                      <w:jc w:val="both"/>
                      <w:rPr>
                        <w:i/>
                      </w:rPr>
                    </w:pPr>
                    <w:r>
                      <w:rPr>
                        <w:i/>
                      </w:rPr>
                      <w:t>Gestionar y tramitar dos convenios bilaterales para trabajo conjunto específico. El primero con el Observatorio Internacional</w:t>
                    </w:r>
                    <w:r>
                      <w:rPr>
                        <w:i/>
                      </w:rPr>
                      <w:t xml:space="preserve"> de Justicia Juvenil de Bélgica y el segundo con la Junta de Andalucía</w:t>
                    </w:r>
                    <w:r>
                      <w:rPr>
                        <w:i/>
                        <w:spacing w:val="-6"/>
                      </w:rPr>
                      <w:t xml:space="preserve"> </w:t>
                    </w:r>
                    <w:r>
                      <w:rPr>
                        <w:i/>
                      </w:rPr>
                      <w:t>(España).</w:t>
                    </w:r>
                  </w:p>
                </w:txbxContent>
              </v:textbox>
            </v:shape>
            <w10:wrap type="topAndBottom" anchorx="page"/>
          </v:group>
        </w:pict>
      </w:r>
    </w:p>
    <w:p w:rsidR="001C4294" w:rsidRDefault="001C4294">
      <w:pPr>
        <w:pStyle w:val="Textoindependiente"/>
        <w:rPr>
          <w:sz w:val="12"/>
        </w:rPr>
      </w:pPr>
    </w:p>
    <w:p w:rsidR="001C4294" w:rsidRDefault="006B5847">
      <w:pPr>
        <w:pStyle w:val="Ttulo2"/>
        <w:numPr>
          <w:ilvl w:val="2"/>
          <w:numId w:val="27"/>
        </w:numPr>
        <w:tabs>
          <w:tab w:val="left" w:pos="1638"/>
        </w:tabs>
        <w:spacing w:before="72"/>
        <w:ind w:right="501" w:hanging="504"/>
        <w:jc w:val="left"/>
      </w:pPr>
      <w:r>
        <w:t>ESTRATEGIA DE CIUDADES PRÓSPERAS DE LOS NIÑOS, NIÑAS Y ADOLESCENTES</w:t>
      </w:r>
    </w:p>
    <w:p w:rsidR="001C4294" w:rsidRDefault="001C4294">
      <w:pPr>
        <w:pStyle w:val="Textoindependiente"/>
        <w:spacing w:before="2"/>
        <w:rPr>
          <w:b/>
        </w:rPr>
      </w:pPr>
    </w:p>
    <w:p w:rsidR="001C4294" w:rsidRDefault="006B5847">
      <w:pPr>
        <w:pStyle w:val="Textoindependiente"/>
        <w:spacing w:before="1"/>
        <w:ind w:left="222" w:right="492"/>
        <w:jc w:val="both"/>
      </w:pPr>
      <w:r>
        <w:t>Desde 2012, el Instituto puso en marcha la Estrategia de Ciudades Prósperas de los niños, niñas y adolescentes, en la cual se promueve un modelo de ciudad que se compromete con mejorar la calidad de vida de los niños, niñas y adolescentes a partir de la fo</w:t>
      </w:r>
      <w:r>
        <w:t>rmulación y desarrollo de acciones y proyectos orientados a su protección integral. Esta Estrategia está dirigida a 24 ciudades capitales teniendo en cuenta que en ellas se concentra el 45,3% de la población total del país, el 60% de la población en zona u</w:t>
      </w:r>
      <w:r>
        <w:t>rbana y alrededor de 6.239.036 niños entre 0 y 17 años de</w:t>
      </w:r>
      <w:r>
        <w:rPr>
          <w:spacing w:val="-6"/>
        </w:rPr>
        <w:t xml:space="preserve"> </w:t>
      </w:r>
      <w:r>
        <w:t>edad.</w:t>
      </w:r>
    </w:p>
    <w:p w:rsidR="001C4294" w:rsidRDefault="001C4294">
      <w:pPr>
        <w:pStyle w:val="Textoindependiente"/>
      </w:pPr>
    </w:p>
    <w:p w:rsidR="001C4294" w:rsidRDefault="006B5847">
      <w:pPr>
        <w:pStyle w:val="Textoindependiente"/>
        <w:ind w:left="222" w:right="503"/>
        <w:jc w:val="both"/>
      </w:pPr>
      <w:r>
        <w:t>Ciudades Prósperas se desarrolla en seis ejes temáticos priorizados, como claves en los procesos de movilización en lo local a saber:</w:t>
      </w:r>
    </w:p>
    <w:p w:rsidR="001C4294" w:rsidRDefault="001C4294">
      <w:pPr>
        <w:pStyle w:val="Textoindependiente"/>
      </w:pPr>
    </w:p>
    <w:p w:rsidR="001C4294" w:rsidRDefault="006B5847">
      <w:pPr>
        <w:pStyle w:val="Prrafodelista"/>
        <w:numPr>
          <w:ilvl w:val="0"/>
          <w:numId w:val="17"/>
        </w:numPr>
        <w:tabs>
          <w:tab w:val="left" w:pos="506"/>
        </w:tabs>
        <w:ind w:hanging="283"/>
        <w:jc w:val="both"/>
      </w:pPr>
      <w:r>
        <w:t>Avanzar en la atención a la primera infancia “De Cero a</w:t>
      </w:r>
      <w:r>
        <w:rPr>
          <w:spacing w:val="-21"/>
        </w:rPr>
        <w:t xml:space="preserve"> </w:t>
      </w:r>
      <w:r>
        <w:t>Siempre”.</w:t>
      </w:r>
    </w:p>
    <w:p w:rsidR="001C4294" w:rsidRDefault="006B5847">
      <w:pPr>
        <w:pStyle w:val="Prrafodelista"/>
        <w:numPr>
          <w:ilvl w:val="0"/>
          <w:numId w:val="17"/>
        </w:numPr>
        <w:tabs>
          <w:tab w:val="left" w:pos="506"/>
        </w:tabs>
        <w:spacing w:before="1"/>
        <w:ind w:right="504" w:hanging="283"/>
      </w:pPr>
      <w:r>
        <w:t>Prevención y mitigación de factores de riesgo en los niños, niñas y adolescentes y el fortalecimiento de los entornos</w:t>
      </w:r>
      <w:r>
        <w:rPr>
          <w:spacing w:val="-13"/>
        </w:rPr>
        <w:t xml:space="preserve"> </w:t>
      </w:r>
      <w:r>
        <w:t>protectores.</w:t>
      </w:r>
    </w:p>
    <w:p w:rsidR="001C4294" w:rsidRDefault="006B5847">
      <w:pPr>
        <w:pStyle w:val="Prrafodelista"/>
        <w:numPr>
          <w:ilvl w:val="0"/>
          <w:numId w:val="17"/>
        </w:numPr>
        <w:tabs>
          <w:tab w:val="left" w:pos="506"/>
        </w:tabs>
        <w:spacing w:before="1"/>
        <w:ind w:right="499" w:hanging="283"/>
      </w:pPr>
      <w:r>
        <w:t>El Sistema de Responsabilidad Penal para Adolescentes desde el concepto de Justicia Restaurativa.</w:t>
      </w:r>
    </w:p>
    <w:p w:rsidR="001C4294" w:rsidRDefault="006B5847">
      <w:pPr>
        <w:pStyle w:val="Prrafodelista"/>
        <w:numPr>
          <w:ilvl w:val="0"/>
          <w:numId w:val="17"/>
        </w:numPr>
        <w:tabs>
          <w:tab w:val="left" w:pos="506"/>
        </w:tabs>
        <w:spacing w:line="252" w:lineRule="exact"/>
        <w:ind w:hanging="283"/>
        <w:jc w:val="both"/>
      </w:pPr>
      <w:r>
        <w:t>Desarrollo urbano</w:t>
      </w:r>
      <w:r>
        <w:rPr>
          <w:spacing w:val="-6"/>
        </w:rPr>
        <w:t xml:space="preserve"> </w:t>
      </w:r>
      <w:r>
        <w:t>incluyente.</w:t>
      </w:r>
    </w:p>
    <w:p w:rsidR="001C4294" w:rsidRDefault="006B5847">
      <w:pPr>
        <w:pStyle w:val="Prrafodelista"/>
        <w:numPr>
          <w:ilvl w:val="0"/>
          <w:numId w:val="17"/>
        </w:numPr>
        <w:tabs>
          <w:tab w:val="left" w:pos="506"/>
        </w:tabs>
        <w:spacing w:before="2" w:line="252" w:lineRule="exact"/>
        <w:ind w:hanging="283"/>
        <w:jc w:val="both"/>
      </w:pPr>
      <w:r>
        <w:t>Hábitos de alimentación y vida</w:t>
      </w:r>
      <w:r>
        <w:rPr>
          <w:spacing w:val="-14"/>
        </w:rPr>
        <w:t xml:space="preserve"> </w:t>
      </w:r>
      <w:r>
        <w:t>saludables.</w:t>
      </w:r>
    </w:p>
    <w:p w:rsidR="001C4294" w:rsidRDefault="006B5847">
      <w:pPr>
        <w:pStyle w:val="Prrafodelista"/>
        <w:numPr>
          <w:ilvl w:val="0"/>
          <w:numId w:val="17"/>
        </w:numPr>
        <w:tabs>
          <w:tab w:val="left" w:pos="506"/>
        </w:tabs>
        <w:ind w:right="500" w:hanging="283"/>
      </w:pPr>
      <w:r>
        <w:t>Participación para la promoción de entornos urbanos amigables de los niños, niñas y adolescentes.</w:t>
      </w:r>
    </w:p>
    <w:p w:rsidR="001C4294" w:rsidRDefault="001C4294">
      <w:pPr>
        <w:pStyle w:val="Textoindependiente"/>
        <w:spacing w:before="9"/>
        <w:rPr>
          <w:sz w:val="21"/>
        </w:rPr>
      </w:pPr>
    </w:p>
    <w:p w:rsidR="001C4294" w:rsidRDefault="006B5847">
      <w:pPr>
        <w:pStyle w:val="Textoindependiente"/>
        <w:ind w:left="222" w:right="494"/>
        <w:jc w:val="both"/>
      </w:pPr>
      <w:r>
        <w:t>En el marco de estos ejes se han formulado 24 planes de acción para orientar el desarrollo de actividades en el cumplimiento de las metas propuestas; se desarrolló la metodología de calificación y aplicación de los instrumentos de seguimiento y monitoreo a</w:t>
      </w:r>
      <w:r>
        <w:t xml:space="preserve"> los</w:t>
      </w:r>
      <w:r>
        <w:rPr>
          <w:spacing w:val="28"/>
        </w:rPr>
        <w:t xml:space="preserve"> </w:t>
      </w:r>
      <w:r>
        <w:t>mismos;</w:t>
      </w:r>
      <w:r>
        <w:rPr>
          <w:spacing w:val="29"/>
        </w:rPr>
        <w:t xml:space="preserve"> </w:t>
      </w:r>
      <w:r>
        <w:t>y,</w:t>
      </w:r>
      <w:r>
        <w:rPr>
          <w:spacing w:val="30"/>
        </w:rPr>
        <w:t xml:space="preserve"> </w:t>
      </w:r>
      <w:r>
        <w:t>se</w:t>
      </w:r>
      <w:r>
        <w:rPr>
          <w:spacing w:val="28"/>
        </w:rPr>
        <w:t xml:space="preserve"> </w:t>
      </w:r>
      <w:r>
        <w:t>avanza</w:t>
      </w:r>
      <w:r>
        <w:rPr>
          <w:spacing w:val="28"/>
        </w:rPr>
        <w:t xml:space="preserve"> </w:t>
      </w:r>
      <w:r>
        <w:t>en</w:t>
      </w:r>
      <w:r>
        <w:rPr>
          <w:spacing w:val="28"/>
        </w:rPr>
        <w:t xml:space="preserve"> </w:t>
      </w:r>
      <w:r>
        <w:t>el</w:t>
      </w:r>
      <w:r>
        <w:rPr>
          <w:spacing w:val="27"/>
        </w:rPr>
        <w:t xml:space="preserve"> </w:t>
      </w:r>
      <w:r>
        <w:t>fortalecimiento</w:t>
      </w:r>
      <w:r>
        <w:rPr>
          <w:spacing w:val="28"/>
        </w:rPr>
        <w:t xml:space="preserve"> </w:t>
      </w:r>
      <w:r>
        <w:t>de</w:t>
      </w:r>
      <w:r>
        <w:rPr>
          <w:spacing w:val="28"/>
        </w:rPr>
        <w:t xml:space="preserve"> </w:t>
      </w:r>
      <w:r>
        <w:t>capacidades</w:t>
      </w:r>
      <w:r>
        <w:rPr>
          <w:spacing w:val="28"/>
        </w:rPr>
        <w:t xml:space="preserve"> </w:t>
      </w:r>
      <w:r>
        <w:t>territoriales</w:t>
      </w:r>
      <w:r>
        <w:rPr>
          <w:spacing w:val="29"/>
        </w:rPr>
        <w:t xml:space="preserve"> </w:t>
      </w:r>
      <w:r>
        <w:t>a</w:t>
      </w:r>
      <w:r>
        <w:rPr>
          <w:spacing w:val="28"/>
        </w:rPr>
        <w:t xml:space="preserve"> </w:t>
      </w:r>
      <w:r>
        <w:t>través</w:t>
      </w:r>
      <w:r>
        <w:rPr>
          <w:spacing w:val="28"/>
        </w:rPr>
        <w:t xml:space="preserve"> </w:t>
      </w:r>
      <w:r>
        <w:t>del</w:t>
      </w:r>
    </w:p>
    <w:p w:rsidR="001C4294" w:rsidRDefault="001C4294">
      <w:pPr>
        <w:jc w:val="both"/>
        <w:sectPr w:rsidR="001C4294">
          <w:pgSz w:w="12240" w:h="15840"/>
          <w:pgMar w:top="2220" w:right="1200" w:bottom="1580" w:left="148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222" w:right="498"/>
        <w:jc w:val="both"/>
      </w:pPr>
      <w:r>
        <w:t>intercambio de experiencias y reconocimiento de factores de éxito, en el desarrollo de estrategias dirigidas a niños, niñas y adolescentes entre las 24</w:t>
      </w:r>
      <w:r>
        <w:t xml:space="preserve"> administraciones municipales vinculadas al proyecto.</w:t>
      </w:r>
    </w:p>
    <w:p w:rsidR="001C4294" w:rsidRDefault="001C4294">
      <w:pPr>
        <w:pStyle w:val="Textoindependiente"/>
      </w:pPr>
    </w:p>
    <w:p w:rsidR="001C4294" w:rsidRDefault="006B5847">
      <w:pPr>
        <w:pStyle w:val="Textoindependiente"/>
        <w:ind w:left="222" w:right="494"/>
        <w:jc w:val="both"/>
      </w:pPr>
      <w:r>
        <w:t>De igual forma, se avanza en el apoyo de: 1). iniciativas de niños, niñas y adolescentes para recuperar, apropiarse y transformar espacios públicos, espacios verdes, espacios para el juego y la sociali</w:t>
      </w:r>
      <w:r>
        <w:t xml:space="preserve">zación; 2). acciones de educación y entretenimiento para los padres, madres, docentes, cuidadores y comunidades a través de la Escuela Itinerante de Familia; 3). Desarrollo de estrategias en diferentes entidades para la transformación espacial y social de </w:t>
      </w:r>
      <w:r>
        <w:t>los entornos de niños, niñas y adolescentes; 4). promoción y vinculación de las organizaciones de la sociedad civil y del sector privado en los ejercicios de intervención social en territorio;</w:t>
      </w:r>
    </w:p>
    <w:p w:rsidR="001C4294" w:rsidRDefault="001C4294">
      <w:pPr>
        <w:pStyle w:val="Textoindependiente"/>
      </w:pPr>
    </w:p>
    <w:p w:rsidR="001C4294" w:rsidRDefault="006B5847">
      <w:pPr>
        <w:pStyle w:val="Textoindependiente"/>
        <w:ind w:left="222" w:right="496"/>
        <w:jc w:val="both"/>
      </w:pPr>
      <w:r>
        <w:t>Finalmente, esta Estrategia cuenta con el acompañamiento metod</w:t>
      </w:r>
      <w:r>
        <w:t>ológico en procesos de participación significativa de tres aliados estratégicos: 1) Programa de Naciones Unidas para el Desarrollo – PNUD, 2) ONU – Hábitat, 3) Fondo de Prevención Vial.</w:t>
      </w:r>
    </w:p>
    <w:p w:rsidR="001C4294" w:rsidRDefault="006B5847">
      <w:pPr>
        <w:pStyle w:val="Textoindependiente"/>
        <w:spacing w:before="2"/>
        <w:rPr>
          <w:sz w:val="16"/>
        </w:rPr>
      </w:pPr>
      <w:r>
        <w:pict>
          <v:group id="_x0000_s1159" style="position:absolute;margin-left:79.2pt;margin-top:11.25pt;width:453.85pt;height:82.45pt;z-index:3328;mso-wrap-distance-left:0;mso-wrap-distance-right:0;mso-position-horizontal-relative:page" coordorigin="1584,225" coordsize="9077,1649">
            <v:line id="_x0000_s1169" style="position:absolute" from="1653,275" to="1653,529" strokecolor="#9bba58" strokeweight="4.92pt"/>
            <v:line id="_x0000_s1168" style="position:absolute" from="10590,275" to="10590,529" strokecolor="#9bba58" strokeweight="4.92pt"/>
            <v:rect id="_x0000_s1167" style="position:absolute;left:1702;top:275;width:8838;height:254" fillcolor="#9bba58" stroked="f"/>
            <v:line id="_x0000_s1166" style="position:absolute" from="1604,265" to="10641,265" strokecolor="#9bba58" strokeweight=".96pt"/>
            <v:line id="_x0000_s1165" style="position:absolute" from="1604,539" to="10641,539" strokecolor="#9bba58" strokeweight=".96pt"/>
            <v:line id="_x0000_s1164" style="position:absolute" from="1594,256" to="1594,1864" strokecolor="#9bba58" strokeweight=".96pt"/>
            <v:line id="_x0000_s1163" style="position:absolute" from="1604,1854" to="10641,1854" strokecolor="#9bba58" strokeweight=".96pt"/>
            <v:line id="_x0000_s1162" style="position:absolute" from="10651,256" to="10651,1864" strokecolor="#9bba58" strokeweight=".33864mm"/>
            <v:shape id="_x0000_s1161" type="#_x0000_t202" style="position:absolute;left:1594;top:256;width:9057;height:284" filled="f" stroked="f">
              <v:textbox inset="0,0,0,0">
                <w:txbxContent>
                  <w:p w:rsidR="001C4294" w:rsidRDefault="006B5847">
                    <w:pPr>
                      <w:spacing w:before="14"/>
                      <w:ind w:left="3649" w:right="3651"/>
                      <w:jc w:val="center"/>
                      <w:rPr>
                        <w:b/>
                      </w:rPr>
                    </w:pPr>
                    <w:r>
                      <w:rPr>
                        <w:b/>
                        <w:color w:val="FFFFFF"/>
                      </w:rPr>
                      <w:t>RETOS</w:t>
                    </w:r>
                  </w:p>
                </w:txbxContent>
              </v:textbox>
            </v:shape>
            <v:shape id="_x0000_s1160" type="#_x0000_t202" style="position:absolute;left:1594;top:539;width:9057;height:1316" filled="f" stroked="f">
              <v:textbox inset="0,0,0,0">
                <w:txbxContent>
                  <w:p w:rsidR="001C4294" w:rsidRDefault="006B5847">
                    <w:pPr>
                      <w:numPr>
                        <w:ilvl w:val="0"/>
                        <w:numId w:val="16"/>
                      </w:numPr>
                      <w:tabs>
                        <w:tab w:val="left" w:pos="828"/>
                      </w:tabs>
                      <w:spacing w:before="7"/>
                      <w:ind w:right="110"/>
                      <w:jc w:val="both"/>
                      <w:rPr>
                        <w:i/>
                      </w:rPr>
                    </w:pPr>
                    <w:r>
                      <w:rPr>
                        <w:i/>
                      </w:rPr>
                      <w:t>Certificar a las ciudades que cumplan con los requisitos establecidos para ser una Ciudad</w:t>
                    </w:r>
                    <w:r>
                      <w:rPr>
                        <w:i/>
                        <w:spacing w:val="-5"/>
                      </w:rPr>
                      <w:t xml:space="preserve"> </w:t>
                    </w:r>
                    <w:r>
                      <w:rPr>
                        <w:i/>
                      </w:rPr>
                      <w:t>Próspera.</w:t>
                    </w:r>
                  </w:p>
                  <w:p w:rsidR="001C4294" w:rsidRDefault="006B5847">
                    <w:pPr>
                      <w:numPr>
                        <w:ilvl w:val="0"/>
                        <w:numId w:val="16"/>
                      </w:numPr>
                      <w:tabs>
                        <w:tab w:val="left" w:pos="828"/>
                      </w:tabs>
                      <w:ind w:right="107"/>
                      <w:jc w:val="both"/>
                      <w:rPr>
                        <w:i/>
                      </w:rPr>
                    </w:pPr>
                    <w:r>
                      <w:rPr>
                        <w:i/>
                      </w:rPr>
                      <w:t xml:space="preserve">Incluir a los niños, niñas y adolescentes como actores participativos, en los procesos de planeación y formulación de proyectos de desarrollo urbano en las </w:t>
                    </w:r>
                    <w:r>
                      <w:rPr>
                        <w:i/>
                      </w:rPr>
                      <w:t>ciudades.</w:t>
                    </w:r>
                  </w:p>
                </w:txbxContent>
              </v:textbox>
            </v:shape>
            <w10:wrap type="topAndBottom" anchorx="page"/>
          </v:group>
        </w:pict>
      </w:r>
    </w:p>
    <w:p w:rsidR="001C4294" w:rsidRDefault="001C4294">
      <w:pPr>
        <w:rPr>
          <w:sz w:val="16"/>
        </w:rPr>
        <w:sectPr w:rsidR="001C4294">
          <w:pgSz w:w="12240" w:h="15840"/>
          <w:pgMar w:top="2220" w:right="1200" w:bottom="1580" w:left="1480" w:header="763" w:footer="1389" w:gutter="0"/>
          <w:cols w:space="720"/>
        </w:sectPr>
      </w:pPr>
    </w:p>
    <w:p w:rsidR="001C4294" w:rsidRDefault="001C4294">
      <w:pPr>
        <w:pStyle w:val="Textoindependiente"/>
        <w:rPr>
          <w:sz w:val="20"/>
        </w:rPr>
      </w:pPr>
    </w:p>
    <w:p w:rsidR="001C4294" w:rsidRDefault="001C4294">
      <w:pPr>
        <w:pStyle w:val="Textoindependiente"/>
        <w:spacing w:before="6"/>
        <w:rPr>
          <w:sz w:val="26"/>
        </w:rPr>
      </w:pPr>
    </w:p>
    <w:p w:rsidR="001C4294" w:rsidRDefault="006B5847">
      <w:pPr>
        <w:pStyle w:val="Ttulo2"/>
        <w:numPr>
          <w:ilvl w:val="1"/>
          <w:numId w:val="27"/>
        </w:numPr>
        <w:tabs>
          <w:tab w:val="left" w:pos="1637"/>
          <w:tab w:val="left" w:pos="1638"/>
        </w:tabs>
        <w:spacing w:before="72"/>
        <w:ind w:left="1638"/>
        <w:jc w:val="left"/>
      </w:pPr>
      <w:r>
        <w:t>CONTRATACIÓN</w:t>
      </w:r>
    </w:p>
    <w:p w:rsidR="001C4294" w:rsidRDefault="001C4294">
      <w:pPr>
        <w:pStyle w:val="Textoindependiente"/>
        <w:spacing w:before="6"/>
        <w:rPr>
          <w:b/>
          <w:sz w:val="25"/>
        </w:rPr>
      </w:pPr>
    </w:p>
    <w:p w:rsidR="001C4294" w:rsidRDefault="006B5847">
      <w:pPr>
        <w:pStyle w:val="Textoindependiente"/>
        <w:spacing w:line="276" w:lineRule="auto"/>
        <w:ind w:left="222" w:right="498"/>
        <w:jc w:val="both"/>
      </w:pPr>
      <w:r>
        <w:t>El Instituto Colombiano de Bienestar Familiar para el adecuado funcionamiento de sus programas y servicios, adelanta gestiones en materia precontractual, contractual y poscontractual.</w:t>
      </w:r>
    </w:p>
    <w:p w:rsidR="001C4294" w:rsidRDefault="001C4294">
      <w:pPr>
        <w:pStyle w:val="Textoindependiente"/>
        <w:spacing w:before="5"/>
        <w:rPr>
          <w:sz w:val="25"/>
        </w:rPr>
      </w:pPr>
    </w:p>
    <w:p w:rsidR="001C4294" w:rsidRDefault="006B5847">
      <w:pPr>
        <w:pStyle w:val="Textoindependiente"/>
        <w:spacing w:before="1" w:line="276" w:lineRule="auto"/>
        <w:ind w:left="222" w:right="494"/>
        <w:jc w:val="both"/>
      </w:pPr>
      <w:r>
        <w:t>Durante la vigencia 2013, en materia precontractual se adelantaron 66 procesos de selección de los cuales se adjudicaron satisfactoriamente 38 procesos. De estos 66 procesos 12 fueron por concurso de méritos abierto, 12 por licitación pública, 1 por selecc</w:t>
      </w:r>
      <w:r>
        <w:t>ión abreviada por bolsa mercantil, 1 regimen especial, 14 por selección abreviada de menor cuantía y 26 por</w:t>
      </w:r>
      <w:r>
        <w:rPr>
          <w:spacing w:val="-5"/>
        </w:rPr>
        <w:t xml:space="preserve"> </w:t>
      </w:r>
      <w:r>
        <w:t>subasta.</w:t>
      </w:r>
    </w:p>
    <w:p w:rsidR="001C4294" w:rsidRDefault="001C4294">
      <w:pPr>
        <w:pStyle w:val="Textoindependiente"/>
        <w:spacing w:before="3"/>
        <w:rPr>
          <w:sz w:val="25"/>
        </w:rPr>
      </w:pPr>
    </w:p>
    <w:p w:rsidR="001C4294" w:rsidRDefault="006B5847">
      <w:pPr>
        <w:pStyle w:val="Textoindependiente"/>
        <w:spacing w:line="276" w:lineRule="auto"/>
        <w:ind w:left="222" w:right="495"/>
        <w:jc w:val="both"/>
      </w:pPr>
      <w:r>
        <w:t>En materia contractual se celebraron en la sede de la Dirección General 5 Convenios de Aporte, 5 Convenios de Asociación, 4 Convenios de C</w:t>
      </w:r>
      <w:r>
        <w:t>ooperación Internacional, 46 Convenios Interadministrativos, 23 Convenios de Aporte, 1.389 contratos de prestación de servicios profesionales y de apoyo a la gestión, 4 Convenios Tripartitos y 19 Memorandos de Entendimiento. Adicionalmente se realizaron vi</w:t>
      </w:r>
      <w:r>
        <w:t>sitas a las siguientes regionales: Risaralda, Chocó, Meta, Casanare, Guaviare, Antioquia, Atlántico, Boyacá, Nariño, San Andrés, Caquetá.</w:t>
      </w:r>
    </w:p>
    <w:p w:rsidR="001C4294" w:rsidRDefault="001C4294">
      <w:pPr>
        <w:pStyle w:val="Textoindependiente"/>
        <w:spacing w:before="6"/>
        <w:rPr>
          <w:sz w:val="25"/>
        </w:rPr>
      </w:pPr>
    </w:p>
    <w:p w:rsidR="001C4294" w:rsidRDefault="006B5847">
      <w:pPr>
        <w:pStyle w:val="Textoindependiente"/>
        <w:ind w:left="222"/>
        <w:jc w:val="both"/>
      </w:pPr>
      <w:r>
        <w:t>En materia poscontractual el ICBF adelantó 13.614 liquidaciones de contratos.</w:t>
      </w:r>
    </w:p>
    <w:p w:rsidR="001C4294" w:rsidRDefault="006B5847">
      <w:pPr>
        <w:pStyle w:val="Textoindependiente"/>
        <w:spacing w:before="10"/>
      </w:pPr>
      <w:r>
        <w:pict>
          <v:group id="_x0000_s1148" style="position:absolute;margin-left:79.2pt;margin-top:15.1pt;width:453.85pt;height:83.05pt;z-index:3400;mso-wrap-distance-left:0;mso-wrap-distance-right:0;mso-position-horizontal-relative:page" coordorigin="1584,302" coordsize="9077,1661">
            <v:line id="_x0000_s1158" style="position:absolute" from="1653,352" to="1653,604" strokecolor="#9bba58" strokeweight="4.92pt"/>
            <v:line id="_x0000_s1157" style="position:absolute" from="10590,352" to="10590,604" strokecolor="#9bba58" strokeweight="4.92pt"/>
            <v:rect id="_x0000_s1156" style="position:absolute;left:1702;top:352;width:8838;height:252" fillcolor="#9bba58" stroked="f"/>
            <v:line id="_x0000_s1155" style="position:absolute" from="1604,340" to="10641,340" strokecolor="#9bba58" strokeweight=".96pt"/>
            <v:line id="_x0000_s1154" style="position:absolute" from="1604,613" to="10641,613" strokecolor="#9bba58" strokeweight=".96pt"/>
            <v:line id="_x0000_s1153" style="position:absolute" from="1594,330" to="1594,1953" strokecolor="#9bba58" strokeweight=".96pt"/>
            <v:line id="_x0000_s1152" style="position:absolute" from="1604,1943" to="10641,1943" strokecolor="#9bba58" strokeweight=".96pt"/>
            <v:line id="_x0000_s1151" style="position:absolute" from="10651,330" to="10651,1953" strokecolor="#9bba58" strokeweight=".33864mm"/>
            <v:shape id="_x0000_s1150" type="#_x0000_t202" style="position:absolute;left:1594;top:341;width:9057;height:273" filled="f" stroked="f">
              <v:textbox inset="0,0,0,0">
                <w:txbxContent>
                  <w:p w:rsidR="001C4294" w:rsidRDefault="006B5847">
                    <w:pPr>
                      <w:spacing w:before="6"/>
                      <w:ind w:left="3649" w:right="3651"/>
                      <w:jc w:val="center"/>
                      <w:rPr>
                        <w:b/>
                      </w:rPr>
                    </w:pPr>
                    <w:r>
                      <w:rPr>
                        <w:b/>
                        <w:color w:val="FFFFFF"/>
                      </w:rPr>
                      <w:t>RETOS</w:t>
                    </w:r>
                  </w:p>
                </w:txbxContent>
              </v:textbox>
            </v:shape>
            <v:shape id="_x0000_s1149" type="#_x0000_t202" style="position:absolute;left:1594;top:613;width:9057;height:1330" filled="f" stroked="f">
              <v:textbox inset="0,0,0,0">
                <w:txbxContent>
                  <w:p w:rsidR="001C4294" w:rsidRDefault="006B5847">
                    <w:pPr>
                      <w:numPr>
                        <w:ilvl w:val="0"/>
                        <w:numId w:val="15"/>
                      </w:numPr>
                      <w:tabs>
                        <w:tab w:val="left" w:pos="827"/>
                        <w:tab w:val="left" w:pos="828"/>
                      </w:tabs>
                      <w:spacing w:before="7"/>
                      <w:ind w:right="106"/>
                      <w:rPr>
                        <w:i/>
                      </w:rPr>
                    </w:pPr>
                    <w:r>
                      <w:rPr>
                        <w:i/>
                      </w:rPr>
                      <w:t>Afrontar la ley de garantías con el máximo posible de proyección de contratos para ejecución en el</w:t>
                    </w:r>
                    <w:r>
                      <w:rPr>
                        <w:i/>
                        <w:spacing w:val="-4"/>
                      </w:rPr>
                      <w:t xml:space="preserve"> </w:t>
                    </w:r>
                    <w:r>
                      <w:rPr>
                        <w:i/>
                      </w:rPr>
                      <w:t>2014.</w:t>
                    </w:r>
                  </w:p>
                  <w:p w:rsidR="001C4294" w:rsidRDefault="006B5847">
                    <w:pPr>
                      <w:numPr>
                        <w:ilvl w:val="0"/>
                        <w:numId w:val="15"/>
                      </w:numPr>
                      <w:tabs>
                        <w:tab w:val="left" w:pos="827"/>
                        <w:tab w:val="left" w:pos="828"/>
                      </w:tabs>
                      <w:spacing w:line="268" w:lineRule="exact"/>
                      <w:rPr>
                        <w:i/>
                      </w:rPr>
                    </w:pPr>
                    <w:r>
                      <w:rPr>
                        <w:i/>
                      </w:rPr>
                      <w:t>Cierre de vigencia con solicitudes de contratación  atendidas al</w:t>
                    </w:r>
                    <w:r>
                      <w:rPr>
                        <w:i/>
                        <w:spacing w:val="-37"/>
                      </w:rPr>
                      <w:t xml:space="preserve"> </w:t>
                    </w:r>
                    <w:r>
                      <w:rPr>
                        <w:i/>
                      </w:rPr>
                      <w:t>100%.</w:t>
                    </w:r>
                  </w:p>
                  <w:p w:rsidR="001C4294" w:rsidRDefault="006B5847">
                    <w:pPr>
                      <w:numPr>
                        <w:ilvl w:val="0"/>
                        <w:numId w:val="15"/>
                      </w:numPr>
                      <w:tabs>
                        <w:tab w:val="left" w:pos="827"/>
                        <w:tab w:val="left" w:pos="828"/>
                      </w:tabs>
                      <w:spacing w:before="19" w:line="252" w:lineRule="exact"/>
                      <w:ind w:right="109"/>
                      <w:rPr>
                        <w:i/>
                      </w:rPr>
                    </w:pPr>
                    <w:r>
                      <w:rPr>
                        <w:i/>
                      </w:rPr>
                      <w:t>Consolidación de Grupos de Contratación en las Direcciones Regionales, con el ap</w:t>
                    </w:r>
                    <w:r>
                      <w:rPr>
                        <w:i/>
                      </w:rPr>
                      <w:t>oyo de la alta</w:t>
                    </w:r>
                    <w:r>
                      <w:rPr>
                        <w:i/>
                        <w:spacing w:val="-8"/>
                      </w:rPr>
                      <w:t xml:space="preserve"> </w:t>
                    </w:r>
                    <w:r>
                      <w:rPr>
                        <w:i/>
                      </w:rPr>
                      <w:t>dirección.</w:t>
                    </w:r>
                  </w:p>
                </w:txbxContent>
              </v:textbox>
            </v:shape>
            <w10:wrap type="topAndBottom" anchorx="page"/>
          </v:group>
        </w:pict>
      </w:r>
    </w:p>
    <w:p w:rsidR="001C4294" w:rsidRDefault="001C4294">
      <w:pPr>
        <w:pStyle w:val="Textoindependiente"/>
        <w:spacing w:before="1"/>
        <w:rPr>
          <w:sz w:val="15"/>
        </w:rPr>
      </w:pPr>
    </w:p>
    <w:p w:rsidR="001C4294" w:rsidRDefault="006B5847">
      <w:pPr>
        <w:pStyle w:val="Ttulo2"/>
        <w:numPr>
          <w:ilvl w:val="1"/>
          <w:numId w:val="27"/>
        </w:numPr>
        <w:tabs>
          <w:tab w:val="left" w:pos="1637"/>
          <w:tab w:val="left" w:pos="1638"/>
        </w:tabs>
        <w:spacing w:before="73"/>
        <w:ind w:left="1638"/>
        <w:jc w:val="left"/>
      </w:pPr>
      <w:r>
        <w:t>TALENTO</w:t>
      </w:r>
      <w:r>
        <w:rPr>
          <w:spacing w:val="-7"/>
        </w:rPr>
        <w:t xml:space="preserve"> </w:t>
      </w:r>
      <w:r>
        <w:t>HUMANO</w:t>
      </w:r>
    </w:p>
    <w:p w:rsidR="001C4294" w:rsidRDefault="001C4294">
      <w:pPr>
        <w:pStyle w:val="Textoindependiente"/>
        <w:rPr>
          <w:b/>
        </w:rPr>
      </w:pPr>
    </w:p>
    <w:p w:rsidR="001C4294" w:rsidRDefault="006B5847">
      <w:pPr>
        <w:pStyle w:val="Prrafodelista"/>
        <w:numPr>
          <w:ilvl w:val="2"/>
          <w:numId w:val="27"/>
        </w:numPr>
        <w:tabs>
          <w:tab w:val="left" w:pos="1638"/>
        </w:tabs>
        <w:ind w:left="1638"/>
        <w:jc w:val="left"/>
        <w:rPr>
          <w:b/>
        </w:rPr>
      </w:pPr>
      <w:r>
        <w:rPr>
          <w:b/>
        </w:rPr>
        <w:t>Proceso de Meritocracia para la vinculación de directores</w:t>
      </w:r>
      <w:r>
        <w:rPr>
          <w:b/>
          <w:spacing w:val="-19"/>
        </w:rPr>
        <w:t xml:space="preserve"> </w:t>
      </w:r>
      <w:r>
        <w:rPr>
          <w:b/>
        </w:rPr>
        <w:t>Regionales</w:t>
      </w:r>
    </w:p>
    <w:p w:rsidR="001C4294" w:rsidRDefault="001C4294">
      <w:pPr>
        <w:pStyle w:val="Textoindependiente"/>
        <w:spacing w:before="3"/>
        <w:rPr>
          <w:b/>
        </w:rPr>
      </w:pPr>
    </w:p>
    <w:p w:rsidR="001C4294" w:rsidRDefault="006B5847">
      <w:pPr>
        <w:pStyle w:val="Textoindependiente"/>
        <w:ind w:left="222" w:right="493"/>
        <w:jc w:val="both"/>
      </w:pPr>
      <w:r>
        <w:t>Para la provisión de los cargos de Directores Regionales, el Instituto Colombiano de Bienestar Familiar firmó un Convenio Interadministrativo de Cooperación con el Departamento Administrativo de la Función Pública - DAFP. Por medio de este, se ha dado apli</w:t>
      </w:r>
      <w:r>
        <w:t>cación a las normas que prevén el proceso de selección dentro de la política del Gobierno Nacional denominada “MERITOCRACIA”, ejecutando las actividades que permitan buscar entre los habitantes del territorio nacional, las personas con las mejores condicio</w:t>
      </w:r>
      <w:r>
        <w:t>nes profesionales y personales para desempeñarse como Director Regional, y</w:t>
      </w:r>
      <w:r>
        <w:rPr>
          <w:spacing w:val="17"/>
        </w:rPr>
        <w:t xml:space="preserve"> </w:t>
      </w:r>
      <w:r>
        <w:t>así</w:t>
      </w:r>
    </w:p>
    <w:p w:rsidR="001C4294" w:rsidRDefault="001C4294">
      <w:pPr>
        <w:jc w:val="both"/>
        <w:sectPr w:rsidR="001C4294">
          <w:pgSz w:w="12240" w:h="15840"/>
          <w:pgMar w:top="2220" w:right="1200" w:bottom="1580" w:left="148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142" w:right="623"/>
      </w:pPr>
      <w:r>
        <w:t>presentar una terna con los mejores candidatos con el fin que el Gobierno a través del Gobernador del Departamento haga la elección respectiva.</w:t>
      </w:r>
    </w:p>
    <w:p w:rsidR="001C4294" w:rsidRDefault="001C4294">
      <w:pPr>
        <w:pStyle w:val="Textoindependiente"/>
      </w:pPr>
    </w:p>
    <w:p w:rsidR="001C4294" w:rsidRDefault="006B5847">
      <w:pPr>
        <w:pStyle w:val="Textoindependiente"/>
        <w:ind w:left="142" w:right="623"/>
      </w:pPr>
      <w:r>
        <w:t>Dentro de este pr</w:t>
      </w:r>
      <w:r>
        <w:t>oceso se nombraron los Directores de las siguientes Regionales</w:t>
      </w:r>
    </w:p>
    <w:p w:rsidR="001C4294" w:rsidRDefault="001C4294">
      <w:pPr>
        <w:pStyle w:val="Textoindependiente"/>
        <w:spacing w:before="2"/>
      </w:pPr>
    </w:p>
    <w:tbl>
      <w:tblPr>
        <w:tblStyle w:val="TableNormal"/>
        <w:tblW w:w="0" w:type="auto"/>
        <w:tblInd w:w="286" w:type="dxa"/>
        <w:tblBorders>
          <w:top w:val="nil"/>
          <w:left w:val="nil"/>
          <w:bottom w:val="nil"/>
          <w:right w:val="nil"/>
          <w:insideH w:val="nil"/>
          <w:insideV w:val="nil"/>
        </w:tblBorders>
        <w:tblLayout w:type="fixed"/>
        <w:tblLook w:val="01E0" w:firstRow="1" w:lastRow="1" w:firstColumn="1" w:lastColumn="1" w:noHBand="0" w:noVBand="0"/>
      </w:tblPr>
      <w:tblGrid>
        <w:gridCol w:w="1797"/>
        <w:gridCol w:w="1372"/>
        <w:gridCol w:w="962"/>
        <w:gridCol w:w="818"/>
        <w:gridCol w:w="1020"/>
        <w:gridCol w:w="1197"/>
        <w:gridCol w:w="1366"/>
      </w:tblGrid>
      <w:tr w:rsidR="001C4294">
        <w:trPr>
          <w:trHeight w:hRule="exact" w:val="535"/>
        </w:trPr>
        <w:tc>
          <w:tcPr>
            <w:tcW w:w="1797" w:type="dxa"/>
            <w:shd w:val="clear" w:color="auto" w:fill="9BBA58"/>
          </w:tcPr>
          <w:p w:rsidR="001C4294" w:rsidRDefault="006B5847">
            <w:pPr>
              <w:pStyle w:val="TableParagraph"/>
              <w:spacing w:before="141"/>
              <w:ind w:left="340"/>
              <w:rPr>
                <w:b/>
              </w:rPr>
            </w:pPr>
            <w:r>
              <w:rPr>
                <w:b/>
                <w:color w:val="FFFFFF"/>
              </w:rPr>
              <w:t>REGIONAL</w:t>
            </w:r>
          </w:p>
        </w:tc>
        <w:tc>
          <w:tcPr>
            <w:tcW w:w="1372" w:type="dxa"/>
            <w:shd w:val="clear" w:color="auto" w:fill="9BBA58"/>
          </w:tcPr>
          <w:p w:rsidR="001C4294" w:rsidRDefault="006B5847">
            <w:pPr>
              <w:pStyle w:val="TableParagraph"/>
              <w:spacing w:before="141"/>
              <w:ind w:left="251"/>
              <w:rPr>
                <w:b/>
              </w:rPr>
            </w:pPr>
            <w:r>
              <w:rPr>
                <w:b/>
                <w:color w:val="FFFFFF"/>
              </w:rPr>
              <w:t>CEDULA</w:t>
            </w:r>
          </w:p>
        </w:tc>
        <w:tc>
          <w:tcPr>
            <w:tcW w:w="3997" w:type="dxa"/>
            <w:gridSpan w:val="4"/>
            <w:shd w:val="clear" w:color="auto" w:fill="9BBA58"/>
          </w:tcPr>
          <w:p w:rsidR="001C4294" w:rsidRDefault="006B5847">
            <w:pPr>
              <w:pStyle w:val="TableParagraph"/>
              <w:spacing w:before="141"/>
              <w:ind w:left="1063"/>
              <w:rPr>
                <w:b/>
              </w:rPr>
            </w:pPr>
            <w:r>
              <w:rPr>
                <w:b/>
                <w:color w:val="FFFFFF"/>
              </w:rPr>
              <w:t>Nombre completo</w:t>
            </w:r>
          </w:p>
        </w:tc>
        <w:tc>
          <w:tcPr>
            <w:tcW w:w="1366" w:type="dxa"/>
            <w:shd w:val="clear" w:color="auto" w:fill="9BBA58"/>
          </w:tcPr>
          <w:p w:rsidR="001C4294" w:rsidRDefault="006B5847">
            <w:pPr>
              <w:pStyle w:val="TableParagraph"/>
              <w:spacing w:before="14"/>
              <w:ind w:left="108" w:right="88" w:firstLine="196"/>
              <w:rPr>
                <w:b/>
              </w:rPr>
            </w:pPr>
            <w:r>
              <w:rPr>
                <w:b/>
                <w:color w:val="FFFFFF"/>
              </w:rPr>
              <w:t>FECHA POSESIÓN</w:t>
            </w:r>
          </w:p>
        </w:tc>
      </w:tr>
      <w:tr w:rsidR="001C4294">
        <w:trPr>
          <w:trHeight w:hRule="exact" w:val="319"/>
        </w:trPr>
        <w:tc>
          <w:tcPr>
            <w:tcW w:w="1797" w:type="dxa"/>
            <w:tcBorders>
              <w:top w:val="single" w:sz="8" w:space="0" w:color="9BBA58"/>
              <w:left w:val="single" w:sz="8" w:space="0" w:color="9BBA58"/>
              <w:bottom w:val="single" w:sz="8" w:space="0" w:color="9BBA58"/>
            </w:tcBorders>
          </w:tcPr>
          <w:p w:rsidR="001C4294" w:rsidRDefault="006B5847">
            <w:pPr>
              <w:pStyle w:val="TableParagraph"/>
              <w:spacing w:line="248" w:lineRule="exact"/>
              <w:ind w:left="96"/>
              <w:rPr>
                <w:b/>
              </w:rPr>
            </w:pPr>
            <w:r>
              <w:rPr>
                <w:b/>
              </w:rPr>
              <w:t>La Guajira</w:t>
            </w:r>
          </w:p>
        </w:tc>
        <w:tc>
          <w:tcPr>
            <w:tcW w:w="1372" w:type="dxa"/>
            <w:tcBorders>
              <w:top w:val="single" w:sz="8" w:space="0" w:color="9BBA58"/>
              <w:bottom w:val="single" w:sz="8" w:space="0" w:color="9BBA58"/>
            </w:tcBorders>
          </w:tcPr>
          <w:p w:rsidR="001C4294" w:rsidRDefault="006B5847">
            <w:pPr>
              <w:pStyle w:val="TableParagraph"/>
              <w:spacing w:line="251" w:lineRule="exact"/>
              <w:ind w:left="159"/>
            </w:pPr>
            <w:r>
              <w:t>92.548.890</w:t>
            </w:r>
          </w:p>
        </w:tc>
        <w:tc>
          <w:tcPr>
            <w:tcW w:w="3997" w:type="dxa"/>
            <w:gridSpan w:val="4"/>
            <w:tcBorders>
              <w:top w:val="single" w:sz="8" w:space="0" w:color="9BBA58"/>
              <w:bottom w:val="single" w:sz="8" w:space="0" w:color="9BBA58"/>
            </w:tcBorders>
          </w:tcPr>
          <w:p w:rsidR="001C4294" w:rsidRDefault="006B5847">
            <w:pPr>
              <w:pStyle w:val="TableParagraph"/>
              <w:spacing w:line="251" w:lineRule="exact"/>
              <w:ind w:left="108"/>
            </w:pPr>
            <w:r>
              <w:t>Leandro Alberto Sampayo Vergara</w:t>
            </w:r>
          </w:p>
        </w:tc>
        <w:tc>
          <w:tcPr>
            <w:tcW w:w="1366" w:type="dxa"/>
            <w:tcBorders>
              <w:top w:val="single" w:sz="8" w:space="0" w:color="9BBA58"/>
              <w:bottom w:val="single" w:sz="8" w:space="0" w:color="9BBA58"/>
              <w:right w:val="single" w:sz="8" w:space="0" w:color="9BBA58"/>
            </w:tcBorders>
          </w:tcPr>
          <w:p w:rsidR="001C4294" w:rsidRDefault="006B5847">
            <w:pPr>
              <w:pStyle w:val="TableParagraph"/>
              <w:spacing w:line="251" w:lineRule="exact"/>
              <w:ind w:left="108"/>
            </w:pPr>
            <w:r>
              <w:t>18-Ene-12</w:t>
            </w:r>
          </w:p>
        </w:tc>
      </w:tr>
      <w:tr w:rsidR="001C4294">
        <w:trPr>
          <w:trHeight w:hRule="exact" w:val="322"/>
        </w:trPr>
        <w:tc>
          <w:tcPr>
            <w:tcW w:w="1797" w:type="dxa"/>
            <w:tcBorders>
              <w:top w:val="single" w:sz="8" w:space="0" w:color="9BBA58"/>
              <w:left w:val="single" w:sz="8" w:space="0" w:color="9BBA58"/>
              <w:bottom w:val="single" w:sz="8" w:space="0" w:color="9BBA58"/>
            </w:tcBorders>
          </w:tcPr>
          <w:p w:rsidR="001C4294" w:rsidRDefault="006B5847">
            <w:pPr>
              <w:pStyle w:val="TableParagraph"/>
              <w:spacing w:line="251" w:lineRule="exact"/>
              <w:ind w:left="96"/>
              <w:rPr>
                <w:b/>
              </w:rPr>
            </w:pPr>
            <w:r>
              <w:rPr>
                <w:b/>
              </w:rPr>
              <w:t>Putumayo</w:t>
            </w:r>
          </w:p>
        </w:tc>
        <w:tc>
          <w:tcPr>
            <w:tcW w:w="1372" w:type="dxa"/>
            <w:tcBorders>
              <w:top w:val="single" w:sz="8" w:space="0" w:color="9BBA58"/>
              <w:bottom w:val="single" w:sz="8" w:space="0" w:color="9BBA58"/>
            </w:tcBorders>
          </w:tcPr>
          <w:p w:rsidR="001C4294" w:rsidRDefault="006B5847">
            <w:pPr>
              <w:pStyle w:val="TableParagraph"/>
              <w:ind w:left="159"/>
            </w:pPr>
            <w:r>
              <w:t>18.123.449</w:t>
            </w:r>
          </w:p>
        </w:tc>
        <w:tc>
          <w:tcPr>
            <w:tcW w:w="3997" w:type="dxa"/>
            <w:gridSpan w:val="4"/>
            <w:tcBorders>
              <w:top w:val="single" w:sz="8" w:space="0" w:color="9BBA58"/>
              <w:bottom w:val="single" w:sz="8" w:space="0" w:color="9BBA58"/>
            </w:tcBorders>
          </w:tcPr>
          <w:p w:rsidR="001C4294" w:rsidRDefault="006B5847">
            <w:pPr>
              <w:pStyle w:val="TableParagraph"/>
              <w:ind w:left="108"/>
            </w:pPr>
            <w:r>
              <w:t>Hector Marino Aristizabal Giraldo</w:t>
            </w:r>
          </w:p>
        </w:tc>
        <w:tc>
          <w:tcPr>
            <w:tcW w:w="1366" w:type="dxa"/>
            <w:tcBorders>
              <w:top w:val="single" w:sz="8" w:space="0" w:color="9BBA58"/>
              <w:bottom w:val="single" w:sz="8" w:space="0" w:color="9BBA58"/>
              <w:right w:val="single" w:sz="8" w:space="0" w:color="9BBA58"/>
            </w:tcBorders>
          </w:tcPr>
          <w:p w:rsidR="001C4294" w:rsidRDefault="006B5847">
            <w:pPr>
              <w:pStyle w:val="TableParagraph"/>
              <w:ind w:left="108"/>
            </w:pPr>
            <w:r>
              <w:t>28-Mar-12</w:t>
            </w:r>
          </w:p>
        </w:tc>
      </w:tr>
      <w:tr w:rsidR="001C4294">
        <w:trPr>
          <w:trHeight w:hRule="exact" w:val="526"/>
        </w:trPr>
        <w:tc>
          <w:tcPr>
            <w:tcW w:w="1797" w:type="dxa"/>
            <w:tcBorders>
              <w:top w:val="single" w:sz="8" w:space="0" w:color="9BBA58"/>
              <w:left w:val="single" w:sz="8" w:space="0" w:color="9BBA58"/>
              <w:bottom w:val="single" w:sz="8" w:space="0" w:color="9BBA58"/>
            </w:tcBorders>
          </w:tcPr>
          <w:p w:rsidR="001C4294" w:rsidRDefault="006B5847">
            <w:pPr>
              <w:pStyle w:val="TableParagraph"/>
              <w:spacing w:line="249" w:lineRule="exact"/>
              <w:ind w:left="96"/>
              <w:rPr>
                <w:b/>
              </w:rPr>
            </w:pPr>
            <w:r>
              <w:rPr>
                <w:b/>
              </w:rPr>
              <w:t>Sucre</w:t>
            </w:r>
          </w:p>
        </w:tc>
        <w:tc>
          <w:tcPr>
            <w:tcW w:w="1372" w:type="dxa"/>
            <w:tcBorders>
              <w:top w:val="single" w:sz="8" w:space="0" w:color="9BBA58"/>
              <w:bottom w:val="single" w:sz="8" w:space="0" w:color="9BBA58"/>
            </w:tcBorders>
          </w:tcPr>
          <w:p w:rsidR="001C4294" w:rsidRDefault="006B5847">
            <w:pPr>
              <w:pStyle w:val="TableParagraph"/>
              <w:spacing w:line="251" w:lineRule="exact"/>
              <w:ind w:left="159"/>
            </w:pPr>
            <w:r>
              <w:t>92.509.173</w:t>
            </w:r>
          </w:p>
        </w:tc>
        <w:tc>
          <w:tcPr>
            <w:tcW w:w="962" w:type="dxa"/>
            <w:tcBorders>
              <w:top w:val="single" w:sz="8" w:space="0" w:color="9BBA58"/>
              <w:bottom w:val="single" w:sz="8" w:space="0" w:color="9BBA58"/>
            </w:tcBorders>
          </w:tcPr>
          <w:p w:rsidR="001C4294" w:rsidRDefault="006B5847">
            <w:pPr>
              <w:pStyle w:val="TableParagraph"/>
              <w:ind w:left="108" w:right="14"/>
            </w:pPr>
            <w:r>
              <w:t>Víctor Barboza</w:t>
            </w:r>
          </w:p>
        </w:tc>
        <w:tc>
          <w:tcPr>
            <w:tcW w:w="818" w:type="dxa"/>
            <w:tcBorders>
              <w:top w:val="single" w:sz="8" w:space="0" w:color="9BBA58"/>
              <w:bottom w:val="single" w:sz="8" w:space="0" w:color="9BBA58"/>
            </w:tcBorders>
          </w:tcPr>
          <w:p w:rsidR="001C4294" w:rsidRDefault="006B5847">
            <w:pPr>
              <w:pStyle w:val="TableParagraph"/>
              <w:spacing w:line="251" w:lineRule="exact"/>
              <w:ind w:left="35"/>
            </w:pPr>
            <w:r>
              <w:t>Adolfo</w:t>
            </w:r>
          </w:p>
        </w:tc>
        <w:tc>
          <w:tcPr>
            <w:tcW w:w="1020" w:type="dxa"/>
            <w:tcBorders>
              <w:top w:val="single" w:sz="8" w:space="0" w:color="9BBA58"/>
              <w:bottom w:val="single" w:sz="8" w:space="0" w:color="9BBA58"/>
            </w:tcBorders>
          </w:tcPr>
          <w:p w:rsidR="001C4294" w:rsidRDefault="006B5847">
            <w:pPr>
              <w:pStyle w:val="TableParagraph"/>
              <w:spacing w:line="251" w:lineRule="exact"/>
              <w:ind w:left="155"/>
            </w:pPr>
            <w:r>
              <w:t>Gomes</w:t>
            </w:r>
          </w:p>
        </w:tc>
        <w:tc>
          <w:tcPr>
            <w:tcW w:w="1197" w:type="dxa"/>
            <w:tcBorders>
              <w:top w:val="single" w:sz="8" w:space="0" w:color="9BBA58"/>
              <w:bottom w:val="single" w:sz="8" w:space="0" w:color="9BBA58"/>
            </w:tcBorders>
          </w:tcPr>
          <w:p w:rsidR="001C4294" w:rsidRDefault="006B5847">
            <w:pPr>
              <w:pStyle w:val="TableParagraph"/>
              <w:spacing w:line="251" w:lineRule="exact"/>
              <w:ind w:left="157"/>
            </w:pPr>
            <w:r>
              <w:t>Casseres</w:t>
            </w:r>
          </w:p>
        </w:tc>
        <w:tc>
          <w:tcPr>
            <w:tcW w:w="1366" w:type="dxa"/>
            <w:tcBorders>
              <w:top w:val="single" w:sz="8" w:space="0" w:color="9BBA58"/>
              <w:bottom w:val="single" w:sz="8" w:space="0" w:color="9BBA58"/>
              <w:right w:val="single" w:sz="8" w:space="0" w:color="9BBA58"/>
            </w:tcBorders>
          </w:tcPr>
          <w:p w:rsidR="001C4294" w:rsidRDefault="006B5847">
            <w:pPr>
              <w:pStyle w:val="TableParagraph"/>
              <w:spacing w:line="251" w:lineRule="exact"/>
              <w:ind w:left="108"/>
            </w:pPr>
            <w:r>
              <w:t>25-Abr-12</w:t>
            </w:r>
          </w:p>
        </w:tc>
      </w:tr>
      <w:tr w:rsidR="001C4294">
        <w:trPr>
          <w:trHeight w:hRule="exact" w:val="526"/>
        </w:trPr>
        <w:tc>
          <w:tcPr>
            <w:tcW w:w="1797" w:type="dxa"/>
            <w:tcBorders>
              <w:top w:val="single" w:sz="8" w:space="0" w:color="9BBA58"/>
              <w:left w:val="single" w:sz="8" w:space="0" w:color="9BBA58"/>
              <w:bottom w:val="single" w:sz="8" w:space="0" w:color="9BBA58"/>
            </w:tcBorders>
          </w:tcPr>
          <w:p w:rsidR="001C4294" w:rsidRDefault="006B5847">
            <w:pPr>
              <w:pStyle w:val="TableParagraph"/>
              <w:spacing w:line="242" w:lineRule="auto"/>
              <w:ind w:left="96" w:right="595"/>
              <w:rPr>
                <w:b/>
              </w:rPr>
            </w:pPr>
            <w:r>
              <w:rPr>
                <w:b/>
              </w:rPr>
              <w:t>Norte Santander</w:t>
            </w:r>
          </w:p>
        </w:tc>
        <w:tc>
          <w:tcPr>
            <w:tcW w:w="1372" w:type="dxa"/>
            <w:tcBorders>
              <w:top w:val="single" w:sz="8" w:space="0" w:color="9BBA58"/>
              <w:bottom w:val="single" w:sz="8" w:space="0" w:color="9BBA58"/>
            </w:tcBorders>
          </w:tcPr>
          <w:p w:rsidR="001C4294" w:rsidRDefault="006B5847">
            <w:pPr>
              <w:pStyle w:val="TableParagraph"/>
              <w:spacing w:line="251" w:lineRule="exact"/>
              <w:ind w:left="159"/>
            </w:pPr>
            <w:r>
              <w:t>19.218.081</w:t>
            </w:r>
          </w:p>
        </w:tc>
        <w:tc>
          <w:tcPr>
            <w:tcW w:w="3997" w:type="dxa"/>
            <w:gridSpan w:val="4"/>
            <w:tcBorders>
              <w:top w:val="single" w:sz="8" w:space="0" w:color="9BBA58"/>
              <w:bottom w:val="single" w:sz="8" w:space="0" w:color="9BBA58"/>
            </w:tcBorders>
          </w:tcPr>
          <w:p w:rsidR="001C4294" w:rsidRDefault="006B5847">
            <w:pPr>
              <w:pStyle w:val="TableParagraph"/>
              <w:spacing w:line="251" w:lineRule="exact"/>
              <w:ind w:left="108"/>
            </w:pPr>
            <w:r>
              <w:t>Eustaquio Cuervo Pineda</w:t>
            </w:r>
          </w:p>
        </w:tc>
        <w:tc>
          <w:tcPr>
            <w:tcW w:w="1366" w:type="dxa"/>
            <w:tcBorders>
              <w:top w:val="single" w:sz="8" w:space="0" w:color="9BBA58"/>
              <w:bottom w:val="single" w:sz="8" w:space="0" w:color="9BBA58"/>
              <w:right w:val="single" w:sz="8" w:space="0" w:color="9BBA58"/>
            </w:tcBorders>
          </w:tcPr>
          <w:p w:rsidR="001C4294" w:rsidRDefault="006B5847">
            <w:pPr>
              <w:pStyle w:val="TableParagraph"/>
              <w:spacing w:line="251" w:lineRule="exact"/>
              <w:ind w:left="108"/>
            </w:pPr>
            <w:r>
              <w:t>22-May-12</w:t>
            </w:r>
          </w:p>
        </w:tc>
      </w:tr>
      <w:tr w:rsidR="001C4294">
        <w:trPr>
          <w:trHeight w:hRule="exact" w:val="319"/>
        </w:trPr>
        <w:tc>
          <w:tcPr>
            <w:tcW w:w="1797" w:type="dxa"/>
            <w:tcBorders>
              <w:top w:val="single" w:sz="8" w:space="0" w:color="9BBA58"/>
              <w:left w:val="single" w:sz="8" w:space="0" w:color="9BBA58"/>
              <w:bottom w:val="single" w:sz="8" w:space="0" w:color="9BBA58"/>
            </w:tcBorders>
          </w:tcPr>
          <w:p w:rsidR="001C4294" w:rsidRDefault="006B5847">
            <w:pPr>
              <w:pStyle w:val="TableParagraph"/>
              <w:spacing w:line="248" w:lineRule="exact"/>
              <w:ind w:left="96"/>
              <w:rPr>
                <w:b/>
              </w:rPr>
            </w:pPr>
            <w:r>
              <w:rPr>
                <w:b/>
              </w:rPr>
              <w:t>Nariño</w:t>
            </w:r>
          </w:p>
        </w:tc>
        <w:tc>
          <w:tcPr>
            <w:tcW w:w="1372" w:type="dxa"/>
            <w:tcBorders>
              <w:top w:val="single" w:sz="8" w:space="0" w:color="9BBA58"/>
              <w:bottom w:val="single" w:sz="8" w:space="0" w:color="9BBA58"/>
            </w:tcBorders>
          </w:tcPr>
          <w:p w:rsidR="001C4294" w:rsidRDefault="006B5847">
            <w:pPr>
              <w:pStyle w:val="TableParagraph"/>
              <w:spacing w:line="251" w:lineRule="exact"/>
              <w:ind w:left="159"/>
            </w:pPr>
            <w:r>
              <w:t>98.383.132</w:t>
            </w:r>
          </w:p>
        </w:tc>
        <w:tc>
          <w:tcPr>
            <w:tcW w:w="3997" w:type="dxa"/>
            <w:gridSpan w:val="4"/>
            <w:tcBorders>
              <w:top w:val="single" w:sz="8" w:space="0" w:color="9BBA58"/>
              <w:bottom w:val="single" w:sz="8" w:space="0" w:color="9BBA58"/>
            </w:tcBorders>
          </w:tcPr>
          <w:p w:rsidR="001C4294" w:rsidRDefault="006B5847">
            <w:pPr>
              <w:pStyle w:val="TableParagraph"/>
              <w:spacing w:line="251" w:lineRule="exact"/>
              <w:ind w:left="108"/>
            </w:pPr>
            <w:r>
              <w:t>Hector Fabio Quiroz Ordoñez</w:t>
            </w:r>
          </w:p>
        </w:tc>
        <w:tc>
          <w:tcPr>
            <w:tcW w:w="1366" w:type="dxa"/>
            <w:tcBorders>
              <w:top w:val="single" w:sz="8" w:space="0" w:color="9BBA58"/>
              <w:bottom w:val="single" w:sz="8" w:space="0" w:color="9BBA58"/>
              <w:right w:val="single" w:sz="8" w:space="0" w:color="9BBA58"/>
            </w:tcBorders>
          </w:tcPr>
          <w:p w:rsidR="001C4294" w:rsidRDefault="006B5847">
            <w:pPr>
              <w:pStyle w:val="TableParagraph"/>
              <w:spacing w:line="251" w:lineRule="exact"/>
              <w:ind w:left="108"/>
            </w:pPr>
            <w:r>
              <w:t>18-Dic-12</w:t>
            </w:r>
          </w:p>
        </w:tc>
      </w:tr>
      <w:tr w:rsidR="001C4294">
        <w:trPr>
          <w:trHeight w:hRule="exact" w:val="322"/>
        </w:trPr>
        <w:tc>
          <w:tcPr>
            <w:tcW w:w="1797" w:type="dxa"/>
            <w:tcBorders>
              <w:top w:val="single" w:sz="8" w:space="0" w:color="9BBA58"/>
              <w:left w:val="single" w:sz="8" w:space="0" w:color="9BBA58"/>
              <w:bottom w:val="single" w:sz="8" w:space="0" w:color="9BBA58"/>
            </w:tcBorders>
          </w:tcPr>
          <w:p w:rsidR="001C4294" w:rsidRDefault="006B5847">
            <w:pPr>
              <w:pStyle w:val="TableParagraph"/>
              <w:spacing w:line="251" w:lineRule="exact"/>
              <w:ind w:left="96"/>
              <w:rPr>
                <w:b/>
              </w:rPr>
            </w:pPr>
            <w:r>
              <w:rPr>
                <w:b/>
              </w:rPr>
              <w:t>Magdalena</w:t>
            </w:r>
          </w:p>
        </w:tc>
        <w:tc>
          <w:tcPr>
            <w:tcW w:w="1372" w:type="dxa"/>
            <w:tcBorders>
              <w:top w:val="single" w:sz="8" w:space="0" w:color="9BBA58"/>
              <w:bottom w:val="single" w:sz="8" w:space="0" w:color="9BBA58"/>
            </w:tcBorders>
          </w:tcPr>
          <w:p w:rsidR="001C4294" w:rsidRDefault="006B5847">
            <w:pPr>
              <w:pStyle w:val="TableParagraph"/>
              <w:ind w:left="159"/>
            </w:pPr>
            <w:r>
              <w:t>12.600.262</w:t>
            </w:r>
          </w:p>
        </w:tc>
        <w:tc>
          <w:tcPr>
            <w:tcW w:w="3997" w:type="dxa"/>
            <w:gridSpan w:val="4"/>
            <w:tcBorders>
              <w:top w:val="single" w:sz="8" w:space="0" w:color="9BBA58"/>
              <w:bottom w:val="single" w:sz="8" w:space="0" w:color="9BBA58"/>
            </w:tcBorders>
          </w:tcPr>
          <w:p w:rsidR="001C4294" w:rsidRDefault="006B5847">
            <w:pPr>
              <w:pStyle w:val="TableParagraph"/>
              <w:ind w:left="108"/>
            </w:pPr>
            <w:r>
              <w:t>Joaquín Gonzalez Iturriago</w:t>
            </w:r>
          </w:p>
        </w:tc>
        <w:tc>
          <w:tcPr>
            <w:tcW w:w="1366" w:type="dxa"/>
            <w:tcBorders>
              <w:top w:val="single" w:sz="8" w:space="0" w:color="9BBA58"/>
              <w:bottom w:val="single" w:sz="8" w:space="0" w:color="9BBA58"/>
              <w:right w:val="single" w:sz="8" w:space="0" w:color="9BBA58"/>
            </w:tcBorders>
          </w:tcPr>
          <w:p w:rsidR="001C4294" w:rsidRDefault="006B5847">
            <w:pPr>
              <w:pStyle w:val="TableParagraph"/>
              <w:ind w:left="108"/>
            </w:pPr>
            <w:r>
              <w:t>8- Ene-13</w:t>
            </w:r>
          </w:p>
        </w:tc>
      </w:tr>
      <w:tr w:rsidR="001C4294">
        <w:trPr>
          <w:trHeight w:hRule="exact" w:val="319"/>
        </w:trPr>
        <w:tc>
          <w:tcPr>
            <w:tcW w:w="1797" w:type="dxa"/>
            <w:tcBorders>
              <w:top w:val="single" w:sz="8" w:space="0" w:color="9BBA58"/>
              <w:left w:val="single" w:sz="8" w:space="0" w:color="9BBA58"/>
              <w:bottom w:val="single" w:sz="8" w:space="0" w:color="9BBA58"/>
            </w:tcBorders>
          </w:tcPr>
          <w:p w:rsidR="001C4294" w:rsidRDefault="006B5847">
            <w:pPr>
              <w:pStyle w:val="TableParagraph"/>
              <w:spacing w:line="248" w:lineRule="exact"/>
              <w:ind w:left="96"/>
              <w:rPr>
                <w:b/>
              </w:rPr>
            </w:pPr>
            <w:r>
              <w:rPr>
                <w:b/>
              </w:rPr>
              <w:t>Antioquia</w:t>
            </w:r>
          </w:p>
        </w:tc>
        <w:tc>
          <w:tcPr>
            <w:tcW w:w="1372" w:type="dxa"/>
            <w:tcBorders>
              <w:top w:val="single" w:sz="8" w:space="0" w:color="9BBA58"/>
              <w:bottom w:val="single" w:sz="8" w:space="0" w:color="9BBA58"/>
            </w:tcBorders>
          </w:tcPr>
          <w:p w:rsidR="001C4294" w:rsidRDefault="006B5847">
            <w:pPr>
              <w:pStyle w:val="TableParagraph"/>
              <w:spacing w:line="251" w:lineRule="exact"/>
              <w:ind w:left="159"/>
            </w:pPr>
            <w:r>
              <w:t>3.480.720</w:t>
            </w:r>
          </w:p>
        </w:tc>
        <w:tc>
          <w:tcPr>
            <w:tcW w:w="3997" w:type="dxa"/>
            <w:gridSpan w:val="4"/>
            <w:tcBorders>
              <w:top w:val="single" w:sz="8" w:space="0" w:color="9BBA58"/>
              <w:bottom w:val="single" w:sz="8" w:space="0" w:color="9BBA58"/>
            </w:tcBorders>
          </w:tcPr>
          <w:p w:rsidR="001C4294" w:rsidRDefault="006B5847">
            <w:pPr>
              <w:pStyle w:val="TableParagraph"/>
              <w:spacing w:line="251" w:lineRule="exact"/>
              <w:ind w:left="108"/>
            </w:pPr>
            <w:r>
              <w:t>Cesar Dario Guisao Varela</w:t>
            </w:r>
          </w:p>
        </w:tc>
        <w:tc>
          <w:tcPr>
            <w:tcW w:w="1366" w:type="dxa"/>
            <w:tcBorders>
              <w:top w:val="single" w:sz="8" w:space="0" w:color="9BBA58"/>
              <w:bottom w:val="single" w:sz="8" w:space="0" w:color="9BBA58"/>
              <w:right w:val="single" w:sz="8" w:space="0" w:color="9BBA58"/>
            </w:tcBorders>
          </w:tcPr>
          <w:p w:rsidR="001C4294" w:rsidRDefault="006B5847">
            <w:pPr>
              <w:pStyle w:val="TableParagraph"/>
              <w:spacing w:line="251" w:lineRule="exact"/>
              <w:ind w:left="108"/>
            </w:pPr>
            <w:r>
              <w:t>6-Ene-13</w:t>
            </w:r>
          </w:p>
        </w:tc>
      </w:tr>
      <w:tr w:rsidR="001C4294">
        <w:trPr>
          <w:trHeight w:hRule="exact" w:val="322"/>
        </w:trPr>
        <w:tc>
          <w:tcPr>
            <w:tcW w:w="1797" w:type="dxa"/>
            <w:tcBorders>
              <w:top w:val="single" w:sz="8" w:space="0" w:color="9BBA58"/>
              <w:left w:val="single" w:sz="8" w:space="0" w:color="9BBA58"/>
              <w:bottom w:val="single" w:sz="8" w:space="0" w:color="9BBA58"/>
            </w:tcBorders>
          </w:tcPr>
          <w:p w:rsidR="001C4294" w:rsidRDefault="006B5847">
            <w:pPr>
              <w:pStyle w:val="TableParagraph"/>
              <w:spacing w:line="248" w:lineRule="exact"/>
              <w:ind w:left="96"/>
              <w:rPr>
                <w:b/>
              </w:rPr>
            </w:pPr>
            <w:r>
              <w:rPr>
                <w:b/>
              </w:rPr>
              <w:t>Cundinamarca</w:t>
            </w:r>
          </w:p>
        </w:tc>
        <w:tc>
          <w:tcPr>
            <w:tcW w:w="1372" w:type="dxa"/>
            <w:tcBorders>
              <w:top w:val="single" w:sz="8" w:space="0" w:color="9BBA58"/>
              <w:bottom w:val="single" w:sz="8" w:space="0" w:color="9BBA58"/>
            </w:tcBorders>
          </w:tcPr>
          <w:p w:rsidR="001C4294" w:rsidRDefault="006B5847">
            <w:pPr>
              <w:pStyle w:val="TableParagraph"/>
              <w:spacing w:line="251" w:lineRule="exact"/>
              <w:ind w:left="159"/>
            </w:pPr>
            <w:r>
              <w:t>20526731</w:t>
            </w:r>
          </w:p>
        </w:tc>
        <w:tc>
          <w:tcPr>
            <w:tcW w:w="3997" w:type="dxa"/>
            <w:gridSpan w:val="4"/>
            <w:tcBorders>
              <w:top w:val="single" w:sz="8" w:space="0" w:color="9BBA58"/>
              <w:bottom w:val="single" w:sz="8" w:space="0" w:color="9BBA58"/>
            </w:tcBorders>
          </w:tcPr>
          <w:p w:rsidR="001C4294" w:rsidRDefault="006B5847">
            <w:pPr>
              <w:pStyle w:val="TableParagraph"/>
              <w:spacing w:line="251" w:lineRule="exact"/>
              <w:ind w:left="108"/>
            </w:pPr>
            <w:r>
              <w:t>Maria Eugenia Bustos Jimenez</w:t>
            </w:r>
          </w:p>
        </w:tc>
        <w:tc>
          <w:tcPr>
            <w:tcW w:w="1366" w:type="dxa"/>
            <w:tcBorders>
              <w:top w:val="single" w:sz="8" w:space="0" w:color="9BBA58"/>
              <w:bottom w:val="single" w:sz="8" w:space="0" w:color="9BBA58"/>
              <w:right w:val="single" w:sz="8" w:space="0" w:color="9BBA58"/>
            </w:tcBorders>
          </w:tcPr>
          <w:p w:rsidR="001C4294" w:rsidRDefault="001C4294"/>
        </w:tc>
      </w:tr>
    </w:tbl>
    <w:p w:rsidR="001C4294" w:rsidRDefault="001C4294">
      <w:pPr>
        <w:pStyle w:val="Textoindependiente"/>
        <w:spacing w:before="4"/>
        <w:rPr>
          <w:sz w:val="15"/>
        </w:rPr>
      </w:pPr>
    </w:p>
    <w:p w:rsidR="001C4294" w:rsidRDefault="006B5847">
      <w:pPr>
        <w:pStyle w:val="Textoindependiente"/>
        <w:spacing w:before="73"/>
        <w:ind w:left="142" w:right="977"/>
      </w:pPr>
      <w:r>
        <w:t>Actualmente, se encuentran en trámite los procesos en las siguientes Regionales, los cuales se tiene previsto finalizar en el tercer trimestre del 2013.</w:t>
      </w:r>
    </w:p>
    <w:p w:rsidR="001C4294" w:rsidRDefault="001C4294">
      <w:pPr>
        <w:pStyle w:val="Textoindependiente"/>
        <w:spacing w:before="11"/>
      </w:pPr>
    </w:p>
    <w:tbl>
      <w:tblPr>
        <w:tblStyle w:val="TableNormal"/>
        <w:tblW w:w="0" w:type="auto"/>
        <w:tblInd w:w="1085"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2009"/>
        <w:gridCol w:w="4924"/>
      </w:tblGrid>
      <w:tr w:rsidR="001C4294">
        <w:trPr>
          <w:trHeight w:hRule="exact" w:val="470"/>
        </w:trPr>
        <w:tc>
          <w:tcPr>
            <w:tcW w:w="2009" w:type="dxa"/>
            <w:tcBorders>
              <w:top w:val="nil"/>
              <w:left w:val="nil"/>
              <w:bottom w:val="nil"/>
              <w:right w:val="nil"/>
            </w:tcBorders>
            <w:shd w:val="clear" w:color="auto" w:fill="9BBA58"/>
          </w:tcPr>
          <w:p w:rsidR="001C4294" w:rsidRDefault="006B5847">
            <w:pPr>
              <w:pStyle w:val="TableParagraph"/>
              <w:spacing w:before="105"/>
              <w:ind w:left="523"/>
              <w:rPr>
                <w:b/>
              </w:rPr>
            </w:pPr>
            <w:r>
              <w:rPr>
                <w:b/>
                <w:color w:val="FFFFFF"/>
              </w:rPr>
              <w:t>REGIONAL</w:t>
            </w:r>
          </w:p>
        </w:tc>
        <w:tc>
          <w:tcPr>
            <w:tcW w:w="4924" w:type="dxa"/>
            <w:tcBorders>
              <w:top w:val="nil"/>
              <w:left w:val="nil"/>
              <w:bottom w:val="nil"/>
              <w:right w:val="nil"/>
            </w:tcBorders>
            <w:shd w:val="clear" w:color="auto" w:fill="9BBA58"/>
          </w:tcPr>
          <w:p w:rsidR="001C4294" w:rsidRDefault="006B5847">
            <w:pPr>
              <w:pStyle w:val="TableParagraph"/>
              <w:spacing w:before="105"/>
              <w:ind w:left="2083" w:right="1883"/>
              <w:jc w:val="center"/>
              <w:rPr>
                <w:b/>
              </w:rPr>
            </w:pPr>
            <w:r>
              <w:rPr>
                <w:b/>
                <w:color w:val="FFFFFF"/>
              </w:rPr>
              <w:t>ESTADO</w:t>
            </w:r>
          </w:p>
        </w:tc>
      </w:tr>
      <w:tr w:rsidR="001C4294">
        <w:trPr>
          <w:trHeight w:hRule="exact" w:val="322"/>
        </w:trPr>
        <w:tc>
          <w:tcPr>
            <w:tcW w:w="2009" w:type="dxa"/>
            <w:tcBorders>
              <w:right w:val="nil"/>
            </w:tcBorders>
          </w:tcPr>
          <w:p w:rsidR="001C4294" w:rsidRDefault="006B5847">
            <w:pPr>
              <w:pStyle w:val="TableParagraph"/>
              <w:spacing w:line="251" w:lineRule="exact"/>
              <w:ind w:left="96"/>
              <w:rPr>
                <w:b/>
              </w:rPr>
            </w:pPr>
            <w:r>
              <w:rPr>
                <w:b/>
              </w:rPr>
              <w:t>BOGOTA</w:t>
            </w:r>
          </w:p>
        </w:tc>
        <w:tc>
          <w:tcPr>
            <w:tcW w:w="4924" w:type="dxa"/>
            <w:tcBorders>
              <w:left w:val="nil"/>
            </w:tcBorders>
          </w:tcPr>
          <w:p w:rsidR="001C4294" w:rsidRDefault="006B5847">
            <w:pPr>
              <w:pStyle w:val="TableParagraph"/>
              <w:ind w:left="304" w:right="89"/>
              <w:jc w:val="center"/>
            </w:pPr>
            <w:r>
              <w:t>Entrevistas realizadas el 16 de abril de 2013</w:t>
            </w:r>
          </w:p>
        </w:tc>
      </w:tr>
      <w:tr w:rsidR="001C4294">
        <w:trPr>
          <w:trHeight w:hRule="exact" w:val="526"/>
        </w:trPr>
        <w:tc>
          <w:tcPr>
            <w:tcW w:w="2009" w:type="dxa"/>
            <w:tcBorders>
              <w:right w:val="nil"/>
            </w:tcBorders>
          </w:tcPr>
          <w:p w:rsidR="001C4294" w:rsidRDefault="006B5847">
            <w:pPr>
              <w:pStyle w:val="TableParagraph"/>
              <w:spacing w:line="248" w:lineRule="exact"/>
              <w:ind w:left="96"/>
              <w:rPr>
                <w:b/>
              </w:rPr>
            </w:pPr>
            <w:r>
              <w:rPr>
                <w:b/>
              </w:rPr>
              <w:t>CAUCA</w:t>
            </w:r>
          </w:p>
        </w:tc>
        <w:tc>
          <w:tcPr>
            <w:tcW w:w="4924" w:type="dxa"/>
            <w:tcBorders>
              <w:left w:val="nil"/>
            </w:tcBorders>
          </w:tcPr>
          <w:p w:rsidR="001C4294" w:rsidRDefault="006B5847">
            <w:pPr>
              <w:pStyle w:val="TableParagraph"/>
              <w:spacing w:before="2" w:line="252" w:lineRule="exact"/>
              <w:ind w:left="2319" w:right="104" w:hanging="1981"/>
            </w:pPr>
            <w:r>
              <w:t>Entrevistas realizadas el 21 y 22 de marzo de 2013</w:t>
            </w:r>
          </w:p>
        </w:tc>
      </w:tr>
      <w:tr w:rsidR="001C4294">
        <w:trPr>
          <w:trHeight w:hRule="exact" w:val="319"/>
        </w:trPr>
        <w:tc>
          <w:tcPr>
            <w:tcW w:w="2009" w:type="dxa"/>
            <w:tcBorders>
              <w:right w:val="nil"/>
            </w:tcBorders>
          </w:tcPr>
          <w:p w:rsidR="001C4294" w:rsidRDefault="006B5847">
            <w:pPr>
              <w:pStyle w:val="TableParagraph"/>
              <w:spacing w:line="248" w:lineRule="exact"/>
              <w:ind w:left="96"/>
              <w:rPr>
                <w:b/>
              </w:rPr>
            </w:pPr>
            <w:r>
              <w:rPr>
                <w:b/>
              </w:rPr>
              <w:t>CHOCO</w:t>
            </w:r>
          </w:p>
        </w:tc>
        <w:tc>
          <w:tcPr>
            <w:tcW w:w="4924" w:type="dxa"/>
            <w:tcBorders>
              <w:left w:val="nil"/>
            </w:tcBorders>
          </w:tcPr>
          <w:p w:rsidR="001C4294" w:rsidRDefault="006B5847">
            <w:pPr>
              <w:pStyle w:val="TableParagraph"/>
              <w:spacing w:line="251" w:lineRule="exact"/>
              <w:ind w:left="300" w:right="89"/>
              <w:jc w:val="center"/>
            </w:pPr>
            <w:r>
              <w:t>Pendiente programar entrevista</w:t>
            </w:r>
          </w:p>
        </w:tc>
      </w:tr>
      <w:tr w:rsidR="001C4294">
        <w:trPr>
          <w:trHeight w:hRule="exact" w:val="319"/>
        </w:trPr>
        <w:tc>
          <w:tcPr>
            <w:tcW w:w="2009" w:type="dxa"/>
            <w:tcBorders>
              <w:right w:val="nil"/>
            </w:tcBorders>
          </w:tcPr>
          <w:p w:rsidR="001C4294" w:rsidRDefault="006B5847">
            <w:pPr>
              <w:pStyle w:val="TableParagraph"/>
              <w:spacing w:line="248" w:lineRule="exact"/>
              <w:ind w:left="96"/>
              <w:rPr>
                <w:b/>
              </w:rPr>
            </w:pPr>
            <w:r>
              <w:rPr>
                <w:b/>
              </w:rPr>
              <w:t>GUAVIARE</w:t>
            </w:r>
          </w:p>
        </w:tc>
        <w:tc>
          <w:tcPr>
            <w:tcW w:w="4924" w:type="dxa"/>
            <w:tcBorders>
              <w:left w:val="nil"/>
            </w:tcBorders>
          </w:tcPr>
          <w:p w:rsidR="001C4294" w:rsidRDefault="006B5847">
            <w:pPr>
              <w:pStyle w:val="TableParagraph"/>
              <w:spacing w:line="251" w:lineRule="exact"/>
              <w:ind w:left="303" w:right="89"/>
              <w:jc w:val="center"/>
            </w:pPr>
            <w:r>
              <w:t>En nombramiento</w:t>
            </w:r>
          </w:p>
        </w:tc>
      </w:tr>
      <w:tr w:rsidR="001C4294">
        <w:trPr>
          <w:trHeight w:hRule="exact" w:val="322"/>
        </w:trPr>
        <w:tc>
          <w:tcPr>
            <w:tcW w:w="2009" w:type="dxa"/>
            <w:tcBorders>
              <w:right w:val="nil"/>
            </w:tcBorders>
          </w:tcPr>
          <w:p w:rsidR="001C4294" w:rsidRDefault="006B5847">
            <w:pPr>
              <w:pStyle w:val="TableParagraph"/>
              <w:spacing w:line="251" w:lineRule="exact"/>
              <w:ind w:left="96"/>
              <w:rPr>
                <w:b/>
              </w:rPr>
            </w:pPr>
            <w:r>
              <w:rPr>
                <w:b/>
              </w:rPr>
              <w:t>ATLÁNTICO</w:t>
            </w:r>
          </w:p>
        </w:tc>
        <w:tc>
          <w:tcPr>
            <w:tcW w:w="4924" w:type="dxa"/>
            <w:tcBorders>
              <w:left w:val="nil"/>
            </w:tcBorders>
          </w:tcPr>
          <w:p w:rsidR="001C4294" w:rsidRDefault="006B5847">
            <w:pPr>
              <w:pStyle w:val="TableParagraph"/>
              <w:ind w:left="306" w:right="89"/>
              <w:jc w:val="center"/>
            </w:pPr>
            <w:r>
              <w:t>Prueba de conocimientos 10 de abril de 2013</w:t>
            </w:r>
          </w:p>
        </w:tc>
      </w:tr>
      <w:tr w:rsidR="001C4294">
        <w:trPr>
          <w:trHeight w:hRule="exact" w:val="319"/>
        </w:trPr>
        <w:tc>
          <w:tcPr>
            <w:tcW w:w="2009" w:type="dxa"/>
            <w:tcBorders>
              <w:right w:val="nil"/>
            </w:tcBorders>
          </w:tcPr>
          <w:p w:rsidR="001C4294" w:rsidRDefault="006B5847">
            <w:pPr>
              <w:pStyle w:val="TableParagraph"/>
              <w:spacing w:line="248" w:lineRule="exact"/>
              <w:ind w:left="96"/>
              <w:rPr>
                <w:b/>
              </w:rPr>
            </w:pPr>
            <w:r>
              <w:rPr>
                <w:b/>
              </w:rPr>
              <w:t>CASANARE</w:t>
            </w:r>
          </w:p>
        </w:tc>
        <w:tc>
          <w:tcPr>
            <w:tcW w:w="4924" w:type="dxa"/>
            <w:tcBorders>
              <w:left w:val="nil"/>
            </w:tcBorders>
          </w:tcPr>
          <w:p w:rsidR="001C4294" w:rsidRDefault="006B5847">
            <w:pPr>
              <w:pStyle w:val="TableParagraph"/>
              <w:spacing w:line="251" w:lineRule="exact"/>
              <w:ind w:left="306" w:right="89"/>
              <w:jc w:val="center"/>
            </w:pPr>
            <w:r>
              <w:t>Inscripciones 19 de abril de 2013</w:t>
            </w:r>
          </w:p>
        </w:tc>
      </w:tr>
      <w:tr w:rsidR="001C4294">
        <w:trPr>
          <w:trHeight w:hRule="exact" w:val="319"/>
        </w:trPr>
        <w:tc>
          <w:tcPr>
            <w:tcW w:w="2009" w:type="dxa"/>
            <w:tcBorders>
              <w:right w:val="nil"/>
            </w:tcBorders>
          </w:tcPr>
          <w:p w:rsidR="001C4294" w:rsidRDefault="006B5847">
            <w:pPr>
              <w:pStyle w:val="TableParagraph"/>
              <w:spacing w:line="248" w:lineRule="exact"/>
              <w:ind w:left="96"/>
              <w:rPr>
                <w:b/>
              </w:rPr>
            </w:pPr>
            <w:r>
              <w:rPr>
                <w:b/>
              </w:rPr>
              <w:t>CORDOBA</w:t>
            </w:r>
          </w:p>
        </w:tc>
        <w:tc>
          <w:tcPr>
            <w:tcW w:w="4924" w:type="dxa"/>
            <w:tcBorders>
              <w:left w:val="nil"/>
            </w:tcBorders>
          </w:tcPr>
          <w:p w:rsidR="001C4294" w:rsidRDefault="006B5847">
            <w:pPr>
              <w:pStyle w:val="TableParagraph"/>
              <w:spacing w:line="251" w:lineRule="exact"/>
              <w:ind w:left="306" w:right="89"/>
              <w:jc w:val="center"/>
            </w:pPr>
            <w:r>
              <w:t>Prueba de conocimientos 10 de abril de 2013</w:t>
            </w:r>
          </w:p>
        </w:tc>
      </w:tr>
      <w:tr w:rsidR="001C4294">
        <w:trPr>
          <w:trHeight w:hRule="exact" w:val="322"/>
        </w:trPr>
        <w:tc>
          <w:tcPr>
            <w:tcW w:w="2009" w:type="dxa"/>
            <w:tcBorders>
              <w:right w:val="nil"/>
            </w:tcBorders>
          </w:tcPr>
          <w:p w:rsidR="001C4294" w:rsidRDefault="006B5847">
            <w:pPr>
              <w:pStyle w:val="TableParagraph"/>
              <w:spacing w:line="251" w:lineRule="exact"/>
              <w:ind w:left="96"/>
              <w:rPr>
                <w:b/>
              </w:rPr>
            </w:pPr>
            <w:r>
              <w:rPr>
                <w:b/>
              </w:rPr>
              <w:t>PUTUMAYO</w:t>
            </w:r>
          </w:p>
        </w:tc>
        <w:tc>
          <w:tcPr>
            <w:tcW w:w="4924" w:type="dxa"/>
            <w:tcBorders>
              <w:left w:val="nil"/>
            </w:tcBorders>
          </w:tcPr>
          <w:p w:rsidR="001C4294" w:rsidRDefault="006B5847">
            <w:pPr>
              <w:pStyle w:val="TableParagraph"/>
              <w:ind w:left="306" w:right="88"/>
              <w:jc w:val="center"/>
            </w:pPr>
            <w:r>
              <w:t>Prueba de Conocimientos 3 de mayo de 2013</w:t>
            </w:r>
          </w:p>
        </w:tc>
      </w:tr>
      <w:tr w:rsidR="001C4294">
        <w:trPr>
          <w:trHeight w:hRule="exact" w:val="526"/>
        </w:trPr>
        <w:tc>
          <w:tcPr>
            <w:tcW w:w="2009" w:type="dxa"/>
            <w:tcBorders>
              <w:bottom w:val="single" w:sz="8" w:space="0" w:color="9BBA58"/>
              <w:right w:val="nil"/>
            </w:tcBorders>
          </w:tcPr>
          <w:p w:rsidR="001C4294" w:rsidRDefault="006B5847">
            <w:pPr>
              <w:pStyle w:val="TableParagraph"/>
              <w:spacing w:line="248" w:lineRule="exact"/>
              <w:ind w:left="96"/>
              <w:rPr>
                <w:b/>
              </w:rPr>
            </w:pPr>
            <w:r>
              <w:rPr>
                <w:b/>
              </w:rPr>
              <w:t>QUINDÍO</w:t>
            </w:r>
          </w:p>
        </w:tc>
        <w:tc>
          <w:tcPr>
            <w:tcW w:w="4924" w:type="dxa"/>
            <w:tcBorders>
              <w:left w:val="nil"/>
              <w:bottom w:val="single" w:sz="8" w:space="0" w:color="9BBA58"/>
            </w:tcBorders>
          </w:tcPr>
          <w:p w:rsidR="001C4294" w:rsidRDefault="006B5847">
            <w:pPr>
              <w:pStyle w:val="TableParagraph"/>
              <w:spacing w:before="2" w:line="252" w:lineRule="exact"/>
              <w:ind w:left="2319" w:right="306" w:hanging="1779"/>
            </w:pPr>
            <w:r>
              <w:t>Prueba de Conocimientos 24 de mayo de 2013</w:t>
            </w:r>
          </w:p>
        </w:tc>
      </w:tr>
      <w:tr w:rsidR="001C4294">
        <w:trPr>
          <w:trHeight w:hRule="exact" w:val="319"/>
        </w:trPr>
        <w:tc>
          <w:tcPr>
            <w:tcW w:w="2009" w:type="dxa"/>
            <w:tcBorders>
              <w:top w:val="single" w:sz="8" w:space="0" w:color="9BBA58"/>
              <w:right w:val="nil"/>
            </w:tcBorders>
          </w:tcPr>
          <w:p w:rsidR="001C4294" w:rsidRDefault="006B5847">
            <w:pPr>
              <w:pStyle w:val="TableParagraph"/>
              <w:spacing w:line="248" w:lineRule="exact"/>
              <w:ind w:left="96"/>
              <w:rPr>
                <w:b/>
              </w:rPr>
            </w:pPr>
            <w:r>
              <w:rPr>
                <w:b/>
              </w:rPr>
              <w:t>VAUPÉS</w:t>
            </w:r>
          </w:p>
        </w:tc>
        <w:tc>
          <w:tcPr>
            <w:tcW w:w="4924" w:type="dxa"/>
            <w:tcBorders>
              <w:top w:val="single" w:sz="8" w:space="0" w:color="9BBA58"/>
              <w:left w:val="nil"/>
            </w:tcBorders>
          </w:tcPr>
          <w:p w:rsidR="001C4294" w:rsidRDefault="006B5847">
            <w:pPr>
              <w:pStyle w:val="TableParagraph"/>
              <w:spacing w:line="251" w:lineRule="exact"/>
              <w:ind w:left="305" w:right="89"/>
              <w:jc w:val="center"/>
            </w:pPr>
            <w:r>
              <w:t>Prueba de Conocimientos 24 de abril de 2013</w:t>
            </w:r>
          </w:p>
        </w:tc>
      </w:tr>
      <w:tr w:rsidR="001C4294">
        <w:trPr>
          <w:trHeight w:hRule="exact" w:val="322"/>
        </w:trPr>
        <w:tc>
          <w:tcPr>
            <w:tcW w:w="2009" w:type="dxa"/>
            <w:tcBorders>
              <w:right w:val="nil"/>
            </w:tcBorders>
          </w:tcPr>
          <w:p w:rsidR="001C4294" w:rsidRDefault="006B5847">
            <w:pPr>
              <w:pStyle w:val="TableParagraph"/>
              <w:spacing w:line="251" w:lineRule="exact"/>
              <w:ind w:left="96"/>
              <w:rPr>
                <w:b/>
              </w:rPr>
            </w:pPr>
            <w:r>
              <w:rPr>
                <w:b/>
              </w:rPr>
              <w:t>VICHADA</w:t>
            </w:r>
          </w:p>
        </w:tc>
        <w:tc>
          <w:tcPr>
            <w:tcW w:w="4924" w:type="dxa"/>
            <w:tcBorders>
              <w:left w:val="nil"/>
            </w:tcBorders>
          </w:tcPr>
          <w:p w:rsidR="001C4294" w:rsidRDefault="006B5847">
            <w:pPr>
              <w:pStyle w:val="TableParagraph"/>
              <w:ind w:left="305" w:right="89"/>
              <w:jc w:val="center"/>
            </w:pPr>
            <w:r>
              <w:t>Prueba de Conocimientos 24 de abril de 2013</w:t>
            </w:r>
          </w:p>
        </w:tc>
      </w:tr>
      <w:tr w:rsidR="001C4294">
        <w:trPr>
          <w:trHeight w:hRule="exact" w:val="319"/>
        </w:trPr>
        <w:tc>
          <w:tcPr>
            <w:tcW w:w="2009" w:type="dxa"/>
            <w:tcBorders>
              <w:right w:val="nil"/>
            </w:tcBorders>
          </w:tcPr>
          <w:p w:rsidR="001C4294" w:rsidRDefault="006B5847">
            <w:pPr>
              <w:pStyle w:val="TableParagraph"/>
              <w:spacing w:line="248" w:lineRule="exact"/>
              <w:ind w:left="96"/>
              <w:rPr>
                <w:b/>
              </w:rPr>
            </w:pPr>
            <w:r>
              <w:rPr>
                <w:b/>
              </w:rPr>
              <w:t>BOYACÁ</w:t>
            </w:r>
          </w:p>
        </w:tc>
        <w:tc>
          <w:tcPr>
            <w:tcW w:w="4924" w:type="dxa"/>
            <w:tcBorders>
              <w:left w:val="nil"/>
            </w:tcBorders>
          </w:tcPr>
          <w:p w:rsidR="001C4294" w:rsidRDefault="006B5847">
            <w:pPr>
              <w:pStyle w:val="TableParagraph"/>
              <w:spacing w:line="251" w:lineRule="exact"/>
              <w:ind w:left="304" w:right="89"/>
              <w:jc w:val="center"/>
            </w:pPr>
            <w:r>
              <w:t>Pendiente Apertura</w:t>
            </w:r>
          </w:p>
        </w:tc>
      </w:tr>
    </w:tbl>
    <w:p w:rsidR="001C4294" w:rsidRDefault="001C4294">
      <w:pPr>
        <w:pStyle w:val="Textoindependiente"/>
        <w:spacing w:before="4"/>
        <w:rPr>
          <w:sz w:val="15"/>
        </w:rPr>
      </w:pPr>
    </w:p>
    <w:p w:rsidR="001C4294" w:rsidRDefault="006B5847">
      <w:pPr>
        <w:pStyle w:val="Ttulo2"/>
        <w:numPr>
          <w:ilvl w:val="2"/>
          <w:numId w:val="27"/>
        </w:numPr>
        <w:tabs>
          <w:tab w:val="left" w:pos="1558"/>
        </w:tabs>
        <w:spacing w:before="73"/>
        <w:ind w:left="1558"/>
        <w:jc w:val="left"/>
      </w:pPr>
      <w:r>
        <w:t>Cultura</w:t>
      </w:r>
      <w:r>
        <w:rPr>
          <w:spacing w:val="-7"/>
        </w:rPr>
        <w:t xml:space="preserve"> </w:t>
      </w:r>
      <w:r>
        <w:t>Organizacional</w:t>
      </w:r>
    </w:p>
    <w:p w:rsidR="001C4294" w:rsidRDefault="001C4294">
      <w:pPr>
        <w:sectPr w:rsidR="001C4294">
          <w:pgSz w:w="12240" w:h="15840"/>
          <w:pgMar w:top="2220" w:right="1200" w:bottom="1580" w:left="1560" w:header="763" w:footer="1389" w:gutter="0"/>
          <w:cols w:space="720"/>
        </w:sectPr>
      </w:pPr>
    </w:p>
    <w:p w:rsidR="001C4294" w:rsidRDefault="001C4294">
      <w:pPr>
        <w:pStyle w:val="Textoindependiente"/>
        <w:spacing w:before="5"/>
        <w:rPr>
          <w:b/>
          <w:sz w:val="21"/>
        </w:rPr>
      </w:pPr>
    </w:p>
    <w:p w:rsidR="001C4294" w:rsidRDefault="006B5847">
      <w:pPr>
        <w:pStyle w:val="Textoindependiente"/>
        <w:spacing w:before="73"/>
        <w:ind w:left="142" w:right="493"/>
        <w:jc w:val="both"/>
      </w:pPr>
      <w:r>
        <w:t>Con la finalidad de contribuir con el objetivo institucional de lograr una organización que aprende orientada a resultados, desde el 2011, ICBF cuenta con el proyecto Cultura Organizacional Orientada a Resultados. Por medio de este proyecto, se busca desar</w:t>
      </w:r>
      <w:r>
        <w:t>rollar en los funcionarios una cultura que facilite el cumplimiento de los objetivos estratégicos al generar acciones que movilicen la cultura existente a la cultura requerida por la Entidad.</w:t>
      </w:r>
    </w:p>
    <w:p w:rsidR="001C4294" w:rsidRDefault="001C4294">
      <w:pPr>
        <w:pStyle w:val="Textoindependiente"/>
        <w:spacing w:before="9"/>
        <w:rPr>
          <w:sz w:val="21"/>
        </w:rPr>
      </w:pPr>
    </w:p>
    <w:p w:rsidR="001C4294" w:rsidRDefault="006B5847">
      <w:pPr>
        <w:pStyle w:val="Textoindependiente"/>
        <w:ind w:left="142" w:right="495"/>
        <w:jc w:val="both"/>
      </w:pPr>
      <w:r>
        <w:t>Para esto, se realizó una medición de la cultura actual y la cultura deseada que tuvo una concurrencia del 78.78% (6.781) del total de colaboradores. Con el fin de validar los resultados obtenidos, se realizaron 11 entrevistas Individuales a Servidores Púb</w:t>
      </w:r>
      <w:r>
        <w:t>licos del Nivel Directivo que permitieron recopilar información con relación a rasgos culturales presentes en el Instituto y complementar el proceso de medición.</w:t>
      </w:r>
    </w:p>
    <w:p w:rsidR="001C4294" w:rsidRDefault="001C4294">
      <w:pPr>
        <w:pStyle w:val="Textoindependiente"/>
      </w:pPr>
    </w:p>
    <w:p w:rsidR="001C4294" w:rsidRDefault="006B5847">
      <w:pPr>
        <w:pStyle w:val="Textoindependiente"/>
        <w:ind w:left="142" w:right="494"/>
        <w:jc w:val="both"/>
      </w:pPr>
      <w:r>
        <w:t>Adicionalmente, se realizó un análisis integral de los resultados obtenidos mediante encuesta</w:t>
      </w:r>
      <w:r>
        <w:t xml:space="preserve"> online de las entrevistas individuales y los grupos foco, lo que permitió identificar la cultura actual y deseada en el instituto, así como determinar los elementos que más impactan el desarrollo de una cultura orientada a resultados.</w:t>
      </w:r>
    </w:p>
    <w:p w:rsidR="001C4294" w:rsidRDefault="001C4294">
      <w:pPr>
        <w:pStyle w:val="Textoindependiente"/>
      </w:pPr>
    </w:p>
    <w:p w:rsidR="001C4294" w:rsidRDefault="006B5847">
      <w:pPr>
        <w:pStyle w:val="Textoindependiente"/>
        <w:ind w:left="142"/>
        <w:jc w:val="both"/>
      </w:pPr>
      <w:r>
        <w:t xml:space="preserve">La presentación de </w:t>
      </w:r>
      <w:r>
        <w:t>estos resultados se llevó a cabo en el 2012, ante el comité ampliado.</w:t>
      </w:r>
    </w:p>
    <w:p w:rsidR="001C4294" w:rsidRDefault="001C4294">
      <w:pPr>
        <w:pStyle w:val="Textoindependiente"/>
      </w:pPr>
    </w:p>
    <w:p w:rsidR="001C4294" w:rsidRDefault="006B5847">
      <w:pPr>
        <w:pStyle w:val="Textoindependiente"/>
        <w:ind w:left="142" w:right="495"/>
        <w:jc w:val="both"/>
      </w:pPr>
      <w:r>
        <w:t>De estos resultados se infirió que la cultura actual del ICBF se caracteriza por la orientación a resultados y al cumplimiento de normas, procesos y procedimientos; privilegiar el respe</w:t>
      </w:r>
      <w:r>
        <w:t>to y cumplimiento de normas, procedimientos, conductos regulares, jerarquías, así como el logro de resultados; la percepción de un servicio con calidad hacia el usuario como prioridad en la Entidad; la baja tendencia hacia la innovación, identificación y a</w:t>
      </w:r>
      <w:r>
        <w:t>plicación de mejores prácticas y toma de riesgos por parte de los servidores; y menor concentración en la realización de acciones orientadas al bienestar  de los servidores y la promoción del trabajo en equipo y sentido de</w:t>
      </w:r>
      <w:r>
        <w:rPr>
          <w:spacing w:val="-26"/>
        </w:rPr>
        <w:t xml:space="preserve"> </w:t>
      </w:r>
      <w:r>
        <w:t>pertenencia.</w:t>
      </w:r>
    </w:p>
    <w:p w:rsidR="001C4294" w:rsidRDefault="001C4294">
      <w:pPr>
        <w:pStyle w:val="Textoindependiente"/>
        <w:spacing w:before="9"/>
        <w:rPr>
          <w:sz w:val="21"/>
        </w:rPr>
      </w:pPr>
    </w:p>
    <w:p w:rsidR="001C4294" w:rsidRDefault="006B5847">
      <w:pPr>
        <w:pStyle w:val="Textoindependiente"/>
        <w:ind w:left="142" w:right="495"/>
        <w:jc w:val="both"/>
      </w:pPr>
      <w:r>
        <w:t>Así mismo, se defin</w:t>
      </w:r>
      <w:r>
        <w:t>ió la cultura requerida relacionada con la orientación a la colaboración caracterizada por un estilo de liderazgo participativo, que promueva el trabajo en equipo; líderes que estimulen la toma de decisión y empoderamiento en sus equipos; valorar a las per</w:t>
      </w:r>
      <w:r>
        <w:t>sonas como actores fundamentales en la consecución de resultados; lograr un equilibrio entre el logro oportuno de los objetivos y la vida familiar y personal; mayor flexibilidad y participación en el diseño y desarrollo de los programas, así como mayor pla</w:t>
      </w:r>
      <w:r>
        <w:t>nificación y organización que redunde en la disminución de la presión por la entrega de resultados y diligenciamiento de formatos, informes.</w:t>
      </w:r>
    </w:p>
    <w:p w:rsidR="001C4294" w:rsidRDefault="001C4294">
      <w:pPr>
        <w:pStyle w:val="Textoindependiente"/>
        <w:spacing w:before="1"/>
      </w:pPr>
    </w:p>
    <w:p w:rsidR="001C4294" w:rsidRDefault="006B5847">
      <w:pPr>
        <w:pStyle w:val="Textoindependiente"/>
        <w:ind w:left="142" w:right="495"/>
        <w:jc w:val="both"/>
      </w:pPr>
      <w:r>
        <w:t xml:space="preserve">Para el 2013 dentro de este proyecto se tiene previsto construir la definición de cada uno de los atributos de la </w:t>
      </w:r>
      <w:r>
        <w:t>cultura organizacional de acuerdo a la realidad del ICBF, asociar a cada atributo a los comportamientos que lo representan, identificar las brechas entre la cultura actual y la cultura requerida; identificar las acciones que contribuirían a desarrollar est</w:t>
      </w:r>
      <w:r>
        <w:t>os atributos culturales, priorizar las acciones en función del aporte a las metas y estrategia organizacional e implementar plan de cambio organizacional para la alineación de la cultura en el ICBF.</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3"/>
        <w:rPr>
          <w:sz w:val="21"/>
        </w:rPr>
      </w:pPr>
    </w:p>
    <w:p w:rsidR="001C4294" w:rsidRDefault="006B5847">
      <w:pPr>
        <w:pStyle w:val="Ttulo2"/>
        <w:numPr>
          <w:ilvl w:val="2"/>
          <w:numId w:val="27"/>
        </w:numPr>
        <w:tabs>
          <w:tab w:val="left" w:pos="1558"/>
        </w:tabs>
        <w:spacing w:before="72"/>
        <w:ind w:left="1558"/>
        <w:jc w:val="left"/>
      </w:pPr>
      <w:r>
        <w:t>Gestión Por</w:t>
      </w:r>
      <w:r>
        <w:rPr>
          <w:spacing w:val="-7"/>
        </w:rPr>
        <w:t xml:space="preserve"> </w:t>
      </w:r>
      <w:r>
        <w:t>Competencias</w:t>
      </w:r>
    </w:p>
    <w:p w:rsidR="001C4294" w:rsidRDefault="001C4294">
      <w:pPr>
        <w:pStyle w:val="Textoindependiente"/>
        <w:spacing w:before="2"/>
        <w:rPr>
          <w:b/>
        </w:rPr>
      </w:pPr>
    </w:p>
    <w:p w:rsidR="001C4294" w:rsidRDefault="006B5847">
      <w:pPr>
        <w:pStyle w:val="Textoindependiente"/>
        <w:spacing w:before="1"/>
        <w:ind w:left="142" w:right="494"/>
        <w:jc w:val="both"/>
      </w:pPr>
      <w:r>
        <w:t>A partir de la vigencia 2011, el Instituto Colombiano de Bienestar Familiar adoptó el Modelo de Gestión por Competencias para los diferentes grupos funcionales de la  Entidad.</w:t>
      </w:r>
    </w:p>
    <w:p w:rsidR="001C4294" w:rsidRDefault="001C4294">
      <w:pPr>
        <w:pStyle w:val="Textoindependiente"/>
        <w:spacing w:before="9"/>
        <w:rPr>
          <w:sz w:val="21"/>
        </w:rPr>
      </w:pPr>
    </w:p>
    <w:p w:rsidR="001C4294" w:rsidRDefault="006B5847">
      <w:pPr>
        <w:pStyle w:val="Textoindependiente"/>
        <w:ind w:left="142" w:right="494"/>
        <w:jc w:val="both"/>
      </w:pPr>
      <w:r>
        <w:t>El proceso se inició con las competencias específicas para el grupo funcional d</w:t>
      </w:r>
      <w:r>
        <w:t>e las Defensorías de Familia para el cual se conformó una mesa de trabajo con la Función Pública, la Escuela Superior de Administración Pública - ESAP y Comisión Nacional del Servicio Civil - CNSC, el Ministerio de salud y Protección Social, UNICEF, la Pro</w:t>
      </w:r>
      <w:r>
        <w:t>curaduría General de la Nación, la Defensoría del Pueblo, entre otros. Luego se conformaron las mesas de trabajo para las Direcciones de Primera Infancia y del Sistema Nacional de Bienestar Familiar, en las cuales se definió el propósito clave, las funcion</w:t>
      </w:r>
      <w:r>
        <w:t>es clave y funciones principales de primer nivel.</w:t>
      </w:r>
    </w:p>
    <w:p w:rsidR="001C4294" w:rsidRDefault="001C4294">
      <w:pPr>
        <w:pStyle w:val="Textoindependiente"/>
      </w:pPr>
    </w:p>
    <w:p w:rsidR="001C4294" w:rsidRDefault="006B5847">
      <w:pPr>
        <w:pStyle w:val="Textoindependiente"/>
        <w:ind w:left="142" w:right="497"/>
        <w:jc w:val="both"/>
      </w:pPr>
      <w:r>
        <w:t>En la vigencia 2012, se realizó la medición de competencias técnicas y comportamentales de los coordinadores de Centros Zonales y de los responsables de Atención al Ciudadano. Para el área de Atención al Ciudadano, se adelantó adicionalmente un proyecto co</w:t>
      </w:r>
      <w:r>
        <w:t>n el apoyo del Departamento Nacional de Planeación y con el Programa Nacional de Atención al Ciudadano, para identificar el número de servidores públicos suficientes e idóneos para las áreas de Atención al</w:t>
      </w:r>
      <w:r>
        <w:rPr>
          <w:spacing w:val="-15"/>
        </w:rPr>
        <w:t xml:space="preserve"> </w:t>
      </w:r>
      <w:r>
        <w:t>Ciudadano.</w:t>
      </w:r>
    </w:p>
    <w:p w:rsidR="001C4294" w:rsidRDefault="001C4294">
      <w:pPr>
        <w:pStyle w:val="Textoindependiente"/>
      </w:pPr>
    </w:p>
    <w:p w:rsidR="001C4294" w:rsidRDefault="006B5847">
      <w:pPr>
        <w:pStyle w:val="Textoindependiente"/>
        <w:ind w:left="142" w:right="494"/>
        <w:jc w:val="both"/>
      </w:pPr>
      <w:r>
        <w:t>En 2013 se espera que el Modelo de Ges</w:t>
      </w:r>
      <w:r>
        <w:t xml:space="preserve">tión por competencias y el nuevo Manual de Funciones y Competencias entren en vigencia, para adelantar la medición de las  personas que hoy hacen parte de los grupos funcionales definidos. Con base en esta medición se incorporarán en el Plan Institucional </w:t>
      </w:r>
      <w:r>
        <w:t>de Capacitación (PIC) las acciones necesarias para que estos servidores cierren las brechas que puedan</w:t>
      </w:r>
      <w:r>
        <w:rPr>
          <w:spacing w:val="-18"/>
        </w:rPr>
        <w:t xml:space="preserve"> </w:t>
      </w:r>
      <w:r>
        <w:t>resultar.</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3"/>
        <w:rPr>
          <w:sz w:val="21"/>
        </w:rPr>
      </w:pPr>
    </w:p>
    <w:p w:rsidR="001C4294" w:rsidRDefault="006B5847">
      <w:pPr>
        <w:pStyle w:val="Ttulo2"/>
        <w:numPr>
          <w:ilvl w:val="1"/>
          <w:numId w:val="27"/>
        </w:numPr>
        <w:tabs>
          <w:tab w:val="left" w:pos="1557"/>
          <w:tab w:val="left" w:pos="1558"/>
          <w:tab w:val="left" w:pos="2815"/>
          <w:tab w:val="left" w:pos="4421"/>
          <w:tab w:val="left" w:pos="5009"/>
          <w:tab w:val="left" w:pos="6286"/>
          <w:tab w:val="left" w:pos="6692"/>
          <w:tab w:val="left" w:pos="7565"/>
        </w:tabs>
        <w:spacing w:before="72"/>
        <w:ind w:right="495" w:hanging="432"/>
        <w:jc w:val="left"/>
      </w:pPr>
      <w:r>
        <w:t>SISTEMA</w:t>
      </w:r>
      <w:r>
        <w:tab/>
        <w:t>INTEGRADO</w:t>
      </w:r>
      <w:r>
        <w:tab/>
        <w:t>DE</w:t>
      </w:r>
      <w:r>
        <w:tab/>
        <w:t>GESTIÓN</w:t>
      </w:r>
      <w:r>
        <w:tab/>
        <w:t>–</w:t>
      </w:r>
      <w:r>
        <w:tab/>
        <w:t>SIGE.</w:t>
      </w:r>
      <w:r>
        <w:tab/>
      </w:r>
      <w:r>
        <w:rPr>
          <w:spacing w:val="-1"/>
        </w:rPr>
        <w:t xml:space="preserve">ESTRATEGIA </w:t>
      </w:r>
      <w:r>
        <w:t>PERMANENTE DE INNOVACIÓN Y CAMBIO ORGANIZACIONAL –</w:t>
      </w:r>
      <w:r>
        <w:rPr>
          <w:spacing w:val="-22"/>
        </w:rPr>
        <w:t xml:space="preserve"> </w:t>
      </w:r>
      <w:r>
        <w:t>EPICO.</w:t>
      </w:r>
    </w:p>
    <w:p w:rsidR="001C4294" w:rsidRDefault="001C4294">
      <w:pPr>
        <w:pStyle w:val="Textoindependiente"/>
        <w:spacing w:before="4"/>
        <w:rPr>
          <w:b/>
          <w:sz w:val="25"/>
        </w:rPr>
      </w:pPr>
    </w:p>
    <w:p w:rsidR="001C4294" w:rsidRDefault="006B5847">
      <w:pPr>
        <w:pStyle w:val="Prrafodelista"/>
        <w:numPr>
          <w:ilvl w:val="2"/>
          <w:numId w:val="27"/>
        </w:numPr>
        <w:tabs>
          <w:tab w:val="left" w:pos="1558"/>
        </w:tabs>
        <w:ind w:left="1558"/>
        <w:jc w:val="left"/>
        <w:rPr>
          <w:b/>
        </w:rPr>
      </w:pPr>
      <w:r>
        <w:rPr>
          <w:b/>
        </w:rPr>
        <w:t>Adecuación</w:t>
      </w:r>
      <w:r>
        <w:rPr>
          <w:b/>
          <w:spacing w:val="-6"/>
        </w:rPr>
        <w:t xml:space="preserve"> </w:t>
      </w:r>
      <w:r>
        <w:rPr>
          <w:b/>
        </w:rPr>
        <w:t>Institucio</w:t>
      </w:r>
      <w:r>
        <w:rPr>
          <w:b/>
        </w:rPr>
        <w:t>nal</w:t>
      </w:r>
    </w:p>
    <w:p w:rsidR="001C4294" w:rsidRDefault="001C4294">
      <w:pPr>
        <w:pStyle w:val="Textoindependiente"/>
        <w:spacing w:before="6"/>
        <w:rPr>
          <w:b/>
          <w:sz w:val="25"/>
        </w:rPr>
      </w:pPr>
    </w:p>
    <w:p w:rsidR="001C4294" w:rsidRDefault="006B5847">
      <w:pPr>
        <w:pStyle w:val="Textoindependiente"/>
        <w:ind w:left="142" w:right="497"/>
        <w:jc w:val="both"/>
      </w:pPr>
      <w:r>
        <w:t>Desde finales del 2011, el Instituto Colombiano de Bienestar Familiar inició un proceso de adecuación institucional, formalizado a través del Decreto 0987 del 14 de marzo de 2012, para mejorar sus niveles de gestión teniendo en cuenta las nuevas polít</w:t>
      </w:r>
      <w:r>
        <w:t>icas del Gobierno Nacional y las responsabilidades asignadas a la Entidad, principalmente en materia de atención a la primera infancia, niñez, adolescencia, familias y población víctima de grupos armados al margen de la Ley. Este proceso se adelantó en dos</w:t>
      </w:r>
      <w:r>
        <w:t xml:space="preserve"> fases a saber: la primera en la Sede de la Dirección General y la segunda en el nivel Regional y zonal.</w:t>
      </w:r>
    </w:p>
    <w:p w:rsidR="001C4294" w:rsidRDefault="001C4294">
      <w:pPr>
        <w:pStyle w:val="Textoindependiente"/>
        <w:spacing w:before="11"/>
        <w:rPr>
          <w:sz w:val="20"/>
        </w:rPr>
      </w:pPr>
    </w:p>
    <w:p w:rsidR="001C4294" w:rsidRDefault="006B5847">
      <w:pPr>
        <w:pStyle w:val="Textoindependiente"/>
        <w:ind w:left="142" w:right="496"/>
        <w:jc w:val="both"/>
      </w:pPr>
      <w:r>
        <w:t>En la sede de la Dirección General se eliminaron las Subdirecciones de Abastecimiento y de Agencia Logística, para especializar la Dirección de Logíst</w:t>
      </w:r>
      <w:r>
        <w:t>ica y Abastecimiento Estratégico en formulación y seguimiento al plan de compras y contratación, estudios de mercados, análisis de costos y apoyo a la operación logística de la Entidad.</w:t>
      </w:r>
    </w:p>
    <w:p w:rsidR="001C4294" w:rsidRDefault="001C4294">
      <w:pPr>
        <w:pStyle w:val="Textoindependiente"/>
      </w:pPr>
    </w:p>
    <w:p w:rsidR="001C4294" w:rsidRDefault="006B5847">
      <w:pPr>
        <w:pStyle w:val="Textoindependiente"/>
        <w:ind w:left="142" w:right="491"/>
        <w:jc w:val="both"/>
      </w:pPr>
      <w:r>
        <w:t xml:space="preserve">De igual manera, se transforman en Direcciones las Subdirecciones de </w:t>
      </w:r>
      <w:r>
        <w:t>Primera Infancia, Niñez y Adolescencia, Familia y Comunidades, y Nutrición con el objeto de especializar la atención por grupo poblacional y agilizar la toma de decisiones, teniendo en cuenta las problemáticas que atienden cada uno de ellos, la cobertura d</w:t>
      </w:r>
      <w:r>
        <w:t>e cada una de las modalidades y las actividades de coordinación intersectorial que se deben desarrollar. Así mismo, para cada una de estas Direcciones misionales se crearon dos subdirecciones: una de gestión técnica para la atención y otra para la operació</w:t>
      </w:r>
      <w:r>
        <w:t>n de la atención.</w:t>
      </w:r>
    </w:p>
    <w:p w:rsidR="001C4294" w:rsidRDefault="001C4294">
      <w:pPr>
        <w:pStyle w:val="Textoindependiente"/>
        <w:spacing w:before="9"/>
        <w:rPr>
          <w:sz w:val="21"/>
        </w:rPr>
      </w:pPr>
    </w:p>
    <w:p w:rsidR="001C4294" w:rsidRDefault="006B5847">
      <w:pPr>
        <w:pStyle w:val="Textoindependiente"/>
        <w:ind w:left="142" w:right="495"/>
        <w:jc w:val="both"/>
      </w:pPr>
      <w:r>
        <w:t>Finalmente se crearon la Oficina de Gestión Regional para servir de enlace e interlocutor de la gestión entre el nivel nacional y el regional del Instituto, para fortalecer en control de la operación territorial de las 33 Regionales y sus 201 centros Zonal</w:t>
      </w:r>
      <w:r>
        <w:t>es; la Dirección de Contratación para integrar los trámites pre - contractuales, contractuales, de ejecución y post contractuales de la Entidad; La Dirección de Servicio y Atención para planear la incorporación y operación de estrategias para impactar la c</w:t>
      </w:r>
      <w:r>
        <w:t>ultura de servicio al ciudadano; y la Subdirección General encargada de asesorar a la Dirección General en la formulación de políticas, lineamientos, planes y/o programas y proyectos transversales, en la  definición de políticas de articulación interinstit</w:t>
      </w:r>
      <w:r>
        <w:t>ucional al interior del sector de la Inclusión Social y Reconciliación y con otros sectores; en las relaciones del ICBF con el Congreso de la República y, en la vigilancia del curso de los proyectos de ley relacionados con las funciones de</w:t>
      </w:r>
      <w:r>
        <w:rPr>
          <w:spacing w:val="-7"/>
        </w:rPr>
        <w:t xml:space="preserve"> </w:t>
      </w:r>
      <w:r>
        <w:t>Instituto.</w:t>
      </w:r>
    </w:p>
    <w:p w:rsidR="001C4294" w:rsidRDefault="001C4294">
      <w:pPr>
        <w:pStyle w:val="Textoindependiente"/>
      </w:pPr>
    </w:p>
    <w:p w:rsidR="001C4294" w:rsidRDefault="006B5847">
      <w:pPr>
        <w:pStyle w:val="Textoindependiente"/>
        <w:ind w:left="142" w:right="495"/>
        <w:jc w:val="both"/>
      </w:pPr>
      <w:r>
        <w:t>La a</w:t>
      </w:r>
      <w:r>
        <w:t xml:space="preserve">decuación en el nivel Regional y Zonal (fase 2), de acuerdo con los parámetros definidos por el Departamento Administrativo de la Función Pública, se oficializó mediante la Resolución No. 2859 del 24 de abril de 2013. A través de ella, se busca fortalecer </w:t>
      </w:r>
      <w:r>
        <w:t>la gestión de las Direcciones Regionales, los Centros Zonales y las Defensorías de Familia; optimizar la articulación y desarrollo de los procesos y procedimientos; optimizar las cargas</w:t>
      </w:r>
      <w:r>
        <w:rPr>
          <w:spacing w:val="28"/>
        </w:rPr>
        <w:t xml:space="preserve"> </w:t>
      </w:r>
      <w:r>
        <w:t>de</w:t>
      </w:r>
      <w:r>
        <w:rPr>
          <w:spacing w:val="25"/>
        </w:rPr>
        <w:t xml:space="preserve"> </w:t>
      </w:r>
      <w:r>
        <w:t>trabajo;</w:t>
      </w:r>
      <w:r>
        <w:rPr>
          <w:spacing w:val="29"/>
        </w:rPr>
        <w:t xml:space="preserve"> </w:t>
      </w:r>
      <w:r>
        <w:t>adecuar</w:t>
      </w:r>
      <w:r>
        <w:rPr>
          <w:spacing w:val="29"/>
        </w:rPr>
        <w:t xml:space="preserve"> </w:t>
      </w:r>
      <w:r>
        <w:t>la</w:t>
      </w:r>
      <w:r>
        <w:rPr>
          <w:spacing w:val="28"/>
        </w:rPr>
        <w:t xml:space="preserve"> </w:t>
      </w:r>
      <w:r>
        <w:t>planta</w:t>
      </w:r>
      <w:r>
        <w:rPr>
          <w:spacing w:val="28"/>
        </w:rPr>
        <w:t xml:space="preserve"> </w:t>
      </w:r>
      <w:r>
        <w:t>de</w:t>
      </w:r>
      <w:r>
        <w:rPr>
          <w:spacing w:val="28"/>
        </w:rPr>
        <w:t xml:space="preserve"> </w:t>
      </w:r>
      <w:r>
        <w:t>personal</w:t>
      </w:r>
      <w:r>
        <w:rPr>
          <w:spacing w:val="27"/>
        </w:rPr>
        <w:t xml:space="preserve"> </w:t>
      </w:r>
      <w:r>
        <w:t>a</w:t>
      </w:r>
      <w:r>
        <w:rPr>
          <w:spacing w:val="28"/>
        </w:rPr>
        <w:t xml:space="preserve"> </w:t>
      </w:r>
      <w:r>
        <w:t>las</w:t>
      </w:r>
      <w:r>
        <w:rPr>
          <w:spacing w:val="28"/>
        </w:rPr>
        <w:t xml:space="preserve"> </w:t>
      </w:r>
      <w:r>
        <w:t>necesidades</w:t>
      </w:r>
      <w:r>
        <w:rPr>
          <w:spacing w:val="28"/>
        </w:rPr>
        <w:t xml:space="preserve"> </w:t>
      </w:r>
      <w:r>
        <w:t>y</w:t>
      </w:r>
      <w:r>
        <w:rPr>
          <w:spacing w:val="28"/>
        </w:rPr>
        <w:t xml:space="preserve"> </w:t>
      </w:r>
      <w:r>
        <w:t>normas</w:t>
      </w:r>
      <w:r>
        <w:rPr>
          <w:spacing w:val="28"/>
        </w:rPr>
        <w:t xml:space="preserve"> </w:t>
      </w:r>
      <w:r>
        <w:t>a</w:t>
      </w:r>
      <w:r>
        <w:t>ctuales;</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142" w:right="498"/>
        <w:jc w:val="both"/>
      </w:pPr>
      <w:r>
        <w:t>actualizar el manual de funciones y competencias de todo el Instituto y alineación de la Entidad con la estrategia de formalización laboral del Gobierno Nacional.</w:t>
      </w:r>
    </w:p>
    <w:p w:rsidR="001C4294" w:rsidRDefault="001C4294">
      <w:pPr>
        <w:pStyle w:val="Textoindependiente"/>
        <w:spacing w:before="9"/>
        <w:rPr>
          <w:sz w:val="21"/>
        </w:rPr>
      </w:pPr>
    </w:p>
    <w:p w:rsidR="001C4294" w:rsidRDefault="006B5847">
      <w:pPr>
        <w:pStyle w:val="Ttulo2"/>
        <w:numPr>
          <w:ilvl w:val="2"/>
          <w:numId w:val="27"/>
        </w:numPr>
        <w:tabs>
          <w:tab w:val="left" w:pos="1558"/>
        </w:tabs>
        <w:ind w:left="1558"/>
        <w:jc w:val="left"/>
      </w:pPr>
      <w:r>
        <w:t>Sistema Integrado de</w:t>
      </w:r>
      <w:r>
        <w:rPr>
          <w:spacing w:val="-5"/>
        </w:rPr>
        <w:t xml:space="preserve"> </w:t>
      </w:r>
      <w:r>
        <w:t>Gestión</w:t>
      </w:r>
    </w:p>
    <w:p w:rsidR="001C4294" w:rsidRDefault="001C4294">
      <w:pPr>
        <w:pStyle w:val="Textoindependiente"/>
        <w:spacing w:before="2"/>
        <w:rPr>
          <w:b/>
        </w:rPr>
      </w:pPr>
    </w:p>
    <w:p w:rsidR="001C4294" w:rsidRDefault="006B5847">
      <w:pPr>
        <w:pStyle w:val="Textoindependiente"/>
        <w:spacing w:before="1"/>
        <w:ind w:left="142" w:right="497"/>
        <w:jc w:val="both"/>
      </w:pPr>
      <w:r>
        <w:t>Durante la vigencia 2011, el Instituto obtuvo la renovación del Certificado del Sistema de Gestión de Calidad bajo las normas NTCGP 1000:2009 e ISO 9001:2008. Así mismo, realizó la construcción de la Norma de Empresa y del Esquema de Certificación para los</w:t>
      </w:r>
      <w:r>
        <w:t xml:space="preserve"> operadores de los diferentes programas orientados a la prevención y protección de los derechos de los niños, niñas y adolescentes, con el fin de establecer los requisitos de producto y de gestión que se deben cumplir para garantizar la calidad y excelenci</w:t>
      </w:r>
      <w:r>
        <w:t>a en el servicio. Se realizó la pre - auditoria al Sistema de Gestión Ambiental bajo la norma ISO 14001:2004, en donde se identificaron los aspectos de impactos ambientales, el cumplimiento de la normatividad ambiental y la construcción e implementación de</w:t>
      </w:r>
      <w:r>
        <w:t xml:space="preserve"> los Planes de Gestión Ambiental.</w:t>
      </w:r>
    </w:p>
    <w:p w:rsidR="001C4294" w:rsidRDefault="001C4294">
      <w:pPr>
        <w:pStyle w:val="Textoindependiente"/>
        <w:spacing w:before="9"/>
        <w:rPr>
          <w:sz w:val="21"/>
        </w:rPr>
      </w:pPr>
    </w:p>
    <w:p w:rsidR="001C4294" w:rsidRDefault="006B5847">
      <w:pPr>
        <w:pStyle w:val="Textoindependiente"/>
        <w:ind w:left="142" w:right="494"/>
        <w:jc w:val="both"/>
      </w:pPr>
      <w:r>
        <w:t>Por otra parte, se incorporó el eje de Seguridad de la Información al Sistema Integrado de Gestión – SIGE y se avanzó en: i). la elaboración y aprobación de la política del SGSI, ii). Elaboración del diagnóstico de la seg</w:t>
      </w:r>
      <w:r>
        <w:t>uridad de la información institucional, iii). Levantamiento de los activos de información en los procesos de atención al ciudadano, protección, prevención, gestión de tecnologías de la información y las comunicaciones, gestión financiera, gestión de comuni</w:t>
      </w:r>
      <w:r>
        <w:t xml:space="preserve">caciones y gestión humana, iv). Capacitación en Auditor Líder en ISO 27001:2005 a funcionarios de la Entidad, v). Lanzamiento del SGSI en la Sede Dirección General y las Regionales Atlántico, Antioquia, Santander y Norte de Santander, vi). Sensibilización </w:t>
      </w:r>
      <w:r>
        <w:t>presencial a 975 funcionarios, vii). Análisis de Riesgos (amenazas y vulnerabilidades) del SGSI.</w:t>
      </w:r>
    </w:p>
    <w:p w:rsidR="001C4294" w:rsidRDefault="001C4294">
      <w:pPr>
        <w:pStyle w:val="Textoindependiente"/>
      </w:pPr>
    </w:p>
    <w:p w:rsidR="001C4294" w:rsidRDefault="006B5847">
      <w:pPr>
        <w:pStyle w:val="Textoindependiente"/>
        <w:ind w:left="142" w:right="496"/>
        <w:jc w:val="both"/>
      </w:pPr>
      <w:r>
        <w:t>En el año 2012, se diseñó la Estrategia Permanente de Innovación y Cambio Organizacional – EPICO, la cual es una nueva propuesta de modelo de gestión, en dond</w:t>
      </w:r>
      <w:r>
        <w:t>e la Entidad decide fortalecer la implementación de los sistemas de gestión y decide iniciar el proceso de diseño, implementación y certificación de los cuatro ejes de gestión  (Calidad, Ambiental, Seguridad de la Información, Seguridad y Salud Ocupacional</w:t>
      </w:r>
      <w:r>
        <w:t>) soportado en un modelo de innovación y gestión del</w:t>
      </w:r>
      <w:r>
        <w:rPr>
          <w:spacing w:val="-15"/>
        </w:rPr>
        <w:t xml:space="preserve"> </w:t>
      </w:r>
      <w:r>
        <w:t>conocimiento.</w:t>
      </w:r>
    </w:p>
    <w:p w:rsidR="001C4294" w:rsidRDefault="001C4294">
      <w:pPr>
        <w:pStyle w:val="Textoindependiente"/>
      </w:pPr>
    </w:p>
    <w:p w:rsidR="001C4294" w:rsidRDefault="006B5847">
      <w:pPr>
        <w:pStyle w:val="Textoindependiente"/>
        <w:ind w:left="142"/>
        <w:jc w:val="both"/>
      </w:pPr>
      <w:r>
        <w:t>En el marco de EPICO se han obtenido los siguientes avances:</w:t>
      </w:r>
    </w:p>
    <w:p w:rsidR="001C4294" w:rsidRDefault="001C4294">
      <w:pPr>
        <w:pStyle w:val="Textoindependiente"/>
      </w:pPr>
    </w:p>
    <w:p w:rsidR="001C4294" w:rsidRDefault="006B5847">
      <w:pPr>
        <w:pStyle w:val="Prrafodelista"/>
        <w:numPr>
          <w:ilvl w:val="0"/>
          <w:numId w:val="2"/>
        </w:numPr>
        <w:tabs>
          <w:tab w:val="left" w:pos="861"/>
          <w:tab w:val="left" w:pos="862"/>
        </w:tabs>
        <w:spacing w:line="268" w:lineRule="exact"/>
      </w:pPr>
      <w:r>
        <w:t>Mapa de Macroprocesos acorde con la nueva Estructura de la</w:t>
      </w:r>
      <w:r>
        <w:rPr>
          <w:spacing w:val="-11"/>
        </w:rPr>
        <w:t xml:space="preserve"> </w:t>
      </w:r>
      <w:r>
        <w:t>Entidad.</w:t>
      </w:r>
    </w:p>
    <w:p w:rsidR="001C4294" w:rsidRDefault="006B5847">
      <w:pPr>
        <w:pStyle w:val="Prrafodelista"/>
        <w:numPr>
          <w:ilvl w:val="0"/>
          <w:numId w:val="2"/>
        </w:numPr>
        <w:tabs>
          <w:tab w:val="left" w:pos="861"/>
          <w:tab w:val="left" w:pos="862"/>
        </w:tabs>
        <w:spacing w:line="268" w:lineRule="exact"/>
      </w:pPr>
      <w:r>
        <w:t>Caracterización de 17 Macroprocesos y 15</w:t>
      </w:r>
      <w:r>
        <w:rPr>
          <w:spacing w:val="-6"/>
        </w:rPr>
        <w:t xml:space="preserve"> </w:t>
      </w:r>
      <w:r>
        <w:t>Procesos</w:t>
      </w:r>
    </w:p>
    <w:p w:rsidR="001C4294" w:rsidRDefault="006B5847">
      <w:pPr>
        <w:pStyle w:val="Prrafodelista"/>
        <w:numPr>
          <w:ilvl w:val="0"/>
          <w:numId w:val="2"/>
        </w:numPr>
        <w:tabs>
          <w:tab w:val="left" w:pos="861"/>
          <w:tab w:val="left" w:pos="862"/>
        </w:tabs>
        <w:spacing w:line="268" w:lineRule="exact"/>
      </w:pPr>
      <w:r>
        <w:t>Actualización de normogramas de los 17 macroprocesos y 15</w:t>
      </w:r>
      <w:r>
        <w:rPr>
          <w:spacing w:val="-16"/>
        </w:rPr>
        <w:t xml:space="preserve"> </w:t>
      </w:r>
      <w:r>
        <w:t>procesos.</w:t>
      </w:r>
    </w:p>
    <w:p w:rsidR="001C4294" w:rsidRDefault="006B5847">
      <w:pPr>
        <w:pStyle w:val="Prrafodelista"/>
        <w:numPr>
          <w:ilvl w:val="0"/>
          <w:numId w:val="2"/>
        </w:numPr>
        <w:tabs>
          <w:tab w:val="left" w:pos="862"/>
        </w:tabs>
        <w:ind w:right="500"/>
        <w:jc w:val="both"/>
      </w:pPr>
      <w:r>
        <w:t>Construcción y aprobación de la política y los objetivos del Sistema Integrado de Gestión (Calidad, Ambiental, Seguridad de la Información, Seguridad y Salud Ocupacional), en Comité</w:t>
      </w:r>
      <w:r>
        <w:rPr>
          <w:spacing w:val="-11"/>
        </w:rPr>
        <w:t xml:space="preserve"> </w:t>
      </w:r>
      <w:r>
        <w:t>Direct</w:t>
      </w:r>
      <w:r>
        <w:t>ivo</w:t>
      </w:r>
    </w:p>
    <w:p w:rsidR="001C4294" w:rsidRDefault="006B5847">
      <w:pPr>
        <w:pStyle w:val="Prrafodelista"/>
        <w:numPr>
          <w:ilvl w:val="0"/>
          <w:numId w:val="2"/>
        </w:numPr>
        <w:tabs>
          <w:tab w:val="left" w:pos="861"/>
          <w:tab w:val="left" w:pos="862"/>
        </w:tabs>
        <w:spacing w:before="1" w:line="268" w:lineRule="exact"/>
      </w:pPr>
      <w:r>
        <w:t>Elaboración de la Guía de Administración de</w:t>
      </w:r>
      <w:r>
        <w:rPr>
          <w:spacing w:val="-12"/>
        </w:rPr>
        <w:t xml:space="preserve"> </w:t>
      </w:r>
      <w:r>
        <w:t>Riesgos</w:t>
      </w:r>
    </w:p>
    <w:p w:rsidR="001C4294" w:rsidRDefault="006B5847">
      <w:pPr>
        <w:pStyle w:val="Prrafodelista"/>
        <w:numPr>
          <w:ilvl w:val="0"/>
          <w:numId w:val="2"/>
        </w:numPr>
        <w:tabs>
          <w:tab w:val="left" w:pos="861"/>
          <w:tab w:val="left" w:pos="862"/>
        </w:tabs>
        <w:spacing w:line="268" w:lineRule="exact"/>
      </w:pPr>
      <w:r>
        <w:t>Construcción de Mapa de Riesgos de 17 Macroprocesos y 15</w:t>
      </w:r>
      <w:r>
        <w:rPr>
          <w:spacing w:val="-10"/>
        </w:rPr>
        <w:t xml:space="preserve"> </w:t>
      </w:r>
      <w:r>
        <w:t>Procesos</w:t>
      </w:r>
    </w:p>
    <w:p w:rsidR="001C4294" w:rsidRDefault="006B5847">
      <w:pPr>
        <w:pStyle w:val="Prrafodelista"/>
        <w:numPr>
          <w:ilvl w:val="0"/>
          <w:numId w:val="2"/>
        </w:numPr>
        <w:tabs>
          <w:tab w:val="left" w:pos="861"/>
          <w:tab w:val="left" w:pos="862"/>
        </w:tabs>
        <w:spacing w:line="269" w:lineRule="exact"/>
      </w:pPr>
      <w:r>
        <w:t>Actualización e implementación de Programas y Planes de Gestión</w:t>
      </w:r>
      <w:r>
        <w:rPr>
          <w:spacing w:val="-23"/>
        </w:rPr>
        <w:t xml:space="preserve"> </w:t>
      </w:r>
      <w:r>
        <w:t>Ambiental</w:t>
      </w:r>
    </w:p>
    <w:p w:rsidR="001C4294" w:rsidRDefault="001C4294">
      <w:pPr>
        <w:spacing w:line="269" w:lineRule="exact"/>
        <w:sectPr w:rsidR="001C4294">
          <w:pgSz w:w="12240" w:h="15840"/>
          <w:pgMar w:top="2220" w:right="1200" w:bottom="1580" w:left="1560" w:header="763" w:footer="1389" w:gutter="0"/>
          <w:cols w:space="720"/>
        </w:sectPr>
      </w:pPr>
    </w:p>
    <w:p w:rsidR="001C4294" w:rsidRDefault="001C4294">
      <w:pPr>
        <w:pStyle w:val="Textoindependiente"/>
        <w:spacing w:before="6"/>
      </w:pPr>
    </w:p>
    <w:p w:rsidR="001C4294" w:rsidRDefault="006B5847">
      <w:pPr>
        <w:pStyle w:val="Prrafodelista"/>
        <w:numPr>
          <w:ilvl w:val="0"/>
          <w:numId w:val="2"/>
        </w:numPr>
        <w:tabs>
          <w:tab w:val="left" w:pos="861"/>
          <w:tab w:val="left" w:pos="862"/>
        </w:tabs>
        <w:spacing w:before="60"/>
        <w:ind w:right="496"/>
      </w:pPr>
      <w:r>
        <w:t>Construcción y aplicación de la lista de veri</w:t>
      </w:r>
      <w:r>
        <w:t>ficación de requisitos de salud ocupacional.</w:t>
      </w:r>
    </w:p>
    <w:p w:rsidR="001C4294" w:rsidRDefault="006B5847">
      <w:pPr>
        <w:pStyle w:val="Prrafodelista"/>
        <w:numPr>
          <w:ilvl w:val="0"/>
          <w:numId w:val="2"/>
        </w:numPr>
        <w:tabs>
          <w:tab w:val="left" w:pos="861"/>
          <w:tab w:val="left" w:pos="862"/>
        </w:tabs>
        <w:spacing w:line="268" w:lineRule="exact"/>
      </w:pPr>
      <w:r>
        <w:t>Capacitación de más colaboradores del ICBF en Sistema Integrado de</w:t>
      </w:r>
      <w:r>
        <w:rPr>
          <w:spacing w:val="-17"/>
        </w:rPr>
        <w:t xml:space="preserve"> </w:t>
      </w:r>
      <w:r>
        <w:t>Gestión</w:t>
      </w:r>
    </w:p>
    <w:p w:rsidR="001C4294" w:rsidRDefault="006B5847">
      <w:pPr>
        <w:pStyle w:val="Prrafodelista"/>
        <w:numPr>
          <w:ilvl w:val="0"/>
          <w:numId w:val="2"/>
        </w:numPr>
        <w:tabs>
          <w:tab w:val="left" w:pos="861"/>
          <w:tab w:val="left" w:pos="862"/>
        </w:tabs>
        <w:spacing w:before="19" w:line="252" w:lineRule="exact"/>
        <w:ind w:right="502"/>
      </w:pPr>
      <w:r>
        <w:t>Implementación de diplomados y Especializaciones para los funcionarios del ICBF en</w:t>
      </w:r>
      <w:r>
        <w:rPr>
          <w:spacing w:val="-2"/>
        </w:rPr>
        <w:t xml:space="preserve"> </w:t>
      </w:r>
      <w:r>
        <w:t>calidad</w:t>
      </w:r>
    </w:p>
    <w:p w:rsidR="001C4294" w:rsidRDefault="006B5847">
      <w:pPr>
        <w:pStyle w:val="Prrafodelista"/>
        <w:numPr>
          <w:ilvl w:val="0"/>
          <w:numId w:val="2"/>
        </w:numPr>
        <w:tabs>
          <w:tab w:val="left" w:pos="861"/>
          <w:tab w:val="left" w:pos="862"/>
        </w:tabs>
        <w:spacing w:line="265" w:lineRule="exact"/>
      </w:pPr>
      <w:r>
        <w:t>Organización del III Congreso Mundial de la Calidad, Excelencia e</w:t>
      </w:r>
      <w:r>
        <w:rPr>
          <w:spacing w:val="-26"/>
        </w:rPr>
        <w:t xml:space="preserve"> </w:t>
      </w:r>
      <w:r>
        <w:t>Innovación</w:t>
      </w:r>
    </w:p>
    <w:p w:rsidR="001C4294" w:rsidRDefault="006B5847">
      <w:pPr>
        <w:pStyle w:val="Prrafodelista"/>
        <w:numPr>
          <w:ilvl w:val="0"/>
          <w:numId w:val="2"/>
        </w:numPr>
        <w:tabs>
          <w:tab w:val="left" w:pos="861"/>
          <w:tab w:val="left" w:pos="862"/>
        </w:tabs>
        <w:spacing w:line="268" w:lineRule="exact"/>
      </w:pPr>
      <w:r>
        <w:t>Lanzamiento del Premio Eco regionales</w:t>
      </w:r>
      <w:r>
        <w:rPr>
          <w:spacing w:val="-6"/>
        </w:rPr>
        <w:t xml:space="preserve"> </w:t>
      </w:r>
      <w:r>
        <w:t>2012</w:t>
      </w:r>
    </w:p>
    <w:p w:rsidR="001C4294" w:rsidRDefault="006B5847">
      <w:pPr>
        <w:pStyle w:val="Prrafodelista"/>
        <w:numPr>
          <w:ilvl w:val="0"/>
          <w:numId w:val="2"/>
        </w:numPr>
        <w:tabs>
          <w:tab w:val="left" w:pos="861"/>
          <w:tab w:val="left" w:pos="862"/>
        </w:tabs>
        <w:spacing w:line="268" w:lineRule="exact"/>
      </w:pPr>
      <w:r>
        <w:t>Realización de la feria</w:t>
      </w:r>
      <w:r>
        <w:rPr>
          <w:spacing w:val="-8"/>
        </w:rPr>
        <w:t xml:space="preserve"> </w:t>
      </w:r>
      <w:r>
        <w:t>EPICA</w:t>
      </w:r>
    </w:p>
    <w:p w:rsidR="001C4294" w:rsidRDefault="006B5847">
      <w:pPr>
        <w:pStyle w:val="Prrafodelista"/>
        <w:numPr>
          <w:ilvl w:val="0"/>
          <w:numId w:val="2"/>
        </w:numPr>
        <w:tabs>
          <w:tab w:val="left" w:pos="861"/>
          <w:tab w:val="left" w:pos="862"/>
        </w:tabs>
        <w:spacing w:line="268" w:lineRule="exact"/>
      </w:pPr>
      <w:r>
        <w:t>Desarrollo del Calendario</w:t>
      </w:r>
      <w:r>
        <w:rPr>
          <w:spacing w:val="-11"/>
        </w:rPr>
        <w:t xml:space="preserve"> </w:t>
      </w:r>
      <w:r>
        <w:t>EPICO</w:t>
      </w:r>
    </w:p>
    <w:p w:rsidR="001C4294" w:rsidRDefault="006B5847">
      <w:pPr>
        <w:pStyle w:val="Prrafodelista"/>
        <w:numPr>
          <w:ilvl w:val="0"/>
          <w:numId w:val="2"/>
        </w:numPr>
        <w:tabs>
          <w:tab w:val="left" w:pos="861"/>
          <w:tab w:val="left" w:pos="862"/>
        </w:tabs>
        <w:spacing w:line="269" w:lineRule="exact"/>
      </w:pPr>
      <w:r>
        <w:t>Realización del IV Encuentro de Planeación y Control de Gestión del</w:t>
      </w:r>
      <w:r>
        <w:rPr>
          <w:spacing w:val="-24"/>
        </w:rPr>
        <w:t xml:space="preserve"> </w:t>
      </w:r>
      <w:r>
        <w:t>ICBF</w:t>
      </w:r>
    </w:p>
    <w:p w:rsidR="001C4294" w:rsidRDefault="001C4294">
      <w:pPr>
        <w:pStyle w:val="Textoindependiente"/>
        <w:spacing w:before="10"/>
        <w:rPr>
          <w:sz w:val="21"/>
        </w:rPr>
      </w:pPr>
    </w:p>
    <w:p w:rsidR="001C4294" w:rsidRDefault="006B5847">
      <w:pPr>
        <w:pStyle w:val="Textoindependiente"/>
        <w:spacing w:before="1"/>
        <w:ind w:left="142" w:right="496"/>
        <w:jc w:val="both"/>
      </w:pPr>
      <w:r>
        <w:t>Para la vigencia 2013, el Instituto obtuvo la certificación de calidad por parte del ICONTEC, luego de la implementación de un plan de trabajo conjunto con la Dirección Administrativa, Dirección de Gestión Humana y la Dirección de Planeación y Control de G</w:t>
      </w:r>
      <w:r>
        <w:t>estión para dar tratamiento a las acciones correctivas de la auditoría del Sistema Integrado de Gestión, a los ejes de Calidad, Ambiental, Seguridad de la Información, Seguridad y Salud Ocupacional. Con esto el ICBF se consagra como la primera Entidad públ</w:t>
      </w:r>
      <w:r>
        <w:t>ica que simultáneamente logra obtener el certificado en el Sistema Integrado de Gestión.</w:t>
      </w:r>
    </w:p>
    <w:p w:rsidR="001C4294" w:rsidRDefault="001C4294">
      <w:pPr>
        <w:pStyle w:val="Textoindependiente"/>
        <w:spacing w:before="9"/>
        <w:rPr>
          <w:sz w:val="21"/>
        </w:rPr>
      </w:pPr>
    </w:p>
    <w:p w:rsidR="001C4294" w:rsidRDefault="006B5847">
      <w:pPr>
        <w:pStyle w:val="Ttulo2"/>
        <w:numPr>
          <w:ilvl w:val="2"/>
          <w:numId w:val="27"/>
        </w:numPr>
        <w:tabs>
          <w:tab w:val="left" w:pos="1558"/>
        </w:tabs>
        <w:ind w:left="1558"/>
        <w:jc w:val="left"/>
      </w:pPr>
      <w:r>
        <w:t>Modelo de</w:t>
      </w:r>
      <w:r>
        <w:rPr>
          <w:spacing w:val="-5"/>
        </w:rPr>
        <w:t xml:space="preserve"> </w:t>
      </w:r>
      <w:r>
        <w:t>innovación</w:t>
      </w:r>
    </w:p>
    <w:p w:rsidR="001C4294" w:rsidRDefault="001C4294">
      <w:pPr>
        <w:pStyle w:val="Textoindependiente"/>
        <w:rPr>
          <w:b/>
        </w:rPr>
      </w:pPr>
    </w:p>
    <w:p w:rsidR="001C4294" w:rsidRDefault="006B5847">
      <w:pPr>
        <w:pStyle w:val="Textoindependiente"/>
        <w:ind w:left="142" w:right="496"/>
        <w:jc w:val="both"/>
      </w:pPr>
      <w:r>
        <w:t>Por medio de la Estrategia Permanente de Innovación y Cambio Organizacional – EPICO, se diseñó y comenzó a implementar el Modelo de Innovación e</w:t>
      </w:r>
      <w:r>
        <w:t>n el ICBF, el cual está orientado incrementar la eficiencia y la efectividad de la entidad a través de la gestión de la innovación y el conocimiento con el fin de agregar valor a la</w:t>
      </w:r>
      <w:r>
        <w:rPr>
          <w:spacing w:val="-22"/>
        </w:rPr>
        <w:t xml:space="preserve"> </w:t>
      </w:r>
      <w:r>
        <w:t>gestión.</w:t>
      </w:r>
    </w:p>
    <w:p w:rsidR="001C4294" w:rsidRDefault="001C4294">
      <w:pPr>
        <w:pStyle w:val="Textoindependiente"/>
        <w:spacing w:before="9"/>
        <w:rPr>
          <w:sz w:val="21"/>
        </w:rPr>
      </w:pPr>
    </w:p>
    <w:p w:rsidR="001C4294" w:rsidRDefault="006B5847">
      <w:pPr>
        <w:pStyle w:val="Textoindependiente"/>
        <w:ind w:left="142" w:right="497"/>
        <w:jc w:val="both"/>
      </w:pPr>
      <w:r>
        <w:t>Dicho modelo, contempla el fortalecimiento de las capacidades de</w:t>
      </w:r>
      <w:r>
        <w:t xml:space="preserve"> pensamiento lateral, inventiva y creatividad; así como la constitución de una red de promotores y agentes multiplicadores de conocimiento a nivel regional, encargándose liderar los procesos de gestión del cambio y fortalecimiento a la cultura innovadora e</w:t>
      </w:r>
      <w:r>
        <w:t>n el nivel territorial con los centros zonales del instituto.</w:t>
      </w:r>
    </w:p>
    <w:p w:rsidR="001C4294" w:rsidRDefault="001C4294">
      <w:pPr>
        <w:pStyle w:val="Textoindependiente"/>
      </w:pPr>
    </w:p>
    <w:p w:rsidR="001C4294" w:rsidRDefault="006B5847">
      <w:pPr>
        <w:pStyle w:val="Textoindependiente"/>
        <w:ind w:left="142" w:right="497"/>
        <w:jc w:val="both"/>
      </w:pPr>
      <w:r>
        <w:t>Producto de la implementación de este modelo el Instituto fue seleccionado por el Departamento Nacional de Planeación y el Observatorio de Ciencia y Tecnología de Colombia como una de las dos e</w:t>
      </w:r>
      <w:r>
        <w:t>xperiencias del gobierno para ser incluidas en el Estudio de Innovación en el Sector Publico en Colombia en el 2013.</w:t>
      </w:r>
    </w:p>
    <w:p w:rsidR="001C4294" w:rsidRDefault="001C4294">
      <w:pPr>
        <w:pStyle w:val="Textoindependiente"/>
        <w:spacing w:before="1"/>
      </w:pPr>
    </w:p>
    <w:p w:rsidR="001C4294" w:rsidRDefault="006B5847">
      <w:pPr>
        <w:pStyle w:val="Textoindependiente"/>
        <w:ind w:left="142" w:right="623"/>
      </w:pPr>
      <w:r>
        <w:t>De igual forma, vale destacar que ahora nuestra Entidad es miembro del Consejo Asesor de la Política Nacional de Ciencia, Tecnología e Innovación para la Educación; ha sido seleccionado para ser por primera vez la Sede del Comité Directivo del Instituto In</w:t>
      </w:r>
      <w:r>
        <w:t>ternacional de la Niñez; En Costa Rica, en representación de Colombia presentó su modelo de Atención y Prevención del Trabajo Infantil basado en comunidad como la postura oficial de Latinoamérica frente a dicha problemática social; y ha sido invitado y hac</w:t>
      </w:r>
      <w:r>
        <w:t>e parte de Nodo Nacional de Innovación Social que lidera Colciencias, el</w:t>
      </w:r>
    </w:p>
    <w:p w:rsidR="001C4294" w:rsidRDefault="001C4294">
      <w:pPr>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142" w:right="928"/>
      </w:pPr>
      <w:r>
        <w:t>Departamento Nacional de Planeación y la Agencia Nacional para la Superación de la Pobreza Extrema.</w:t>
      </w:r>
    </w:p>
    <w:p w:rsidR="001C4294" w:rsidRDefault="001C4294">
      <w:pPr>
        <w:sectPr w:rsidR="001C4294">
          <w:pgSz w:w="12240" w:h="15840"/>
          <w:pgMar w:top="2220" w:right="1200" w:bottom="1580" w:left="1560" w:header="763" w:footer="1389" w:gutter="0"/>
          <w:cols w:space="720"/>
        </w:sectPr>
      </w:pPr>
    </w:p>
    <w:p w:rsidR="001C4294" w:rsidRDefault="001C4294">
      <w:pPr>
        <w:pStyle w:val="Textoindependiente"/>
        <w:spacing w:before="3"/>
        <w:rPr>
          <w:sz w:val="21"/>
        </w:rPr>
      </w:pPr>
    </w:p>
    <w:p w:rsidR="001C4294" w:rsidRDefault="006B5847">
      <w:pPr>
        <w:pStyle w:val="Ttulo2"/>
        <w:numPr>
          <w:ilvl w:val="1"/>
          <w:numId w:val="27"/>
        </w:numPr>
        <w:tabs>
          <w:tab w:val="left" w:pos="1637"/>
          <w:tab w:val="left" w:pos="1638"/>
        </w:tabs>
        <w:spacing w:before="72"/>
        <w:ind w:left="1014" w:right="494" w:hanging="432"/>
        <w:jc w:val="left"/>
      </w:pPr>
      <w:r>
        <w:t>IMPLEMENTACIÓN MODELO ESTÁNDAR DE CONTROL INTERNO – M</w:t>
      </w:r>
      <w:r>
        <w:t>ECI</w:t>
      </w:r>
    </w:p>
    <w:p w:rsidR="001C4294" w:rsidRDefault="001C4294">
      <w:pPr>
        <w:pStyle w:val="Textoindependiente"/>
        <w:spacing w:before="6"/>
        <w:rPr>
          <w:b/>
          <w:sz w:val="25"/>
        </w:rPr>
      </w:pPr>
    </w:p>
    <w:p w:rsidR="001C4294" w:rsidRDefault="006B5847">
      <w:pPr>
        <w:pStyle w:val="Textoindependiente"/>
        <w:spacing w:line="276" w:lineRule="auto"/>
        <w:ind w:left="222" w:right="494"/>
        <w:jc w:val="both"/>
      </w:pPr>
      <w:r>
        <w:t>Frente a la implementación del MECI, los elementos están contemplados dentro de la Norma Técnica de calidad de la Gestión Pública NTCGP 1000:2009, sistema de Gestión que el ICBF tiene certificado, avalando el cumplimiento de todos los elementos del Mo</w:t>
      </w:r>
      <w:r>
        <w:t>delo Estándar de Control Interno.</w:t>
      </w:r>
    </w:p>
    <w:p w:rsidR="001C4294" w:rsidRDefault="001C4294">
      <w:pPr>
        <w:pStyle w:val="Textoindependiente"/>
        <w:spacing w:before="3"/>
        <w:rPr>
          <w:sz w:val="25"/>
        </w:rPr>
      </w:pPr>
    </w:p>
    <w:p w:rsidR="001C4294" w:rsidRDefault="006B5847">
      <w:pPr>
        <w:pStyle w:val="Textoindependiente"/>
        <w:spacing w:line="276" w:lineRule="auto"/>
        <w:ind w:left="222" w:right="497"/>
        <w:jc w:val="both"/>
      </w:pPr>
      <w:r>
        <w:t>Por otro lado, la evaluación que realiza el Departamento Administrativo de la Función Pública sobre la implementación del Modelo Estándar de Control Interno, arrojó un  puntaje de calidad de 79,02% y un puntaje MECI de 97</w:t>
      </w:r>
      <w:r>
        <w:t>,86% teniendo en cuenta los siguientes</w:t>
      </w:r>
      <w:r>
        <w:rPr>
          <w:spacing w:val="-4"/>
        </w:rPr>
        <w:t xml:space="preserve"> </w:t>
      </w:r>
      <w:r>
        <w:t>elementos:</w:t>
      </w:r>
    </w:p>
    <w:p w:rsidR="001C4294" w:rsidRDefault="001C4294">
      <w:pPr>
        <w:pStyle w:val="Textoindependiente"/>
        <w:spacing w:before="5" w:after="1"/>
        <w:rPr>
          <w:sz w:val="25"/>
        </w:rPr>
      </w:pPr>
    </w:p>
    <w:tbl>
      <w:tblPr>
        <w:tblStyle w:val="TableNormal"/>
        <w:tblW w:w="0" w:type="auto"/>
        <w:tblInd w:w="104"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2605"/>
        <w:gridCol w:w="905"/>
        <w:gridCol w:w="2105"/>
        <w:gridCol w:w="907"/>
        <w:gridCol w:w="1462"/>
        <w:gridCol w:w="1090"/>
      </w:tblGrid>
      <w:tr w:rsidR="001C4294">
        <w:trPr>
          <w:trHeight w:hRule="exact" w:val="422"/>
        </w:trPr>
        <w:tc>
          <w:tcPr>
            <w:tcW w:w="2605" w:type="dxa"/>
            <w:tcBorders>
              <w:bottom w:val="single" w:sz="17" w:space="0" w:color="9BBA58"/>
            </w:tcBorders>
          </w:tcPr>
          <w:p w:rsidR="001C4294" w:rsidRDefault="006B5847">
            <w:pPr>
              <w:pStyle w:val="TableParagraph"/>
              <w:spacing w:before="1"/>
              <w:ind w:left="135" w:right="134"/>
              <w:jc w:val="center"/>
              <w:rPr>
                <w:rFonts w:ascii="Calibri"/>
                <w:sz w:val="16"/>
              </w:rPr>
            </w:pPr>
            <w:r>
              <w:rPr>
                <w:rFonts w:ascii="Calibri"/>
                <w:sz w:val="16"/>
              </w:rPr>
              <w:t>ELEMENTOS</w:t>
            </w:r>
          </w:p>
        </w:tc>
        <w:tc>
          <w:tcPr>
            <w:tcW w:w="905" w:type="dxa"/>
            <w:tcBorders>
              <w:bottom w:val="single" w:sz="17" w:space="0" w:color="9BBA58"/>
            </w:tcBorders>
          </w:tcPr>
          <w:p w:rsidR="001C4294" w:rsidRDefault="006B5847">
            <w:pPr>
              <w:pStyle w:val="TableParagraph"/>
              <w:spacing w:before="1"/>
              <w:ind w:left="335" w:right="155" w:hanging="168"/>
              <w:rPr>
                <w:rFonts w:ascii="Calibri"/>
                <w:sz w:val="16"/>
              </w:rPr>
            </w:pPr>
            <w:r>
              <w:rPr>
                <w:rFonts w:ascii="Calibri"/>
                <w:sz w:val="16"/>
              </w:rPr>
              <w:t>AVANCE (%)</w:t>
            </w:r>
          </w:p>
        </w:tc>
        <w:tc>
          <w:tcPr>
            <w:tcW w:w="2105" w:type="dxa"/>
            <w:tcBorders>
              <w:bottom w:val="single" w:sz="17" w:space="0" w:color="9BBA58"/>
            </w:tcBorders>
          </w:tcPr>
          <w:p w:rsidR="001C4294" w:rsidRDefault="006B5847">
            <w:pPr>
              <w:pStyle w:val="TableParagraph"/>
              <w:spacing w:before="1"/>
              <w:ind w:left="525"/>
              <w:rPr>
                <w:rFonts w:ascii="Calibri"/>
                <w:sz w:val="16"/>
              </w:rPr>
            </w:pPr>
            <w:r>
              <w:rPr>
                <w:rFonts w:ascii="Calibri"/>
                <w:sz w:val="16"/>
              </w:rPr>
              <w:t>COMPONENTES</w:t>
            </w:r>
          </w:p>
        </w:tc>
        <w:tc>
          <w:tcPr>
            <w:tcW w:w="907" w:type="dxa"/>
            <w:tcBorders>
              <w:bottom w:val="single" w:sz="17" w:space="0" w:color="9BBA58"/>
            </w:tcBorders>
          </w:tcPr>
          <w:p w:rsidR="001C4294" w:rsidRDefault="006B5847">
            <w:pPr>
              <w:pStyle w:val="TableParagraph"/>
              <w:spacing w:before="1" w:line="195" w:lineRule="exact"/>
              <w:ind w:left="129" w:right="127"/>
              <w:jc w:val="center"/>
              <w:rPr>
                <w:rFonts w:ascii="Calibri"/>
                <w:sz w:val="16"/>
              </w:rPr>
            </w:pPr>
            <w:r>
              <w:rPr>
                <w:rFonts w:ascii="Calibri"/>
                <w:sz w:val="16"/>
              </w:rPr>
              <w:t>AVANCE(</w:t>
            </w:r>
          </w:p>
          <w:p w:rsidR="001C4294" w:rsidRDefault="006B5847">
            <w:pPr>
              <w:pStyle w:val="TableParagraph"/>
              <w:spacing w:line="195" w:lineRule="exact"/>
              <w:ind w:left="128" w:right="127"/>
              <w:jc w:val="center"/>
              <w:rPr>
                <w:rFonts w:ascii="Calibri"/>
                <w:sz w:val="16"/>
              </w:rPr>
            </w:pPr>
            <w:r>
              <w:rPr>
                <w:rFonts w:ascii="Calibri"/>
                <w:sz w:val="16"/>
              </w:rPr>
              <w:t>%)</w:t>
            </w:r>
          </w:p>
        </w:tc>
        <w:tc>
          <w:tcPr>
            <w:tcW w:w="1462" w:type="dxa"/>
            <w:tcBorders>
              <w:bottom w:val="single" w:sz="17" w:space="0" w:color="9BBA58"/>
            </w:tcBorders>
          </w:tcPr>
          <w:p w:rsidR="001C4294" w:rsidRDefault="006B5847">
            <w:pPr>
              <w:pStyle w:val="TableParagraph"/>
              <w:spacing w:before="1"/>
              <w:ind w:left="264"/>
              <w:rPr>
                <w:rFonts w:ascii="Calibri"/>
                <w:sz w:val="16"/>
              </w:rPr>
            </w:pPr>
            <w:r>
              <w:rPr>
                <w:rFonts w:ascii="Calibri"/>
                <w:sz w:val="16"/>
              </w:rPr>
              <w:t>SUBSISTEMAS</w:t>
            </w:r>
          </w:p>
        </w:tc>
        <w:tc>
          <w:tcPr>
            <w:tcW w:w="1090" w:type="dxa"/>
            <w:tcBorders>
              <w:bottom w:val="single" w:sz="17" w:space="0" w:color="9BBA58"/>
            </w:tcBorders>
          </w:tcPr>
          <w:p w:rsidR="001C4294" w:rsidRDefault="006B5847">
            <w:pPr>
              <w:pStyle w:val="TableParagraph"/>
              <w:spacing w:before="1"/>
              <w:ind w:left="158"/>
              <w:rPr>
                <w:rFonts w:ascii="Calibri"/>
                <w:sz w:val="16"/>
              </w:rPr>
            </w:pPr>
            <w:r>
              <w:rPr>
                <w:rFonts w:ascii="Calibri"/>
                <w:sz w:val="16"/>
              </w:rPr>
              <w:t>AVANCE(%)</w:t>
            </w:r>
          </w:p>
        </w:tc>
      </w:tr>
      <w:tr w:rsidR="001C4294">
        <w:trPr>
          <w:trHeight w:hRule="exact" w:val="425"/>
        </w:trPr>
        <w:tc>
          <w:tcPr>
            <w:tcW w:w="2605" w:type="dxa"/>
            <w:tcBorders>
              <w:top w:val="single" w:sz="17" w:space="0" w:color="9BBA58"/>
            </w:tcBorders>
            <w:shd w:val="clear" w:color="auto" w:fill="E6EDD4"/>
          </w:tcPr>
          <w:p w:rsidR="001C4294" w:rsidRDefault="006B5847">
            <w:pPr>
              <w:pStyle w:val="TableParagraph"/>
              <w:spacing w:before="1"/>
              <w:ind w:left="731" w:right="432" w:hanging="284"/>
              <w:rPr>
                <w:rFonts w:ascii="Calibri" w:hAnsi="Calibri"/>
                <w:sz w:val="16"/>
              </w:rPr>
            </w:pPr>
            <w:r>
              <w:rPr>
                <w:rFonts w:ascii="Calibri" w:hAnsi="Calibri"/>
                <w:sz w:val="16"/>
              </w:rPr>
              <w:t>Acuerdos, compromisos o protocolos éticos</w:t>
            </w:r>
          </w:p>
        </w:tc>
        <w:tc>
          <w:tcPr>
            <w:tcW w:w="905" w:type="dxa"/>
            <w:tcBorders>
              <w:top w:val="single" w:sz="17" w:space="0" w:color="9BBA58"/>
            </w:tcBorders>
            <w:shd w:val="clear" w:color="auto" w:fill="E6EDD4"/>
          </w:tcPr>
          <w:p w:rsidR="001C4294" w:rsidRDefault="006B5847">
            <w:pPr>
              <w:pStyle w:val="TableParagraph"/>
              <w:spacing w:before="1"/>
              <w:ind w:left="301" w:right="301"/>
              <w:jc w:val="center"/>
              <w:rPr>
                <w:rFonts w:ascii="Calibri"/>
                <w:sz w:val="16"/>
              </w:rPr>
            </w:pPr>
            <w:r>
              <w:rPr>
                <w:rFonts w:ascii="Calibri"/>
                <w:sz w:val="16"/>
              </w:rPr>
              <w:t>100</w:t>
            </w:r>
          </w:p>
        </w:tc>
        <w:tc>
          <w:tcPr>
            <w:tcW w:w="2105" w:type="dxa"/>
            <w:vMerge w:val="restart"/>
            <w:tcBorders>
              <w:top w:val="single" w:sz="17" w:space="0" w:color="9BBA58"/>
            </w:tcBorders>
            <w:shd w:val="clear" w:color="auto" w:fill="E6EDD4"/>
          </w:tcPr>
          <w:p w:rsidR="001C4294" w:rsidRDefault="006B5847">
            <w:pPr>
              <w:pStyle w:val="TableParagraph"/>
              <w:spacing w:before="1"/>
              <w:ind w:left="254"/>
              <w:rPr>
                <w:rFonts w:ascii="Calibri"/>
                <w:sz w:val="16"/>
              </w:rPr>
            </w:pPr>
            <w:r>
              <w:rPr>
                <w:rFonts w:ascii="Calibri"/>
                <w:sz w:val="16"/>
              </w:rPr>
              <w:t>AMBIENTE DE CONTROL</w:t>
            </w:r>
          </w:p>
        </w:tc>
        <w:tc>
          <w:tcPr>
            <w:tcW w:w="907" w:type="dxa"/>
            <w:vMerge w:val="restart"/>
            <w:tcBorders>
              <w:top w:val="single" w:sz="17" w:space="0" w:color="9BBA58"/>
            </w:tcBorders>
            <w:shd w:val="clear" w:color="auto" w:fill="E6EDD4"/>
          </w:tcPr>
          <w:p w:rsidR="001C4294" w:rsidRDefault="006B5847">
            <w:pPr>
              <w:pStyle w:val="TableParagraph"/>
              <w:spacing w:before="1"/>
              <w:ind w:left="127" w:right="127"/>
              <w:jc w:val="center"/>
              <w:rPr>
                <w:rFonts w:ascii="Calibri"/>
                <w:sz w:val="16"/>
              </w:rPr>
            </w:pPr>
            <w:r>
              <w:rPr>
                <w:rFonts w:ascii="Calibri"/>
                <w:sz w:val="16"/>
              </w:rPr>
              <w:t>95</w:t>
            </w:r>
          </w:p>
        </w:tc>
        <w:tc>
          <w:tcPr>
            <w:tcW w:w="1462" w:type="dxa"/>
            <w:vMerge w:val="restart"/>
            <w:tcBorders>
              <w:top w:val="single" w:sz="17" w:space="0" w:color="9BBA58"/>
            </w:tcBorders>
            <w:shd w:val="clear" w:color="auto" w:fill="E6EDD4"/>
          </w:tcPr>
          <w:p w:rsidR="001C4294" w:rsidRDefault="006B5847">
            <w:pPr>
              <w:pStyle w:val="TableParagraph"/>
              <w:spacing w:before="1"/>
              <w:ind w:left="268" w:right="257" w:firstLine="132"/>
              <w:rPr>
                <w:rFonts w:ascii="Calibri" w:hAnsi="Calibri"/>
                <w:sz w:val="16"/>
              </w:rPr>
            </w:pPr>
            <w:r>
              <w:rPr>
                <w:rFonts w:ascii="Calibri" w:hAnsi="Calibri"/>
                <w:sz w:val="16"/>
              </w:rPr>
              <w:t>CONTROL ESTRATÉGICO</w:t>
            </w:r>
          </w:p>
        </w:tc>
        <w:tc>
          <w:tcPr>
            <w:tcW w:w="1090" w:type="dxa"/>
            <w:vMerge w:val="restart"/>
            <w:tcBorders>
              <w:top w:val="single" w:sz="17" w:space="0" w:color="9BBA58"/>
            </w:tcBorders>
            <w:shd w:val="clear" w:color="auto" w:fill="E6EDD4"/>
          </w:tcPr>
          <w:p w:rsidR="001C4294" w:rsidRDefault="006B5847">
            <w:pPr>
              <w:pStyle w:val="TableParagraph"/>
              <w:spacing w:before="1"/>
              <w:ind w:left="352"/>
              <w:rPr>
                <w:rFonts w:ascii="Calibri"/>
                <w:sz w:val="16"/>
              </w:rPr>
            </w:pPr>
            <w:r>
              <w:rPr>
                <w:rFonts w:ascii="Calibri"/>
                <w:sz w:val="16"/>
              </w:rPr>
              <w:t>94,73</w:t>
            </w:r>
          </w:p>
        </w:tc>
      </w:tr>
      <w:tr w:rsidR="001C4294">
        <w:trPr>
          <w:trHeight w:hRule="exact" w:val="216"/>
        </w:trPr>
        <w:tc>
          <w:tcPr>
            <w:tcW w:w="2605" w:type="dxa"/>
          </w:tcPr>
          <w:p w:rsidR="001C4294" w:rsidRDefault="006B5847">
            <w:pPr>
              <w:pStyle w:val="TableParagraph"/>
              <w:spacing w:line="194" w:lineRule="exact"/>
              <w:ind w:left="132" w:right="136"/>
              <w:jc w:val="center"/>
              <w:rPr>
                <w:rFonts w:ascii="Calibri"/>
                <w:sz w:val="16"/>
              </w:rPr>
            </w:pPr>
            <w:r>
              <w:rPr>
                <w:rFonts w:ascii="Calibri"/>
                <w:sz w:val="16"/>
              </w:rPr>
              <w:t>Desarrollo de talento humano</w:t>
            </w:r>
          </w:p>
        </w:tc>
        <w:tc>
          <w:tcPr>
            <w:tcW w:w="905" w:type="dxa"/>
          </w:tcPr>
          <w:p w:rsidR="001C4294" w:rsidRDefault="006B5847">
            <w:pPr>
              <w:pStyle w:val="TableParagraph"/>
              <w:spacing w:line="194" w:lineRule="exact"/>
              <w:ind w:left="301" w:right="301"/>
              <w:jc w:val="center"/>
              <w:rPr>
                <w:rFonts w:ascii="Calibri"/>
                <w:sz w:val="16"/>
              </w:rPr>
            </w:pPr>
            <w:r>
              <w:rPr>
                <w:rFonts w:ascii="Calibri"/>
                <w:sz w:val="16"/>
              </w:rPr>
              <w:t>97</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4"/>
        </w:trPr>
        <w:tc>
          <w:tcPr>
            <w:tcW w:w="2605" w:type="dxa"/>
            <w:shd w:val="clear" w:color="auto" w:fill="E6EDD4"/>
          </w:tcPr>
          <w:p w:rsidR="001C4294" w:rsidRDefault="006B5847">
            <w:pPr>
              <w:pStyle w:val="TableParagraph"/>
              <w:spacing w:line="194" w:lineRule="exact"/>
              <w:ind w:left="133" w:right="136"/>
              <w:jc w:val="center"/>
              <w:rPr>
                <w:rFonts w:ascii="Calibri" w:hAnsi="Calibri"/>
                <w:sz w:val="16"/>
              </w:rPr>
            </w:pPr>
            <w:r>
              <w:rPr>
                <w:rFonts w:ascii="Calibri" w:hAnsi="Calibri"/>
                <w:sz w:val="16"/>
              </w:rPr>
              <w:t>Estilo de Dirección</w:t>
            </w:r>
          </w:p>
        </w:tc>
        <w:tc>
          <w:tcPr>
            <w:tcW w:w="905" w:type="dxa"/>
            <w:shd w:val="clear" w:color="auto" w:fill="E6EDD4"/>
          </w:tcPr>
          <w:p w:rsidR="001C4294" w:rsidRDefault="006B5847">
            <w:pPr>
              <w:pStyle w:val="TableParagraph"/>
              <w:spacing w:line="194" w:lineRule="exact"/>
              <w:ind w:left="301" w:right="301"/>
              <w:jc w:val="center"/>
              <w:rPr>
                <w:rFonts w:ascii="Calibri"/>
                <w:sz w:val="16"/>
              </w:rPr>
            </w:pPr>
            <w:r>
              <w:rPr>
                <w:rFonts w:ascii="Calibri"/>
                <w:sz w:val="16"/>
              </w:rPr>
              <w:t>88</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6"/>
        </w:trPr>
        <w:tc>
          <w:tcPr>
            <w:tcW w:w="2605" w:type="dxa"/>
          </w:tcPr>
          <w:p w:rsidR="001C4294" w:rsidRDefault="006B5847">
            <w:pPr>
              <w:pStyle w:val="TableParagraph"/>
              <w:spacing w:before="1"/>
              <w:ind w:left="135" w:right="135"/>
              <w:jc w:val="center"/>
              <w:rPr>
                <w:rFonts w:ascii="Calibri"/>
                <w:sz w:val="16"/>
              </w:rPr>
            </w:pPr>
            <w:r>
              <w:rPr>
                <w:rFonts w:ascii="Calibri"/>
                <w:sz w:val="16"/>
              </w:rPr>
              <w:t>Planes y programas</w:t>
            </w:r>
          </w:p>
        </w:tc>
        <w:tc>
          <w:tcPr>
            <w:tcW w:w="905" w:type="dxa"/>
          </w:tcPr>
          <w:p w:rsidR="001C4294" w:rsidRDefault="006B5847">
            <w:pPr>
              <w:pStyle w:val="TableParagraph"/>
              <w:spacing w:before="1"/>
              <w:ind w:left="301" w:right="301"/>
              <w:jc w:val="center"/>
              <w:rPr>
                <w:rFonts w:ascii="Calibri"/>
                <w:sz w:val="16"/>
              </w:rPr>
            </w:pPr>
            <w:r>
              <w:rPr>
                <w:rFonts w:ascii="Calibri"/>
                <w:sz w:val="16"/>
              </w:rPr>
              <w:t>97</w:t>
            </w:r>
          </w:p>
        </w:tc>
        <w:tc>
          <w:tcPr>
            <w:tcW w:w="2105" w:type="dxa"/>
            <w:vMerge w:val="restart"/>
          </w:tcPr>
          <w:p w:rsidR="001C4294" w:rsidRDefault="006B5847">
            <w:pPr>
              <w:pStyle w:val="TableParagraph"/>
              <w:spacing w:before="1"/>
              <w:ind w:left="592" w:right="346" w:hanging="231"/>
              <w:rPr>
                <w:rFonts w:ascii="Calibri" w:hAnsi="Calibri"/>
                <w:sz w:val="16"/>
              </w:rPr>
            </w:pPr>
            <w:r>
              <w:rPr>
                <w:rFonts w:ascii="Calibri" w:hAnsi="Calibri"/>
                <w:sz w:val="16"/>
              </w:rPr>
              <w:t>DIRECCIONAMIENTO ESTRATÉGICO</w:t>
            </w:r>
          </w:p>
        </w:tc>
        <w:tc>
          <w:tcPr>
            <w:tcW w:w="907" w:type="dxa"/>
            <w:vMerge w:val="restart"/>
          </w:tcPr>
          <w:p w:rsidR="001C4294" w:rsidRDefault="006B5847">
            <w:pPr>
              <w:pStyle w:val="TableParagraph"/>
              <w:spacing w:before="1"/>
              <w:ind w:left="127" w:right="127"/>
              <w:jc w:val="center"/>
              <w:rPr>
                <w:rFonts w:ascii="Calibri"/>
                <w:sz w:val="16"/>
              </w:rPr>
            </w:pPr>
            <w:r>
              <w:rPr>
                <w:rFonts w:ascii="Calibri"/>
                <w:sz w:val="16"/>
              </w:rPr>
              <w:t>99</w:t>
            </w:r>
          </w:p>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6"/>
        </w:trPr>
        <w:tc>
          <w:tcPr>
            <w:tcW w:w="2605" w:type="dxa"/>
            <w:shd w:val="clear" w:color="auto" w:fill="E6EDD4"/>
          </w:tcPr>
          <w:p w:rsidR="001C4294" w:rsidRDefault="006B5847">
            <w:pPr>
              <w:pStyle w:val="TableParagraph"/>
              <w:spacing w:line="194" w:lineRule="exact"/>
              <w:ind w:left="135" w:right="136"/>
              <w:jc w:val="center"/>
              <w:rPr>
                <w:rFonts w:ascii="Calibri" w:hAnsi="Calibri"/>
                <w:sz w:val="16"/>
              </w:rPr>
            </w:pPr>
            <w:r>
              <w:rPr>
                <w:rFonts w:ascii="Calibri" w:hAnsi="Calibri"/>
                <w:sz w:val="16"/>
              </w:rPr>
              <w:t>Modelo de operación por procesos</w:t>
            </w:r>
          </w:p>
        </w:tc>
        <w:tc>
          <w:tcPr>
            <w:tcW w:w="905" w:type="dxa"/>
            <w:shd w:val="clear" w:color="auto" w:fill="E6EDD4"/>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tcPr>
          <w:p w:rsidR="001C4294" w:rsidRDefault="001C4294"/>
        </w:tc>
        <w:tc>
          <w:tcPr>
            <w:tcW w:w="907" w:type="dxa"/>
            <w:vMerge/>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4"/>
        </w:trPr>
        <w:tc>
          <w:tcPr>
            <w:tcW w:w="2605" w:type="dxa"/>
          </w:tcPr>
          <w:p w:rsidR="001C4294" w:rsidRDefault="006B5847">
            <w:pPr>
              <w:pStyle w:val="TableParagraph"/>
              <w:spacing w:line="194" w:lineRule="exact"/>
              <w:ind w:left="133" w:right="136"/>
              <w:jc w:val="center"/>
              <w:rPr>
                <w:rFonts w:ascii="Calibri"/>
                <w:sz w:val="16"/>
              </w:rPr>
            </w:pPr>
            <w:r>
              <w:rPr>
                <w:rFonts w:ascii="Calibri"/>
                <w:sz w:val="16"/>
              </w:rPr>
              <w:t>Estructura organizacional</w:t>
            </w:r>
          </w:p>
        </w:tc>
        <w:tc>
          <w:tcPr>
            <w:tcW w:w="905" w:type="dxa"/>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tcPr>
          <w:p w:rsidR="001C4294" w:rsidRDefault="001C4294"/>
        </w:tc>
        <w:tc>
          <w:tcPr>
            <w:tcW w:w="907" w:type="dxa"/>
            <w:vMerge/>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6"/>
        </w:trPr>
        <w:tc>
          <w:tcPr>
            <w:tcW w:w="2605" w:type="dxa"/>
            <w:shd w:val="clear" w:color="auto" w:fill="E6EDD4"/>
          </w:tcPr>
          <w:p w:rsidR="001C4294" w:rsidRDefault="006B5847">
            <w:pPr>
              <w:pStyle w:val="TableParagraph"/>
              <w:spacing w:before="1"/>
              <w:ind w:left="135" w:right="135"/>
              <w:jc w:val="center"/>
              <w:rPr>
                <w:rFonts w:ascii="Calibri" w:hAnsi="Calibri"/>
                <w:sz w:val="16"/>
              </w:rPr>
            </w:pPr>
            <w:r>
              <w:rPr>
                <w:rFonts w:ascii="Calibri" w:hAnsi="Calibri"/>
                <w:sz w:val="16"/>
              </w:rPr>
              <w:t>Contexto estratégico</w:t>
            </w:r>
          </w:p>
        </w:tc>
        <w:tc>
          <w:tcPr>
            <w:tcW w:w="905" w:type="dxa"/>
            <w:shd w:val="clear" w:color="auto" w:fill="E6EDD4"/>
          </w:tcPr>
          <w:p w:rsidR="001C4294" w:rsidRDefault="006B5847">
            <w:pPr>
              <w:pStyle w:val="TableParagraph"/>
              <w:spacing w:before="1"/>
              <w:ind w:left="301" w:right="301"/>
              <w:jc w:val="center"/>
              <w:rPr>
                <w:rFonts w:ascii="Calibri"/>
                <w:sz w:val="16"/>
              </w:rPr>
            </w:pPr>
            <w:r>
              <w:rPr>
                <w:rFonts w:ascii="Calibri"/>
                <w:sz w:val="16"/>
              </w:rPr>
              <w:t>92</w:t>
            </w:r>
          </w:p>
        </w:tc>
        <w:tc>
          <w:tcPr>
            <w:tcW w:w="2105" w:type="dxa"/>
            <w:vMerge w:val="restart"/>
            <w:shd w:val="clear" w:color="auto" w:fill="E6EDD4"/>
          </w:tcPr>
          <w:p w:rsidR="001C4294" w:rsidRDefault="006B5847">
            <w:pPr>
              <w:pStyle w:val="TableParagraph"/>
              <w:spacing w:before="1"/>
              <w:ind w:left="763" w:right="330" w:hanging="418"/>
              <w:rPr>
                <w:rFonts w:ascii="Calibri" w:hAnsi="Calibri"/>
                <w:sz w:val="16"/>
              </w:rPr>
            </w:pPr>
            <w:r>
              <w:rPr>
                <w:rFonts w:ascii="Calibri" w:hAnsi="Calibri"/>
                <w:sz w:val="16"/>
              </w:rPr>
              <w:t>ADMINISTRACIÓN DE RIESGOS</w:t>
            </w:r>
          </w:p>
        </w:tc>
        <w:tc>
          <w:tcPr>
            <w:tcW w:w="907" w:type="dxa"/>
            <w:vMerge w:val="restart"/>
            <w:shd w:val="clear" w:color="auto" w:fill="E6EDD4"/>
          </w:tcPr>
          <w:p w:rsidR="001C4294" w:rsidRDefault="006B5847">
            <w:pPr>
              <w:pStyle w:val="TableParagraph"/>
              <w:spacing w:before="1"/>
              <w:ind w:left="127" w:right="127"/>
              <w:jc w:val="center"/>
              <w:rPr>
                <w:rFonts w:ascii="Calibri"/>
                <w:sz w:val="16"/>
              </w:rPr>
            </w:pPr>
            <w:r>
              <w:rPr>
                <w:rFonts w:ascii="Calibri"/>
                <w:sz w:val="16"/>
              </w:rPr>
              <w:t>92</w:t>
            </w:r>
          </w:p>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6"/>
        </w:trPr>
        <w:tc>
          <w:tcPr>
            <w:tcW w:w="2605" w:type="dxa"/>
          </w:tcPr>
          <w:p w:rsidR="001C4294" w:rsidRDefault="006B5847">
            <w:pPr>
              <w:pStyle w:val="TableParagraph"/>
              <w:spacing w:line="194" w:lineRule="exact"/>
              <w:ind w:left="133" w:right="136"/>
              <w:jc w:val="center"/>
              <w:rPr>
                <w:rFonts w:ascii="Calibri" w:hAnsi="Calibri"/>
                <w:sz w:val="16"/>
              </w:rPr>
            </w:pPr>
            <w:r>
              <w:rPr>
                <w:rFonts w:ascii="Calibri" w:hAnsi="Calibri"/>
                <w:sz w:val="16"/>
              </w:rPr>
              <w:t>Identificación de riesgos</w:t>
            </w:r>
          </w:p>
        </w:tc>
        <w:tc>
          <w:tcPr>
            <w:tcW w:w="905" w:type="dxa"/>
          </w:tcPr>
          <w:p w:rsidR="001C4294" w:rsidRDefault="006B5847">
            <w:pPr>
              <w:pStyle w:val="TableParagraph"/>
              <w:spacing w:line="194" w:lineRule="exact"/>
              <w:ind w:left="301" w:right="301"/>
              <w:jc w:val="center"/>
              <w:rPr>
                <w:rFonts w:ascii="Calibri"/>
                <w:sz w:val="16"/>
              </w:rPr>
            </w:pPr>
            <w:r>
              <w:rPr>
                <w:rFonts w:ascii="Calibri"/>
                <w:sz w:val="16"/>
              </w:rPr>
              <w:t>92</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4"/>
        </w:trPr>
        <w:tc>
          <w:tcPr>
            <w:tcW w:w="2605" w:type="dxa"/>
            <w:shd w:val="clear" w:color="auto" w:fill="E6EDD4"/>
          </w:tcPr>
          <w:p w:rsidR="001C4294" w:rsidRDefault="006B5847">
            <w:pPr>
              <w:pStyle w:val="TableParagraph"/>
              <w:spacing w:line="195" w:lineRule="exact"/>
              <w:ind w:left="135" w:right="135"/>
              <w:jc w:val="center"/>
              <w:rPr>
                <w:rFonts w:ascii="Calibri" w:hAnsi="Calibri"/>
                <w:sz w:val="16"/>
              </w:rPr>
            </w:pPr>
            <w:r>
              <w:rPr>
                <w:rFonts w:ascii="Calibri" w:hAnsi="Calibri"/>
                <w:sz w:val="16"/>
              </w:rPr>
              <w:t>Análisis de riesgos</w:t>
            </w:r>
          </w:p>
        </w:tc>
        <w:tc>
          <w:tcPr>
            <w:tcW w:w="905" w:type="dxa"/>
            <w:shd w:val="clear" w:color="auto" w:fill="E6EDD4"/>
          </w:tcPr>
          <w:p w:rsidR="001C4294" w:rsidRDefault="006B5847">
            <w:pPr>
              <w:pStyle w:val="TableParagraph"/>
              <w:spacing w:line="195" w:lineRule="exact"/>
              <w:ind w:left="301" w:right="301"/>
              <w:jc w:val="center"/>
              <w:rPr>
                <w:rFonts w:ascii="Calibri"/>
                <w:sz w:val="16"/>
              </w:rPr>
            </w:pPr>
            <w:r>
              <w:rPr>
                <w:rFonts w:ascii="Calibri"/>
                <w:sz w:val="16"/>
              </w:rPr>
              <w:t>92</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7"/>
        </w:trPr>
        <w:tc>
          <w:tcPr>
            <w:tcW w:w="2605" w:type="dxa"/>
          </w:tcPr>
          <w:p w:rsidR="001C4294" w:rsidRDefault="006B5847">
            <w:pPr>
              <w:pStyle w:val="TableParagraph"/>
              <w:spacing w:before="1"/>
              <w:ind w:left="133" w:right="136"/>
              <w:jc w:val="center"/>
              <w:rPr>
                <w:rFonts w:ascii="Calibri" w:hAnsi="Calibri"/>
                <w:sz w:val="16"/>
              </w:rPr>
            </w:pPr>
            <w:r>
              <w:rPr>
                <w:rFonts w:ascii="Calibri" w:hAnsi="Calibri"/>
                <w:sz w:val="16"/>
              </w:rPr>
              <w:t>Valoración de riesgos</w:t>
            </w:r>
          </w:p>
        </w:tc>
        <w:tc>
          <w:tcPr>
            <w:tcW w:w="905" w:type="dxa"/>
          </w:tcPr>
          <w:p w:rsidR="001C4294" w:rsidRDefault="006B5847">
            <w:pPr>
              <w:pStyle w:val="TableParagraph"/>
              <w:spacing w:before="1"/>
              <w:ind w:left="301" w:right="301"/>
              <w:jc w:val="center"/>
              <w:rPr>
                <w:rFonts w:ascii="Calibri"/>
                <w:sz w:val="16"/>
              </w:rPr>
            </w:pPr>
            <w:r>
              <w:rPr>
                <w:rFonts w:ascii="Calibri"/>
                <w:sz w:val="16"/>
              </w:rPr>
              <w:t>92</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409"/>
        </w:trPr>
        <w:tc>
          <w:tcPr>
            <w:tcW w:w="2605" w:type="dxa"/>
            <w:shd w:val="clear" w:color="auto" w:fill="E6EDD4"/>
          </w:tcPr>
          <w:p w:rsidR="001C4294" w:rsidRDefault="006B5847">
            <w:pPr>
              <w:pStyle w:val="TableParagraph"/>
              <w:ind w:left="1063" w:right="303" w:hanging="742"/>
              <w:rPr>
                <w:rFonts w:ascii="Calibri" w:hAnsi="Calibri"/>
                <w:sz w:val="16"/>
              </w:rPr>
            </w:pPr>
            <w:r>
              <w:rPr>
                <w:rFonts w:ascii="Calibri" w:hAnsi="Calibri"/>
                <w:sz w:val="16"/>
              </w:rPr>
              <w:t>Políticas de administración de riesgos</w:t>
            </w:r>
          </w:p>
        </w:tc>
        <w:tc>
          <w:tcPr>
            <w:tcW w:w="905" w:type="dxa"/>
            <w:shd w:val="clear" w:color="auto" w:fill="E6EDD4"/>
          </w:tcPr>
          <w:p w:rsidR="001C4294" w:rsidRDefault="006B5847">
            <w:pPr>
              <w:pStyle w:val="TableParagraph"/>
              <w:ind w:left="301" w:right="301"/>
              <w:jc w:val="center"/>
              <w:rPr>
                <w:rFonts w:ascii="Calibri"/>
                <w:sz w:val="16"/>
              </w:rPr>
            </w:pPr>
            <w:r>
              <w:rPr>
                <w:rFonts w:ascii="Calibri"/>
                <w:sz w:val="16"/>
              </w:rPr>
              <w:t>92</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6"/>
        </w:trPr>
        <w:tc>
          <w:tcPr>
            <w:tcW w:w="2605" w:type="dxa"/>
          </w:tcPr>
          <w:p w:rsidR="001C4294" w:rsidRDefault="006B5847">
            <w:pPr>
              <w:pStyle w:val="TableParagraph"/>
              <w:spacing w:before="1"/>
              <w:ind w:left="133" w:right="136"/>
              <w:jc w:val="center"/>
              <w:rPr>
                <w:rFonts w:ascii="Calibri" w:hAnsi="Calibri"/>
                <w:sz w:val="16"/>
              </w:rPr>
            </w:pPr>
            <w:r>
              <w:rPr>
                <w:rFonts w:ascii="Calibri" w:hAnsi="Calibri"/>
                <w:sz w:val="16"/>
              </w:rPr>
              <w:t>Políticas de Operación</w:t>
            </w:r>
          </w:p>
        </w:tc>
        <w:tc>
          <w:tcPr>
            <w:tcW w:w="905" w:type="dxa"/>
          </w:tcPr>
          <w:p w:rsidR="001C4294" w:rsidRDefault="006B5847">
            <w:pPr>
              <w:pStyle w:val="TableParagraph"/>
              <w:spacing w:before="1"/>
              <w:ind w:left="301" w:right="301"/>
              <w:jc w:val="center"/>
              <w:rPr>
                <w:rFonts w:ascii="Calibri"/>
                <w:sz w:val="16"/>
              </w:rPr>
            </w:pPr>
            <w:r>
              <w:rPr>
                <w:rFonts w:ascii="Calibri"/>
                <w:sz w:val="16"/>
              </w:rPr>
              <w:t>100</w:t>
            </w:r>
          </w:p>
        </w:tc>
        <w:tc>
          <w:tcPr>
            <w:tcW w:w="2105" w:type="dxa"/>
            <w:vMerge w:val="restart"/>
          </w:tcPr>
          <w:p w:rsidR="001C4294" w:rsidRDefault="006B5847">
            <w:pPr>
              <w:pStyle w:val="TableParagraph"/>
              <w:spacing w:before="1"/>
              <w:ind w:left="168"/>
              <w:rPr>
                <w:rFonts w:ascii="Calibri"/>
                <w:sz w:val="16"/>
              </w:rPr>
            </w:pPr>
            <w:r>
              <w:rPr>
                <w:rFonts w:ascii="Calibri"/>
                <w:sz w:val="16"/>
              </w:rPr>
              <w:t>ACTIVIDADES DE CONTROL</w:t>
            </w:r>
          </w:p>
        </w:tc>
        <w:tc>
          <w:tcPr>
            <w:tcW w:w="907" w:type="dxa"/>
            <w:vMerge w:val="restart"/>
          </w:tcPr>
          <w:p w:rsidR="001C4294" w:rsidRDefault="006B5847">
            <w:pPr>
              <w:pStyle w:val="TableParagraph"/>
              <w:spacing w:before="1"/>
              <w:ind w:left="129" w:right="127"/>
              <w:jc w:val="center"/>
              <w:rPr>
                <w:rFonts w:ascii="Calibri"/>
                <w:sz w:val="16"/>
              </w:rPr>
            </w:pPr>
            <w:r>
              <w:rPr>
                <w:rFonts w:ascii="Calibri"/>
                <w:sz w:val="16"/>
              </w:rPr>
              <w:t>99,2</w:t>
            </w:r>
          </w:p>
        </w:tc>
        <w:tc>
          <w:tcPr>
            <w:tcW w:w="1462" w:type="dxa"/>
            <w:vMerge w:val="restart"/>
          </w:tcPr>
          <w:p w:rsidR="001C4294" w:rsidRDefault="006B5847">
            <w:pPr>
              <w:pStyle w:val="TableParagraph"/>
              <w:spacing w:before="1"/>
              <w:ind w:left="427" w:right="282" w:hanging="132"/>
              <w:rPr>
                <w:rFonts w:ascii="Calibri" w:hAnsi="Calibri"/>
                <w:sz w:val="16"/>
              </w:rPr>
            </w:pPr>
            <w:r>
              <w:rPr>
                <w:rFonts w:ascii="Calibri" w:hAnsi="Calibri"/>
                <w:sz w:val="16"/>
              </w:rPr>
              <w:t>CONTROL DE GESTIÓN</w:t>
            </w:r>
          </w:p>
        </w:tc>
        <w:tc>
          <w:tcPr>
            <w:tcW w:w="1090" w:type="dxa"/>
            <w:vMerge w:val="restart"/>
          </w:tcPr>
          <w:p w:rsidR="001C4294" w:rsidRDefault="006B5847">
            <w:pPr>
              <w:pStyle w:val="TableParagraph"/>
              <w:spacing w:before="1"/>
              <w:ind w:left="352"/>
              <w:rPr>
                <w:rFonts w:ascii="Calibri"/>
                <w:sz w:val="16"/>
              </w:rPr>
            </w:pPr>
            <w:r>
              <w:rPr>
                <w:rFonts w:ascii="Calibri"/>
                <w:sz w:val="16"/>
              </w:rPr>
              <w:t>99,64</w:t>
            </w:r>
          </w:p>
        </w:tc>
      </w:tr>
      <w:tr w:rsidR="001C4294">
        <w:trPr>
          <w:trHeight w:hRule="exact" w:val="216"/>
        </w:trPr>
        <w:tc>
          <w:tcPr>
            <w:tcW w:w="2605" w:type="dxa"/>
            <w:shd w:val="clear" w:color="auto" w:fill="E6EDD4"/>
          </w:tcPr>
          <w:p w:rsidR="001C4294" w:rsidRDefault="006B5847">
            <w:pPr>
              <w:pStyle w:val="TableParagraph"/>
              <w:spacing w:line="194" w:lineRule="exact"/>
              <w:ind w:left="135" w:right="135"/>
              <w:jc w:val="center"/>
              <w:rPr>
                <w:rFonts w:ascii="Calibri"/>
                <w:sz w:val="16"/>
              </w:rPr>
            </w:pPr>
            <w:r>
              <w:rPr>
                <w:rFonts w:ascii="Calibri"/>
                <w:sz w:val="16"/>
              </w:rPr>
              <w:t>Procedimientos</w:t>
            </w:r>
          </w:p>
        </w:tc>
        <w:tc>
          <w:tcPr>
            <w:tcW w:w="905" w:type="dxa"/>
            <w:shd w:val="clear" w:color="auto" w:fill="E6EDD4"/>
          </w:tcPr>
          <w:p w:rsidR="001C4294" w:rsidRDefault="006B5847">
            <w:pPr>
              <w:pStyle w:val="TableParagraph"/>
              <w:spacing w:line="194" w:lineRule="exact"/>
              <w:ind w:left="301" w:right="301"/>
              <w:jc w:val="center"/>
              <w:rPr>
                <w:rFonts w:ascii="Calibri"/>
                <w:sz w:val="16"/>
              </w:rPr>
            </w:pPr>
            <w:r>
              <w:rPr>
                <w:rFonts w:ascii="Calibri"/>
                <w:sz w:val="16"/>
              </w:rPr>
              <w:t>96</w:t>
            </w:r>
          </w:p>
        </w:tc>
        <w:tc>
          <w:tcPr>
            <w:tcW w:w="2105" w:type="dxa"/>
            <w:vMerge/>
          </w:tcPr>
          <w:p w:rsidR="001C4294" w:rsidRDefault="001C4294"/>
        </w:tc>
        <w:tc>
          <w:tcPr>
            <w:tcW w:w="907" w:type="dxa"/>
            <w:vMerge/>
          </w:tcPr>
          <w:p w:rsidR="001C4294" w:rsidRDefault="001C4294"/>
        </w:tc>
        <w:tc>
          <w:tcPr>
            <w:tcW w:w="1462" w:type="dxa"/>
            <w:vMerge/>
          </w:tcPr>
          <w:p w:rsidR="001C4294" w:rsidRDefault="001C4294"/>
        </w:tc>
        <w:tc>
          <w:tcPr>
            <w:tcW w:w="1090" w:type="dxa"/>
            <w:vMerge/>
          </w:tcPr>
          <w:p w:rsidR="001C4294" w:rsidRDefault="001C4294"/>
        </w:tc>
      </w:tr>
      <w:tr w:rsidR="001C4294">
        <w:trPr>
          <w:trHeight w:hRule="exact" w:val="215"/>
        </w:trPr>
        <w:tc>
          <w:tcPr>
            <w:tcW w:w="2605" w:type="dxa"/>
          </w:tcPr>
          <w:p w:rsidR="001C4294" w:rsidRDefault="006B5847">
            <w:pPr>
              <w:pStyle w:val="TableParagraph"/>
              <w:spacing w:line="194" w:lineRule="exact"/>
              <w:ind w:left="135" w:right="135"/>
              <w:jc w:val="center"/>
              <w:rPr>
                <w:rFonts w:ascii="Calibri"/>
                <w:sz w:val="16"/>
              </w:rPr>
            </w:pPr>
            <w:r>
              <w:rPr>
                <w:rFonts w:ascii="Calibri"/>
                <w:sz w:val="16"/>
              </w:rPr>
              <w:t>Controles</w:t>
            </w:r>
          </w:p>
        </w:tc>
        <w:tc>
          <w:tcPr>
            <w:tcW w:w="905" w:type="dxa"/>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tcPr>
          <w:p w:rsidR="001C4294" w:rsidRDefault="001C4294"/>
        </w:tc>
        <w:tc>
          <w:tcPr>
            <w:tcW w:w="907" w:type="dxa"/>
            <w:vMerge/>
          </w:tcPr>
          <w:p w:rsidR="001C4294" w:rsidRDefault="001C4294"/>
        </w:tc>
        <w:tc>
          <w:tcPr>
            <w:tcW w:w="1462" w:type="dxa"/>
            <w:vMerge/>
          </w:tcPr>
          <w:p w:rsidR="001C4294" w:rsidRDefault="001C4294"/>
        </w:tc>
        <w:tc>
          <w:tcPr>
            <w:tcW w:w="1090" w:type="dxa"/>
            <w:vMerge/>
          </w:tcPr>
          <w:p w:rsidR="001C4294" w:rsidRDefault="001C4294"/>
        </w:tc>
      </w:tr>
      <w:tr w:rsidR="001C4294">
        <w:trPr>
          <w:trHeight w:hRule="exact" w:val="215"/>
        </w:trPr>
        <w:tc>
          <w:tcPr>
            <w:tcW w:w="2605" w:type="dxa"/>
            <w:shd w:val="clear" w:color="auto" w:fill="E6EDD4"/>
          </w:tcPr>
          <w:p w:rsidR="001C4294" w:rsidRDefault="006B5847">
            <w:pPr>
              <w:pStyle w:val="TableParagraph"/>
              <w:ind w:left="135" w:right="135"/>
              <w:jc w:val="center"/>
              <w:rPr>
                <w:rFonts w:ascii="Calibri"/>
                <w:sz w:val="16"/>
              </w:rPr>
            </w:pPr>
            <w:r>
              <w:rPr>
                <w:rFonts w:ascii="Calibri"/>
                <w:sz w:val="16"/>
              </w:rPr>
              <w:t>Indicadores</w:t>
            </w:r>
          </w:p>
        </w:tc>
        <w:tc>
          <w:tcPr>
            <w:tcW w:w="905" w:type="dxa"/>
            <w:shd w:val="clear" w:color="auto" w:fill="E6EDD4"/>
          </w:tcPr>
          <w:p w:rsidR="001C4294" w:rsidRDefault="006B5847">
            <w:pPr>
              <w:pStyle w:val="TableParagraph"/>
              <w:ind w:left="301" w:right="301"/>
              <w:jc w:val="center"/>
              <w:rPr>
                <w:rFonts w:ascii="Calibri"/>
                <w:sz w:val="16"/>
              </w:rPr>
            </w:pPr>
            <w:r>
              <w:rPr>
                <w:rFonts w:ascii="Calibri"/>
                <w:sz w:val="16"/>
              </w:rPr>
              <w:t>100</w:t>
            </w:r>
          </w:p>
        </w:tc>
        <w:tc>
          <w:tcPr>
            <w:tcW w:w="2105" w:type="dxa"/>
            <w:vMerge/>
          </w:tcPr>
          <w:p w:rsidR="001C4294" w:rsidRDefault="001C4294"/>
        </w:tc>
        <w:tc>
          <w:tcPr>
            <w:tcW w:w="907" w:type="dxa"/>
            <w:vMerge/>
          </w:tcPr>
          <w:p w:rsidR="001C4294" w:rsidRDefault="001C4294"/>
        </w:tc>
        <w:tc>
          <w:tcPr>
            <w:tcW w:w="1462" w:type="dxa"/>
            <w:vMerge/>
          </w:tcPr>
          <w:p w:rsidR="001C4294" w:rsidRDefault="001C4294"/>
        </w:tc>
        <w:tc>
          <w:tcPr>
            <w:tcW w:w="1090" w:type="dxa"/>
            <w:vMerge/>
          </w:tcPr>
          <w:p w:rsidR="001C4294" w:rsidRDefault="001C4294"/>
        </w:tc>
      </w:tr>
      <w:tr w:rsidR="001C4294">
        <w:trPr>
          <w:trHeight w:hRule="exact" w:val="216"/>
        </w:trPr>
        <w:tc>
          <w:tcPr>
            <w:tcW w:w="2605" w:type="dxa"/>
          </w:tcPr>
          <w:p w:rsidR="001C4294" w:rsidRDefault="006B5847">
            <w:pPr>
              <w:pStyle w:val="TableParagraph"/>
              <w:spacing w:line="194" w:lineRule="exact"/>
              <w:ind w:left="133" w:right="136"/>
              <w:jc w:val="center"/>
              <w:rPr>
                <w:rFonts w:ascii="Calibri"/>
                <w:sz w:val="16"/>
              </w:rPr>
            </w:pPr>
            <w:r>
              <w:rPr>
                <w:rFonts w:ascii="Calibri"/>
                <w:sz w:val="16"/>
              </w:rPr>
              <w:t>Manual de procedimientos</w:t>
            </w:r>
          </w:p>
        </w:tc>
        <w:tc>
          <w:tcPr>
            <w:tcW w:w="905" w:type="dxa"/>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tcPr>
          <w:p w:rsidR="001C4294" w:rsidRDefault="001C4294"/>
        </w:tc>
        <w:tc>
          <w:tcPr>
            <w:tcW w:w="907" w:type="dxa"/>
            <w:vMerge/>
          </w:tcPr>
          <w:p w:rsidR="001C4294" w:rsidRDefault="001C4294"/>
        </w:tc>
        <w:tc>
          <w:tcPr>
            <w:tcW w:w="1462" w:type="dxa"/>
            <w:vMerge/>
          </w:tcPr>
          <w:p w:rsidR="001C4294" w:rsidRDefault="001C4294"/>
        </w:tc>
        <w:tc>
          <w:tcPr>
            <w:tcW w:w="1090" w:type="dxa"/>
            <w:vMerge/>
          </w:tcPr>
          <w:p w:rsidR="001C4294" w:rsidRDefault="001C4294"/>
        </w:tc>
      </w:tr>
      <w:tr w:rsidR="001C4294">
        <w:trPr>
          <w:trHeight w:hRule="exact" w:val="216"/>
        </w:trPr>
        <w:tc>
          <w:tcPr>
            <w:tcW w:w="2605" w:type="dxa"/>
            <w:shd w:val="clear" w:color="auto" w:fill="E6EDD4"/>
          </w:tcPr>
          <w:p w:rsidR="001C4294" w:rsidRDefault="006B5847">
            <w:pPr>
              <w:pStyle w:val="TableParagraph"/>
              <w:spacing w:line="194" w:lineRule="exact"/>
              <w:ind w:left="135" w:right="136"/>
              <w:jc w:val="center"/>
              <w:rPr>
                <w:rFonts w:ascii="Calibri" w:hAnsi="Calibri"/>
                <w:sz w:val="16"/>
              </w:rPr>
            </w:pPr>
            <w:r>
              <w:rPr>
                <w:rFonts w:ascii="Calibri" w:hAnsi="Calibri"/>
                <w:sz w:val="16"/>
              </w:rPr>
              <w:t>Información Primaria</w:t>
            </w:r>
          </w:p>
        </w:tc>
        <w:tc>
          <w:tcPr>
            <w:tcW w:w="905" w:type="dxa"/>
            <w:shd w:val="clear" w:color="auto" w:fill="E6EDD4"/>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val="restart"/>
            <w:shd w:val="clear" w:color="auto" w:fill="E6EDD4"/>
          </w:tcPr>
          <w:p w:rsidR="001C4294" w:rsidRDefault="006B5847">
            <w:pPr>
              <w:pStyle w:val="TableParagraph"/>
              <w:spacing w:line="194" w:lineRule="exact"/>
              <w:ind w:left="554"/>
              <w:rPr>
                <w:rFonts w:ascii="Calibri" w:hAnsi="Calibri"/>
                <w:sz w:val="16"/>
              </w:rPr>
            </w:pPr>
            <w:r>
              <w:rPr>
                <w:rFonts w:ascii="Calibri" w:hAnsi="Calibri"/>
                <w:sz w:val="16"/>
              </w:rPr>
              <w:t>INFORMACIÓN</w:t>
            </w:r>
          </w:p>
        </w:tc>
        <w:tc>
          <w:tcPr>
            <w:tcW w:w="907" w:type="dxa"/>
            <w:vMerge w:val="restart"/>
            <w:shd w:val="clear" w:color="auto" w:fill="E6EDD4"/>
          </w:tcPr>
          <w:p w:rsidR="001C4294" w:rsidRDefault="006B5847">
            <w:pPr>
              <w:pStyle w:val="TableParagraph"/>
              <w:spacing w:line="194" w:lineRule="exact"/>
              <w:ind w:left="127" w:right="127"/>
              <w:jc w:val="center"/>
              <w:rPr>
                <w:rFonts w:ascii="Calibri"/>
                <w:sz w:val="16"/>
              </w:rPr>
            </w:pPr>
            <w:r>
              <w:rPr>
                <w:rFonts w:ascii="Calibri"/>
                <w:sz w:val="16"/>
              </w:rPr>
              <w:t>100</w:t>
            </w:r>
          </w:p>
        </w:tc>
        <w:tc>
          <w:tcPr>
            <w:tcW w:w="1462" w:type="dxa"/>
            <w:vMerge/>
          </w:tcPr>
          <w:p w:rsidR="001C4294" w:rsidRDefault="001C4294"/>
        </w:tc>
        <w:tc>
          <w:tcPr>
            <w:tcW w:w="1090" w:type="dxa"/>
            <w:vMerge/>
          </w:tcPr>
          <w:p w:rsidR="001C4294" w:rsidRDefault="001C4294"/>
        </w:tc>
      </w:tr>
      <w:tr w:rsidR="001C4294">
        <w:trPr>
          <w:trHeight w:hRule="exact" w:val="215"/>
        </w:trPr>
        <w:tc>
          <w:tcPr>
            <w:tcW w:w="2605" w:type="dxa"/>
          </w:tcPr>
          <w:p w:rsidR="001C4294" w:rsidRDefault="006B5847">
            <w:pPr>
              <w:pStyle w:val="TableParagraph"/>
              <w:spacing w:line="194" w:lineRule="exact"/>
              <w:ind w:left="133" w:right="136"/>
              <w:jc w:val="center"/>
              <w:rPr>
                <w:rFonts w:ascii="Calibri" w:hAnsi="Calibri"/>
                <w:sz w:val="16"/>
              </w:rPr>
            </w:pPr>
            <w:r>
              <w:rPr>
                <w:rFonts w:ascii="Calibri" w:hAnsi="Calibri"/>
                <w:sz w:val="16"/>
              </w:rPr>
              <w:t>Información Secundaria</w:t>
            </w:r>
          </w:p>
        </w:tc>
        <w:tc>
          <w:tcPr>
            <w:tcW w:w="905" w:type="dxa"/>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tcPr>
          <w:p w:rsidR="001C4294" w:rsidRDefault="001C4294"/>
        </w:tc>
        <w:tc>
          <w:tcPr>
            <w:tcW w:w="1090" w:type="dxa"/>
            <w:vMerge/>
          </w:tcPr>
          <w:p w:rsidR="001C4294" w:rsidRDefault="001C4294"/>
        </w:tc>
      </w:tr>
      <w:tr w:rsidR="001C4294">
        <w:trPr>
          <w:trHeight w:hRule="exact" w:val="215"/>
        </w:trPr>
        <w:tc>
          <w:tcPr>
            <w:tcW w:w="2605" w:type="dxa"/>
            <w:shd w:val="clear" w:color="auto" w:fill="E6EDD4"/>
          </w:tcPr>
          <w:p w:rsidR="001C4294" w:rsidRDefault="006B5847">
            <w:pPr>
              <w:pStyle w:val="TableParagraph"/>
              <w:ind w:left="135" w:right="135"/>
              <w:jc w:val="center"/>
              <w:rPr>
                <w:rFonts w:ascii="Calibri" w:hAnsi="Calibri"/>
                <w:sz w:val="16"/>
              </w:rPr>
            </w:pPr>
            <w:r>
              <w:rPr>
                <w:rFonts w:ascii="Calibri" w:hAnsi="Calibri"/>
                <w:sz w:val="16"/>
              </w:rPr>
              <w:t>Sistemas de Información</w:t>
            </w:r>
          </w:p>
        </w:tc>
        <w:tc>
          <w:tcPr>
            <w:tcW w:w="905" w:type="dxa"/>
            <w:shd w:val="clear" w:color="auto" w:fill="E6EDD4"/>
          </w:tcPr>
          <w:p w:rsidR="001C4294" w:rsidRDefault="006B5847">
            <w:pPr>
              <w:pStyle w:val="TableParagraph"/>
              <w:ind w:left="301" w:right="301"/>
              <w:jc w:val="center"/>
              <w:rPr>
                <w:rFonts w:ascii="Calibri"/>
                <w:sz w:val="16"/>
              </w:rPr>
            </w:pPr>
            <w:r>
              <w:rPr>
                <w:rFonts w:ascii="Calibri"/>
                <w:sz w:val="16"/>
              </w:rPr>
              <w:t>100</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tcPr>
          <w:p w:rsidR="001C4294" w:rsidRDefault="001C4294"/>
        </w:tc>
        <w:tc>
          <w:tcPr>
            <w:tcW w:w="1090" w:type="dxa"/>
            <w:vMerge/>
          </w:tcPr>
          <w:p w:rsidR="001C4294" w:rsidRDefault="001C4294"/>
        </w:tc>
      </w:tr>
      <w:tr w:rsidR="001C4294">
        <w:trPr>
          <w:trHeight w:hRule="exact" w:val="216"/>
        </w:trPr>
        <w:tc>
          <w:tcPr>
            <w:tcW w:w="2605" w:type="dxa"/>
          </w:tcPr>
          <w:p w:rsidR="001C4294" w:rsidRDefault="006B5847">
            <w:pPr>
              <w:pStyle w:val="TableParagraph"/>
              <w:spacing w:line="194" w:lineRule="exact"/>
              <w:ind w:left="134" w:right="136"/>
              <w:jc w:val="center"/>
              <w:rPr>
                <w:rFonts w:ascii="Calibri" w:hAnsi="Calibri"/>
                <w:sz w:val="16"/>
              </w:rPr>
            </w:pPr>
            <w:r>
              <w:rPr>
                <w:rFonts w:ascii="Calibri" w:hAnsi="Calibri"/>
                <w:sz w:val="16"/>
              </w:rPr>
              <w:t>Comunicación Organizacional</w:t>
            </w:r>
          </w:p>
        </w:tc>
        <w:tc>
          <w:tcPr>
            <w:tcW w:w="905" w:type="dxa"/>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val="restart"/>
          </w:tcPr>
          <w:p w:rsidR="001C4294" w:rsidRDefault="006B5847">
            <w:pPr>
              <w:pStyle w:val="TableParagraph"/>
              <w:spacing w:line="194" w:lineRule="exact"/>
              <w:ind w:left="201"/>
              <w:rPr>
                <w:rFonts w:ascii="Calibri" w:hAnsi="Calibri"/>
                <w:sz w:val="16"/>
              </w:rPr>
            </w:pPr>
            <w:r>
              <w:rPr>
                <w:rFonts w:ascii="Calibri" w:hAnsi="Calibri"/>
                <w:sz w:val="16"/>
              </w:rPr>
              <w:t>COMUNICACIÓN PÚBLICA</w:t>
            </w:r>
          </w:p>
        </w:tc>
        <w:tc>
          <w:tcPr>
            <w:tcW w:w="907" w:type="dxa"/>
            <w:vMerge w:val="restart"/>
          </w:tcPr>
          <w:p w:rsidR="001C4294" w:rsidRDefault="006B5847">
            <w:pPr>
              <w:pStyle w:val="TableParagraph"/>
              <w:spacing w:line="194" w:lineRule="exact"/>
              <w:ind w:left="127" w:right="127"/>
              <w:jc w:val="center"/>
              <w:rPr>
                <w:rFonts w:ascii="Calibri"/>
                <w:sz w:val="16"/>
              </w:rPr>
            </w:pPr>
            <w:r>
              <w:rPr>
                <w:rFonts w:ascii="Calibri"/>
                <w:sz w:val="16"/>
              </w:rPr>
              <w:t>100</w:t>
            </w:r>
          </w:p>
        </w:tc>
        <w:tc>
          <w:tcPr>
            <w:tcW w:w="1462" w:type="dxa"/>
            <w:vMerge/>
          </w:tcPr>
          <w:p w:rsidR="001C4294" w:rsidRDefault="001C4294"/>
        </w:tc>
        <w:tc>
          <w:tcPr>
            <w:tcW w:w="1090" w:type="dxa"/>
            <w:vMerge/>
          </w:tcPr>
          <w:p w:rsidR="001C4294" w:rsidRDefault="001C4294"/>
        </w:tc>
      </w:tr>
      <w:tr w:rsidR="001C4294">
        <w:trPr>
          <w:trHeight w:hRule="exact" w:val="214"/>
        </w:trPr>
        <w:tc>
          <w:tcPr>
            <w:tcW w:w="2605" w:type="dxa"/>
            <w:shd w:val="clear" w:color="auto" w:fill="E6EDD4"/>
          </w:tcPr>
          <w:p w:rsidR="001C4294" w:rsidRDefault="006B5847">
            <w:pPr>
              <w:pStyle w:val="TableParagraph"/>
              <w:spacing w:line="194" w:lineRule="exact"/>
              <w:ind w:left="133" w:right="136"/>
              <w:jc w:val="center"/>
              <w:rPr>
                <w:rFonts w:ascii="Calibri" w:hAnsi="Calibri"/>
                <w:sz w:val="16"/>
              </w:rPr>
            </w:pPr>
            <w:r>
              <w:rPr>
                <w:rFonts w:ascii="Calibri" w:hAnsi="Calibri"/>
                <w:sz w:val="16"/>
              </w:rPr>
              <w:t>Comunicación informativa</w:t>
            </w:r>
          </w:p>
        </w:tc>
        <w:tc>
          <w:tcPr>
            <w:tcW w:w="905" w:type="dxa"/>
            <w:shd w:val="clear" w:color="auto" w:fill="E6EDD4"/>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tcPr>
          <w:p w:rsidR="001C4294" w:rsidRDefault="001C4294"/>
        </w:tc>
        <w:tc>
          <w:tcPr>
            <w:tcW w:w="907" w:type="dxa"/>
            <w:vMerge/>
          </w:tcPr>
          <w:p w:rsidR="001C4294" w:rsidRDefault="001C4294"/>
        </w:tc>
        <w:tc>
          <w:tcPr>
            <w:tcW w:w="1462" w:type="dxa"/>
            <w:vMerge/>
          </w:tcPr>
          <w:p w:rsidR="001C4294" w:rsidRDefault="001C4294"/>
        </w:tc>
        <w:tc>
          <w:tcPr>
            <w:tcW w:w="1090" w:type="dxa"/>
            <w:vMerge/>
          </w:tcPr>
          <w:p w:rsidR="001C4294" w:rsidRDefault="001C4294"/>
        </w:tc>
      </w:tr>
      <w:tr w:rsidR="001C4294">
        <w:trPr>
          <w:trHeight w:hRule="exact" w:val="216"/>
        </w:trPr>
        <w:tc>
          <w:tcPr>
            <w:tcW w:w="2605" w:type="dxa"/>
          </w:tcPr>
          <w:p w:rsidR="001C4294" w:rsidRDefault="006B5847">
            <w:pPr>
              <w:pStyle w:val="TableParagraph"/>
              <w:spacing w:before="1"/>
              <w:ind w:left="133" w:right="136"/>
              <w:jc w:val="center"/>
              <w:rPr>
                <w:rFonts w:ascii="Calibri" w:hAnsi="Calibri"/>
                <w:sz w:val="16"/>
              </w:rPr>
            </w:pPr>
            <w:r>
              <w:rPr>
                <w:rFonts w:ascii="Calibri" w:hAnsi="Calibri"/>
                <w:sz w:val="16"/>
              </w:rPr>
              <w:t>Medios de comunicación</w:t>
            </w:r>
          </w:p>
        </w:tc>
        <w:tc>
          <w:tcPr>
            <w:tcW w:w="905" w:type="dxa"/>
          </w:tcPr>
          <w:p w:rsidR="001C4294" w:rsidRDefault="006B5847">
            <w:pPr>
              <w:pStyle w:val="TableParagraph"/>
              <w:spacing w:before="1"/>
              <w:ind w:left="301" w:right="301"/>
              <w:jc w:val="center"/>
              <w:rPr>
                <w:rFonts w:ascii="Calibri"/>
                <w:sz w:val="16"/>
              </w:rPr>
            </w:pPr>
            <w:r>
              <w:rPr>
                <w:rFonts w:ascii="Calibri"/>
                <w:sz w:val="16"/>
              </w:rPr>
              <w:t>100</w:t>
            </w:r>
          </w:p>
        </w:tc>
        <w:tc>
          <w:tcPr>
            <w:tcW w:w="2105" w:type="dxa"/>
            <w:vMerge/>
          </w:tcPr>
          <w:p w:rsidR="001C4294" w:rsidRDefault="001C4294"/>
        </w:tc>
        <w:tc>
          <w:tcPr>
            <w:tcW w:w="907" w:type="dxa"/>
            <w:vMerge/>
          </w:tcPr>
          <w:p w:rsidR="001C4294" w:rsidRDefault="001C4294"/>
        </w:tc>
        <w:tc>
          <w:tcPr>
            <w:tcW w:w="1462" w:type="dxa"/>
            <w:vMerge/>
          </w:tcPr>
          <w:p w:rsidR="001C4294" w:rsidRDefault="001C4294"/>
        </w:tc>
        <w:tc>
          <w:tcPr>
            <w:tcW w:w="1090" w:type="dxa"/>
            <w:vMerge/>
          </w:tcPr>
          <w:p w:rsidR="001C4294" w:rsidRDefault="001C4294"/>
        </w:tc>
      </w:tr>
      <w:tr w:rsidR="001C4294">
        <w:trPr>
          <w:trHeight w:hRule="exact" w:val="216"/>
        </w:trPr>
        <w:tc>
          <w:tcPr>
            <w:tcW w:w="2605" w:type="dxa"/>
            <w:shd w:val="clear" w:color="auto" w:fill="E6EDD4"/>
          </w:tcPr>
          <w:p w:rsidR="001C4294" w:rsidRDefault="006B5847">
            <w:pPr>
              <w:pStyle w:val="TableParagraph"/>
              <w:spacing w:line="194" w:lineRule="exact"/>
              <w:ind w:left="133" w:right="136"/>
              <w:jc w:val="center"/>
              <w:rPr>
                <w:rFonts w:ascii="Calibri" w:hAnsi="Calibri"/>
                <w:sz w:val="16"/>
              </w:rPr>
            </w:pPr>
            <w:r>
              <w:rPr>
                <w:rFonts w:ascii="Calibri" w:hAnsi="Calibri"/>
                <w:sz w:val="16"/>
              </w:rPr>
              <w:t>Autoevaluación del control</w:t>
            </w:r>
          </w:p>
        </w:tc>
        <w:tc>
          <w:tcPr>
            <w:tcW w:w="905" w:type="dxa"/>
            <w:shd w:val="clear" w:color="auto" w:fill="E6EDD4"/>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val="restart"/>
            <w:shd w:val="clear" w:color="auto" w:fill="E6EDD4"/>
          </w:tcPr>
          <w:p w:rsidR="001C4294" w:rsidRDefault="006B5847">
            <w:pPr>
              <w:pStyle w:val="TableParagraph"/>
              <w:spacing w:line="194" w:lineRule="exact"/>
              <w:ind w:left="422"/>
              <w:rPr>
                <w:rFonts w:ascii="Calibri" w:hAnsi="Calibri"/>
                <w:sz w:val="16"/>
              </w:rPr>
            </w:pPr>
            <w:r>
              <w:rPr>
                <w:rFonts w:ascii="Calibri" w:hAnsi="Calibri"/>
                <w:sz w:val="16"/>
              </w:rPr>
              <w:t>AUTOEVALUACIÓN</w:t>
            </w:r>
          </w:p>
        </w:tc>
        <w:tc>
          <w:tcPr>
            <w:tcW w:w="907" w:type="dxa"/>
            <w:vMerge w:val="restart"/>
            <w:shd w:val="clear" w:color="auto" w:fill="E6EDD4"/>
          </w:tcPr>
          <w:p w:rsidR="001C4294" w:rsidRDefault="006B5847">
            <w:pPr>
              <w:pStyle w:val="TableParagraph"/>
              <w:spacing w:line="194" w:lineRule="exact"/>
              <w:ind w:left="127" w:right="127"/>
              <w:jc w:val="center"/>
              <w:rPr>
                <w:rFonts w:ascii="Calibri"/>
                <w:sz w:val="16"/>
              </w:rPr>
            </w:pPr>
            <w:r>
              <w:rPr>
                <w:rFonts w:ascii="Calibri"/>
                <w:sz w:val="16"/>
              </w:rPr>
              <w:t>100</w:t>
            </w:r>
          </w:p>
        </w:tc>
        <w:tc>
          <w:tcPr>
            <w:tcW w:w="1462" w:type="dxa"/>
            <w:vMerge w:val="restart"/>
            <w:shd w:val="clear" w:color="auto" w:fill="E6EDD4"/>
          </w:tcPr>
          <w:p w:rsidR="001C4294" w:rsidRDefault="006B5847">
            <w:pPr>
              <w:pStyle w:val="TableParagraph"/>
              <w:spacing w:line="242" w:lineRule="auto"/>
              <w:ind w:left="288" w:right="276" w:firstLine="7"/>
              <w:rPr>
                <w:rFonts w:ascii="Calibri" w:hAnsi="Calibri"/>
                <w:sz w:val="16"/>
              </w:rPr>
            </w:pPr>
            <w:r>
              <w:rPr>
                <w:rFonts w:ascii="Calibri" w:hAnsi="Calibri"/>
                <w:sz w:val="16"/>
              </w:rPr>
              <w:t>CONTROL DE EVALUACIÓN</w:t>
            </w:r>
          </w:p>
        </w:tc>
        <w:tc>
          <w:tcPr>
            <w:tcW w:w="1090" w:type="dxa"/>
            <w:vMerge w:val="restart"/>
            <w:shd w:val="clear" w:color="auto" w:fill="E6EDD4"/>
          </w:tcPr>
          <w:p w:rsidR="001C4294" w:rsidRDefault="006B5847">
            <w:pPr>
              <w:pStyle w:val="TableParagraph"/>
              <w:spacing w:line="194" w:lineRule="exact"/>
              <w:ind w:left="395" w:right="391"/>
              <w:jc w:val="center"/>
              <w:rPr>
                <w:rFonts w:ascii="Calibri"/>
                <w:sz w:val="16"/>
              </w:rPr>
            </w:pPr>
            <w:r>
              <w:rPr>
                <w:rFonts w:ascii="Calibri"/>
                <w:sz w:val="16"/>
              </w:rPr>
              <w:t>100</w:t>
            </w:r>
          </w:p>
        </w:tc>
      </w:tr>
      <w:tr w:rsidR="001C4294">
        <w:trPr>
          <w:trHeight w:hRule="exact" w:val="217"/>
        </w:trPr>
        <w:tc>
          <w:tcPr>
            <w:tcW w:w="2605" w:type="dxa"/>
          </w:tcPr>
          <w:p w:rsidR="001C4294" w:rsidRDefault="006B5847">
            <w:pPr>
              <w:pStyle w:val="TableParagraph"/>
              <w:spacing w:line="195" w:lineRule="exact"/>
              <w:ind w:left="135" w:right="136"/>
              <w:jc w:val="center"/>
              <w:rPr>
                <w:rFonts w:ascii="Calibri" w:hAnsi="Calibri"/>
                <w:sz w:val="16"/>
              </w:rPr>
            </w:pPr>
            <w:r>
              <w:rPr>
                <w:rFonts w:ascii="Calibri" w:hAnsi="Calibri"/>
                <w:sz w:val="16"/>
              </w:rPr>
              <w:t>Autoevaluación de gestión</w:t>
            </w:r>
          </w:p>
        </w:tc>
        <w:tc>
          <w:tcPr>
            <w:tcW w:w="905" w:type="dxa"/>
          </w:tcPr>
          <w:p w:rsidR="001C4294" w:rsidRDefault="006B5847">
            <w:pPr>
              <w:pStyle w:val="TableParagraph"/>
              <w:spacing w:line="195" w:lineRule="exact"/>
              <w:ind w:left="301" w:right="301"/>
              <w:jc w:val="center"/>
              <w:rPr>
                <w:rFonts w:ascii="Calibri"/>
                <w:sz w:val="16"/>
              </w:rPr>
            </w:pPr>
            <w:r>
              <w:rPr>
                <w:rFonts w:ascii="Calibri"/>
                <w:sz w:val="16"/>
              </w:rPr>
              <w:t>100</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410"/>
        </w:trPr>
        <w:tc>
          <w:tcPr>
            <w:tcW w:w="2605" w:type="dxa"/>
            <w:shd w:val="clear" w:color="auto" w:fill="E6EDD4"/>
          </w:tcPr>
          <w:p w:rsidR="001C4294" w:rsidRDefault="006B5847">
            <w:pPr>
              <w:pStyle w:val="TableParagraph"/>
              <w:ind w:left="691" w:right="82" w:hanging="588"/>
              <w:rPr>
                <w:rFonts w:ascii="Calibri" w:hAnsi="Calibri"/>
                <w:sz w:val="16"/>
              </w:rPr>
            </w:pPr>
            <w:r>
              <w:rPr>
                <w:rFonts w:ascii="Calibri" w:hAnsi="Calibri"/>
                <w:sz w:val="16"/>
              </w:rPr>
              <w:t>Evaluación independiente al Sistema de Control Interno</w:t>
            </w:r>
          </w:p>
        </w:tc>
        <w:tc>
          <w:tcPr>
            <w:tcW w:w="905" w:type="dxa"/>
            <w:shd w:val="clear" w:color="auto" w:fill="E6EDD4"/>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val="restart"/>
            <w:shd w:val="clear" w:color="auto" w:fill="E6EDD4"/>
          </w:tcPr>
          <w:p w:rsidR="001C4294" w:rsidRDefault="006B5847">
            <w:pPr>
              <w:pStyle w:val="TableParagraph"/>
              <w:ind w:left="511" w:right="494" w:firstLine="100"/>
              <w:rPr>
                <w:rFonts w:ascii="Calibri" w:hAnsi="Calibri"/>
                <w:sz w:val="16"/>
              </w:rPr>
            </w:pPr>
            <w:r>
              <w:rPr>
                <w:rFonts w:ascii="Calibri" w:hAnsi="Calibri"/>
                <w:sz w:val="16"/>
              </w:rPr>
              <w:t>EVALUACIÓN INDEPENDIENTE</w:t>
            </w:r>
          </w:p>
        </w:tc>
        <w:tc>
          <w:tcPr>
            <w:tcW w:w="907" w:type="dxa"/>
            <w:vMerge w:val="restart"/>
            <w:shd w:val="clear" w:color="auto" w:fill="E6EDD4"/>
          </w:tcPr>
          <w:p w:rsidR="001C4294" w:rsidRDefault="006B5847">
            <w:pPr>
              <w:pStyle w:val="TableParagraph"/>
              <w:spacing w:line="194" w:lineRule="exact"/>
              <w:ind w:left="127" w:right="127"/>
              <w:jc w:val="center"/>
              <w:rPr>
                <w:rFonts w:ascii="Calibri"/>
                <w:sz w:val="16"/>
              </w:rPr>
            </w:pPr>
            <w:r>
              <w:rPr>
                <w:rFonts w:ascii="Calibri"/>
                <w:sz w:val="16"/>
              </w:rPr>
              <w:t>100</w:t>
            </w:r>
          </w:p>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4"/>
        </w:trPr>
        <w:tc>
          <w:tcPr>
            <w:tcW w:w="2605" w:type="dxa"/>
          </w:tcPr>
          <w:p w:rsidR="001C4294" w:rsidRDefault="006B5847">
            <w:pPr>
              <w:pStyle w:val="TableParagraph"/>
              <w:spacing w:line="194" w:lineRule="exact"/>
              <w:ind w:left="135" w:right="136"/>
              <w:jc w:val="center"/>
              <w:rPr>
                <w:rFonts w:ascii="Calibri" w:hAnsi="Calibri"/>
                <w:sz w:val="16"/>
              </w:rPr>
            </w:pPr>
            <w:r>
              <w:rPr>
                <w:rFonts w:ascii="Calibri" w:hAnsi="Calibri"/>
                <w:sz w:val="16"/>
              </w:rPr>
              <w:t>Auditoría Interna</w:t>
            </w:r>
          </w:p>
        </w:tc>
        <w:tc>
          <w:tcPr>
            <w:tcW w:w="905" w:type="dxa"/>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410"/>
        </w:trPr>
        <w:tc>
          <w:tcPr>
            <w:tcW w:w="2605" w:type="dxa"/>
            <w:shd w:val="clear" w:color="auto" w:fill="E6EDD4"/>
          </w:tcPr>
          <w:p w:rsidR="001C4294" w:rsidRDefault="006B5847">
            <w:pPr>
              <w:pStyle w:val="TableParagraph"/>
              <w:spacing w:before="1"/>
              <w:ind w:left="890" w:right="475" w:hanging="396"/>
              <w:rPr>
                <w:rFonts w:ascii="Calibri"/>
                <w:sz w:val="16"/>
              </w:rPr>
            </w:pPr>
            <w:r>
              <w:rPr>
                <w:rFonts w:ascii="Calibri"/>
                <w:sz w:val="16"/>
              </w:rPr>
              <w:t>Planes de Mejoramiento Institucional</w:t>
            </w:r>
          </w:p>
        </w:tc>
        <w:tc>
          <w:tcPr>
            <w:tcW w:w="905" w:type="dxa"/>
            <w:shd w:val="clear" w:color="auto" w:fill="E6EDD4"/>
          </w:tcPr>
          <w:p w:rsidR="001C4294" w:rsidRDefault="006B5847">
            <w:pPr>
              <w:pStyle w:val="TableParagraph"/>
              <w:spacing w:before="1"/>
              <w:ind w:left="301" w:right="301"/>
              <w:jc w:val="center"/>
              <w:rPr>
                <w:rFonts w:ascii="Calibri"/>
                <w:sz w:val="16"/>
              </w:rPr>
            </w:pPr>
            <w:r>
              <w:rPr>
                <w:rFonts w:ascii="Calibri"/>
                <w:sz w:val="16"/>
              </w:rPr>
              <w:t>100</w:t>
            </w:r>
          </w:p>
        </w:tc>
        <w:tc>
          <w:tcPr>
            <w:tcW w:w="2105" w:type="dxa"/>
            <w:vMerge w:val="restart"/>
            <w:shd w:val="clear" w:color="auto" w:fill="E6EDD4"/>
          </w:tcPr>
          <w:p w:rsidR="001C4294" w:rsidRDefault="006B5847">
            <w:pPr>
              <w:pStyle w:val="TableParagraph"/>
              <w:spacing w:before="1"/>
              <w:ind w:left="122"/>
              <w:rPr>
                <w:rFonts w:ascii="Calibri"/>
                <w:sz w:val="16"/>
              </w:rPr>
            </w:pPr>
            <w:r>
              <w:rPr>
                <w:rFonts w:ascii="Calibri"/>
                <w:sz w:val="16"/>
              </w:rPr>
              <w:t>PLANES DE MEJORAMIENTO</w:t>
            </w:r>
          </w:p>
        </w:tc>
        <w:tc>
          <w:tcPr>
            <w:tcW w:w="907" w:type="dxa"/>
            <w:vMerge w:val="restart"/>
            <w:shd w:val="clear" w:color="auto" w:fill="E6EDD4"/>
          </w:tcPr>
          <w:p w:rsidR="001C4294" w:rsidRDefault="006B5847">
            <w:pPr>
              <w:pStyle w:val="TableParagraph"/>
              <w:spacing w:before="1"/>
              <w:ind w:left="127" w:right="127"/>
              <w:jc w:val="center"/>
              <w:rPr>
                <w:rFonts w:ascii="Calibri"/>
                <w:sz w:val="16"/>
              </w:rPr>
            </w:pPr>
            <w:r>
              <w:rPr>
                <w:rFonts w:ascii="Calibri"/>
                <w:sz w:val="16"/>
              </w:rPr>
              <w:t>100</w:t>
            </w:r>
          </w:p>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413"/>
        </w:trPr>
        <w:tc>
          <w:tcPr>
            <w:tcW w:w="2605" w:type="dxa"/>
          </w:tcPr>
          <w:p w:rsidR="001C4294" w:rsidRDefault="006B5847">
            <w:pPr>
              <w:pStyle w:val="TableParagraph"/>
              <w:spacing w:before="1"/>
              <w:ind w:left="1000" w:right="349" w:hanging="632"/>
              <w:rPr>
                <w:rFonts w:ascii="Calibri"/>
                <w:sz w:val="16"/>
              </w:rPr>
            </w:pPr>
            <w:r>
              <w:rPr>
                <w:rFonts w:ascii="Calibri"/>
                <w:sz w:val="16"/>
              </w:rPr>
              <w:t>Planes de mejoramiento por Procesos</w:t>
            </w:r>
          </w:p>
        </w:tc>
        <w:tc>
          <w:tcPr>
            <w:tcW w:w="905" w:type="dxa"/>
          </w:tcPr>
          <w:p w:rsidR="001C4294" w:rsidRDefault="006B5847">
            <w:pPr>
              <w:pStyle w:val="TableParagraph"/>
              <w:spacing w:before="1"/>
              <w:ind w:left="301" w:right="301"/>
              <w:jc w:val="center"/>
              <w:rPr>
                <w:rFonts w:ascii="Calibri"/>
                <w:sz w:val="16"/>
              </w:rPr>
            </w:pPr>
            <w:r>
              <w:rPr>
                <w:rFonts w:ascii="Calibri"/>
                <w:sz w:val="16"/>
              </w:rPr>
              <w:t>100</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r w:rsidR="001C4294">
        <w:trPr>
          <w:trHeight w:hRule="exact" w:val="216"/>
        </w:trPr>
        <w:tc>
          <w:tcPr>
            <w:tcW w:w="2605" w:type="dxa"/>
            <w:shd w:val="clear" w:color="auto" w:fill="E6EDD4"/>
          </w:tcPr>
          <w:p w:rsidR="001C4294" w:rsidRDefault="006B5847">
            <w:pPr>
              <w:pStyle w:val="TableParagraph"/>
              <w:spacing w:line="194" w:lineRule="exact"/>
              <w:ind w:left="134" w:right="136"/>
              <w:jc w:val="center"/>
              <w:rPr>
                <w:rFonts w:ascii="Calibri"/>
                <w:sz w:val="16"/>
              </w:rPr>
            </w:pPr>
            <w:r>
              <w:rPr>
                <w:rFonts w:ascii="Calibri"/>
                <w:sz w:val="16"/>
              </w:rPr>
              <w:t>Plan de Mejoramiento Individual</w:t>
            </w:r>
          </w:p>
        </w:tc>
        <w:tc>
          <w:tcPr>
            <w:tcW w:w="905" w:type="dxa"/>
            <w:shd w:val="clear" w:color="auto" w:fill="E6EDD4"/>
          </w:tcPr>
          <w:p w:rsidR="001C4294" w:rsidRDefault="006B5847">
            <w:pPr>
              <w:pStyle w:val="TableParagraph"/>
              <w:spacing w:line="194" w:lineRule="exact"/>
              <w:ind w:left="301" w:right="301"/>
              <w:jc w:val="center"/>
              <w:rPr>
                <w:rFonts w:ascii="Calibri"/>
                <w:sz w:val="16"/>
              </w:rPr>
            </w:pPr>
            <w:r>
              <w:rPr>
                <w:rFonts w:ascii="Calibri"/>
                <w:sz w:val="16"/>
              </w:rPr>
              <w:t>100</w:t>
            </w:r>
          </w:p>
        </w:tc>
        <w:tc>
          <w:tcPr>
            <w:tcW w:w="2105" w:type="dxa"/>
            <w:vMerge/>
            <w:shd w:val="clear" w:color="auto" w:fill="E6EDD4"/>
          </w:tcPr>
          <w:p w:rsidR="001C4294" w:rsidRDefault="001C4294"/>
        </w:tc>
        <w:tc>
          <w:tcPr>
            <w:tcW w:w="907" w:type="dxa"/>
            <w:vMerge/>
            <w:shd w:val="clear" w:color="auto" w:fill="E6EDD4"/>
          </w:tcPr>
          <w:p w:rsidR="001C4294" w:rsidRDefault="001C4294"/>
        </w:tc>
        <w:tc>
          <w:tcPr>
            <w:tcW w:w="1462" w:type="dxa"/>
            <w:vMerge/>
            <w:shd w:val="clear" w:color="auto" w:fill="E6EDD4"/>
          </w:tcPr>
          <w:p w:rsidR="001C4294" w:rsidRDefault="001C4294"/>
        </w:tc>
        <w:tc>
          <w:tcPr>
            <w:tcW w:w="1090" w:type="dxa"/>
            <w:vMerge/>
            <w:shd w:val="clear" w:color="auto" w:fill="E6EDD4"/>
          </w:tcPr>
          <w:p w:rsidR="001C4294" w:rsidRDefault="001C4294"/>
        </w:tc>
      </w:tr>
    </w:tbl>
    <w:p w:rsidR="001C4294" w:rsidRDefault="001C4294">
      <w:pPr>
        <w:sectPr w:rsidR="001C4294">
          <w:pgSz w:w="12240" w:h="15840"/>
          <w:pgMar w:top="2220" w:right="1200" w:bottom="1580" w:left="1480" w:header="763" w:footer="1389" w:gutter="0"/>
          <w:cols w:space="720"/>
        </w:sectPr>
      </w:pPr>
    </w:p>
    <w:p w:rsidR="001C4294" w:rsidRDefault="001C4294">
      <w:pPr>
        <w:pStyle w:val="Textoindependiente"/>
        <w:rPr>
          <w:sz w:val="20"/>
        </w:rPr>
      </w:pPr>
    </w:p>
    <w:p w:rsidR="001C4294" w:rsidRDefault="001C4294">
      <w:pPr>
        <w:pStyle w:val="Textoindependiente"/>
        <w:spacing w:before="6"/>
        <w:rPr>
          <w:sz w:val="26"/>
        </w:rPr>
      </w:pPr>
    </w:p>
    <w:p w:rsidR="001C4294" w:rsidRDefault="006B5847">
      <w:pPr>
        <w:pStyle w:val="Ttulo2"/>
        <w:numPr>
          <w:ilvl w:val="1"/>
          <w:numId w:val="27"/>
        </w:numPr>
        <w:tabs>
          <w:tab w:val="left" w:pos="1637"/>
          <w:tab w:val="left" w:pos="1638"/>
        </w:tabs>
        <w:spacing w:before="72"/>
        <w:ind w:left="1014" w:right="493" w:hanging="432"/>
        <w:jc w:val="left"/>
      </w:pPr>
      <w:r>
        <w:t>CALIFICACIÓN DE LOS ENTES DE CONTROL – CONTRALORÍA GENERAL DE LA</w:t>
      </w:r>
      <w:r>
        <w:rPr>
          <w:spacing w:val="-6"/>
        </w:rPr>
        <w:t xml:space="preserve"> </w:t>
      </w:r>
      <w:r>
        <w:t>REPÚBLICA</w:t>
      </w:r>
    </w:p>
    <w:p w:rsidR="001C4294" w:rsidRDefault="001C4294">
      <w:pPr>
        <w:pStyle w:val="Textoindependiente"/>
        <w:rPr>
          <w:b/>
        </w:rPr>
      </w:pPr>
    </w:p>
    <w:p w:rsidR="001C4294" w:rsidRDefault="006B5847">
      <w:pPr>
        <w:pStyle w:val="Textoindependiente"/>
        <w:ind w:left="222" w:right="497"/>
        <w:jc w:val="both"/>
      </w:pPr>
      <w:r>
        <w:t>De acuerdo con el Informe de Auditoría realizado y presentado por la Contraloría general de la República respecto de la vigencia 2013, el Instituto Obtuvo la siguiente calificación:</w:t>
      </w:r>
    </w:p>
    <w:p w:rsidR="001C4294" w:rsidRDefault="001C4294">
      <w:pPr>
        <w:pStyle w:val="Textoindependiente"/>
        <w:spacing w:before="9"/>
        <w:rPr>
          <w:sz w:val="21"/>
        </w:rPr>
      </w:pPr>
    </w:p>
    <w:p w:rsidR="001C4294" w:rsidRDefault="006B5847">
      <w:pPr>
        <w:pStyle w:val="Textoindependiente"/>
        <w:ind w:left="222" w:right="497"/>
        <w:jc w:val="both"/>
      </w:pPr>
      <w:r>
        <w:rPr>
          <w:b/>
        </w:rPr>
        <w:t xml:space="preserve">Evaluación del Sistema de Control Interno: </w:t>
      </w:r>
      <w:r>
        <w:t>La calificación final del sist</w:t>
      </w:r>
      <w:r>
        <w:t>ema de control interno fue de 1,834 puntos debido al deficiente control interno contable, la inoportunidad  e inconsistencia en la información y la reiteración de hallazgos de vigencias</w:t>
      </w:r>
      <w:r>
        <w:rPr>
          <w:spacing w:val="-27"/>
        </w:rPr>
        <w:t xml:space="preserve"> </w:t>
      </w:r>
      <w:r>
        <w:t>anteriores.</w:t>
      </w:r>
    </w:p>
    <w:p w:rsidR="001C4294" w:rsidRDefault="001C4294">
      <w:pPr>
        <w:pStyle w:val="Textoindependiente"/>
        <w:spacing w:before="10"/>
        <w:rPr>
          <w:sz w:val="21"/>
        </w:rPr>
      </w:pPr>
    </w:p>
    <w:p w:rsidR="001C4294" w:rsidRDefault="006B5847">
      <w:pPr>
        <w:pStyle w:val="Textoindependiente"/>
        <w:spacing w:line="242" w:lineRule="auto"/>
        <w:ind w:left="222" w:right="497"/>
        <w:jc w:val="both"/>
      </w:pPr>
      <w:r>
        <w:rPr>
          <w:b/>
        </w:rPr>
        <w:t xml:space="preserve">Fenecimiento de Cuenta: </w:t>
      </w:r>
      <w:r>
        <w:t>Con base en la calificación de lo</w:t>
      </w:r>
      <w:r>
        <w:t>s componentes, obtenida en la evaluación de la Gestión y Resultados la Contraloría General de la Republica NO FENECE la cuenta fiscal de la Entidad vigencia fiscal correspondiente al año</w:t>
      </w:r>
      <w:r>
        <w:rPr>
          <w:spacing w:val="-22"/>
        </w:rPr>
        <w:t xml:space="preserve"> </w:t>
      </w:r>
      <w:r>
        <w:t>2012.</w:t>
      </w:r>
    </w:p>
    <w:p w:rsidR="001C4294" w:rsidRDefault="001C4294">
      <w:pPr>
        <w:pStyle w:val="Textoindependiente"/>
        <w:spacing w:before="7"/>
        <w:rPr>
          <w:sz w:val="21"/>
        </w:rPr>
      </w:pPr>
    </w:p>
    <w:p w:rsidR="001C4294" w:rsidRDefault="006B5847">
      <w:pPr>
        <w:pStyle w:val="Textoindependiente"/>
        <w:ind w:left="222" w:right="499"/>
        <w:jc w:val="both"/>
      </w:pPr>
      <w:r>
        <w:rPr>
          <w:b/>
        </w:rPr>
        <w:t xml:space="preserve">Financiero: </w:t>
      </w:r>
      <w:r>
        <w:t xml:space="preserve">La calificación es de 0 puntos en razón a que los </w:t>
      </w:r>
      <w:r>
        <w:t>Estados Contables del Instituto Colombiano de Bienestar Familiar no presenta razonablemente la situación Financiera en sus aspectos más significativos y los resultados del ejercicio económico por el año terminado el 31 de Diciembre del 2012, de conformidad</w:t>
      </w:r>
      <w:r>
        <w:t xml:space="preserve"> con los principios y normas prescritas por las autoridades competentes y los principios de contabilidad universalmente aceptados o prescritos por el Contador General.</w:t>
      </w:r>
    </w:p>
    <w:p w:rsidR="001C4294" w:rsidRDefault="001C4294">
      <w:pPr>
        <w:pStyle w:val="Textoindependiente"/>
      </w:pPr>
    </w:p>
    <w:p w:rsidR="001C4294" w:rsidRDefault="006B5847">
      <w:pPr>
        <w:pStyle w:val="Textoindependiente"/>
        <w:ind w:left="222"/>
        <w:jc w:val="both"/>
      </w:pPr>
      <w:r>
        <w:t>La relación de hallazgos es la siguiente:</w:t>
      </w:r>
    </w:p>
    <w:p w:rsidR="001C4294" w:rsidRDefault="001C4294">
      <w:pPr>
        <w:pStyle w:val="Textoindependiente"/>
        <w:spacing w:before="3"/>
      </w:pPr>
    </w:p>
    <w:tbl>
      <w:tblPr>
        <w:tblStyle w:val="TableNormal"/>
        <w:tblW w:w="0" w:type="auto"/>
        <w:tblInd w:w="104"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2893"/>
        <w:gridCol w:w="2052"/>
        <w:gridCol w:w="2191"/>
        <w:gridCol w:w="1921"/>
      </w:tblGrid>
      <w:tr w:rsidR="001C4294">
        <w:trPr>
          <w:trHeight w:hRule="exact" w:val="601"/>
        </w:trPr>
        <w:tc>
          <w:tcPr>
            <w:tcW w:w="2893" w:type="dxa"/>
            <w:vMerge w:val="restart"/>
          </w:tcPr>
          <w:p w:rsidR="001C4294" w:rsidRDefault="001C4294">
            <w:pPr>
              <w:pStyle w:val="TableParagraph"/>
              <w:ind w:left="0"/>
              <w:rPr>
                <w:sz w:val="14"/>
              </w:rPr>
            </w:pPr>
          </w:p>
          <w:p w:rsidR="001C4294" w:rsidRDefault="001C4294">
            <w:pPr>
              <w:pStyle w:val="TableParagraph"/>
              <w:spacing w:before="6"/>
              <w:ind w:left="0"/>
              <w:rPr>
                <w:sz w:val="12"/>
              </w:rPr>
            </w:pPr>
          </w:p>
          <w:p w:rsidR="001C4294" w:rsidRDefault="006B5847">
            <w:pPr>
              <w:pStyle w:val="TableParagraph"/>
              <w:ind w:left="509" w:right="511"/>
              <w:jc w:val="center"/>
              <w:rPr>
                <w:sz w:val="14"/>
              </w:rPr>
            </w:pPr>
            <w:r>
              <w:rPr>
                <w:sz w:val="14"/>
              </w:rPr>
              <w:t>INCIDENCIA</w:t>
            </w:r>
          </w:p>
        </w:tc>
        <w:tc>
          <w:tcPr>
            <w:tcW w:w="2052" w:type="dxa"/>
            <w:tcBorders>
              <w:bottom w:val="single" w:sz="17" w:space="0" w:color="9BBA58"/>
            </w:tcBorders>
          </w:tcPr>
          <w:p w:rsidR="001C4294" w:rsidRDefault="006B5847">
            <w:pPr>
              <w:pStyle w:val="TableParagraph"/>
              <w:spacing w:line="276" w:lineRule="auto"/>
              <w:ind w:left="856" w:right="234" w:hanging="610"/>
              <w:rPr>
                <w:sz w:val="14"/>
              </w:rPr>
            </w:pPr>
            <w:r>
              <w:rPr>
                <w:sz w:val="14"/>
              </w:rPr>
              <w:t>REPORTADOS POR LA CGR</w:t>
            </w:r>
          </w:p>
        </w:tc>
        <w:tc>
          <w:tcPr>
            <w:tcW w:w="2191" w:type="dxa"/>
            <w:tcBorders>
              <w:bottom w:val="single" w:sz="17" w:space="0" w:color="9BBA58"/>
            </w:tcBorders>
          </w:tcPr>
          <w:p w:rsidR="001C4294" w:rsidRDefault="006B5847">
            <w:pPr>
              <w:pStyle w:val="TableParagraph"/>
              <w:spacing w:before="89"/>
              <w:ind w:left="0" w:right="480"/>
              <w:jc w:val="right"/>
              <w:rPr>
                <w:sz w:val="14"/>
              </w:rPr>
            </w:pPr>
            <w:r>
              <w:rPr>
                <w:sz w:val="14"/>
              </w:rPr>
              <w:t>VERIFICADO ICBF</w:t>
            </w:r>
          </w:p>
        </w:tc>
        <w:tc>
          <w:tcPr>
            <w:tcW w:w="1921" w:type="dxa"/>
            <w:vMerge w:val="restart"/>
          </w:tcPr>
          <w:p w:rsidR="001C4294" w:rsidRDefault="001C4294">
            <w:pPr>
              <w:pStyle w:val="TableParagraph"/>
              <w:ind w:left="0"/>
              <w:rPr>
                <w:sz w:val="14"/>
              </w:rPr>
            </w:pPr>
          </w:p>
          <w:p w:rsidR="001C4294" w:rsidRDefault="001C4294">
            <w:pPr>
              <w:pStyle w:val="TableParagraph"/>
              <w:spacing w:before="6"/>
              <w:ind w:left="0"/>
              <w:rPr>
                <w:sz w:val="12"/>
              </w:rPr>
            </w:pPr>
          </w:p>
          <w:p w:rsidR="001C4294" w:rsidRDefault="006B5847">
            <w:pPr>
              <w:pStyle w:val="TableParagraph"/>
              <w:ind w:left="526"/>
              <w:rPr>
                <w:sz w:val="14"/>
              </w:rPr>
            </w:pPr>
            <w:r>
              <w:rPr>
                <w:sz w:val="14"/>
              </w:rPr>
              <w:t>DIFERENCIA</w:t>
            </w:r>
          </w:p>
        </w:tc>
      </w:tr>
      <w:tr w:rsidR="001C4294">
        <w:trPr>
          <w:trHeight w:hRule="exact" w:val="419"/>
        </w:trPr>
        <w:tc>
          <w:tcPr>
            <w:tcW w:w="2893" w:type="dxa"/>
            <w:vMerge/>
          </w:tcPr>
          <w:p w:rsidR="001C4294" w:rsidRDefault="001C4294"/>
        </w:tc>
        <w:tc>
          <w:tcPr>
            <w:tcW w:w="2052" w:type="dxa"/>
            <w:tcBorders>
              <w:top w:val="single" w:sz="17" w:space="0" w:color="9BBA58"/>
            </w:tcBorders>
            <w:shd w:val="clear" w:color="auto" w:fill="E6EDD4"/>
          </w:tcPr>
          <w:p w:rsidR="001C4294" w:rsidRDefault="006B5847">
            <w:pPr>
              <w:pStyle w:val="TableParagraph"/>
              <w:spacing w:line="158" w:lineRule="exact"/>
              <w:ind w:left="445" w:right="451"/>
              <w:jc w:val="center"/>
              <w:rPr>
                <w:b/>
                <w:sz w:val="14"/>
              </w:rPr>
            </w:pPr>
            <w:r>
              <w:rPr>
                <w:b/>
                <w:sz w:val="14"/>
              </w:rPr>
              <w:t>No HALLAZGOS</w:t>
            </w:r>
          </w:p>
        </w:tc>
        <w:tc>
          <w:tcPr>
            <w:tcW w:w="2191" w:type="dxa"/>
            <w:tcBorders>
              <w:top w:val="single" w:sz="17" w:space="0" w:color="9BBA58"/>
            </w:tcBorders>
            <w:shd w:val="clear" w:color="auto" w:fill="E6EDD4"/>
          </w:tcPr>
          <w:p w:rsidR="001C4294" w:rsidRDefault="006B5847">
            <w:pPr>
              <w:pStyle w:val="TableParagraph"/>
              <w:spacing w:line="158" w:lineRule="exact"/>
              <w:ind w:left="0" w:right="539"/>
              <w:jc w:val="right"/>
              <w:rPr>
                <w:b/>
                <w:sz w:val="14"/>
              </w:rPr>
            </w:pPr>
            <w:r>
              <w:rPr>
                <w:b/>
                <w:sz w:val="14"/>
              </w:rPr>
              <w:t>No HALLAZGOS</w:t>
            </w:r>
          </w:p>
        </w:tc>
        <w:tc>
          <w:tcPr>
            <w:tcW w:w="1921" w:type="dxa"/>
            <w:vMerge/>
          </w:tcPr>
          <w:p w:rsidR="001C4294" w:rsidRDefault="001C4294"/>
        </w:tc>
      </w:tr>
      <w:tr w:rsidR="001C4294">
        <w:trPr>
          <w:trHeight w:hRule="exact" w:val="530"/>
        </w:trPr>
        <w:tc>
          <w:tcPr>
            <w:tcW w:w="2893" w:type="dxa"/>
          </w:tcPr>
          <w:p w:rsidR="001C4294" w:rsidRDefault="006B5847">
            <w:pPr>
              <w:pStyle w:val="TableParagraph"/>
              <w:spacing w:before="58"/>
              <w:ind w:left="509" w:right="510"/>
              <w:jc w:val="center"/>
              <w:rPr>
                <w:b/>
                <w:sz w:val="14"/>
              </w:rPr>
            </w:pPr>
            <w:r>
              <w:rPr>
                <w:b/>
                <w:sz w:val="14"/>
              </w:rPr>
              <w:t>ADMINISTRATIVA</w:t>
            </w:r>
          </w:p>
        </w:tc>
        <w:tc>
          <w:tcPr>
            <w:tcW w:w="2052" w:type="dxa"/>
          </w:tcPr>
          <w:p w:rsidR="001C4294" w:rsidRDefault="006B5847">
            <w:pPr>
              <w:pStyle w:val="TableParagraph"/>
              <w:spacing w:before="60"/>
              <w:ind w:left="445" w:right="450"/>
              <w:jc w:val="center"/>
              <w:rPr>
                <w:sz w:val="14"/>
              </w:rPr>
            </w:pPr>
            <w:r>
              <w:rPr>
                <w:sz w:val="14"/>
              </w:rPr>
              <w:t>231</w:t>
            </w:r>
          </w:p>
        </w:tc>
        <w:tc>
          <w:tcPr>
            <w:tcW w:w="2191" w:type="dxa"/>
          </w:tcPr>
          <w:p w:rsidR="001C4294" w:rsidRDefault="006B5847">
            <w:pPr>
              <w:pStyle w:val="TableParagraph"/>
              <w:spacing w:before="60"/>
              <w:ind w:left="949" w:right="949"/>
              <w:jc w:val="center"/>
              <w:rPr>
                <w:sz w:val="14"/>
              </w:rPr>
            </w:pPr>
            <w:r>
              <w:rPr>
                <w:sz w:val="14"/>
              </w:rPr>
              <w:t>231</w:t>
            </w:r>
          </w:p>
        </w:tc>
        <w:tc>
          <w:tcPr>
            <w:tcW w:w="1921" w:type="dxa"/>
          </w:tcPr>
          <w:p w:rsidR="001C4294" w:rsidRDefault="006B5847">
            <w:pPr>
              <w:pStyle w:val="TableParagraph"/>
              <w:spacing w:before="60"/>
              <w:ind w:left="1"/>
              <w:jc w:val="center"/>
              <w:rPr>
                <w:sz w:val="14"/>
              </w:rPr>
            </w:pPr>
            <w:r>
              <w:rPr>
                <w:w w:val="99"/>
                <w:sz w:val="14"/>
              </w:rPr>
              <w:t>0</w:t>
            </w:r>
          </w:p>
        </w:tc>
      </w:tr>
      <w:tr w:rsidR="001C4294">
        <w:trPr>
          <w:trHeight w:hRule="exact" w:val="528"/>
        </w:trPr>
        <w:tc>
          <w:tcPr>
            <w:tcW w:w="2893" w:type="dxa"/>
            <w:shd w:val="clear" w:color="auto" w:fill="E6EDD4"/>
          </w:tcPr>
          <w:p w:rsidR="001C4294" w:rsidRDefault="006B5847">
            <w:pPr>
              <w:pStyle w:val="TableParagraph"/>
              <w:spacing w:before="58"/>
              <w:ind w:left="509" w:right="510"/>
              <w:jc w:val="center"/>
              <w:rPr>
                <w:b/>
                <w:sz w:val="14"/>
              </w:rPr>
            </w:pPr>
            <w:r>
              <w:rPr>
                <w:b/>
                <w:sz w:val="14"/>
              </w:rPr>
              <w:t>DISCIPLINARIA</w:t>
            </w:r>
          </w:p>
        </w:tc>
        <w:tc>
          <w:tcPr>
            <w:tcW w:w="2052" w:type="dxa"/>
            <w:shd w:val="clear" w:color="auto" w:fill="E6EDD4"/>
          </w:tcPr>
          <w:p w:rsidR="001C4294" w:rsidRDefault="006B5847">
            <w:pPr>
              <w:pStyle w:val="TableParagraph"/>
              <w:spacing w:before="60"/>
              <w:ind w:left="445" w:right="450"/>
              <w:jc w:val="center"/>
              <w:rPr>
                <w:sz w:val="14"/>
              </w:rPr>
            </w:pPr>
            <w:r>
              <w:rPr>
                <w:sz w:val="14"/>
              </w:rPr>
              <w:t>138</w:t>
            </w:r>
          </w:p>
        </w:tc>
        <w:tc>
          <w:tcPr>
            <w:tcW w:w="2191" w:type="dxa"/>
            <w:shd w:val="clear" w:color="auto" w:fill="E6EDD4"/>
          </w:tcPr>
          <w:p w:rsidR="001C4294" w:rsidRDefault="006B5847">
            <w:pPr>
              <w:pStyle w:val="TableParagraph"/>
              <w:spacing w:before="60"/>
              <w:ind w:left="949" w:right="949"/>
              <w:jc w:val="center"/>
              <w:rPr>
                <w:sz w:val="14"/>
              </w:rPr>
            </w:pPr>
            <w:r>
              <w:rPr>
                <w:sz w:val="14"/>
              </w:rPr>
              <w:t>77</w:t>
            </w:r>
          </w:p>
        </w:tc>
        <w:tc>
          <w:tcPr>
            <w:tcW w:w="1921" w:type="dxa"/>
            <w:shd w:val="clear" w:color="auto" w:fill="E6EDD4"/>
          </w:tcPr>
          <w:p w:rsidR="001C4294" w:rsidRDefault="006B5847">
            <w:pPr>
              <w:pStyle w:val="TableParagraph"/>
              <w:spacing w:before="60"/>
              <w:ind w:left="851" w:right="853"/>
              <w:jc w:val="center"/>
              <w:rPr>
                <w:sz w:val="14"/>
              </w:rPr>
            </w:pPr>
            <w:r>
              <w:rPr>
                <w:sz w:val="14"/>
              </w:rPr>
              <w:t>61</w:t>
            </w:r>
          </w:p>
        </w:tc>
      </w:tr>
      <w:tr w:rsidR="001C4294">
        <w:trPr>
          <w:trHeight w:hRule="exact" w:val="407"/>
        </w:trPr>
        <w:tc>
          <w:tcPr>
            <w:tcW w:w="2893" w:type="dxa"/>
          </w:tcPr>
          <w:p w:rsidR="001C4294" w:rsidRDefault="006B5847">
            <w:pPr>
              <w:pStyle w:val="TableParagraph"/>
              <w:spacing w:line="159" w:lineRule="exact"/>
              <w:ind w:left="509" w:right="509"/>
              <w:jc w:val="center"/>
              <w:rPr>
                <w:b/>
                <w:sz w:val="14"/>
              </w:rPr>
            </w:pPr>
            <w:r>
              <w:rPr>
                <w:b/>
                <w:sz w:val="14"/>
              </w:rPr>
              <w:t>FISCAL</w:t>
            </w:r>
          </w:p>
        </w:tc>
        <w:tc>
          <w:tcPr>
            <w:tcW w:w="2052" w:type="dxa"/>
          </w:tcPr>
          <w:p w:rsidR="001C4294" w:rsidRDefault="006B5847">
            <w:pPr>
              <w:pStyle w:val="TableParagraph"/>
              <w:ind w:left="445" w:right="450"/>
              <w:jc w:val="center"/>
              <w:rPr>
                <w:sz w:val="14"/>
              </w:rPr>
            </w:pPr>
            <w:r>
              <w:rPr>
                <w:sz w:val="14"/>
              </w:rPr>
              <w:t>20</w:t>
            </w:r>
          </w:p>
        </w:tc>
        <w:tc>
          <w:tcPr>
            <w:tcW w:w="2191" w:type="dxa"/>
          </w:tcPr>
          <w:p w:rsidR="001C4294" w:rsidRDefault="006B5847">
            <w:pPr>
              <w:pStyle w:val="TableParagraph"/>
              <w:ind w:left="949" w:right="949"/>
              <w:jc w:val="center"/>
              <w:rPr>
                <w:sz w:val="14"/>
              </w:rPr>
            </w:pPr>
            <w:r>
              <w:rPr>
                <w:sz w:val="14"/>
              </w:rPr>
              <w:t>21</w:t>
            </w:r>
          </w:p>
        </w:tc>
        <w:tc>
          <w:tcPr>
            <w:tcW w:w="1921" w:type="dxa"/>
          </w:tcPr>
          <w:p w:rsidR="001C4294" w:rsidRDefault="006B5847">
            <w:pPr>
              <w:pStyle w:val="TableParagraph"/>
              <w:ind w:left="851" w:right="852"/>
              <w:jc w:val="center"/>
              <w:rPr>
                <w:sz w:val="14"/>
              </w:rPr>
            </w:pPr>
            <w:r>
              <w:rPr>
                <w:color w:val="FF0000"/>
                <w:sz w:val="14"/>
              </w:rPr>
              <w:t>-1</w:t>
            </w:r>
          </w:p>
        </w:tc>
      </w:tr>
      <w:tr w:rsidR="001C4294">
        <w:trPr>
          <w:trHeight w:hRule="exact" w:val="404"/>
        </w:trPr>
        <w:tc>
          <w:tcPr>
            <w:tcW w:w="2893" w:type="dxa"/>
            <w:shd w:val="clear" w:color="auto" w:fill="E6EDD4"/>
          </w:tcPr>
          <w:p w:rsidR="001C4294" w:rsidRDefault="006B5847">
            <w:pPr>
              <w:pStyle w:val="TableParagraph"/>
              <w:spacing w:line="158" w:lineRule="exact"/>
              <w:ind w:left="508" w:right="511"/>
              <w:jc w:val="center"/>
              <w:rPr>
                <w:b/>
                <w:sz w:val="14"/>
              </w:rPr>
            </w:pPr>
            <w:r>
              <w:rPr>
                <w:b/>
                <w:sz w:val="14"/>
              </w:rPr>
              <w:t>PENAL</w:t>
            </w:r>
          </w:p>
        </w:tc>
        <w:tc>
          <w:tcPr>
            <w:tcW w:w="2052" w:type="dxa"/>
            <w:shd w:val="clear" w:color="auto" w:fill="E6EDD4"/>
          </w:tcPr>
          <w:p w:rsidR="001C4294" w:rsidRDefault="006B5847">
            <w:pPr>
              <w:pStyle w:val="TableParagraph"/>
              <w:spacing w:line="160" w:lineRule="exact"/>
              <w:ind w:left="445" w:right="450"/>
              <w:jc w:val="center"/>
              <w:rPr>
                <w:sz w:val="14"/>
              </w:rPr>
            </w:pPr>
            <w:r>
              <w:rPr>
                <w:sz w:val="14"/>
              </w:rPr>
              <w:t>12</w:t>
            </w:r>
          </w:p>
        </w:tc>
        <w:tc>
          <w:tcPr>
            <w:tcW w:w="2191" w:type="dxa"/>
            <w:shd w:val="clear" w:color="auto" w:fill="E6EDD4"/>
          </w:tcPr>
          <w:p w:rsidR="001C4294" w:rsidRDefault="006B5847">
            <w:pPr>
              <w:pStyle w:val="TableParagraph"/>
              <w:spacing w:line="160" w:lineRule="exact"/>
              <w:ind w:left="0" w:right="1"/>
              <w:jc w:val="center"/>
              <w:rPr>
                <w:sz w:val="14"/>
              </w:rPr>
            </w:pPr>
            <w:r>
              <w:rPr>
                <w:w w:val="99"/>
                <w:sz w:val="14"/>
              </w:rPr>
              <w:t>9</w:t>
            </w:r>
          </w:p>
        </w:tc>
        <w:tc>
          <w:tcPr>
            <w:tcW w:w="1921" w:type="dxa"/>
            <w:shd w:val="clear" w:color="auto" w:fill="E6EDD4"/>
          </w:tcPr>
          <w:p w:rsidR="001C4294" w:rsidRDefault="006B5847">
            <w:pPr>
              <w:pStyle w:val="TableParagraph"/>
              <w:spacing w:line="160" w:lineRule="exact"/>
              <w:ind w:left="1"/>
              <w:jc w:val="center"/>
              <w:rPr>
                <w:sz w:val="14"/>
              </w:rPr>
            </w:pPr>
            <w:r>
              <w:rPr>
                <w:w w:val="99"/>
                <w:sz w:val="14"/>
              </w:rPr>
              <w:t>3</w:t>
            </w:r>
          </w:p>
        </w:tc>
      </w:tr>
      <w:tr w:rsidR="001C4294">
        <w:trPr>
          <w:trHeight w:hRule="exact" w:val="530"/>
        </w:trPr>
        <w:tc>
          <w:tcPr>
            <w:tcW w:w="2893" w:type="dxa"/>
          </w:tcPr>
          <w:p w:rsidR="001C4294" w:rsidRDefault="006B5847">
            <w:pPr>
              <w:pStyle w:val="TableParagraph"/>
              <w:spacing w:before="58"/>
              <w:ind w:left="509" w:right="511"/>
              <w:jc w:val="center"/>
              <w:rPr>
                <w:b/>
                <w:sz w:val="14"/>
              </w:rPr>
            </w:pPr>
            <w:r>
              <w:rPr>
                <w:b/>
                <w:sz w:val="14"/>
              </w:rPr>
              <w:t>INDAGACION PRELIMINAR</w:t>
            </w:r>
          </w:p>
        </w:tc>
        <w:tc>
          <w:tcPr>
            <w:tcW w:w="2052" w:type="dxa"/>
          </w:tcPr>
          <w:p w:rsidR="001C4294" w:rsidRDefault="006B5847">
            <w:pPr>
              <w:pStyle w:val="TableParagraph"/>
              <w:spacing w:before="60"/>
              <w:ind w:left="445" w:right="450"/>
              <w:jc w:val="center"/>
              <w:rPr>
                <w:sz w:val="14"/>
              </w:rPr>
            </w:pPr>
            <w:r>
              <w:rPr>
                <w:sz w:val="14"/>
              </w:rPr>
              <w:t>12</w:t>
            </w:r>
          </w:p>
        </w:tc>
        <w:tc>
          <w:tcPr>
            <w:tcW w:w="2191" w:type="dxa"/>
          </w:tcPr>
          <w:p w:rsidR="001C4294" w:rsidRDefault="006B5847">
            <w:pPr>
              <w:pStyle w:val="TableParagraph"/>
              <w:spacing w:before="60"/>
              <w:ind w:left="0" w:right="1"/>
              <w:jc w:val="center"/>
              <w:rPr>
                <w:sz w:val="14"/>
              </w:rPr>
            </w:pPr>
            <w:r>
              <w:rPr>
                <w:w w:val="99"/>
                <w:sz w:val="14"/>
              </w:rPr>
              <w:t>8</w:t>
            </w:r>
          </w:p>
        </w:tc>
        <w:tc>
          <w:tcPr>
            <w:tcW w:w="1921" w:type="dxa"/>
          </w:tcPr>
          <w:p w:rsidR="001C4294" w:rsidRDefault="006B5847">
            <w:pPr>
              <w:pStyle w:val="TableParagraph"/>
              <w:spacing w:before="60"/>
              <w:ind w:left="1"/>
              <w:jc w:val="center"/>
              <w:rPr>
                <w:sz w:val="14"/>
              </w:rPr>
            </w:pPr>
            <w:r>
              <w:rPr>
                <w:w w:val="99"/>
                <w:sz w:val="14"/>
              </w:rPr>
              <w:t>4</w:t>
            </w:r>
          </w:p>
        </w:tc>
      </w:tr>
      <w:tr w:rsidR="001C4294">
        <w:trPr>
          <w:trHeight w:hRule="exact" w:val="531"/>
        </w:trPr>
        <w:tc>
          <w:tcPr>
            <w:tcW w:w="2893" w:type="dxa"/>
            <w:shd w:val="clear" w:color="auto" w:fill="E6EDD4"/>
          </w:tcPr>
          <w:p w:rsidR="001C4294" w:rsidRDefault="006B5847">
            <w:pPr>
              <w:pStyle w:val="TableParagraph"/>
              <w:spacing w:before="59"/>
              <w:ind w:left="509" w:right="510"/>
              <w:jc w:val="center"/>
              <w:rPr>
                <w:b/>
                <w:sz w:val="14"/>
              </w:rPr>
            </w:pPr>
            <w:r>
              <w:rPr>
                <w:b/>
                <w:sz w:val="14"/>
              </w:rPr>
              <w:t>BENEFICIO DE AUDITORIA</w:t>
            </w:r>
          </w:p>
        </w:tc>
        <w:tc>
          <w:tcPr>
            <w:tcW w:w="2052" w:type="dxa"/>
            <w:shd w:val="clear" w:color="auto" w:fill="E6EDD4"/>
          </w:tcPr>
          <w:p w:rsidR="001C4294" w:rsidRDefault="006B5847">
            <w:pPr>
              <w:pStyle w:val="TableParagraph"/>
              <w:spacing w:before="61"/>
              <w:ind w:left="0" w:right="5"/>
              <w:jc w:val="center"/>
              <w:rPr>
                <w:sz w:val="14"/>
              </w:rPr>
            </w:pPr>
            <w:r>
              <w:rPr>
                <w:w w:val="99"/>
                <w:sz w:val="14"/>
              </w:rPr>
              <w:t>6</w:t>
            </w:r>
          </w:p>
        </w:tc>
        <w:tc>
          <w:tcPr>
            <w:tcW w:w="2191" w:type="dxa"/>
            <w:shd w:val="clear" w:color="auto" w:fill="E6EDD4"/>
          </w:tcPr>
          <w:p w:rsidR="001C4294" w:rsidRDefault="006B5847">
            <w:pPr>
              <w:pStyle w:val="TableParagraph"/>
              <w:spacing w:before="61"/>
              <w:ind w:left="0" w:right="1"/>
              <w:jc w:val="center"/>
              <w:rPr>
                <w:sz w:val="14"/>
              </w:rPr>
            </w:pPr>
            <w:r>
              <w:rPr>
                <w:w w:val="99"/>
                <w:sz w:val="14"/>
              </w:rPr>
              <w:t>6</w:t>
            </w:r>
          </w:p>
        </w:tc>
        <w:tc>
          <w:tcPr>
            <w:tcW w:w="1921" w:type="dxa"/>
            <w:shd w:val="clear" w:color="auto" w:fill="E6EDD4"/>
          </w:tcPr>
          <w:p w:rsidR="001C4294" w:rsidRDefault="006B5847">
            <w:pPr>
              <w:pStyle w:val="TableParagraph"/>
              <w:spacing w:before="61"/>
              <w:ind w:left="1"/>
              <w:jc w:val="center"/>
              <w:rPr>
                <w:sz w:val="14"/>
              </w:rPr>
            </w:pPr>
            <w:r>
              <w:rPr>
                <w:w w:val="99"/>
                <w:sz w:val="14"/>
              </w:rPr>
              <w:t>0</w:t>
            </w:r>
          </w:p>
        </w:tc>
      </w:tr>
      <w:tr w:rsidR="001C4294">
        <w:trPr>
          <w:trHeight w:hRule="exact" w:val="529"/>
        </w:trPr>
        <w:tc>
          <w:tcPr>
            <w:tcW w:w="2893" w:type="dxa"/>
          </w:tcPr>
          <w:p w:rsidR="001C4294" w:rsidRDefault="006B5847">
            <w:pPr>
              <w:pStyle w:val="TableParagraph"/>
              <w:spacing w:before="58"/>
              <w:ind w:left="507" w:right="511"/>
              <w:jc w:val="center"/>
              <w:rPr>
                <w:b/>
                <w:sz w:val="14"/>
              </w:rPr>
            </w:pPr>
            <w:r>
              <w:rPr>
                <w:b/>
                <w:sz w:val="14"/>
              </w:rPr>
              <w:t>ACTUACION ESPECIAL</w:t>
            </w:r>
          </w:p>
        </w:tc>
        <w:tc>
          <w:tcPr>
            <w:tcW w:w="2052" w:type="dxa"/>
          </w:tcPr>
          <w:p w:rsidR="001C4294" w:rsidRDefault="006B5847">
            <w:pPr>
              <w:pStyle w:val="TableParagraph"/>
              <w:spacing w:before="60"/>
              <w:ind w:left="0" w:right="5"/>
              <w:jc w:val="center"/>
              <w:rPr>
                <w:sz w:val="14"/>
              </w:rPr>
            </w:pPr>
            <w:r>
              <w:rPr>
                <w:w w:val="99"/>
                <w:sz w:val="14"/>
              </w:rPr>
              <w:t>3</w:t>
            </w:r>
          </w:p>
        </w:tc>
        <w:tc>
          <w:tcPr>
            <w:tcW w:w="2191" w:type="dxa"/>
          </w:tcPr>
          <w:p w:rsidR="001C4294" w:rsidRDefault="006B5847">
            <w:pPr>
              <w:pStyle w:val="TableParagraph"/>
              <w:spacing w:before="60"/>
              <w:ind w:left="0" w:right="1"/>
              <w:jc w:val="center"/>
              <w:rPr>
                <w:sz w:val="14"/>
              </w:rPr>
            </w:pPr>
            <w:r>
              <w:rPr>
                <w:w w:val="99"/>
                <w:sz w:val="14"/>
              </w:rPr>
              <w:t>3</w:t>
            </w:r>
          </w:p>
        </w:tc>
        <w:tc>
          <w:tcPr>
            <w:tcW w:w="1921" w:type="dxa"/>
          </w:tcPr>
          <w:p w:rsidR="001C4294" w:rsidRDefault="006B5847">
            <w:pPr>
              <w:pStyle w:val="TableParagraph"/>
              <w:spacing w:before="60"/>
              <w:ind w:left="1"/>
              <w:jc w:val="center"/>
              <w:rPr>
                <w:sz w:val="14"/>
              </w:rPr>
            </w:pPr>
            <w:r>
              <w:rPr>
                <w:w w:val="99"/>
                <w:sz w:val="14"/>
              </w:rPr>
              <w:t>0</w:t>
            </w:r>
          </w:p>
        </w:tc>
      </w:tr>
      <w:tr w:rsidR="001C4294">
        <w:trPr>
          <w:trHeight w:hRule="exact" w:val="529"/>
        </w:trPr>
        <w:tc>
          <w:tcPr>
            <w:tcW w:w="2893" w:type="dxa"/>
            <w:shd w:val="clear" w:color="auto" w:fill="E6EDD4"/>
          </w:tcPr>
          <w:p w:rsidR="001C4294" w:rsidRDefault="006B5847">
            <w:pPr>
              <w:pStyle w:val="TableParagraph"/>
              <w:spacing w:before="59"/>
              <w:ind w:left="509" w:right="511"/>
              <w:jc w:val="center"/>
              <w:rPr>
                <w:b/>
                <w:sz w:val="14"/>
              </w:rPr>
            </w:pPr>
            <w:r>
              <w:rPr>
                <w:b/>
                <w:sz w:val="14"/>
              </w:rPr>
              <w:t>ARCHIVO GENERAL</w:t>
            </w:r>
          </w:p>
        </w:tc>
        <w:tc>
          <w:tcPr>
            <w:tcW w:w="2052" w:type="dxa"/>
            <w:shd w:val="clear" w:color="auto" w:fill="E6EDD4"/>
          </w:tcPr>
          <w:p w:rsidR="001C4294" w:rsidRDefault="006B5847">
            <w:pPr>
              <w:pStyle w:val="TableParagraph"/>
              <w:spacing w:before="62"/>
              <w:ind w:left="0" w:right="5"/>
              <w:jc w:val="center"/>
              <w:rPr>
                <w:sz w:val="14"/>
              </w:rPr>
            </w:pPr>
            <w:r>
              <w:rPr>
                <w:w w:val="99"/>
                <w:sz w:val="14"/>
              </w:rPr>
              <w:t>1</w:t>
            </w:r>
          </w:p>
        </w:tc>
        <w:tc>
          <w:tcPr>
            <w:tcW w:w="2191" w:type="dxa"/>
            <w:shd w:val="clear" w:color="auto" w:fill="E6EDD4"/>
          </w:tcPr>
          <w:p w:rsidR="001C4294" w:rsidRDefault="006B5847">
            <w:pPr>
              <w:pStyle w:val="TableParagraph"/>
              <w:spacing w:before="62"/>
              <w:ind w:left="0" w:right="1"/>
              <w:jc w:val="center"/>
              <w:rPr>
                <w:sz w:val="14"/>
              </w:rPr>
            </w:pPr>
            <w:r>
              <w:rPr>
                <w:w w:val="99"/>
                <w:sz w:val="14"/>
              </w:rPr>
              <w:t>1</w:t>
            </w:r>
          </w:p>
        </w:tc>
        <w:tc>
          <w:tcPr>
            <w:tcW w:w="1921" w:type="dxa"/>
            <w:shd w:val="clear" w:color="auto" w:fill="E6EDD4"/>
          </w:tcPr>
          <w:p w:rsidR="001C4294" w:rsidRDefault="006B5847">
            <w:pPr>
              <w:pStyle w:val="TableParagraph"/>
              <w:spacing w:before="62"/>
              <w:ind w:left="1"/>
              <w:jc w:val="center"/>
              <w:rPr>
                <w:sz w:val="14"/>
              </w:rPr>
            </w:pPr>
            <w:r>
              <w:rPr>
                <w:w w:val="99"/>
                <w:sz w:val="14"/>
              </w:rPr>
              <w:t>0</w:t>
            </w:r>
          </w:p>
        </w:tc>
      </w:tr>
      <w:tr w:rsidR="001C4294">
        <w:trPr>
          <w:trHeight w:hRule="exact" w:val="406"/>
        </w:trPr>
        <w:tc>
          <w:tcPr>
            <w:tcW w:w="9057" w:type="dxa"/>
            <w:gridSpan w:val="4"/>
          </w:tcPr>
          <w:p w:rsidR="001C4294" w:rsidRDefault="006B5847">
            <w:pPr>
              <w:pStyle w:val="TableParagraph"/>
              <w:spacing w:line="159" w:lineRule="exact"/>
              <w:ind w:left="1322"/>
              <w:rPr>
                <w:b/>
                <w:sz w:val="14"/>
              </w:rPr>
            </w:pPr>
            <w:r>
              <w:rPr>
                <w:sz w:val="14"/>
              </w:rPr>
              <w:t xml:space="preserve">Nota: </w:t>
            </w:r>
            <w:r>
              <w:rPr>
                <w:b/>
                <w:sz w:val="14"/>
              </w:rPr>
              <w:t>El total de hallazgos corresponde a 231 de los cuales varios tienen diversas implicaciones</w:t>
            </w:r>
          </w:p>
        </w:tc>
      </w:tr>
    </w:tbl>
    <w:p w:rsidR="001C4294" w:rsidRDefault="001C4294">
      <w:pPr>
        <w:spacing w:line="159" w:lineRule="exact"/>
        <w:rPr>
          <w:sz w:val="14"/>
        </w:rPr>
        <w:sectPr w:rsidR="001C4294">
          <w:pgSz w:w="12240" w:h="15840"/>
          <w:pgMar w:top="2220" w:right="1200" w:bottom="1580" w:left="1480" w:header="763" w:footer="1389" w:gutter="0"/>
          <w:cols w:space="720"/>
        </w:sectPr>
      </w:pPr>
    </w:p>
    <w:p w:rsidR="001C4294" w:rsidRDefault="001C4294">
      <w:pPr>
        <w:pStyle w:val="Textoindependiente"/>
        <w:spacing w:before="3"/>
        <w:rPr>
          <w:sz w:val="21"/>
        </w:rPr>
      </w:pPr>
    </w:p>
    <w:p w:rsidR="001C4294" w:rsidRDefault="006B5847">
      <w:pPr>
        <w:pStyle w:val="Ttulo2"/>
        <w:numPr>
          <w:ilvl w:val="1"/>
          <w:numId w:val="27"/>
        </w:numPr>
        <w:tabs>
          <w:tab w:val="left" w:pos="1557"/>
          <w:tab w:val="left" w:pos="1558"/>
        </w:tabs>
        <w:spacing w:before="72"/>
        <w:ind w:left="1558"/>
        <w:jc w:val="left"/>
      </w:pPr>
      <w:r>
        <w:t>GESTIÓN DE COOPERACIÓN Y</w:t>
      </w:r>
      <w:r>
        <w:rPr>
          <w:spacing w:val="-17"/>
        </w:rPr>
        <w:t xml:space="preserve"> </w:t>
      </w:r>
      <w:r>
        <w:t>CONVENIOS</w:t>
      </w:r>
    </w:p>
    <w:p w:rsidR="001C4294" w:rsidRDefault="001C4294">
      <w:pPr>
        <w:pStyle w:val="Textoindependiente"/>
        <w:spacing w:before="6"/>
        <w:rPr>
          <w:b/>
          <w:sz w:val="25"/>
        </w:rPr>
      </w:pPr>
    </w:p>
    <w:p w:rsidR="001C4294" w:rsidRDefault="006B5847">
      <w:pPr>
        <w:pStyle w:val="Textoindependiente"/>
        <w:ind w:left="142" w:right="500"/>
        <w:jc w:val="both"/>
      </w:pPr>
      <w:r>
        <w:t>La Oficina de Cooperación y Convenios - OCC gestionó $ 54.834 millones de pesos orientados a apoyar las prioridades institucionales del ICBF, cumpliendo así el 100% de la meta prevista para este periodo. Esto a través de la suscripción de 37 acuerdos de co</w:t>
      </w:r>
      <w:r>
        <w:t>operación y 17 alianzas con diferentes organismos internacionales, empresas, fundaciones empresariales y organizaciones del tercer sector.</w:t>
      </w:r>
    </w:p>
    <w:p w:rsidR="001C4294" w:rsidRDefault="001C4294">
      <w:pPr>
        <w:pStyle w:val="Textoindependiente"/>
      </w:pPr>
    </w:p>
    <w:p w:rsidR="001C4294" w:rsidRDefault="006B5847">
      <w:pPr>
        <w:pStyle w:val="Textoindependiente"/>
        <w:ind w:left="142" w:right="496"/>
        <w:jc w:val="both"/>
      </w:pPr>
      <w:r>
        <w:t>Se logró la aprobación de 5 programas de asistencia técnica con Honduras, Cuba, Perú e Indonesia; se realizaron 23 a</w:t>
      </w:r>
      <w:r>
        <w:t>ctividades en el marco de la Cooperación Sur Sur con: Brasil, Cuba, Perú, Sudeste Asiático, Países Africanos (Nepad, Kenia, Namibia, Botsuana, Mozambique, Etiopia, Tanzania, Zambia, Sudáfrica, Ghana y Gabón) y Países Mesoamericanos (Costa Rica, salvador, G</w:t>
      </w:r>
      <w:r>
        <w:t xml:space="preserve">uatemala, Honduras, Panamá, República Dominicana, Chile y Ecuador); dirigidas a promover el intercambio de experiencias y la socialización de los avances de Colombia en materia de atención integral a la primera infancia, entre otros temas. Así, durante el </w:t>
      </w:r>
      <w:r>
        <w:t>2013 se logró diversificar las regiones de influencia y una mayor visibilización internacional para el ICBF.</w:t>
      </w:r>
    </w:p>
    <w:p w:rsidR="001C4294" w:rsidRDefault="001C4294">
      <w:pPr>
        <w:pStyle w:val="Textoindependiente"/>
      </w:pPr>
    </w:p>
    <w:p w:rsidR="001C4294" w:rsidRDefault="006B5847">
      <w:pPr>
        <w:pStyle w:val="Textoindependiente"/>
        <w:ind w:left="142" w:right="501"/>
        <w:jc w:val="both"/>
      </w:pPr>
      <w:r>
        <w:t>Actualmente hay 7 proyectos en gestión con México, Costa Rica, República Dominicana, Uruguay, Argentina, El Salvador y Jamaica.</w:t>
      </w:r>
    </w:p>
    <w:p w:rsidR="001C4294" w:rsidRDefault="001C4294">
      <w:pPr>
        <w:pStyle w:val="Textoindependiente"/>
        <w:spacing w:before="9"/>
        <w:rPr>
          <w:sz w:val="21"/>
        </w:rPr>
      </w:pPr>
    </w:p>
    <w:p w:rsidR="001C4294" w:rsidRDefault="006B5847">
      <w:pPr>
        <w:pStyle w:val="Textoindependiente"/>
        <w:ind w:left="142" w:right="496"/>
        <w:jc w:val="both"/>
      </w:pPr>
      <w:r>
        <w:t>Colombia, en cabe</w:t>
      </w:r>
      <w:r>
        <w:t xml:space="preserve">za del ICBF, fue la sede de la 88ª Reunión del Consejo Directivo del Instituto Interamericano del Niño, la Niña y Adolescentes - IIN, organismo especializado OEA, que tuvo lugar en Medellín en septiembre de 2013. En el marco de este evento, Colombia logró </w:t>
      </w:r>
      <w:r>
        <w:t>la aprobación y consenso regional en materia de cuidado y crianza en la primera infancia.</w:t>
      </w:r>
    </w:p>
    <w:p w:rsidR="001C4294" w:rsidRDefault="001C4294">
      <w:pPr>
        <w:pStyle w:val="Textoindependiente"/>
      </w:pPr>
    </w:p>
    <w:p w:rsidR="001C4294" w:rsidRDefault="006B5847">
      <w:pPr>
        <w:pStyle w:val="Textoindependiente"/>
        <w:ind w:left="142" w:right="497"/>
        <w:jc w:val="both"/>
      </w:pPr>
      <w:r>
        <w:t xml:space="preserve">El ICBF también tuvo una participación activa en diferentes escenarios nacionales e internacionales representativos del sector social y empresarial en Colombia. Por </w:t>
      </w:r>
      <w:r>
        <w:t>ejemplo, se participó activamente en el VIII Encuentro de  Responsabilidad Social Empresarial de  la ANDI y La Feria de Responsabilidad Social, eventos llevados a cabo en octubre de 2013.</w:t>
      </w:r>
    </w:p>
    <w:p w:rsidR="001C4294" w:rsidRDefault="001C4294">
      <w:pPr>
        <w:pStyle w:val="Textoindependiente"/>
      </w:pPr>
    </w:p>
    <w:p w:rsidR="001C4294" w:rsidRDefault="006B5847">
      <w:pPr>
        <w:pStyle w:val="Textoindependiente"/>
        <w:ind w:left="142" w:right="498"/>
        <w:jc w:val="both"/>
      </w:pPr>
      <w:r>
        <w:t>Hoy el ICBF cuenta con un espectro de potenciales donantes y socios</w:t>
      </w:r>
      <w:r>
        <w:t xml:space="preserve"> mucho más amplio. Durante este periodo se han concretado iniciativas con 13 nuevos donantes tanto del sector privado, no gubernamental y de la cooperación oficial.</w:t>
      </w:r>
    </w:p>
    <w:p w:rsidR="001C4294" w:rsidRDefault="001C4294">
      <w:pPr>
        <w:pStyle w:val="Textoindependiente"/>
        <w:spacing w:before="1"/>
      </w:pPr>
    </w:p>
    <w:p w:rsidR="001C4294" w:rsidRDefault="006B5847">
      <w:pPr>
        <w:pStyle w:val="Textoindependiente"/>
        <w:ind w:left="142" w:right="498"/>
        <w:jc w:val="both"/>
      </w:pPr>
      <w:r>
        <w:t>En el 2013, alinear la cooperación que recibe el Instituto fue una de las prioridades de l</w:t>
      </w:r>
      <w:r>
        <w:t>a Oficina; se estableció un portafolio de cooperación, en el cual se definieron 6 líneas estratégicas y se constituyó una meta de alineación del 70% de los recursos. A la fecha,  el indicador señala que llevamos una alineación de recursos del</w:t>
      </w:r>
      <w:r>
        <w:rPr>
          <w:spacing w:val="-14"/>
        </w:rPr>
        <w:t xml:space="preserve"> </w:t>
      </w:r>
      <w:r>
        <w:t>75%.</w:t>
      </w:r>
    </w:p>
    <w:p w:rsidR="001C4294" w:rsidRDefault="001C4294">
      <w:pPr>
        <w:pStyle w:val="Textoindependiente"/>
      </w:pPr>
    </w:p>
    <w:p w:rsidR="001C4294" w:rsidRDefault="006B5847">
      <w:pPr>
        <w:pStyle w:val="Textoindependiente"/>
        <w:ind w:left="142" w:right="499"/>
        <w:jc w:val="both"/>
      </w:pPr>
      <w:r>
        <w:t>De otra parte, orientamos nuestros esfuerzos hacia una iniciativa estratégica cuya meta  es lograr la gestión efectiva de recursos con 10 cooperantes o gremios que apalanquen el programa</w:t>
      </w:r>
      <w:r>
        <w:rPr>
          <w:spacing w:val="41"/>
        </w:rPr>
        <w:t xml:space="preserve"> </w:t>
      </w:r>
      <w:r>
        <w:t>Generaciones</w:t>
      </w:r>
      <w:r>
        <w:rPr>
          <w:spacing w:val="38"/>
        </w:rPr>
        <w:t xml:space="preserve"> </w:t>
      </w:r>
      <w:r>
        <w:t>con</w:t>
      </w:r>
      <w:r>
        <w:rPr>
          <w:spacing w:val="41"/>
        </w:rPr>
        <w:t xml:space="preserve"> </w:t>
      </w:r>
      <w:r>
        <w:t>Bienestar.</w:t>
      </w:r>
      <w:r>
        <w:rPr>
          <w:spacing w:val="42"/>
        </w:rPr>
        <w:t xml:space="preserve"> </w:t>
      </w:r>
      <w:r>
        <w:t>A</w:t>
      </w:r>
      <w:r>
        <w:rPr>
          <w:spacing w:val="40"/>
        </w:rPr>
        <w:t xml:space="preserve"> </w:t>
      </w:r>
      <w:r>
        <w:t>la</w:t>
      </w:r>
      <w:r>
        <w:rPr>
          <w:spacing w:val="41"/>
        </w:rPr>
        <w:t xml:space="preserve"> </w:t>
      </w:r>
      <w:r>
        <w:t>fecha</w:t>
      </w:r>
      <w:r>
        <w:rPr>
          <w:spacing w:val="41"/>
        </w:rPr>
        <w:t xml:space="preserve"> </w:t>
      </w:r>
      <w:r>
        <w:t>se</w:t>
      </w:r>
      <w:r>
        <w:rPr>
          <w:spacing w:val="41"/>
        </w:rPr>
        <w:t xml:space="preserve"> </w:t>
      </w:r>
      <w:r>
        <w:t>ha</w:t>
      </w:r>
      <w:r>
        <w:rPr>
          <w:spacing w:val="41"/>
        </w:rPr>
        <w:t xml:space="preserve"> </w:t>
      </w:r>
      <w:r>
        <w:t>logrado</w:t>
      </w:r>
      <w:r>
        <w:rPr>
          <w:spacing w:val="41"/>
        </w:rPr>
        <w:t xml:space="preserve"> </w:t>
      </w:r>
      <w:r>
        <w:t>la</w:t>
      </w:r>
      <w:r>
        <w:rPr>
          <w:spacing w:val="47"/>
        </w:rPr>
        <w:t xml:space="preserve"> </w:t>
      </w:r>
      <w:r>
        <w:t>consecución</w:t>
      </w:r>
      <w:r>
        <w:rPr>
          <w:spacing w:val="41"/>
        </w:rPr>
        <w:t xml:space="preserve"> </w:t>
      </w:r>
      <w:r>
        <w:t>de</w:t>
      </w:r>
      <w:r>
        <w:rPr>
          <w:spacing w:val="41"/>
        </w:rPr>
        <w:t xml:space="preserve"> </w:t>
      </w:r>
      <w:r>
        <w:t>5</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142" w:right="499"/>
        <w:jc w:val="both"/>
      </w:pPr>
      <w:r>
        <w:t>aliados para apoyar el programa (Telefónica, OIM, Mi sangre y Mercy Corps y Red Papas) por un valor de 1.686 millones de pesos y están en trámite 5 nuevos acuerdos con las siguientes organizaciones: ACDIVOCA, War Child, Bioenergy, CAF y</w:t>
      </w:r>
      <w:r>
        <w:t xml:space="preserve"> Fundación Carvajal.</w:t>
      </w:r>
    </w:p>
    <w:p w:rsidR="001C4294" w:rsidRDefault="001C4294">
      <w:pPr>
        <w:pStyle w:val="Textoindependiente"/>
      </w:pPr>
    </w:p>
    <w:p w:rsidR="001C4294" w:rsidRDefault="001C4294">
      <w:pPr>
        <w:pStyle w:val="Textoindependiente"/>
        <w:spacing w:before="1"/>
      </w:pPr>
    </w:p>
    <w:p w:rsidR="001C4294" w:rsidRDefault="006B5847">
      <w:pPr>
        <w:pStyle w:val="Textoindependiente"/>
        <w:spacing w:before="1"/>
        <w:ind w:left="142" w:right="496"/>
        <w:jc w:val="both"/>
      </w:pPr>
      <w:r>
        <w:t>Finalmente, en el 2013 se implementó con la asesoría de la Dirección de Información y Tecnología, el Sistema de Información de Cooperación y Convenios – SICO, una solución informática que busca atender las necesidades de sistematizac</w:t>
      </w:r>
      <w:r>
        <w:t>ión del proceso de cooperación. Gracias a este desarrollo se fortaleció el seguimiento a la gestión y  ejecución de los proyectos de</w:t>
      </w:r>
      <w:r>
        <w:rPr>
          <w:spacing w:val="-6"/>
        </w:rPr>
        <w:t xml:space="preserve"> </w:t>
      </w:r>
      <w:r>
        <w:t>cooperación.</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3"/>
        <w:rPr>
          <w:sz w:val="21"/>
        </w:rPr>
      </w:pPr>
    </w:p>
    <w:p w:rsidR="001C4294" w:rsidRDefault="006B5847">
      <w:pPr>
        <w:pStyle w:val="Ttulo2"/>
        <w:numPr>
          <w:ilvl w:val="1"/>
          <w:numId w:val="27"/>
        </w:numPr>
        <w:tabs>
          <w:tab w:val="left" w:pos="1557"/>
          <w:tab w:val="left" w:pos="1558"/>
        </w:tabs>
        <w:spacing w:before="72"/>
        <w:ind w:left="1558"/>
        <w:jc w:val="left"/>
      </w:pPr>
      <w:r>
        <w:t>EVALUACIONES E</w:t>
      </w:r>
      <w:r>
        <w:rPr>
          <w:spacing w:val="-18"/>
        </w:rPr>
        <w:t xml:space="preserve"> </w:t>
      </w:r>
      <w:r>
        <w:t>INVESTIGACIONES</w:t>
      </w:r>
    </w:p>
    <w:p w:rsidR="001C4294" w:rsidRDefault="001C4294">
      <w:pPr>
        <w:pStyle w:val="Textoindependiente"/>
        <w:spacing w:before="6"/>
        <w:rPr>
          <w:b/>
          <w:sz w:val="25"/>
        </w:rPr>
      </w:pPr>
    </w:p>
    <w:p w:rsidR="001C4294" w:rsidRDefault="006B5847">
      <w:pPr>
        <w:pStyle w:val="Textoindependiente"/>
        <w:ind w:left="142" w:right="496"/>
        <w:jc w:val="both"/>
      </w:pPr>
      <w:r>
        <w:t>El Instituto Colombiano de Bienestar Familiar promueve, orienta</w:t>
      </w:r>
      <w:r>
        <w:t xml:space="preserve"> y apoya el desarrollo de evaluaciones e investigaciones a nivel nacional y regional, con la finalidad de generar conocimientos y obtener información que contribuya a la toma de decisiones respecto a los programas y servicios que ofrece la Entidad, así com</w:t>
      </w:r>
      <w:r>
        <w:t>o a la garantía de los derechos  de niños, niñas, adolescentes y sus</w:t>
      </w:r>
      <w:r>
        <w:rPr>
          <w:spacing w:val="-10"/>
        </w:rPr>
        <w:t xml:space="preserve"> </w:t>
      </w:r>
      <w:r>
        <w:t>familias.</w:t>
      </w:r>
    </w:p>
    <w:p w:rsidR="001C4294" w:rsidRDefault="001C4294">
      <w:pPr>
        <w:pStyle w:val="Textoindependiente"/>
      </w:pPr>
    </w:p>
    <w:p w:rsidR="001C4294" w:rsidRDefault="006B5847">
      <w:pPr>
        <w:pStyle w:val="Textoindependiente"/>
        <w:ind w:left="142" w:right="496"/>
        <w:jc w:val="both"/>
      </w:pPr>
      <w:r>
        <w:t xml:space="preserve">La agenda de evaluaciones e investigaciones se coordina con las áreas misionales de acuerdo con las políticas, programas y estrategias del ICBF que son priorizados en el  Plan </w:t>
      </w:r>
      <w:r>
        <w:t>Nacional de Desarrollo y el mapa estratégico institucional. En desarrollo de la misma, entre el 2011 y 2013, se aplicaron 4 encuestas, 16 evaluaciones y 5 estudios a los programas y proyectos del ICBF y 26 investigaciones sociales participativas en el nive</w:t>
      </w:r>
      <w:r>
        <w:t>l territorial.</w:t>
      </w:r>
    </w:p>
    <w:p w:rsidR="001C4294" w:rsidRDefault="001C4294">
      <w:pPr>
        <w:pStyle w:val="Textoindependiente"/>
      </w:pPr>
    </w:p>
    <w:p w:rsidR="001C4294" w:rsidRDefault="006B5847">
      <w:pPr>
        <w:pStyle w:val="Textoindependiente"/>
        <w:ind w:left="142" w:right="495"/>
        <w:jc w:val="both"/>
      </w:pPr>
      <w:r>
        <w:t>Para el año 2011 se incluyeron un total de 10 temas priorizados dentro de la agenda de investigaciones y evaluaciones. Es así como en esa vigencia, 11 de las evaluaciones e investigaciones que se adelantaron, arrojaron resultados y recomend</w:t>
      </w:r>
      <w:r>
        <w:t>aciones para los programas, proyectos y estrategias. Frente a esto se adelantaron planes de acción y de mejoramiento en primera infancia, niñez y adolescencia, nutrición y protección que permitieron adecuar tanto los lineamientos técnicos, como los estánda</w:t>
      </w:r>
      <w:r>
        <w:t>res de calidad de algunos programas.</w:t>
      </w:r>
    </w:p>
    <w:p w:rsidR="001C4294" w:rsidRDefault="001C4294">
      <w:pPr>
        <w:pStyle w:val="Textoindependiente"/>
      </w:pPr>
    </w:p>
    <w:p w:rsidR="001C4294" w:rsidRDefault="006B5847">
      <w:pPr>
        <w:pStyle w:val="Textoindependiente"/>
        <w:ind w:left="142" w:right="496"/>
        <w:jc w:val="both"/>
      </w:pPr>
      <w:r>
        <w:t>En esa vigencia se comprometieron $4.594 millones en el componente de investigaciones y evaluaciones, con una ejecución del 74%.</w:t>
      </w:r>
    </w:p>
    <w:p w:rsidR="001C4294" w:rsidRDefault="001C4294">
      <w:pPr>
        <w:pStyle w:val="Textoindependiente"/>
        <w:spacing w:before="9"/>
        <w:rPr>
          <w:sz w:val="21"/>
        </w:rPr>
      </w:pPr>
    </w:p>
    <w:p w:rsidR="001C4294" w:rsidRDefault="006B5847">
      <w:pPr>
        <w:pStyle w:val="Textoindependiente"/>
        <w:ind w:left="142" w:right="494"/>
        <w:jc w:val="both"/>
      </w:pPr>
      <w:r>
        <w:t>Para el año 2012, se priorizaron 9 temas relacionados con primera infancia, niñez y adolescencia, grupos étnicos, y niños, niñas y adolescentes en el conflicto armado para lo cual se comprometieron recursos por valor de $5.832 millones, con una ejecución d</w:t>
      </w:r>
      <w:r>
        <w:t>el 95% del presupuesto.</w:t>
      </w:r>
    </w:p>
    <w:p w:rsidR="001C4294" w:rsidRDefault="001C4294">
      <w:pPr>
        <w:pStyle w:val="Textoindependiente"/>
        <w:spacing w:before="9"/>
        <w:rPr>
          <w:sz w:val="21"/>
        </w:rPr>
      </w:pPr>
    </w:p>
    <w:p w:rsidR="001C4294" w:rsidRDefault="006B5847">
      <w:pPr>
        <w:pStyle w:val="Textoindependiente"/>
        <w:ind w:left="142" w:right="495"/>
        <w:jc w:val="both"/>
      </w:pPr>
      <w:r>
        <w:t>En esta vigencia se socializaron los resultados de las evaluaciones de operaciones y resultados de los programas Familias con Bienestar, Generaciones con Bienestar y de impacto de la modalidad Jardines sociales (CDI); se realizaron</w:t>
      </w:r>
      <w:r>
        <w:t xml:space="preserve"> tres planes de acción y mejoramiento con base en los resultados y recomendaciones de las tres evaluaciones que se mencionaron anteriormente; se realizó seguimiento a los usos de resultados en el marco de los consejos de política social de las investigacio</w:t>
      </w:r>
      <w:r>
        <w:t>nes sociales participativas del nivel local y se socializaron siete audiovisuales de investigación participativa regional sobre primera infancia, Explotación Sexual y Comercial de Niños, Niñas y Adolescentes, comportamiento suicida de adolescente en Yanaco</w:t>
      </w:r>
      <w:r>
        <w:t>nas, trabajo infantil en el departamento de</w:t>
      </w:r>
      <w:r>
        <w:rPr>
          <w:spacing w:val="-2"/>
        </w:rPr>
        <w:t xml:space="preserve"> </w:t>
      </w:r>
      <w:r>
        <w:t>Caquetá.</w:t>
      </w:r>
    </w:p>
    <w:p w:rsidR="001C4294" w:rsidRDefault="001C4294">
      <w:pPr>
        <w:pStyle w:val="Textoindependiente"/>
      </w:pPr>
    </w:p>
    <w:p w:rsidR="001C4294" w:rsidRDefault="006B5847">
      <w:pPr>
        <w:pStyle w:val="Textoindependiente"/>
        <w:ind w:left="142" w:right="492"/>
        <w:jc w:val="both"/>
      </w:pPr>
      <w:r>
        <w:t>A Octubre de 2013, se han comprometido $5.200 millones para investigaciones y evaluaciones entre las que se destacan tres proyectos estratégicos: el estudio nacional de la  situación  alimentaria  y  nu</w:t>
      </w:r>
      <w:r>
        <w:t>tricional  de  los  pueblos  indígenas  (ENSANI),la  encuesta</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Textoindependiente"/>
        <w:spacing w:before="73"/>
        <w:ind w:left="142"/>
      </w:pPr>
      <w:r>
        <w:t>nacional de la situación nutricional de Colombia (ENSIN) 2015 y la Encuesta Nacional de Adolescencia y Juventud (ENAJ) 2015</w:t>
      </w:r>
    </w:p>
    <w:p w:rsidR="001C4294" w:rsidRDefault="001C4294">
      <w:pPr>
        <w:pStyle w:val="Textoindependiente"/>
      </w:pPr>
    </w:p>
    <w:p w:rsidR="001C4294" w:rsidRDefault="006B5847">
      <w:pPr>
        <w:pStyle w:val="Textoindependiente"/>
        <w:ind w:left="142" w:right="3668"/>
      </w:pPr>
      <w:r>
        <w:t>No obstante se han realizado otras acciones como:</w:t>
      </w:r>
    </w:p>
    <w:p w:rsidR="001C4294" w:rsidRDefault="001C4294">
      <w:pPr>
        <w:pStyle w:val="Textoindependiente"/>
      </w:pPr>
    </w:p>
    <w:p w:rsidR="001C4294" w:rsidRDefault="006B5847">
      <w:pPr>
        <w:pStyle w:val="Prrafodelista"/>
        <w:numPr>
          <w:ilvl w:val="0"/>
          <w:numId w:val="1"/>
        </w:numPr>
        <w:tabs>
          <w:tab w:val="left" w:pos="862"/>
        </w:tabs>
        <w:ind w:right="495"/>
        <w:jc w:val="both"/>
      </w:pPr>
      <w:r>
        <w:t xml:space="preserve">i) </w:t>
      </w:r>
      <w:r>
        <w:t xml:space="preserve">Elaboración y socialización de la cadena de valor de las evaluaciones; </w:t>
      </w:r>
      <w:r>
        <w:rPr>
          <w:spacing w:val="-2"/>
        </w:rPr>
        <w:t xml:space="preserve">ii) </w:t>
      </w:r>
      <w:r>
        <w:t>Definición del alcance y metodología de la evaluación; iii) Estudio de costos para el desarrollo de las evaluaciones y iv) Estudios previos para el proceso contractual  de i) la eva</w:t>
      </w:r>
      <w:r>
        <w:t>luación de operaciones y resultados de la estrategia de recuperación nutricional, ii) la evaluación de resultados del programa de adopciones y iii) la evaluación de Operaciones y resultados de la estrategia de Fiesta a la</w:t>
      </w:r>
      <w:r>
        <w:rPr>
          <w:spacing w:val="-22"/>
        </w:rPr>
        <w:t xml:space="preserve"> </w:t>
      </w:r>
      <w:r>
        <w:t>Lectura</w:t>
      </w:r>
    </w:p>
    <w:p w:rsidR="001C4294" w:rsidRDefault="006B5847">
      <w:pPr>
        <w:pStyle w:val="Prrafodelista"/>
        <w:numPr>
          <w:ilvl w:val="0"/>
          <w:numId w:val="1"/>
        </w:numPr>
        <w:tabs>
          <w:tab w:val="left" w:pos="862"/>
        </w:tabs>
        <w:spacing w:before="1"/>
        <w:ind w:right="498"/>
        <w:jc w:val="both"/>
      </w:pPr>
      <w:r>
        <w:t>Participación en los comités técnicos que se han organizado por parte del ICBF, Ministerio de Salud y Protección Social, INS, Colombia Joven con el fin de hacerle seguimiento al diseño metodológico y conceptual de la ENSIN y la</w:t>
      </w:r>
      <w:r>
        <w:rPr>
          <w:spacing w:val="-20"/>
        </w:rPr>
        <w:t xml:space="preserve"> </w:t>
      </w:r>
      <w:r>
        <w:t>ENAJ.</w:t>
      </w:r>
    </w:p>
    <w:p w:rsidR="001C4294" w:rsidRDefault="006B5847">
      <w:pPr>
        <w:pStyle w:val="Prrafodelista"/>
        <w:numPr>
          <w:ilvl w:val="0"/>
          <w:numId w:val="1"/>
        </w:numPr>
        <w:tabs>
          <w:tab w:val="left" w:pos="862"/>
        </w:tabs>
        <w:ind w:right="495"/>
        <w:jc w:val="both"/>
      </w:pPr>
      <w:r>
        <w:t>Participación en la Mesa Permanente de Concertación Nacional con los pueblos indígenas de Colombia y en las mesas de concertación regional para adelantar el estudio nacional de la situación alimentaria y nutricional de los pueblos</w:t>
      </w:r>
      <w:r>
        <w:rPr>
          <w:spacing w:val="-22"/>
        </w:rPr>
        <w:t xml:space="preserve"> </w:t>
      </w:r>
      <w:r>
        <w:t>indígenas.</w:t>
      </w:r>
    </w:p>
    <w:p w:rsidR="001C4294" w:rsidRDefault="006B5847">
      <w:pPr>
        <w:pStyle w:val="Prrafodelista"/>
        <w:numPr>
          <w:ilvl w:val="0"/>
          <w:numId w:val="1"/>
        </w:numPr>
        <w:tabs>
          <w:tab w:val="left" w:pos="861"/>
          <w:tab w:val="left" w:pos="862"/>
        </w:tabs>
        <w:spacing w:line="268" w:lineRule="exact"/>
      </w:pPr>
      <w:r>
        <w:t>Se socializaro</w:t>
      </w:r>
      <w:r>
        <w:t>n los resultados de la evaluación de impacto de</w:t>
      </w:r>
      <w:r>
        <w:rPr>
          <w:spacing w:val="-22"/>
        </w:rPr>
        <w:t xml:space="preserve"> </w:t>
      </w:r>
      <w:r>
        <w:t>bienestarina.</w:t>
      </w:r>
    </w:p>
    <w:p w:rsidR="001C4294" w:rsidRDefault="006B5847">
      <w:pPr>
        <w:pStyle w:val="Prrafodelista"/>
        <w:numPr>
          <w:ilvl w:val="0"/>
          <w:numId w:val="1"/>
        </w:numPr>
        <w:tabs>
          <w:tab w:val="left" w:pos="862"/>
        </w:tabs>
        <w:ind w:right="493"/>
        <w:jc w:val="both"/>
      </w:pPr>
      <w:r>
        <w:t>Asistencia técnica permanente a los siete (7) proyectos de investigación social participativa en las regionales de Antioquia, Atlántico, caldas, Caquetá, Guaviare y Nariño, para la revisión  del</w:t>
      </w:r>
      <w:r>
        <w:t xml:space="preserve"> diseño metodológico e</w:t>
      </w:r>
      <w:r>
        <w:rPr>
          <w:spacing w:val="-17"/>
        </w:rPr>
        <w:t xml:space="preserve"> </w:t>
      </w:r>
      <w:r>
        <w:t>instrumentos.</w:t>
      </w:r>
    </w:p>
    <w:p w:rsidR="001C4294" w:rsidRDefault="006B5847">
      <w:pPr>
        <w:pStyle w:val="Prrafodelista"/>
        <w:numPr>
          <w:ilvl w:val="0"/>
          <w:numId w:val="1"/>
        </w:numPr>
        <w:tabs>
          <w:tab w:val="left" w:pos="862"/>
        </w:tabs>
        <w:ind w:right="498"/>
        <w:jc w:val="both"/>
      </w:pPr>
      <w:r>
        <w:t>Se implementó la biblioteca virtual “Gestionamos Conocimiento” con la finalidad de consolidar, publicar, crear, conservar y preservar la memoria institucional, producto de las investigaciones científicas, académicas y c</w:t>
      </w:r>
      <w:r>
        <w:t>ulturales del ICBF, actualmente existen 780 usuarios creados (687 internos y 93</w:t>
      </w:r>
      <w:r>
        <w:rPr>
          <w:spacing w:val="-9"/>
        </w:rPr>
        <w:t xml:space="preserve"> </w:t>
      </w:r>
      <w:r>
        <w:t>externos).</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3"/>
        <w:rPr>
          <w:sz w:val="21"/>
        </w:rPr>
      </w:pPr>
    </w:p>
    <w:p w:rsidR="001C4294" w:rsidRDefault="006B5847">
      <w:pPr>
        <w:pStyle w:val="Ttulo2"/>
        <w:numPr>
          <w:ilvl w:val="1"/>
          <w:numId w:val="27"/>
        </w:numPr>
        <w:tabs>
          <w:tab w:val="left" w:pos="1597"/>
          <w:tab w:val="left" w:pos="1598"/>
        </w:tabs>
        <w:spacing w:before="72"/>
        <w:ind w:left="1598"/>
        <w:jc w:val="left"/>
      </w:pPr>
      <w:r>
        <w:t>REGISTRO ÚNICO DE BENEFICIARIOS -</w:t>
      </w:r>
      <w:r>
        <w:rPr>
          <w:spacing w:val="-22"/>
        </w:rPr>
        <w:t xml:space="preserve"> </w:t>
      </w:r>
      <w:r>
        <w:t>CUÉNTAME</w:t>
      </w:r>
    </w:p>
    <w:p w:rsidR="001C4294" w:rsidRDefault="001C4294">
      <w:pPr>
        <w:pStyle w:val="Textoindependiente"/>
        <w:spacing w:before="2"/>
        <w:rPr>
          <w:b/>
        </w:rPr>
      </w:pPr>
    </w:p>
    <w:p w:rsidR="001C4294" w:rsidRDefault="006B5847">
      <w:pPr>
        <w:pStyle w:val="Textoindependiente"/>
        <w:spacing w:before="1"/>
        <w:ind w:left="182" w:right="496"/>
        <w:jc w:val="both"/>
      </w:pPr>
      <w:r>
        <w:t>El Registro Único de Beneficiarios (RUB) del ICBF tiene por objeto suministrar información válida y confia</w:t>
      </w:r>
      <w:r>
        <w:t>ble sobre los beneficiarios de los programas del ICBF, para mejorar la focalización de los usuarios de los servicios y rendir cuentas. Proceso de recolección por medio del cual se captura información asociada a los contratos, unidades de servicio, y benefi</w:t>
      </w:r>
      <w:r>
        <w:t>ciarios (caracterizados, Ej. nombre, numero de documento, entre otras) de los servicios del ICBF en todas sus áreas misionales, así como toda información relevante para la operación que se determiné en los modelos operativos, y que entrará a formar parte d</w:t>
      </w:r>
      <w:r>
        <w:t>el sistema estadístico de la Entidad.</w:t>
      </w:r>
    </w:p>
    <w:p w:rsidR="001C4294" w:rsidRDefault="001C4294">
      <w:pPr>
        <w:pStyle w:val="Textoindependiente"/>
        <w:spacing w:before="10"/>
        <w:rPr>
          <w:sz w:val="21"/>
        </w:rPr>
      </w:pPr>
    </w:p>
    <w:p w:rsidR="001C4294" w:rsidRDefault="006B5847">
      <w:pPr>
        <w:pStyle w:val="Textoindependiente"/>
        <w:ind w:left="182" w:right="500"/>
        <w:jc w:val="both"/>
      </w:pPr>
      <w:r>
        <w:t>El Registro único de beneficiarios - CUÉNTAME se implementó en la vigencia 2013 y la recolección de información se puede realizar de dos maneras:</w:t>
      </w:r>
    </w:p>
    <w:p w:rsidR="001C4294" w:rsidRDefault="001C4294">
      <w:pPr>
        <w:pStyle w:val="Textoindependiente"/>
        <w:spacing w:before="8"/>
        <w:rPr>
          <w:sz w:val="23"/>
        </w:rPr>
      </w:pPr>
    </w:p>
    <w:p w:rsidR="001C4294" w:rsidRDefault="006B5847">
      <w:pPr>
        <w:pStyle w:val="Prrafodelista"/>
        <w:numPr>
          <w:ilvl w:val="0"/>
          <w:numId w:val="1"/>
        </w:numPr>
        <w:tabs>
          <w:tab w:val="left" w:pos="901"/>
          <w:tab w:val="left" w:pos="902"/>
        </w:tabs>
        <w:spacing w:line="252" w:lineRule="exact"/>
        <w:ind w:left="902" w:right="501"/>
      </w:pPr>
      <w:r>
        <w:t>On-line: Se utiliza para cargar información directamente a una base de datos conectada a</w:t>
      </w:r>
      <w:r>
        <w:rPr>
          <w:spacing w:val="-5"/>
        </w:rPr>
        <w:t xml:space="preserve"> </w:t>
      </w:r>
      <w:r>
        <w:t>internet.</w:t>
      </w:r>
    </w:p>
    <w:p w:rsidR="001C4294" w:rsidRDefault="006B5847">
      <w:pPr>
        <w:pStyle w:val="Prrafodelista"/>
        <w:numPr>
          <w:ilvl w:val="0"/>
          <w:numId w:val="1"/>
        </w:numPr>
        <w:tabs>
          <w:tab w:val="left" w:pos="901"/>
          <w:tab w:val="left" w:pos="902"/>
        </w:tabs>
        <w:spacing w:before="17" w:line="252" w:lineRule="exact"/>
        <w:ind w:left="902" w:right="504"/>
      </w:pPr>
      <w:r>
        <w:t>Off-Line: Se utiliza pata cargar información a una base de datos sin conexión a internet.</w:t>
      </w:r>
    </w:p>
    <w:p w:rsidR="001C4294" w:rsidRDefault="001C4294">
      <w:pPr>
        <w:pStyle w:val="Textoindependiente"/>
        <w:spacing w:before="8"/>
        <w:rPr>
          <w:sz w:val="21"/>
        </w:rPr>
      </w:pPr>
    </w:p>
    <w:p w:rsidR="001C4294" w:rsidRDefault="006B5847">
      <w:pPr>
        <w:pStyle w:val="Textoindependiente"/>
        <w:ind w:left="182" w:right="498"/>
        <w:jc w:val="both"/>
      </w:pPr>
      <w:r>
        <w:t>Para lo anterior, y teniendo en cuenta la operación general por vi</w:t>
      </w:r>
      <w:r>
        <w:t>gencia de información requerida por la Entidad, se ha definido la cadena de información según la especificación es la siguiente: Contrato, entidad contratista, servicio, unidad de servicio, Beneficiario.</w:t>
      </w:r>
    </w:p>
    <w:p w:rsidR="001C4294" w:rsidRDefault="001C4294">
      <w:pPr>
        <w:pStyle w:val="Textoindependiente"/>
        <w:spacing w:before="2" w:after="1"/>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2055"/>
        <w:gridCol w:w="1937"/>
        <w:gridCol w:w="917"/>
      </w:tblGrid>
      <w:tr w:rsidR="001C4294">
        <w:trPr>
          <w:trHeight w:hRule="exact" w:val="618"/>
        </w:trPr>
        <w:tc>
          <w:tcPr>
            <w:tcW w:w="4071" w:type="dxa"/>
            <w:tcBorders>
              <w:bottom w:val="single" w:sz="11" w:space="0" w:color="FFFFFF"/>
            </w:tcBorders>
            <w:shd w:val="clear" w:color="auto" w:fill="D5DCE3"/>
          </w:tcPr>
          <w:p w:rsidR="001C4294" w:rsidRDefault="006B5847">
            <w:pPr>
              <w:pStyle w:val="TableParagraph"/>
              <w:spacing w:before="163"/>
              <w:ind w:left="1423" w:right="1422"/>
              <w:jc w:val="center"/>
              <w:rPr>
                <w:rFonts w:ascii="Calibri"/>
                <w:b/>
              </w:rPr>
            </w:pPr>
            <w:r>
              <w:rPr>
                <w:rFonts w:ascii="Calibri"/>
                <w:b/>
              </w:rPr>
              <w:t>MODALIDAD</w:t>
            </w:r>
          </w:p>
        </w:tc>
        <w:tc>
          <w:tcPr>
            <w:tcW w:w="2055" w:type="dxa"/>
            <w:tcBorders>
              <w:bottom w:val="single" w:sz="11" w:space="0" w:color="FFFFFF"/>
            </w:tcBorders>
            <w:shd w:val="clear" w:color="auto" w:fill="D5DCE3"/>
          </w:tcPr>
          <w:p w:rsidR="001C4294" w:rsidRDefault="006B5847">
            <w:pPr>
              <w:pStyle w:val="TableParagraph"/>
              <w:spacing w:before="163"/>
              <w:ind w:left="0" w:right="122"/>
              <w:jc w:val="right"/>
              <w:rPr>
                <w:rFonts w:ascii="Calibri"/>
                <w:b/>
              </w:rPr>
            </w:pPr>
            <w:r>
              <w:rPr>
                <w:rFonts w:ascii="Calibri"/>
                <w:b/>
              </w:rPr>
              <w:t>Avance 20/01/2014</w:t>
            </w:r>
          </w:p>
        </w:tc>
        <w:tc>
          <w:tcPr>
            <w:tcW w:w="1937" w:type="dxa"/>
            <w:tcBorders>
              <w:bottom w:val="single" w:sz="11" w:space="0" w:color="FFFFFF"/>
            </w:tcBorders>
            <w:shd w:val="clear" w:color="auto" w:fill="D5DCE3"/>
          </w:tcPr>
          <w:p w:rsidR="001C4294" w:rsidRDefault="006B5847">
            <w:pPr>
              <w:pStyle w:val="TableParagraph"/>
              <w:spacing w:before="28"/>
              <w:ind w:left="503" w:right="489" w:firstLine="24"/>
              <w:rPr>
                <w:rFonts w:ascii="Calibri" w:hAnsi="Calibri"/>
                <w:b/>
              </w:rPr>
            </w:pPr>
            <w:r>
              <w:rPr>
                <w:rFonts w:ascii="Calibri" w:hAnsi="Calibri"/>
                <w:b/>
              </w:rPr>
              <w:t>Ejecución diciembre</w:t>
            </w:r>
          </w:p>
        </w:tc>
        <w:tc>
          <w:tcPr>
            <w:tcW w:w="917" w:type="dxa"/>
            <w:tcBorders>
              <w:bottom w:val="single" w:sz="11" w:space="0" w:color="FFFFFF"/>
            </w:tcBorders>
            <w:shd w:val="clear" w:color="auto" w:fill="D5DCE3"/>
          </w:tcPr>
          <w:p w:rsidR="001C4294" w:rsidRDefault="006B5847">
            <w:pPr>
              <w:pStyle w:val="TableParagraph"/>
              <w:spacing w:before="28"/>
              <w:ind w:left="129" w:right="116" w:firstLine="103"/>
              <w:rPr>
                <w:rFonts w:ascii="Calibri"/>
                <w:b/>
              </w:rPr>
            </w:pPr>
            <w:r>
              <w:rPr>
                <w:rFonts w:ascii="Calibri"/>
                <w:b/>
              </w:rPr>
              <w:t>% d</w:t>
            </w:r>
            <w:r>
              <w:rPr>
                <w:rFonts w:ascii="Calibri"/>
                <w:b/>
              </w:rPr>
              <w:t>e avance</w:t>
            </w:r>
          </w:p>
        </w:tc>
      </w:tr>
      <w:tr w:rsidR="001C4294">
        <w:trPr>
          <w:trHeight w:hRule="exact" w:val="301"/>
        </w:trPr>
        <w:tc>
          <w:tcPr>
            <w:tcW w:w="4071" w:type="dxa"/>
            <w:tcBorders>
              <w:top w:val="single" w:sz="11" w:space="0" w:color="FFFFFF"/>
            </w:tcBorders>
            <w:shd w:val="clear" w:color="auto" w:fill="BCD6ED"/>
          </w:tcPr>
          <w:p w:rsidR="001C4294" w:rsidRDefault="006B5847">
            <w:pPr>
              <w:pStyle w:val="TableParagraph"/>
              <w:spacing w:line="265" w:lineRule="exact"/>
              <w:ind w:left="64"/>
              <w:rPr>
                <w:rFonts w:ascii="Calibri"/>
                <w:b/>
              </w:rPr>
            </w:pPr>
            <w:r>
              <w:rPr>
                <w:rFonts w:ascii="Calibri"/>
                <w:b/>
              </w:rPr>
              <w:t>PRIMERA INFANCIA</w:t>
            </w:r>
          </w:p>
        </w:tc>
        <w:tc>
          <w:tcPr>
            <w:tcW w:w="2055" w:type="dxa"/>
            <w:tcBorders>
              <w:top w:val="single" w:sz="11" w:space="0" w:color="FFFFFF"/>
            </w:tcBorders>
            <w:shd w:val="clear" w:color="auto" w:fill="BCD6ED"/>
          </w:tcPr>
          <w:p w:rsidR="001C4294" w:rsidRDefault="006B5847">
            <w:pPr>
              <w:pStyle w:val="TableParagraph"/>
              <w:spacing w:line="265" w:lineRule="exact"/>
              <w:ind w:left="0" w:right="134"/>
              <w:jc w:val="right"/>
              <w:rPr>
                <w:rFonts w:ascii="Calibri"/>
                <w:b/>
              </w:rPr>
            </w:pPr>
            <w:r>
              <w:rPr>
                <w:rFonts w:ascii="Calibri"/>
                <w:b/>
              </w:rPr>
              <w:t>1.352.789</w:t>
            </w:r>
          </w:p>
        </w:tc>
        <w:tc>
          <w:tcPr>
            <w:tcW w:w="1937" w:type="dxa"/>
            <w:tcBorders>
              <w:top w:val="single" w:sz="11" w:space="0" w:color="FFFFFF"/>
            </w:tcBorders>
            <w:shd w:val="clear" w:color="auto" w:fill="BCD6ED"/>
          </w:tcPr>
          <w:p w:rsidR="001C4294" w:rsidRDefault="006B5847">
            <w:pPr>
              <w:pStyle w:val="TableParagraph"/>
              <w:spacing w:line="265" w:lineRule="exact"/>
              <w:ind w:left="0" w:right="115"/>
              <w:jc w:val="right"/>
              <w:rPr>
                <w:rFonts w:ascii="Calibri"/>
                <w:b/>
              </w:rPr>
            </w:pPr>
            <w:r>
              <w:rPr>
                <w:rFonts w:ascii="Calibri"/>
                <w:b/>
              </w:rPr>
              <w:t>2.542.714</w:t>
            </w:r>
          </w:p>
        </w:tc>
        <w:tc>
          <w:tcPr>
            <w:tcW w:w="917" w:type="dxa"/>
            <w:tcBorders>
              <w:top w:val="single" w:sz="11" w:space="0" w:color="FFFFFF"/>
            </w:tcBorders>
            <w:shd w:val="clear" w:color="auto" w:fill="BCD6ED"/>
          </w:tcPr>
          <w:p w:rsidR="001C4294" w:rsidRDefault="006B5847">
            <w:pPr>
              <w:pStyle w:val="TableParagraph"/>
              <w:spacing w:line="265" w:lineRule="exact"/>
              <w:ind w:left="0" w:right="63"/>
              <w:jc w:val="right"/>
              <w:rPr>
                <w:rFonts w:ascii="Calibri"/>
                <w:b/>
              </w:rPr>
            </w:pPr>
            <w:r>
              <w:rPr>
                <w:rFonts w:ascii="Calibri"/>
                <w:b/>
              </w:rPr>
              <w:t>53,20%</w:t>
            </w:r>
          </w:p>
        </w:tc>
      </w:tr>
      <w:tr w:rsidR="001C4294">
        <w:trPr>
          <w:trHeight w:hRule="exact" w:val="302"/>
        </w:trPr>
        <w:tc>
          <w:tcPr>
            <w:tcW w:w="4071" w:type="dxa"/>
            <w:shd w:val="clear" w:color="auto" w:fill="DDEBF7"/>
          </w:tcPr>
          <w:p w:rsidR="001C4294" w:rsidRDefault="006B5847">
            <w:pPr>
              <w:pStyle w:val="TableParagraph"/>
              <w:spacing w:before="13"/>
              <w:ind w:left="64"/>
              <w:rPr>
                <w:rFonts w:ascii="Calibri" w:hAnsi="Calibri"/>
                <w:b/>
              </w:rPr>
            </w:pPr>
            <w:r>
              <w:rPr>
                <w:rFonts w:ascii="Calibri" w:hAnsi="Calibri"/>
                <w:b/>
              </w:rPr>
              <w:t>ATENCIÓN INTEGRAL</w:t>
            </w:r>
          </w:p>
        </w:tc>
        <w:tc>
          <w:tcPr>
            <w:tcW w:w="2055" w:type="dxa"/>
            <w:shd w:val="clear" w:color="auto" w:fill="DDEBF7"/>
          </w:tcPr>
          <w:p w:rsidR="001C4294" w:rsidRDefault="006B5847">
            <w:pPr>
              <w:pStyle w:val="TableParagraph"/>
              <w:spacing w:before="13"/>
              <w:ind w:left="0" w:right="105"/>
              <w:jc w:val="right"/>
              <w:rPr>
                <w:rFonts w:ascii="Calibri"/>
                <w:b/>
              </w:rPr>
            </w:pPr>
            <w:r>
              <w:rPr>
                <w:rFonts w:ascii="Calibri"/>
                <w:b/>
              </w:rPr>
              <w:t>665.147</w:t>
            </w:r>
          </w:p>
        </w:tc>
        <w:tc>
          <w:tcPr>
            <w:tcW w:w="1937" w:type="dxa"/>
            <w:shd w:val="clear" w:color="auto" w:fill="DDEBF7"/>
          </w:tcPr>
          <w:p w:rsidR="001C4294" w:rsidRDefault="006B5847">
            <w:pPr>
              <w:pStyle w:val="TableParagraph"/>
              <w:spacing w:before="13"/>
              <w:ind w:left="0" w:right="88"/>
              <w:jc w:val="right"/>
              <w:rPr>
                <w:rFonts w:ascii="Calibri"/>
                <w:b/>
              </w:rPr>
            </w:pPr>
            <w:r>
              <w:rPr>
                <w:rFonts w:ascii="Calibri"/>
                <w:b/>
              </w:rPr>
              <w:t>910.387</w:t>
            </w:r>
          </w:p>
        </w:tc>
        <w:tc>
          <w:tcPr>
            <w:tcW w:w="917" w:type="dxa"/>
            <w:shd w:val="clear" w:color="auto" w:fill="DDEBF7"/>
          </w:tcPr>
          <w:p w:rsidR="001C4294" w:rsidRDefault="006B5847">
            <w:pPr>
              <w:pStyle w:val="TableParagraph"/>
              <w:spacing w:before="13"/>
              <w:ind w:left="0" w:right="63"/>
              <w:jc w:val="right"/>
              <w:rPr>
                <w:rFonts w:ascii="Calibri"/>
                <w:b/>
              </w:rPr>
            </w:pPr>
            <w:r>
              <w:rPr>
                <w:rFonts w:ascii="Calibri"/>
                <w:b/>
              </w:rPr>
              <w:t>73,06%</w:t>
            </w:r>
          </w:p>
        </w:tc>
      </w:tr>
      <w:tr w:rsidR="001C4294">
        <w:trPr>
          <w:trHeight w:hRule="exact" w:val="317"/>
        </w:trPr>
        <w:tc>
          <w:tcPr>
            <w:tcW w:w="4071" w:type="dxa"/>
          </w:tcPr>
          <w:p w:rsidR="001C4294" w:rsidRDefault="006B5847">
            <w:pPr>
              <w:pStyle w:val="TableParagraph"/>
              <w:spacing w:before="21"/>
              <w:ind w:left="64"/>
              <w:rPr>
                <w:rFonts w:ascii="Calibri"/>
              </w:rPr>
            </w:pPr>
            <w:r>
              <w:rPr>
                <w:rFonts w:ascii="Calibri"/>
              </w:rPr>
              <w:t>CDI - INSTITUCIONAL SIN ARRIENDO</w:t>
            </w:r>
          </w:p>
        </w:tc>
        <w:tc>
          <w:tcPr>
            <w:tcW w:w="2055" w:type="dxa"/>
          </w:tcPr>
          <w:p w:rsidR="001C4294" w:rsidRDefault="006B5847">
            <w:pPr>
              <w:pStyle w:val="TableParagraph"/>
              <w:spacing w:before="21"/>
              <w:ind w:left="0" w:right="107"/>
              <w:jc w:val="right"/>
              <w:rPr>
                <w:rFonts w:ascii="Calibri"/>
              </w:rPr>
            </w:pPr>
            <w:r>
              <w:rPr>
                <w:rFonts w:ascii="Calibri"/>
              </w:rPr>
              <w:t>127.385</w:t>
            </w:r>
          </w:p>
        </w:tc>
        <w:tc>
          <w:tcPr>
            <w:tcW w:w="1937" w:type="dxa"/>
          </w:tcPr>
          <w:p w:rsidR="001C4294" w:rsidRDefault="006B5847">
            <w:pPr>
              <w:pStyle w:val="TableParagraph"/>
              <w:spacing w:before="21"/>
              <w:ind w:left="0" w:right="91"/>
              <w:jc w:val="right"/>
              <w:rPr>
                <w:rFonts w:ascii="Calibri"/>
              </w:rPr>
            </w:pPr>
            <w:r>
              <w:rPr>
                <w:rFonts w:ascii="Calibri"/>
              </w:rPr>
              <w:t>126.799</w:t>
            </w:r>
          </w:p>
        </w:tc>
        <w:tc>
          <w:tcPr>
            <w:tcW w:w="917" w:type="dxa"/>
          </w:tcPr>
          <w:p w:rsidR="001C4294" w:rsidRDefault="006B5847">
            <w:pPr>
              <w:pStyle w:val="TableParagraph"/>
              <w:spacing w:before="21"/>
              <w:ind w:left="0" w:right="63"/>
              <w:jc w:val="right"/>
              <w:rPr>
                <w:rFonts w:ascii="Calibri"/>
              </w:rPr>
            </w:pPr>
            <w:r>
              <w:rPr>
                <w:rFonts w:ascii="Calibri"/>
              </w:rPr>
              <w:t>100,46%</w:t>
            </w:r>
          </w:p>
        </w:tc>
      </w:tr>
      <w:tr w:rsidR="001C4294">
        <w:trPr>
          <w:trHeight w:hRule="exact" w:val="312"/>
        </w:trPr>
        <w:tc>
          <w:tcPr>
            <w:tcW w:w="4071" w:type="dxa"/>
          </w:tcPr>
          <w:p w:rsidR="001C4294" w:rsidRDefault="006B5847">
            <w:pPr>
              <w:pStyle w:val="TableParagraph"/>
              <w:spacing w:before="13"/>
              <w:ind w:left="64"/>
              <w:rPr>
                <w:rFonts w:ascii="Calibri"/>
              </w:rPr>
            </w:pPr>
            <w:r>
              <w:rPr>
                <w:rFonts w:ascii="Calibri"/>
              </w:rPr>
              <w:t>CDI - INSTITUCIONAL CON ARRIENDO</w:t>
            </w:r>
          </w:p>
        </w:tc>
        <w:tc>
          <w:tcPr>
            <w:tcW w:w="2055" w:type="dxa"/>
          </w:tcPr>
          <w:p w:rsidR="001C4294" w:rsidRDefault="006B5847">
            <w:pPr>
              <w:pStyle w:val="TableParagraph"/>
              <w:spacing w:before="13"/>
              <w:ind w:left="0" w:right="119"/>
              <w:jc w:val="right"/>
              <w:rPr>
                <w:rFonts w:ascii="Calibri"/>
              </w:rPr>
            </w:pPr>
            <w:r>
              <w:rPr>
                <w:rFonts w:ascii="Calibri"/>
              </w:rPr>
              <w:t>94.851</w:t>
            </w:r>
          </w:p>
        </w:tc>
        <w:tc>
          <w:tcPr>
            <w:tcW w:w="1937" w:type="dxa"/>
          </w:tcPr>
          <w:p w:rsidR="001C4294" w:rsidRDefault="006B5847">
            <w:pPr>
              <w:pStyle w:val="TableParagraph"/>
              <w:spacing w:before="13"/>
              <w:ind w:left="0" w:right="91"/>
              <w:jc w:val="right"/>
              <w:rPr>
                <w:rFonts w:ascii="Calibri"/>
              </w:rPr>
            </w:pPr>
            <w:r>
              <w:rPr>
                <w:rFonts w:ascii="Calibri"/>
              </w:rPr>
              <w:t>107.849</w:t>
            </w:r>
          </w:p>
        </w:tc>
        <w:tc>
          <w:tcPr>
            <w:tcW w:w="917" w:type="dxa"/>
          </w:tcPr>
          <w:p w:rsidR="001C4294" w:rsidRDefault="006B5847">
            <w:pPr>
              <w:pStyle w:val="TableParagraph"/>
              <w:spacing w:before="13"/>
              <w:ind w:left="0" w:right="63"/>
              <w:jc w:val="right"/>
              <w:rPr>
                <w:rFonts w:ascii="Calibri"/>
              </w:rPr>
            </w:pPr>
            <w:r>
              <w:rPr>
                <w:rFonts w:ascii="Calibri"/>
              </w:rPr>
              <w:t>87,95%</w:t>
            </w:r>
          </w:p>
        </w:tc>
      </w:tr>
      <w:tr w:rsidR="001C4294">
        <w:trPr>
          <w:trHeight w:hRule="exact" w:val="310"/>
        </w:trPr>
        <w:tc>
          <w:tcPr>
            <w:tcW w:w="4071" w:type="dxa"/>
          </w:tcPr>
          <w:p w:rsidR="001C4294" w:rsidRDefault="006B5847">
            <w:pPr>
              <w:pStyle w:val="TableParagraph"/>
              <w:spacing w:before="11"/>
              <w:ind w:left="64"/>
              <w:rPr>
                <w:rFonts w:ascii="Calibri"/>
              </w:rPr>
            </w:pPr>
            <w:r>
              <w:rPr>
                <w:rFonts w:ascii="Calibri"/>
              </w:rPr>
              <w:t>CDI - MODALIDAD FAMILIAR</w:t>
            </w:r>
          </w:p>
        </w:tc>
        <w:tc>
          <w:tcPr>
            <w:tcW w:w="2055" w:type="dxa"/>
          </w:tcPr>
          <w:p w:rsidR="001C4294" w:rsidRDefault="006B5847">
            <w:pPr>
              <w:pStyle w:val="TableParagraph"/>
              <w:spacing w:before="11"/>
              <w:ind w:left="0" w:right="107"/>
              <w:jc w:val="right"/>
              <w:rPr>
                <w:rFonts w:ascii="Calibri"/>
              </w:rPr>
            </w:pPr>
            <w:r>
              <w:rPr>
                <w:rFonts w:ascii="Calibri"/>
              </w:rPr>
              <w:t>326.075</w:t>
            </w:r>
          </w:p>
        </w:tc>
        <w:tc>
          <w:tcPr>
            <w:tcW w:w="1937" w:type="dxa"/>
          </w:tcPr>
          <w:p w:rsidR="001C4294" w:rsidRDefault="006B5847">
            <w:pPr>
              <w:pStyle w:val="TableParagraph"/>
              <w:spacing w:before="11"/>
              <w:ind w:left="0" w:right="91"/>
              <w:jc w:val="right"/>
              <w:rPr>
                <w:rFonts w:ascii="Calibri"/>
              </w:rPr>
            </w:pPr>
            <w:r>
              <w:rPr>
                <w:rFonts w:ascii="Calibri"/>
              </w:rPr>
              <w:t>384.203</w:t>
            </w:r>
          </w:p>
        </w:tc>
        <w:tc>
          <w:tcPr>
            <w:tcW w:w="917" w:type="dxa"/>
          </w:tcPr>
          <w:p w:rsidR="001C4294" w:rsidRDefault="006B5847">
            <w:pPr>
              <w:pStyle w:val="TableParagraph"/>
              <w:spacing w:before="11"/>
              <w:ind w:left="0" w:right="63"/>
              <w:jc w:val="right"/>
              <w:rPr>
                <w:rFonts w:ascii="Calibri"/>
              </w:rPr>
            </w:pPr>
            <w:r>
              <w:rPr>
                <w:rFonts w:ascii="Calibri"/>
              </w:rPr>
              <w:t>84,87%</w:t>
            </w:r>
          </w:p>
        </w:tc>
      </w:tr>
      <w:tr w:rsidR="001C4294">
        <w:trPr>
          <w:trHeight w:hRule="exact" w:val="310"/>
        </w:trPr>
        <w:tc>
          <w:tcPr>
            <w:tcW w:w="4071" w:type="dxa"/>
          </w:tcPr>
          <w:p w:rsidR="001C4294" w:rsidRDefault="006B5847">
            <w:pPr>
              <w:pStyle w:val="TableParagraph"/>
              <w:spacing w:before="11"/>
              <w:ind w:left="64"/>
              <w:rPr>
                <w:rFonts w:ascii="Calibri"/>
              </w:rPr>
            </w:pPr>
            <w:r>
              <w:rPr>
                <w:rFonts w:ascii="Calibri"/>
              </w:rPr>
              <w:t>CONVENIOS ESPECIALES</w:t>
            </w:r>
          </w:p>
        </w:tc>
        <w:tc>
          <w:tcPr>
            <w:tcW w:w="2055" w:type="dxa"/>
          </w:tcPr>
          <w:p w:rsidR="001C4294" w:rsidRDefault="006B5847">
            <w:pPr>
              <w:pStyle w:val="TableParagraph"/>
              <w:spacing w:before="11"/>
              <w:ind w:left="0" w:right="119"/>
              <w:jc w:val="right"/>
              <w:rPr>
                <w:rFonts w:ascii="Calibri"/>
              </w:rPr>
            </w:pPr>
            <w:r>
              <w:rPr>
                <w:rFonts w:ascii="Calibri"/>
              </w:rPr>
              <w:t>21.300</w:t>
            </w:r>
          </w:p>
        </w:tc>
        <w:tc>
          <w:tcPr>
            <w:tcW w:w="1937" w:type="dxa"/>
          </w:tcPr>
          <w:p w:rsidR="001C4294" w:rsidRDefault="006B5847">
            <w:pPr>
              <w:pStyle w:val="TableParagraph"/>
              <w:spacing w:before="11"/>
              <w:ind w:left="0" w:right="91"/>
              <w:jc w:val="right"/>
              <w:rPr>
                <w:rFonts w:ascii="Calibri"/>
              </w:rPr>
            </w:pPr>
            <w:r>
              <w:rPr>
                <w:rFonts w:ascii="Calibri"/>
              </w:rPr>
              <w:t>175.324</w:t>
            </w:r>
          </w:p>
        </w:tc>
        <w:tc>
          <w:tcPr>
            <w:tcW w:w="917" w:type="dxa"/>
          </w:tcPr>
          <w:p w:rsidR="001C4294" w:rsidRDefault="006B5847">
            <w:pPr>
              <w:pStyle w:val="TableParagraph"/>
              <w:spacing w:before="11"/>
              <w:ind w:left="0" w:right="63"/>
              <w:jc w:val="right"/>
              <w:rPr>
                <w:rFonts w:ascii="Calibri"/>
              </w:rPr>
            </w:pPr>
            <w:r>
              <w:rPr>
                <w:rFonts w:ascii="Calibri"/>
              </w:rPr>
              <w:t>12,15%</w:t>
            </w:r>
          </w:p>
        </w:tc>
      </w:tr>
      <w:tr w:rsidR="001C4294">
        <w:trPr>
          <w:trHeight w:hRule="exact" w:val="310"/>
        </w:trPr>
        <w:tc>
          <w:tcPr>
            <w:tcW w:w="4071" w:type="dxa"/>
          </w:tcPr>
          <w:p w:rsidR="001C4294" w:rsidRDefault="006B5847">
            <w:pPr>
              <w:pStyle w:val="TableParagraph"/>
              <w:spacing w:before="13"/>
              <w:ind w:left="64"/>
              <w:rPr>
                <w:rFonts w:ascii="Calibri"/>
              </w:rPr>
            </w:pPr>
            <w:r>
              <w:rPr>
                <w:rFonts w:ascii="Calibri"/>
              </w:rPr>
              <w:t>HOGAR EMPRESARIAL</w:t>
            </w:r>
          </w:p>
        </w:tc>
        <w:tc>
          <w:tcPr>
            <w:tcW w:w="2055" w:type="dxa"/>
          </w:tcPr>
          <w:p w:rsidR="001C4294" w:rsidRDefault="006B5847">
            <w:pPr>
              <w:pStyle w:val="TableParagraph"/>
              <w:spacing w:before="13"/>
              <w:ind w:left="0" w:right="83"/>
              <w:jc w:val="right"/>
              <w:rPr>
                <w:rFonts w:ascii="Calibri"/>
              </w:rPr>
            </w:pPr>
            <w:r>
              <w:rPr>
                <w:rFonts w:ascii="Calibri"/>
              </w:rPr>
              <w:t>1.538</w:t>
            </w:r>
          </w:p>
        </w:tc>
        <w:tc>
          <w:tcPr>
            <w:tcW w:w="1937" w:type="dxa"/>
          </w:tcPr>
          <w:p w:rsidR="001C4294" w:rsidRDefault="006B5847">
            <w:pPr>
              <w:pStyle w:val="TableParagraph"/>
              <w:spacing w:before="13"/>
              <w:ind w:left="0" w:right="64"/>
              <w:jc w:val="right"/>
              <w:rPr>
                <w:rFonts w:ascii="Calibri"/>
              </w:rPr>
            </w:pPr>
            <w:r>
              <w:rPr>
                <w:rFonts w:ascii="Calibri"/>
              </w:rPr>
              <w:t>1.619</w:t>
            </w:r>
          </w:p>
        </w:tc>
        <w:tc>
          <w:tcPr>
            <w:tcW w:w="917" w:type="dxa"/>
          </w:tcPr>
          <w:p w:rsidR="001C4294" w:rsidRDefault="006B5847">
            <w:pPr>
              <w:pStyle w:val="TableParagraph"/>
              <w:spacing w:before="13"/>
              <w:ind w:left="0" w:right="63"/>
              <w:jc w:val="right"/>
              <w:rPr>
                <w:rFonts w:ascii="Calibri"/>
              </w:rPr>
            </w:pPr>
            <w:r>
              <w:rPr>
                <w:rFonts w:ascii="Calibri"/>
              </w:rPr>
              <w:t>95,00%</w:t>
            </w:r>
          </w:p>
        </w:tc>
      </w:tr>
      <w:tr w:rsidR="001C4294">
        <w:trPr>
          <w:trHeight w:hRule="exact" w:val="310"/>
        </w:trPr>
        <w:tc>
          <w:tcPr>
            <w:tcW w:w="4071" w:type="dxa"/>
          </w:tcPr>
          <w:p w:rsidR="001C4294" w:rsidRDefault="006B5847">
            <w:pPr>
              <w:pStyle w:val="TableParagraph"/>
              <w:spacing w:before="13"/>
              <w:ind w:left="64"/>
              <w:rPr>
                <w:rFonts w:ascii="Calibri"/>
              </w:rPr>
            </w:pPr>
            <w:r>
              <w:rPr>
                <w:rFonts w:ascii="Calibri"/>
              </w:rPr>
              <w:t>JARDINES SOCIALES</w:t>
            </w:r>
          </w:p>
        </w:tc>
        <w:tc>
          <w:tcPr>
            <w:tcW w:w="2055" w:type="dxa"/>
          </w:tcPr>
          <w:p w:rsidR="001C4294" w:rsidRDefault="006B5847">
            <w:pPr>
              <w:pStyle w:val="TableParagraph"/>
              <w:spacing w:before="13"/>
              <w:ind w:left="0" w:right="83"/>
              <w:jc w:val="right"/>
              <w:rPr>
                <w:rFonts w:ascii="Calibri"/>
              </w:rPr>
            </w:pPr>
            <w:r>
              <w:rPr>
                <w:rFonts w:ascii="Calibri"/>
              </w:rPr>
              <w:t>4.253</w:t>
            </w:r>
          </w:p>
        </w:tc>
        <w:tc>
          <w:tcPr>
            <w:tcW w:w="1937" w:type="dxa"/>
          </w:tcPr>
          <w:p w:rsidR="001C4294" w:rsidRDefault="006B5847">
            <w:pPr>
              <w:pStyle w:val="TableParagraph"/>
              <w:spacing w:before="13"/>
              <w:ind w:left="0" w:right="64"/>
              <w:jc w:val="right"/>
              <w:rPr>
                <w:rFonts w:ascii="Calibri"/>
              </w:rPr>
            </w:pPr>
            <w:r>
              <w:rPr>
                <w:rFonts w:ascii="Calibri"/>
              </w:rPr>
              <w:t>6.268</w:t>
            </w:r>
          </w:p>
        </w:tc>
        <w:tc>
          <w:tcPr>
            <w:tcW w:w="917" w:type="dxa"/>
          </w:tcPr>
          <w:p w:rsidR="001C4294" w:rsidRDefault="006B5847">
            <w:pPr>
              <w:pStyle w:val="TableParagraph"/>
              <w:spacing w:before="13"/>
              <w:ind w:left="0" w:right="63"/>
              <w:jc w:val="right"/>
              <w:rPr>
                <w:rFonts w:ascii="Calibri"/>
              </w:rPr>
            </w:pPr>
            <w:r>
              <w:rPr>
                <w:rFonts w:ascii="Calibri"/>
              </w:rPr>
              <w:t>67,85%</w:t>
            </w:r>
          </w:p>
        </w:tc>
      </w:tr>
      <w:tr w:rsidR="001C4294">
        <w:trPr>
          <w:trHeight w:hRule="exact" w:val="310"/>
        </w:trPr>
        <w:tc>
          <w:tcPr>
            <w:tcW w:w="4071" w:type="dxa"/>
          </w:tcPr>
          <w:p w:rsidR="001C4294" w:rsidRDefault="006B5847">
            <w:pPr>
              <w:pStyle w:val="TableParagraph"/>
              <w:spacing w:before="13"/>
              <w:ind w:left="64"/>
              <w:rPr>
                <w:rFonts w:ascii="Calibri"/>
              </w:rPr>
            </w:pPr>
            <w:r>
              <w:rPr>
                <w:rFonts w:ascii="Calibri"/>
              </w:rPr>
              <w:t>HOGARES INFANTILES</w:t>
            </w:r>
          </w:p>
        </w:tc>
        <w:tc>
          <w:tcPr>
            <w:tcW w:w="2055" w:type="dxa"/>
          </w:tcPr>
          <w:p w:rsidR="001C4294" w:rsidRDefault="006B5847">
            <w:pPr>
              <w:pStyle w:val="TableParagraph"/>
              <w:spacing w:before="13"/>
              <w:ind w:left="0" w:right="119"/>
              <w:jc w:val="right"/>
              <w:rPr>
                <w:rFonts w:ascii="Calibri"/>
              </w:rPr>
            </w:pPr>
            <w:r>
              <w:rPr>
                <w:rFonts w:ascii="Calibri"/>
              </w:rPr>
              <w:t>85.724</w:t>
            </w:r>
          </w:p>
        </w:tc>
        <w:tc>
          <w:tcPr>
            <w:tcW w:w="1937" w:type="dxa"/>
          </w:tcPr>
          <w:p w:rsidR="001C4294" w:rsidRDefault="006B5847">
            <w:pPr>
              <w:pStyle w:val="TableParagraph"/>
              <w:spacing w:before="13"/>
              <w:ind w:left="0" w:right="91"/>
              <w:jc w:val="right"/>
              <w:rPr>
                <w:rFonts w:ascii="Calibri"/>
              </w:rPr>
            </w:pPr>
            <w:r>
              <w:rPr>
                <w:rFonts w:ascii="Calibri"/>
              </w:rPr>
              <w:t>102.962</w:t>
            </w:r>
          </w:p>
        </w:tc>
        <w:tc>
          <w:tcPr>
            <w:tcW w:w="917" w:type="dxa"/>
          </w:tcPr>
          <w:p w:rsidR="001C4294" w:rsidRDefault="006B5847">
            <w:pPr>
              <w:pStyle w:val="TableParagraph"/>
              <w:spacing w:before="13"/>
              <w:ind w:left="0" w:right="63"/>
              <w:jc w:val="right"/>
              <w:rPr>
                <w:rFonts w:ascii="Calibri"/>
              </w:rPr>
            </w:pPr>
            <w:r>
              <w:rPr>
                <w:rFonts w:ascii="Calibri"/>
              </w:rPr>
              <w:t>83,26%</w:t>
            </w:r>
          </w:p>
        </w:tc>
      </w:tr>
      <w:tr w:rsidR="001C4294">
        <w:trPr>
          <w:trHeight w:hRule="exact" w:val="312"/>
        </w:trPr>
        <w:tc>
          <w:tcPr>
            <w:tcW w:w="4071" w:type="dxa"/>
            <w:tcBorders>
              <w:bottom w:val="single" w:sz="4" w:space="0" w:color="000000"/>
            </w:tcBorders>
          </w:tcPr>
          <w:p w:rsidR="001C4294" w:rsidRDefault="006B5847">
            <w:pPr>
              <w:pStyle w:val="TableParagraph"/>
              <w:spacing w:before="13"/>
              <w:ind w:left="64"/>
              <w:rPr>
                <w:rFonts w:ascii="Calibri" w:hAnsi="Calibri"/>
              </w:rPr>
            </w:pPr>
            <w:r>
              <w:rPr>
                <w:rFonts w:ascii="Calibri" w:hAnsi="Calibri"/>
              </w:rPr>
              <w:t>HCB TRADICIONAL MÚLTIPLE</w:t>
            </w:r>
          </w:p>
        </w:tc>
        <w:tc>
          <w:tcPr>
            <w:tcW w:w="2055" w:type="dxa"/>
            <w:tcBorders>
              <w:bottom w:val="single" w:sz="4" w:space="0" w:color="000000"/>
            </w:tcBorders>
          </w:tcPr>
          <w:p w:rsidR="001C4294" w:rsidRDefault="006B5847">
            <w:pPr>
              <w:pStyle w:val="TableParagraph"/>
              <w:spacing w:before="13"/>
              <w:ind w:left="0" w:right="83"/>
              <w:jc w:val="right"/>
              <w:rPr>
                <w:rFonts w:ascii="Calibri"/>
              </w:rPr>
            </w:pPr>
            <w:r>
              <w:rPr>
                <w:rFonts w:ascii="Calibri"/>
              </w:rPr>
              <w:t>1.361</w:t>
            </w:r>
          </w:p>
        </w:tc>
        <w:tc>
          <w:tcPr>
            <w:tcW w:w="1937" w:type="dxa"/>
            <w:tcBorders>
              <w:bottom w:val="single" w:sz="4" w:space="0" w:color="000000"/>
            </w:tcBorders>
          </w:tcPr>
          <w:p w:rsidR="001C4294" w:rsidRDefault="006B5847">
            <w:pPr>
              <w:pStyle w:val="TableParagraph"/>
              <w:spacing w:before="13"/>
              <w:ind w:left="0" w:right="83"/>
              <w:jc w:val="right"/>
              <w:rPr>
                <w:rFonts w:ascii="Calibri"/>
              </w:rPr>
            </w:pPr>
            <w:r>
              <w:rPr>
                <w:rFonts w:ascii="Calibri"/>
              </w:rPr>
              <w:t>901</w:t>
            </w:r>
          </w:p>
        </w:tc>
        <w:tc>
          <w:tcPr>
            <w:tcW w:w="917" w:type="dxa"/>
            <w:tcBorders>
              <w:bottom w:val="single" w:sz="4" w:space="0" w:color="000000"/>
            </w:tcBorders>
          </w:tcPr>
          <w:p w:rsidR="001C4294" w:rsidRDefault="006B5847">
            <w:pPr>
              <w:pStyle w:val="TableParagraph"/>
              <w:spacing w:before="13"/>
              <w:ind w:left="0" w:right="63"/>
              <w:jc w:val="right"/>
              <w:rPr>
                <w:rFonts w:ascii="Calibri"/>
              </w:rPr>
            </w:pPr>
            <w:r>
              <w:rPr>
                <w:rFonts w:ascii="Calibri"/>
              </w:rPr>
              <w:t>151,05%</w:t>
            </w:r>
          </w:p>
        </w:tc>
      </w:tr>
      <w:tr w:rsidR="001C4294">
        <w:trPr>
          <w:trHeight w:hRule="exact" w:val="317"/>
        </w:trPr>
        <w:tc>
          <w:tcPr>
            <w:tcW w:w="4071" w:type="dxa"/>
            <w:tcBorders>
              <w:top w:val="single" w:sz="4" w:space="0" w:color="000000"/>
            </w:tcBorders>
          </w:tcPr>
          <w:p w:rsidR="001C4294" w:rsidRDefault="006B5847">
            <w:pPr>
              <w:pStyle w:val="TableParagraph"/>
              <w:spacing w:before="11"/>
              <w:ind w:left="64"/>
              <w:rPr>
                <w:rFonts w:ascii="Calibri"/>
              </w:rPr>
            </w:pPr>
            <w:r>
              <w:rPr>
                <w:rFonts w:ascii="Calibri"/>
              </w:rPr>
              <w:t>LACTANTES Y PREESCOLARES</w:t>
            </w:r>
          </w:p>
        </w:tc>
        <w:tc>
          <w:tcPr>
            <w:tcW w:w="2055" w:type="dxa"/>
            <w:tcBorders>
              <w:top w:val="single" w:sz="4" w:space="0" w:color="000000"/>
            </w:tcBorders>
          </w:tcPr>
          <w:p w:rsidR="001C4294" w:rsidRDefault="006B5847">
            <w:pPr>
              <w:pStyle w:val="TableParagraph"/>
              <w:spacing w:before="11"/>
              <w:ind w:left="0" w:right="83"/>
              <w:jc w:val="right"/>
              <w:rPr>
                <w:rFonts w:ascii="Calibri"/>
              </w:rPr>
            </w:pPr>
            <w:r>
              <w:rPr>
                <w:rFonts w:ascii="Calibri"/>
              </w:rPr>
              <w:t>2.660</w:t>
            </w:r>
          </w:p>
        </w:tc>
        <w:tc>
          <w:tcPr>
            <w:tcW w:w="1937" w:type="dxa"/>
            <w:tcBorders>
              <w:top w:val="single" w:sz="4" w:space="0" w:color="000000"/>
            </w:tcBorders>
          </w:tcPr>
          <w:p w:rsidR="001C4294" w:rsidRDefault="006B5847">
            <w:pPr>
              <w:pStyle w:val="TableParagraph"/>
              <w:spacing w:before="11"/>
              <w:ind w:left="0" w:right="64"/>
              <w:jc w:val="right"/>
              <w:rPr>
                <w:rFonts w:ascii="Calibri"/>
              </w:rPr>
            </w:pPr>
            <w:r>
              <w:rPr>
                <w:rFonts w:ascii="Calibri"/>
              </w:rPr>
              <w:t>4.462</w:t>
            </w:r>
          </w:p>
        </w:tc>
        <w:tc>
          <w:tcPr>
            <w:tcW w:w="917" w:type="dxa"/>
            <w:tcBorders>
              <w:top w:val="single" w:sz="4" w:space="0" w:color="000000"/>
            </w:tcBorders>
          </w:tcPr>
          <w:p w:rsidR="001C4294" w:rsidRDefault="006B5847">
            <w:pPr>
              <w:pStyle w:val="TableParagraph"/>
              <w:spacing w:before="11"/>
              <w:ind w:left="0" w:right="63"/>
              <w:jc w:val="right"/>
              <w:rPr>
                <w:rFonts w:ascii="Calibri"/>
              </w:rPr>
            </w:pPr>
            <w:r>
              <w:rPr>
                <w:rFonts w:ascii="Calibri"/>
              </w:rPr>
              <w:t>59,61%</w:t>
            </w:r>
          </w:p>
        </w:tc>
      </w:tr>
      <w:tr w:rsidR="001C4294">
        <w:trPr>
          <w:trHeight w:hRule="exact" w:val="294"/>
        </w:trPr>
        <w:tc>
          <w:tcPr>
            <w:tcW w:w="4071" w:type="dxa"/>
            <w:shd w:val="clear" w:color="auto" w:fill="DDEBF7"/>
          </w:tcPr>
          <w:p w:rsidR="001C4294" w:rsidRDefault="006B5847">
            <w:pPr>
              <w:pStyle w:val="TableParagraph"/>
              <w:spacing w:before="4"/>
              <w:ind w:left="64"/>
              <w:rPr>
                <w:rFonts w:ascii="Calibri" w:hAnsi="Calibri"/>
                <w:b/>
              </w:rPr>
            </w:pPr>
            <w:r>
              <w:rPr>
                <w:rFonts w:ascii="Calibri" w:hAnsi="Calibri"/>
                <w:b/>
              </w:rPr>
              <w:t>ATENCIÓN MODALIDADES TRADICIONALES</w:t>
            </w:r>
          </w:p>
        </w:tc>
        <w:tc>
          <w:tcPr>
            <w:tcW w:w="2055" w:type="dxa"/>
            <w:shd w:val="clear" w:color="auto" w:fill="DDEBF7"/>
          </w:tcPr>
          <w:p w:rsidR="001C4294" w:rsidRDefault="006B5847">
            <w:pPr>
              <w:pStyle w:val="TableParagraph"/>
              <w:spacing w:before="4"/>
              <w:ind w:left="0" w:right="105"/>
              <w:jc w:val="right"/>
              <w:rPr>
                <w:rFonts w:ascii="Calibri"/>
                <w:b/>
              </w:rPr>
            </w:pPr>
            <w:r>
              <w:rPr>
                <w:rFonts w:ascii="Calibri"/>
                <w:b/>
              </w:rPr>
              <w:t>687.642</w:t>
            </w:r>
          </w:p>
        </w:tc>
        <w:tc>
          <w:tcPr>
            <w:tcW w:w="1937" w:type="dxa"/>
            <w:shd w:val="clear" w:color="auto" w:fill="DDEBF7"/>
          </w:tcPr>
          <w:p w:rsidR="001C4294" w:rsidRDefault="006B5847">
            <w:pPr>
              <w:pStyle w:val="TableParagraph"/>
              <w:spacing w:before="4"/>
              <w:ind w:left="0" w:right="115"/>
              <w:jc w:val="right"/>
              <w:rPr>
                <w:rFonts w:ascii="Calibri"/>
                <w:b/>
              </w:rPr>
            </w:pPr>
            <w:r>
              <w:rPr>
                <w:rFonts w:ascii="Calibri"/>
                <w:b/>
              </w:rPr>
              <w:t>1.632.327</w:t>
            </w:r>
          </w:p>
        </w:tc>
        <w:tc>
          <w:tcPr>
            <w:tcW w:w="917" w:type="dxa"/>
            <w:shd w:val="clear" w:color="auto" w:fill="DDEBF7"/>
          </w:tcPr>
          <w:p w:rsidR="001C4294" w:rsidRDefault="006B5847">
            <w:pPr>
              <w:pStyle w:val="TableParagraph"/>
              <w:spacing w:before="4"/>
              <w:ind w:left="0" w:right="63"/>
              <w:jc w:val="right"/>
              <w:rPr>
                <w:rFonts w:ascii="Calibri"/>
                <w:b/>
              </w:rPr>
            </w:pPr>
            <w:r>
              <w:rPr>
                <w:rFonts w:ascii="Calibri"/>
                <w:b/>
              </w:rPr>
              <w:t>42,13%</w:t>
            </w:r>
          </w:p>
        </w:tc>
      </w:tr>
      <w:tr w:rsidR="001C4294">
        <w:trPr>
          <w:trHeight w:hRule="exact" w:val="318"/>
        </w:trPr>
        <w:tc>
          <w:tcPr>
            <w:tcW w:w="4071" w:type="dxa"/>
          </w:tcPr>
          <w:p w:rsidR="001C4294" w:rsidRDefault="006B5847">
            <w:pPr>
              <w:pStyle w:val="TableParagraph"/>
              <w:spacing w:before="22"/>
              <w:ind w:left="64"/>
              <w:rPr>
                <w:rFonts w:ascii="Calibri"/>
              </w:rPr>
            </w:pPr>
            <w:r>
              <w:rPr>
                <w:rFonts w:ascii="Calibri"/>
              </w:rPr>
              <w:t>DESAYUNOS INFANTILES TIPO 1 Y 2</w:t>
            </w:r>
          </w:p>
        </w:tc>
        <w:tc>
          <w:tcPr>
            <w:tcW w:w="2055" w:type="dxa"/>
          </w:tcPr>
          <w:p w:rsidR="001C4294" w:rsidRDefault="006B5847">
            <w:pPr>
              <w:pStyle w:val="TableParagraph"/>
              <w:spacing w:before="22"/>
              <w:ind w:left="0" w:right="119"/>
              <w:jc w:val="right"/>
              <w:rPr>
                <w:rFonts w:ascii="Calibri"/>
              </w:rPr>
            </w:pPr>
            <w:r>
              <w:rPr>
                <w:rFonts w:ascii="Calibri"/>
              </w:rPr>
              <w:t>30.734</w:t>
            </w:r>
          </w:p>
        </w:tc>
        <w:tc>
          <w:tcPr>
            <w:tcW w:w="1937" w:type="dxa"/>
          </w:tcPr>
          <w:p w:rsidR="001C4294" w:rsidRDefault="006B5847">
            <w:pPr>
              <w:pStyle w:val="TableParagraph"/>
              <w:spacing w:before="22"/>
              <w:ind w:left="0" w:right="91"/>
              <w:jc w:val="right"/>
              <w:rPr>
                <w:rFonts w:ascii="Calibri"/>
              </w:rPr>
            </w:pPr>
            <w:r>
              <w:rPr>
                <w:rFonts w:ascii="Calibri"/>
              </w:rPr>
              <w:t>676.147</w:t>
            </w:r>
          </w:p>
        </w:tc>
        <w:tc>
          <w:tcPr>
            <w:tcW w:w="917" w:type="dxa"/>
          </w:tcPr>
          <w:p w:rsidR="001C4294" w:rsidRDefault="006B5847">
            <w:pPr>
              <w:pStyle w:val="TableParagraph"/>
              <w:spacing w:before="22"/>
              <w:ind w:left="0" w:right="63"/>
              <w:jc w:val="right"/>
              <w:rPr>
                <w:rFonts w:ascii="Calibri"/>
              </w:rPr>
            </w:pPr>
            <w:r>
              <w:rPr>
                <w:rFonts w:ascii="Calibri"/>
              </w:rPr>
              <w:t>4,55%</w:t>
            </w:r>
          </w:p>
        </w:tc>
      </w:tr>
      <w:tr w:rsidR="001C4294">
        <w:trPr>
          <w:trHeight w:hRule="exact" w:val="310"/>
        </w:trPr>
        <w:tc>
          <w:tcPr>
            <w:tcW w:w="4071" w:type="dxa"/>
          </w:tcPr>
          <w:p w:rsidR="001C4294" w:rsidRDefault="006B5847">
            <w:pPr>
              <w:pStyle w:val="TableParagraph"/>
              <w:spacing w:before="13"/>
              <w:ind w:left="64"/>
              <w:rPr>
                <w:rFonts w:ascii="Calibri"/>
              </w:rPr>
            </w:pPr>
            <w:r>
              <w:rPr>
                <w:rFonts w:ascii="Calibri"/>
              </w:rPr>
              <w:t>HCB - FAMI</w:t>
            </w:r>
          </w:p>
        </w:tc>
        <w:tc>
          <w:tcPr>
            <w:tcW w:w="2055" w:type="dxa"/>
          </w:tcPr>
          <w:p w:rsidR="001C4294" w:rsidRDefault="006B5847">
            <w:pPr>
              <w:pStyle w:val="TableParagraph"/>
              <w:spacing w:before="13"/>
              <w:ind w:left="0" w:right="107"/>
              <w:jc w:val="right"/>
              <w:rPr>
                <w:rFonts w:ascii="Calibri"/>
              </w:rPr>
            </w:pPr>
            <w:r>
              <w:rPr>
                <w:rFonts w:ascii="Calibri"/>
              </w:rPr>
              <w:t>121.760</w:t>
            </w:r>
          </w:p>
        </w:tc>
        <w:tc>
          <w:tcPr>
            <w:tcW w:w="1937" w:type="dxa"/>
          </w:tcPr>
          <w:p w:rsidR="001C4294" w:rsidRDefault="006B5847">
            <w:pPr>
              <w:pStyle w:val="TableParagraph"/>
              <w:spacing w:before="13"/>
              <w:ind w:left="0" w:right="91"/>
              <w:jc w:val="right"/>
              <w:rPr>
                <w:rFonts w:ascii="Calibri"/>
              </w:rPr>
            </w:pPr>
            <w:r>
              <w:rPr>
                <w:rFonts w:ascii="Calibri"/>
              </w:rPr>
              <w:t>300.390</w:t>
            </w:r>
          </w:p>
        </w:tc>
        <w:tc>
          <w:tcPr>
            <w:tcW w:w="917" w:type="dxa"/>
          </w:tcPr>
          <w:p w:rsidR="001C4294" w:rsidRDefault="006B5847">
            <w:pPr>
              <w:pStyle w:val="TableParagraph"/>
              <w:spacing w:before="13"/>
              <w:ind w:left="0" w:right="63"/>
              <w:jc w:val="right"/>
              <w:rPr>
                <w:rFonts w:ascii="Calibri"/>
              </w:rPr>
            </w:pPr>
            <w:r>
              <w:rPr>
                <w:rFonts w:ascii="Calibri"/>
              </w:rPr>
              <w:t>40,53%</w:t>
            </w:r>
          </w:p>
        </w:tc>
      </w:tr>
      <w:tr w:rsidR="001C4294">
        <w:trPr>
          <w:trHeight w:hRule="exact" w:val="310"/>
        </w:trPr>
        <w:tc>
          <w:tcPr>
            <w:tcW w:w="4071" w:type="dxa"/>
          </w:tcPr>
          <w:p w:rsidR="001C4294" w:rsidRDefault="006B5847">
            <w:pPr>
              <w:pStyle w:val="TableParagraph"/>
              <w:spacing w:before="13"/>
              <w:ind w:left="64"/>
              <w:rPr>
                <w:rFonts w:ascii="Calibri"/>
              </w:rPr>
            </w:pPr>
            <w:r>
              <w:rPr>
                <w:rFonts w:ascii="Calibri"/>
              </w:rPr>
              <w:t>HCB - TRADICIONALES FAMILIARES</w:t>
            </w:r>
          </w:p>
        </w:tc>
        <w:tc>
          <w:tcPr>
            <w:tcW w:w="2055" w:type="dxa"/>
          </w:tcPr>
          <w:p w:rsidR="001C4294" w:rsidRDefault="006B5847">
            <w:pPr>
              <w:pStyle w:val="TableParagraph"/>
              <w:spacing w:before="13"/>
              <w:ind w:left="0" w:right="107"/>
              <w:jc w:val="right"/>
              <w:rPr>
                <w:rFonts w:ascii="Calibri"/>
              </w:rPr>
            </w:pPr>
            <w:r>
              <w:rPr>
                <w:rFonts w:ascii="Calibri"/>
              </w:rPr>
              <w:t>496.442</w:t>
            </w:r>
          </w:p>
        </w:tc>
        <w:tc>
          <w:tcPr>
            <w:tcW w:w="1937" w:type="dxa"/>
          </w:tcPr>
          <w:p w:rsidR="001C4294" w:rsidRDefault="006B5847">
            <w:pPr>
              <w:pStyle w:val="TableParagraph"/>
              <w:spacing w:before="13"/>
              <w:ind w:left="0" w:right="91"/>
              <w:jc w:val="right"/>
              <w:rPr>
                <w:rFonts w:ascii="Calibri"/>
              </w:rPr>
            </w:pPr>
            <w:r>
              <w:rPr>
                <w:rFonts w:ascii="Calibri"/>
              </w:rPr>
              <w:t>598.428</w:t>
            </w:r>
          </w:p>
        </w:tc>
        <w:tc>
          <w:tcPr>
            <w:tcW w:w="917" w:type="dxa"/>
          </w:tcPr>
          <w:p w:rsidR="001C4294" w:rsidRDefault="006B5847">
            <w:pPr>
              <w:pStyle w:val="TableParagraph"/>
              <w:spacing w:before="13"/>
              <w:ind w:left="0" w:right="63"/>
              <w:jc w:val="right"/>
              <w:rPr>
                <w:rFonts w:ascii="Calibri"/>
              </w:rPr>
            </w:pPr>
            <w:r>
              <w:rPr>
                <w:rFonts w:ascii="Calibri"/>
              </w:rPr>
              <w:t>82,96%</w:t>
            </w:r>
          </w:p>
        </w:tc>
      </w:tr>
      <w:tr w:rsidR="001C4294">
        <w:trPr>
          <w:trHeight w:hRule="exact" w:val="312"/>
        </w:trPr>
        <w:tc>
          <w:tcPr>
            <w:tcW w:w="4071" w:type="dxa"/>
          </w:tcPr>
          <w:p w:rsidR="001C4294" w:rsidRDefault="006B5847">
            <w:pPr>
              <w:pStyle w:val="TableParagraph"/>
              <w:spacing w:before="13"/>
              <w:ind w:left="64"/>
              <w:rPr>
                <w:rFonts w:ascii="Calibri"/>
              </w:rPr>
            </w:pPr>
            <w:r>
              <w:rPr>
                <w:rFonts w:ascii="Calibri"/>
              </w:rPr>
              <w:t>HCB - AGRUPADOS</w:t>
            </w:r>
          </w:p>
        </w:tc>
        <w:tc>
          <w:tcPr>
            <w:tcW w:w="2055" w:type="dxa"/>
          </w:tcPr>
          <w:p w:rsidR="001C4294" w:rsidRDefault="006B5847">
            <w:pPr>
              <w:pStyle w:val="TableParagraph"/>
              <w:spacing w:before="13"/>
              <w:ind w:left="0" w:right="119"/>
              <w:jc w:val="right"/>
              <w:rPr>
                <w:rFonts w:ascii="Calibri"/>
              </w:rPr>
            </w:pPr>
            <w:r>
              <w:rPr>
                <w:rFonts w:ascii="Calibri"/>
              </w:rPr>
              <w:t>38.585</w:t>
            </w:r>
          </w:p>
        </w:tc>
        <w:tc>
          <w:tcPr>
            <w:tcW w:w="1937" w:type="dxa"/>
          </w:tcPr>
          <w:p w:rsidR="001C4294" w:rsidRDefault="006B5847">
            <w:pPr>
              <w:pStyle w:val="TableParagraph"/>
              <w:spacing w:before="13"/>
              <w:ind w:left="0" w:right="103"/>
              <w:jc w:val="right"/>
              <w:rPr>
                <w:rFonts w:ascii="Calibri"/>
              </w:rPr>
            </w:pPr>
            <w:r>
              <w:rPr>
                <w:rFonts w:ascii="Calibri"/>
              </w:rPr>
              <w:t>37.801</w:t>
            </w:r>
          </w:p>
        </w:tc>
        <w:tc>
          <w:tcPr>
            <w:tcW w:w="917" w:type="dxa"/>
          </w:tcPr>
          <w:p w:rsidR="001C4294" w:rsidRDefault="006B5847">
            <w:pPr>
              <w:pStyle w:val="TableParagraph"/>
              <w:spacing w:before="13"/>
              <w:ind w:left="0" w:right="63"/>
              <w:jc w:val="right"/>
              <w:rPr>
                <w:rFonts w:ascii="Calibri"/>
              </w:rPr>
            </w:pPr>
            <w:r>
              <w:rPr>
                <w:rFonts w:ascii="Calibri"/>
              </w:rPr>
              <w:t>102,07%</w:t>
            </w:r>
          </w:p>
        </w:tc>
      </w:tr>
    </w:tbl>
    <w:p w:rsidR="001C4294" w:rsidRDefault="001C4294">
      <w:pPr>
        <w:jc w:val="right"/>
        <w:rPr>
          <w:rFonts w:ascii="Calibri"/>
        </w:rPr>
        <w:sectPr w:rsidR="001C4294">
          <w:pgSz w:w="12240" w:h="15840"/>
          <w:pgMar w:top="2220" w:right="1200" w:bottom="1580" w:left="1520" w:header="763" w:footer="1389" w:gutter="0"/>
          <w:cols w:space="720"/>
        </w:sectPr>
      </w:pPr>
    </w:p>
    <w:p w:rsidR="001C4294" w:rsidRDefault="001C4294">
      <w:pPr>
        <w:pStyle w:val="Textoindependiente"/>
        <w:spacing w:before="6"/>
        <w:rPr>
          <w:rFonts w:ascii="Times New Roman"/>
          <w:sz w:val="27"/>
        </w:rPr>
      </w:pPr>
    </w:p>
    <w:tbl>
      <w:tblPr>
        <w:tblStyle w:val="TableNormal"/>
        <w:tblW w:w="0" w:type="auto"/>
        <w:tblInd w:w="107" w:type="dxa"/>
        <w:tblBorders>
          <w:top w:val="nil"/>
          <w:left w:val="nil"/>
          <w:bottom w:val="nil"/>
          <w:right w:val="nil"/>
          <w:insideH w:val="nil"/>
          <w:insideV w:val="nil"/>
        </w:tblBorders>
        <w:tblLayout w:type="fixed"/>
        <w:tblLook w:val="01E0" w:firstRow="1" w:lastRow="1" w:firstColumn="1" w:lastColumn="1" w:noHBand="0" w:noVBand="0"/>
      </w:tblPr>
      <w:tblGrid>
        <w:gridCol w:w="4071"/>
        <w:gridCol w:w="2055"/>
        <w:gridCol w:w="1937"/>
        <w:gridCol w:w="917"/>
      </w:tblGrid>
      <w:tr w:rsidR="001C4294">
        <w:trPr>
          <w:trHeight w:hRule="exact" w:val="811"/>
        </w:trPr>
        <w:tc>
          <w:tcPr>
            <w:tcW w:w="4071" w:type="dxa"/>
            <w:tcBorders>
              <w:left w:val="single" w:sz="4" w:space="0" w:color="000000"/>
              <w:bottom w:val="single" w:sz="4" w:space="0" w:color="000000"/>
              <w:right w:val="single" w:sz="4" w:space="0" w:color="000000"/>
            </w:tcBorders>
          </w:tcPr>
          <w:p w:rsidR="001C4294" w:rsidRDefault="006B5847">
            <w:pPr>
              <w:pStyle w:val="TableParagraph"/>
              <w:ind w:left="64" w:right="155"/>
              <w:rPr>
                <w:rFonts w:ascii="Calibri" w:hAnsi="Calibri"/>
              </w:rPr>
            </w:pPr>
            <w:r>
              <w:rPr>
                <w:rFonts w:ascii="Calibri" w:hAnsi="Calibri"/>
              </w:rPr>
              <w:t>ATENCIÓN A NIÑOS HASTA LOS 3 AÑOS EN ESTABLECIMIENTO DE RECLUSIÓN DE MUJERES</w:t>
            </w:r>
          </w:p>
        </w:tc>
        <w:tc>
          <w:tcPr>
            <w:tcW w:w="2055" w:type="dxa"/>
            <w:tcBorders>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61"/>
              <w:jc w:val="right"/>
              <w:rPr>
                <w:rFonts w:ascii="Calibri"/>
              </w:rPr>
            </w:pPr>
            <w:r>
              <w:rPr>
                <w:rFonts w:ascii="Calibri"/>
              </w:rPr>
              <w:t>74</w:t>
            </w:r>
          </w:p>
        </w:tc>
        <w:tc>
          <w:tcPr>
            <w:tcW w:w="1937" w:type="dxa"/>
            <w:tcBorders>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83"/>
              <w:jc w:val="right"/>
              <w:rPr>
                <w:rFonts w:ascii="Calibri"/>
              </w:rPr>
            </w:pPr>
            <w:r>
              <w:rPr>
                <w:rFonts w:ascii="Calibri"/>
              </w:rPr>
              <w:t>145</w:t>
            </w:r>
          </w:p>
        </w:tc>
        <w:tc>
          <w:tcPr>
            <w:tcW w:w="917" w:type="dxa"/>
            <w:tcBorders>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63"/>
              <w:jc w:val="right"/>
              <w:rPr>
                <w:rFonts w:ascii="Calibri"/>
              </w:rPr>
            </w:pPr>
            <w:r>
              <w:rPr>
                <w:rFonts w:ascii="Calibri"/>
              </w:rPr>
              <w:t>51,03%</w:t>
            </w:r>
          </w:p>
        </w:tc>
      </w:tr>
      <w:tr w:rsidR="001C4294">
        <w:trPr>
          <w:trHeight w:hRule="exact" w:val="554"/>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ind w:left="64" w:right="175"/>
              <w:rPr>
                <w:rFonts w:ascii="Calibri" w:hAnsi="Calibri"/>
              </w:rPr>
            </w:pPr>
            <w:r>
              <w:rPr>
                <w:rFonts w:ascii="Calibri" w:hAnsi="Calibri"/>
              </w:rPr>
              <w:t>CONVENIOS ESPECIALES Y OTRAS FORMAS DE ATENCIÓN</w:t>
            </w:r>
          </w:p>
        </w:tc>
        <w:tc>
          <w:tcPr>
            <w:tcW w:w="2055"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1"/>
              <w:ind w:left="0" w:right="61"/>
              <w:jc w:val="right"/>
              <w:rPr>
                <w:rFonts w:ascii="Calibri"/>
              </w:rPr>
            </w:pPr>
            <w:r>
              <w:rPr>
                <w:rFonts w:ascii="Calibri"/>
              </w:rPr>
              <w:t>47</w:t>
            </w:r>
          </w:p>
        </w:tc>
        <w:tc>
          <w:tcPr>
            <w:tcW w:w="193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1"/>
              <w:ind w:left="0" w:right="103"/>
              <w:jc w:val="right"/>
              <w:rPr>
                <w:rFonts w:ascii="Calibri"/>
              </w:rPr>
            </w:pPr>
            <w:r>
              <w:rPr>
                <w:rFonts w:ascii="Calibri"/>
              </w:rPr>
              <w:t>19.416</w:t>
            </w:r>
          </w:p>
        </w:tc>
        <w:tc>
          <w:tcPr>
            <w:tcW w:w="91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1"/>
              <w:ind w:left="0" w:right="63"/>
              <w:jc w:val="right"/>
              <w:rPr>
                <w:rFonts w:ascii="Calibri"/>
              </w:rPr>
            </w:pPr>
            <w:r>
              <w:rPr>
                <w:rFonts w:ascii="Calibri"/>
              </w:rPr>
              <w:t>0,24%</w:t>
            </w:r>
          </w:p>
        </w:tc>
      </w:tr>
      <w:tr w:rsidR="001C4294">
        <w:trPr>
          <w:trHeight w:hRule="exact" w:val="294"/>
        </w:trPr>
        <w:tc>
          <w:tcPr>
            <w:tcW w:w="4071"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4"/>
              <w:ind w:left="64"/>
              <w:rPr>
                <w:rFonts w:ascii="Calibri"/>
                <w:b/>
              </w:rPr>
            </w:pPr>
            <w:r>
              <w:rPr>
                <w:rFonts w:ascii="Calibri"/>
                <w:b/>
              </w:rPr>
              <w:t>FAMILIAS Y COMUNIDADES *</w:t>
            </w:r>
          </w:p>
        </w:tc>
        <w:tc>
          <w:tcPr>
            <w:tcW w:w="2055"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4"/>
              <w:ind w:left="0" w:right="105"/>
              <w:jc w:val="right"/>
              <w:rPr>
                <w:rFonts w:ascii="Calibri"/>
                <w:b/>
              </w:rPr>
            </w:pPr>
            <w:r>
              <w:rPr>
                <w:rFonts w:ascii="Calibri"/>
                <w:b/>
              </w:rPr>
              <w:t>148.522</w:t>
            </w:r>
          </w:p>
        </w:tc>
        <w:tc>
          <w:tcPr>
            <w:tcW w:w="1937"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4"/>
              <w:ind w:left="0" w:right="88"/>
              <w:jc w:val="right"/>
              <w:rPr>
                <w:rFonts w:ascii="Calibri"/>
                <w:b/>
              </w:rPr>
            </w:pPr>
            <w:r>
              <w:rPr>
                <w:rFonts w:ascii="Calibri"/>
                <w:b/>
              </w:rPr>
              <w:t>194.488</w:t>
            </w:r>
          </w:p>
        </w:tc>
        <w:tc>
          <w:tcPr>
            <w:tcW w:w="917"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4"/>
              <w:ind w:left="0" w:right="63"/>
              <w:jc w:val="right"/>
              <w:rPr>
                <w:rFonts w:ascii="Calibri"/>
                <w:b/>
              </w:rPr>
            </w:pPr>
            <w:r>
              <w:rPr>
                <w:rFonts w:ascii="Calibri"/>
                <w:b/>
              </w:rPr>
              <w:t>76,37%</w:t>
            </w:r>
          </w:p>
        </w:tc>
      </w:tr>
      <w:tr w:rsidR="001C4294">
        <w:trPr>
          <w:trHeight w:hRule="exact" w:val="318"/>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9"/>
              <w:ind w:left="64"/>
              <w:rPr>
                <w:rFonts w:ascii="Calibri"/>
              </w:rPr>
            </w:pPr>
            <w:r>
              <w:rPr>
                <w:rFonts w:ascii="Calibri"/>
              </w:rPr>
              <w:t>FAMILIAS CON BIENESTAR.</w:t>
            </w:r>
          </w:p>
        </w:tc>
        <w:tc>
          <w:tcPr>
            <w:tcW w:w="2055"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9"/>
              <w:ind w:left="0" w:right="107"/>
              <w:jc w:val="right"/>
              <w:rPr>
                <w:rFonts w:ascii="Calibri"/>
              </w:rPr>
            </w:pPr>
            <w:r>
              <w:rPr>
                <w:rFonts w:ascii="Calibri"/>
              </w:rPr>
              <w:t>132.999</w:t>
            </w:r>
          </w:p>
        </w:tc>
        <w:tc>
          <w:tcPr>
            <w:tcW w:w="193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9"/>
              <w:ind w:left="0" w:right="91"/>
              <w:jc w:val="right"/>
              <w:rPr>
                <w:rFonts w:ascii="Calibri"/>
              </w:rPr>
            </w:pPr>
            <w:r>
              <w:rPr>
                <w:rFonts w:ascii="Calibri"/>
              </w:rPr>
              <w:t>172.164</w:t>
            </w:r>
          </w:p>
        </w:tc>
        <w:tc>
          <w:tcPr>
            <w:tcW w:w="91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9"/>
              <w:ind w:left="0" w:right="63"/>
              <w:jc w:val="right"/>
              <w:rPr>
                <w:rFonts w:ascii="Calibri"/>
              </w:rPr>
            </w:pPr>
            <w:r>
              <w:rPr>
                <w:rFonts w:ascii="Calibri"/>
              </w:rPr>
              <w:t>77,25%</w:t>
            </w:r>
          </w:p>
        </w:tc>
      </w:tr>
      <w:tr w:rsidR="001C4294">
        <w:trPr>
          <w:trHeight w:hRule="exact" w:val="1361"/>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ind w:left="64" w:right="187"/>
              <w:rPr>
                <w:rFonts w:ascii="Calibri" w:hAnsi="Calibri"/>
              </w:rPr>
            </w:pPr>
            <w:r>
              <w:rPr>
                <w:rFonts w:ascii="Calibri" w:hAnsi="Calibri"/>
              </w:rPr>
              <w:t>PROYECTOS DE FORTALECIMIENTO DE FAMILIAS PERTENECIENTES A PUEBLOS INDÍGENAS, COMUNIDADES NEGRAS, AFRO, PALENQUERAS, RAIZALES Y PUEBLO</w:t>
            </w:r>
          </w:p>
          <w:p w:rsidR="001C4294" w:rsidRDefault="006B5847">
            <w:pPr>
              <w:pStyle w:val="TableParagraph"/>
              <w:ind w:left="64"/>
              <w:rPr>
                <w:rFonts w:ascii="Calibri"/>
              </w:rPr>
            </w:pPr>
            <w:r>
              <w:rPr>
                <w:rFonts w:ascii="Calibri"/>
              </w:rPr>
              <w:t>Rrom.</w:t>
            </w:r>
          </w:p>
        </w:tc>
        <w:tc>
          <w:tcPr>
            <w:tcW w:w="2055"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ind w:left="0"/>
              <w:rPr>
                <w:rFonts w:ascii="Times New Roman"/>
              </w:rPr>
            </w:pPr>
          </w:p>
          <w:p w:rsidR="001C4294" w:rsidRDefault="001C4294">
            <w:pPr>
              <w:pStyle w:val="TableParagraph"/>
              <w:spacing w:before="6"/>
              <w:ind w:left="0"/>
              <w:rPr>
                <w:rFonts w:ascii="Times New Roman"/>
                <w:sz w:val="24"/>
              </w:rPr>
            </w:pPr>
          </w:p>
          <w:p w:rsidR="001C4294" w:rsidRDefault="006B5847">
            <w:pPr>
              <w:pStyle w:val="TableParagraph"/>
              <w:ind w:left="0" w:right="119"/>
              <w:jc w:val="right"/>
              <w:rPr>
                <w:rFonts w:ascii="Calibri"/>
              </w:rPr>
            </w:pPr>
            <w:r>
              <w:rPr>
                <w:rFonts w:ascii="Calibri"/>
              </w:rPr>
              <w:t>15.523</w:t>
            </w:r>
          </w:p>
        </w:tc>
        <w:tc>
          <w:tcPr>
            <w:tcW w:w="1937"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ind w:left="0"/>
              <w:rPr>
                <w:rFonts w:ascii="Times New Roman"/>
              </w:rPr>
            </w:pPr>
          </w:p>
          <w:p w:rsidR="001C4294" w:rsidRDefault="001C4294">
            <w:pPr>
              <w:pStyle w:val="TableParagraph"/>
              <w:spacing w:before="6"/>
              <w:ind w:left="0"/>
              <w:rPr>
                <w:rFonts w:ascii="Times New Roman"/>
                <w:sz w:val="24"/>
              </w:rPr>
            </w:pPr>
          </w:p>
          <w:p w:rsidR="001C4294" w:rsidRDefault="006B5847">
            <w:pPr>
              <w:pStyle w:val="TableParagraph"/>
              <w:ind w:left="0" w:right="103"/>
              <w:jc w:val="right"/>
              <w:rPr>
                <w:rFonts w:ascii="Calibri"/>
              </w:rPr>
            </w:pPr>
            <w:r>
              <w:rPr>
                <w:rFonts w:ascii="Calibri"/>
              </w:rPr>
              <w:t>22.324</w:t>
            </w:r>
          </w:p>
        </w:tc>
        <w:tc>
          <w:tcPr>
            <w:tcW w:w="917"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ind w:left="0"/>
              <w:rPr>
                <w:rFonts w:ascii="Times New Roman"/>
              </w:rPr>
            </w:pPr>
          </w:p>
          <w:p w:rsidR="001C4294" w:rsidRDefault="001C4294">
            <w:pPr>
              <w:pStyle w:val="TableParagraph"/>
              <w:spacing w:before="6"/>
              <w:ind w:left="0"/>
              <w:rPr>
                <w:rFonts w:ascii="Times New Roman"/>
                <w:sz w:val="24"/>
              </w:rPr>
            </w:pPr>
          </w:p>
          <w:p w:rsidR="001C4294" w:rsidRDefault="006B5847">
            <w:pPr>
              <w:pStyle w:val="TableParagraph"/>
              <w:ind w:left="0" w:right="63"/>
              <w:jc w:val="right"/>
              <w:rPr>
                <w:rFonts w:ascii="Calibri"/>
              </w:rPr>
            </w:pPr>
            <w:r>
              <w:rPr>
                <w:rFonts w:ascii="Calibri"/>
              </w:rPr>
              <w:t>69,54%</w:t>
            </w:r>
          </w:p>
        </w:tc>
      </w:tr>
      <w:tr w:rsidR="001C4294">
        <w:trPr>
          <w:trHeight w:hRule="exact" w:val="294"/>
        </w:trPr>
        <w:tc>
          <w:tcPr>
            <w:tcW w:w="4071"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4"/>
              <w:ind w:left="64"/>
              <w:rPr>
                <w:rFonts w:ascii="Calibri" w:hAnsi="Calibri"/>
                <w:b/>
              </w:rPr>
            </w:pPr>
            <w:r>
              <w:rPr>
                <w:rFonts w:ascii="Calibri" w:hAnsi="Calibri"/>
                <w:b/>
              </w:rPr>
              <w:t>NIÑEZ Y ADOLESCENCIA</w:t>
            </w:r>
          </w:p>
        </w:tc>
        <w:tc>
          <w:tcPr>
            <w:tcW w:w="2055"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4"/>
              <w:ind w:left="0" w:right="134"/>
              <w:jc w:val="right"/>
              <w:rPr>
                <w:rFonts w:ascii="Calibri"/>
                <w:b/>
              </w:rPr>
            </w:pPr>
            <w:r>
              <w:rPr>
                <w:rFonts w:ascii="Calibri"/>
                <w:b/>
              </w:rPr>
              <w:t>4.349.554</w:t>
            </w:r>
          </w:p>
        </w:tc>
        <w:tc>
          <w:tcPr>
            <w:tcW w:w="1937"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4"/>
              <w:ind w:left="0" w:right="115"/>
              <w:jc w:val="right"/>
              <w:rPr>
                <w:rFonts w:ascii="Calibri"/>
                <w:b/>
              </w:rPr>
            </w:pPr>
            <w:r>
              <w:rPr>
                <w:rFonts w:ascii="Calibri"/>
                <w:b/>
              </w:rPr>
              <w:t>4.346.165</w:t>
            </w:r>
          </w:p>
        </w:tc>
        <w:tc>
          <w:tcPr>
            <w:tcW w:w="917"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4"/>
              <w:ind w:left="0" w:right="63"/>
              <w:jc w:val="right"/>
              <w:rPr>
                <w:rFonts w:ascii="Calibri"/>
                <w:b/>
              </w:rPr>
            </w:pPr>
            <w:r>
              <w:rPr>
                <w:rFonts w:ascii="Calibri"/>
                <w:b/>
              </w:rPr>
              <w:t>100,08%</w:t>
            </w:r>
          </w:p>
        </w:tc>
      </w:tr>
      <w:tr w:rsidR="001C4294">
        <w:trPr>
          <w:trHeight w:hRule="exact" w:val="318"/>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9"/>
              <w:ind w:left="64"/>
              <w:rPr>
                <w:rFonts w:ascii="Calibri"/>
              </w:rPr>
            </w:pPr>
            <w:r>
              <w:rPr>
                <w:rFonts w:ascii="Calibri"/>
              </w:rPr>
              <w:t>ALIMENTACION ESCOLAR</w:t>
            </w:r>
          </w:p>
        </w:tc>
        <w:tc>
          <w:tcPr>
            <w:tcW w:w="2055"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9"/>
              <w:ind w:left="0" w:right="141"/>
              <w:jc w:val="right"/>
              <w:rPr>
                <w:rFonts w:ascii="Calibri"/>
              </w:rPr>
            </w:pPr>
            <w:r>
              <w:rPr>
                <w:rFonts w:ascii="Calibri"/>
              </w:rPr>
              <w:t>4.134.764</w:t>
            </w:r>
          </w:p>
        </w:tc>
        <w:tc>
          <w:tcPr>
            <w:tcW w:w="193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9"/>
              <w:ind w:left="0" w:right="122"/>
              <w:jc w:val="right"/>
              <w:rPr>
                <w:rFonts w:ascii="Calibri"/>
              </w:rPr>
            </w:pPr>
            <w:r>
              <w:rPr>
                <w:rFonts w:ascii="Calibri"/>
              </w:rPr>
              <w:t>4.135.340</w:t>
            </w:r>
          </w:p>
        </w:tc>
        <w:tc>
          <w:tcPr>
            <w:tcW w:w="91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9"/>
              <w:ind w:left="0" w:right="63"/>
              <w:jc w:val="right"/>
              <w:rPr>
                <w:rFonts w:ascii="Calibri"/>
              </w:rPr>
            </w:pPr>
            <w:r>
              <w:rPr>
                <w:rFonts w:ascii="Calibri"/>
              </w:rPr>
              <w:t>99,99%</w:t>
            </w:r>
          </w:p>
        </w:tc>
      </w:tr>
      <w:tr w:rsidR="001C4294">
        <w:trPr>
          <w:trHeight w:hRule="exact" w:val="318"/>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64"/>
              <w:rPr>
                <w:rFonts w:ascii="Calibri"/>
              </w:rPr>
            </w:pPr>
            <w:r>
              <w:rPr>
                <w:rFonts w:ascii="Calibri"/>
              </w:rPr>
              <w:t>GENERACIONES CON BIENESTAR</w:t>
            </w:r>
          </w:p>
        </w:tc>
        <w:tc>
          <w:tcPr>
            <w:tcW w:w="2055"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0" w:right="107"/>
              <w:jc w:val="right"/>
              <w:rPr>
                <w:rFonts w:ascii="Calibri"/>
              </w:rPr>
            </w:pPr>
            <w:r>
              <w:rPr>
                <w:rFonts w:ascii="Calibri"/>
              </w:rPr>
              <w:t>214.790</w:t>
            </w:r>
          </w:p>
        </w:tc>
        <w:tc>
          <w:tcPr>
            <w:tcW w:w="193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0" w:right="91"/>
              <w:jc w:val="right"/>
              <w:rPr>
                <w:rFonts w:ascii="Calibri"/>
              </w:rPr>
            </w:pPr>
            <w:r>
              <w:rPr>
                <w:rFonts w:ascii="Calibri"/>
              </w:rPr>
              <w:t>210.825</w:t>
            </w:r>
          </w:p>
        </w:tc>
        <w:tc>
          <w:tcPr>
            <w:tcW w:w="91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0" w:right="63"/>
              <w:jc w:val="right"/>
              <w:rPr>
                <w:rFonts w:ascii="Calibri"/>
              </w:rPr>
            </w:pPr>
            <w:r>
              <w:rPr>
                <w:rFonts w:ascii="Calibri"/>
              </w:rPr>
              <w:t>101,88%</w:t>
            </w:r>
          </w:p>
        </w:tc>
      </w:tr>
      <w:tr w:rsidR="001C4294">
        <w:trPr>
          <w:trHeight w:hRule="exact" w:val="294"/>
        </w:trPr>
        <w:tc>
          <w:tcPr>
            <w:tcW w:w="4071"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5"/>
              <w:ind w:left="64"/>
              <w:rPr>
                <w:rFonts w:ascii="Calibri" w:hAnsi="Calibri"/>
                <w:b/>
              </w:rPr>
            </w:pPr>
            <w:r>
              <w:rPr>
                <w:rFonts w:ascii="Calibri" w:hAnsi="Calibri"/>
                <w:b/>
              </w:rPr>
              <w:t>NUTRICIÓN</w:t>
            </w:r>
          </w:p>
        </w:tc>
        <w:tc>
          <w:tcPr>
            <w:tcW w:w="2055"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5"/>
              <w:ind w:left="0" w:right="116"/>
              <w:jc w:val="right"/>
              <w:rPr>
                <w:rFonts w:ascii="Calibri"/>
                <w:b/>
              </w:rPr>
            </w:pPr>
            <w:r>
              <w:rPr>
                <w:rFonts w:ascii="Calibri"/>
                <w:b/>
              </w:rPr>
              <w:t>39.622</w:t>
            </w:r>
          </w:p>
        </w:tc>
        <w:tc>
          <w:tcPr>
            <w:tcW w:w="1937"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5"/>
              <w:ind w:left="0" w:right="88"/>
              <w:jc w:val="right"/>
              <w:rPr>
                <w:rFonts w:ascii="Calibri"/>
                <w:b/>
              </w:rPr>
            </w:pPr>
            <w:r>
              <w:rPr>
                <w:rFonts w:ascii="Calibri"/>
                <w:b/>
              </w:rPr>
              <w:t>207.168</w:t>
            </w:r>
          </w:p>
        </w:tc>
        <w:tc>
          <w:tcPr>
            <w:tcW w:w="917"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5"/>
              <w:ind w:left="0" w:right="63"/>
              <w:jc w:val="right"/>
              <w:rPr>
                <w:rFonts w:ascii="Calibri"/>
                <w:b/>
              </w:rPr>
            </w:pPr>
            <w:r>
              <w:rPr>
                <w:rFonts w:ascii="Calibri"/>
                <w:b/>
              </w:rPr>
              <w:t>19,13%</w:t>
            </w:r>
          </w:p>
        </w:tc>
      </w:tr>
      <w:tr w:rsidR="001C4294">
        <w:trPr>
          <w:trHeight w:hRule="exact" w:val="554"/>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4"/>
              <w:ind w:left="64" w:right="521"/>
              <w:rPr>
                <w:rFonts w:ascii="Calibri"/>
              </w:rPr>
            </w:pPr>
            <w:r>
              <w:rPr>
                <w:rFonts w:ascii="Calibri"/>
              </w:rPr>
              <w:t>BIENESTARINA PARA ORGANISMOS DE SALUD</w:t>
            </w:r>
          </w:p>
        </w:tc>
        <w:tc>
          <w:tcPr>
            <w:tcW w:w="2055"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8"/>
              <w:ind w:left="0" w:right="168"/>
              <w:jc w:val="right"/>
              <w:rPr>
                <w:rFonts w:ascii="Calibri"/>
              </w:rPr>
            </w:pPr>
            <w:r>
              <w:rPr>
                <w:rFonts w:ascii="Calibri"/>
              </w:rPr>
              <w:t>-</w:t>
            </w:r>
          </w:p>
        </w:tc>
        <w:tc>
          <w:tcPr>
            <w:tcW w:w="193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8"/>
              <w:ind w:left="0" w:right="64"/>
              <w:jc w:val="right"/>
              <w:rPr>
                <w:rFonts w:ascii="Calibri"/>
              </w:rPr>
            </w:pPr>
            <w:r>
              <w:rPr>
                <w:rFonts w:ascii="Calibri"/>
              </w:rPr>
              <w:t>1.806</w:t>
            </w:r>
          </w:p>
        </w:tc>
        <w:tc>
          <w:tcPr>
            <w:tcW w:w="91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8"/>
              <w:ind w:left="0" w:right="63"/>
              <w:jc w:val="right"/>
              <w:rPr>
                <w:rFonts w:ascii="Calibri"/>
              </w:rPr>
            </w:pPr>
            <w:r>
              <w:rPr>
                <w:rFonts w:ascii="Calibri"/>
              </w:rPr>
              <w:t>0,00%</w:t>
            </w:r>
          </w:p>
        </w:tc>
      </w:tr>
      <w:tr w:rsidR="001C4294">
        <w:trPr>
          <w:trHeight w:hRule="exact" w:val="310"/>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64"/>
              <w:rPr>
                <w:rFonts w:ascii="Calibri"/>
              </w:rPr>
            </w:pPr>
            <w:r>
              <w:rPr>
                <w:rFonts w:ascii="Calibri"/>
              </w:rPr>
              <w:t>MATERNO INFANTIL</w:t>
            </w:r>
          </w:p>
        </w:tc>
        <w:tc>
          <w:tcPr>
            <w:tcW w:w="2055"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0" w:right="168"/>
              <w:jc w:val="right"/>
              <w:rPr>
                <w:rFonts w:ascii="Calibri"/>
              </w:rPr>
            </w:pPr>
            <w:r>
              <w:rPr>
                <w:rFonts w:ascii="Calibri"/>
              </w:rPr>
              <w:t>-</w:t>
            </w:r>
          </w:p>
        </w:tc>
        <w:tc>
          <w:tcPr>
            <w:tcW w:w="193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0" w:right="103"/>
              <w:jc w:val="right"/>
              <w:rPr>
                <w:rFonts w:ascii="Calibri"/>
              </w:rPr>
            </w:pPr>
            <w:r>
              <w:rPr>
                <w:rFonts w:ascii="Calibri"/>
              </w:rPr>
              <w:t>36.146</w:t>
            </w:r>
          </w:p>
        </w:tc>
        <w:tc>
          <w:tcPr>
            <w:tcW w:w="91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0" w:right="63"/>
              <w:jc w:val="right"/>
              <w:rPr>
                <w:rFonts w:ascii="Calibri"/>
              </w:rPr>
            </w:pPr>
            <w:r>
              <w:rPr>
                <w:rFonts w:ascii="Calibri"/>
              </w:rPr>
              <w:t>0,00%</w:t>
            </w:r>
          </w:p>
        </w:tc>
      </w:tr>
      <w:tr w:rsidR="001C4294">
        <w:trPr>
          <w:trHeight w:hRule="exact" w:val="312"/>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64"/>
              <w:rPr>
                <w:rFonts w:ascii="Calibri"/>
              </w:rPr>
            </w:pPr>
            <w:r>
              <w:rPr>
                <w:rFonts w:ascii="Calibri"/>
              </w:rPr>
              <w:t>BINESTARINA POR CONVENIOS</w:t>
            </w:r>
          </w:p>
        </w:tc>
        <w:tc>
          <w:tcPr>
            <w:tcW w:w="2055"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0" w:right="168"/>
              <w:jc w:val="right"/>
              <w:rPr>
                <w:rFonts w:ascii="Calibri"/>
              </w:rPr>
            </w:pPr>
            <w:r>
              <w:rPr>
                <w:rFonts w:ascii="Calibri"/>
              </w:rPr>
              <w:t>-</w:t>
            </w:r>
          </w:p>
        </w:tc>
        <w:tc>
          <w:tcPr>
            <w:tcW w:w="193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0" w:right="64"/>
              <w:jc w:val="right"/>
              <w:rPr>
                <w:rFonts w:ascii="Calibri"/>
              </w:rPr>
            </w:pPr>
            <w:r>
              <w:rPr>
                <w:rFonts w:ascii="Calibri"/>
              </w:rPr>
              <w:t>1.415</w:t>
            </w:r>
          </w:p>
        </w:tc>
        <w:tc>
          <w:tcPr>
            <w:tcW w:w="91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
              <w:ind w:left="0" w:right="63"/>
              <w:jc w:val="right"/>
              <w:rPr>
                <w:rFonts w:ascii="Calibri"/>
              </w:rPr>
            </w:pPr>
            <w:r>
              <w:rPr>
                <w:rFonts w:ascii="Calibri"/>
              </w:rPr>
              <w:t>0,00%</w:t>
            </w:r>
          </w:p>
        </w:tc>
      </w:tr>
      <w:tr w:rsidR="001C4294">
        <w:trPr>
          <w:trHeight w:hRule="exact" w:val="548"/>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ind w:left="64" w:right="86"/>
              <w:rPr>
                <w:rFonts w:ascii="Calibri" w:hAnsi="Calibri"/>
              </w:rPr>
            </w:pPr>
            <w:r>
              <w:rPr>
                <w:rFonts w:ascii="Calibri" w:hAnsi="Calibri"/>
              </w:rPr>
              <w:t>CENTROS DE RECUPERACIÓN NUTRICIONAL PARA LA PRIMERA INFANCIA</w:t>
            </w:r>
          </w:p>
        </w:tc>
        <w:tc>
          <w:tcPr>
            <w:tcW w:w="2055"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1"/>
              <w:ind w:left="0" w:right="168"/>
              <w:jc w:val="right"/>
              <w:rPr>
                <w:rFonts w:ascii="Calibri"/>
              </w:rPr>
            </w:pPr>
            <w:r>
              <w:rPr>
                <w:rFonts w:ascii="Calibri"/>
              </w:rPr>
              <w:t>-</w:t>
            </w:r>
          </w:p>
        </w:tc>
        <w:tc>
          <w:tcPr>
            <w:tcW w:w="193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1"/>
              <w:ind w:left="0" w:right="64"/>
              <w:jc w:val="right"/>
              <w:rPr>
                <w:rFonts w:ascii="Calibri"/>
              </w:rPr>
            </w:pPr>
            <w:r>
              <w:rPr>
                <w:rFonts w:ascii="Calibri"/>
              </w:rPr>
              <w:t>7.725</w:t>
            </w:r>
          </w:p>
        </w:tc>
        <w:tc>
          <w:tcPr>
            <w:tcW w:w="91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1"/>
              <w:ind w:left="0" w:right="63"/>
              <w:jc w:val="right"/>
              <w:rPr>
                <w:rFonts w:ascii="Calibri"/>
              </w:rPr>
            </w:pPr>
            <w:r>
              <w:rPr>
                <w:rFonts w:ascii="Calibri"/>
              </w:rPr>
              <w:t>0,00%</w:t>
            </w:r>
          </w:p>
        </w:tc>
      </w:tr>
      <w:tr w:rsidR="001C4294">
        <w:trPr>
          <w:trHeight w:hRule="exact" w:val="814"/>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ind w:left="64" w:right="52"/>
              <w:rPr>
                <w:rFonts w:ascii="Calibri" w:hAnsi="Calibri"/>
              </w:rPr>
            </w:pPr>
            <w:r>
              <w:rPr>
                <w:rFonts w:ascii="Calibri" w:hAnsi="Calibri"/>
              </w:rPr>
              <w:t>SERVICIO DE PREVENCIÓN - RECUPERACIÓN NUTRICIONAL CON ENFOQUE COMUNITARIO</w:t>
            </w:r>
          </w:p>
        </w:tc>
        <w:tc>
          <w:tcPr>
            <w:tcW w:w="2055"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168"/>
              <w:jc w:val="right"/>
              <w:rPr>
                <w:rFonts w:ascii="Calibri"/>
              </w:rPr>
            </w:pPr>
            <w:r>
              <w:rPr>
                <w:rFonts w:ascii="Calibri"/>
              </w:rPr>
              <w:t>-</w:t>
            </w:r>
          </w:p>
        </w:tc>
        <w:tc>
          <w:tcPr>
            <w:tcW w:w="1937"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64"/>
              <w:jc w:val="right"/>
              <w:rPr>
                <w:rFonts w:ascii="Calibri"/>
              </w:rPr>
            </w:pPr>
            <w:r>
              <w:rPr>
                <w:rFonts w:ascii="Calibri"/>
              </w:rPr>
              <w:t>2.809</w:t>
            </w:r>
          </w:p>
        </w:tc>
        <w:tc>
          <w:tcPr>
            <w:tcW w:w="917"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63"/>
              <w:jc w:val="right"/>
              <w:rPr>
                <w:rFonts w:ascii="Calibri"/>
              </w:rPr>
            </w:pPr>
            <w:r>
              <w:rPr>
                <w:rFonts w:ascii="Calibri"/>
              </w:rPr>
              <w:t>0,00%</w:t>
            </w:r>
          </w:p>
        </w:tc>
      </w:tr>
      <w:tr w:rsidR="001C4294">
        <w:trPr>
          <w:trHeight w:hRule="exact" w:val="816"/>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ind w:left="64"/>
              <w:rPr>
                <w:rFonts w:ascii="Calibri" w:hAnsi="Calibri"/>
              </w:rPr>
            </w:pPr>
            <w:r>
              <w:rPr>
                <w:rFonts w:ascii="Calibri" w:hAnsi="Calibri"/>
              </w:rPr>
              <w:t>RECUPERACIÓN NUTRICIONAL AMBULATORIA - RACIÓN PARA PREPARAR TIPO 1</w:t>
            </w:r>
          </w:p>
        </w:tc>
        <w:tc>
          <w:tcPr>
            <w:tcW w:w="2055"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83"/>
              <w:jc w:val="right"/>
              <w:rPr>
                <w:rFonts w:ascii="Calibri"/>
              </w:rPr>
            </w:pPr>
            <w:r>
              <w:rPr>
                <w:rFonts w:ascii="Calibri"/>
              </w:rPr>
              <w:t>2.092</w:t>
            </w:r>
          </w:p>
        </w:tc>
        <w:tc>
          <w:tcPr>
            <w:tcW w:w="1937"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103"/>
              <w:jc w:val="right"/>
              <w:rPr>
                <w:rFonts w:ascii="Calibri"/>
              </w:rPr>
            </w:pPr>
            <w:r>
              <w:rPr>
                <w:rFonts w:ascii="Calibri"/>
              </w:rPr>
              <w:t>11.902</w:t>
            </w:r>
          </w:p>
        </w:tc>
        <w:tc>
          <w:tcPr>
            <w:tcW w:w="917"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63"/>
              <w:jc w:val="right"/>
              <w:rPr>
                <w:rFonts w:ascii="Calibri"/>
              </w:rPr>
            </w:pPr>
            <w:r>
              <w:rPr>
                <w:rFonts w:ascii="Calibri"/>
              </w:rPr>
              <w:t>17,58%</w:t>
            </w:r>
          </w:p>
        </w:tc>
      </w:tr>
      <w:tr w:rsidR="001C4294">
        <w:trPr>
          <w:trHeight w:hRule="exact" w:val="816"/>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ind w:left="64"/>
              <w:rPr>
                <w:rFonts w:ascii="Calibri" w:hAnsi="Calibri"/>
              </w:rPr>
            </w:pPr>
            <w:r>
              <w:rPr>
                <w:rFonts w:ascii="Calibri" w:hAnsi="Calibri"/>
              </w:rPr>
              <w:t>RECUPERACIÓN NUTRICIONAL AMBULATORIA - RACIÓN PARA PREPARAR TIPO 2</w:t>
            </w:r>
          </w:p>
        </w:tc>
        <w:tc>
          <w:tcPr>
            <w:tcW w:w="2055"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119"/>
              <w:jc w:val="right"/>
              <w:rPr>
                <w:rFonts w:ascii="Calibri"/>
              </w:rPr>
            </w:pPr>
            <w:r>
              <w:rPr>
                <w:rFonts w:ascii="Calibri"/>
              </w:rPr>
              <w:t>16.489</w:t>
            </w:r>
          </w:p>
        </w:tc>
        <w:tc>
          <w:tcPr>
            <w:tcW w:w="1937"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103"/>
              <w:jc w:val="right"/>
              <w:rPr>
                <w:rFonts w:ascii="Calibri"/>
              </w:rPr>
            </w:pPr>
            <w:r>
              <w:rPr>
                <w:rFonts w:ascii="Calibri"/>
              </w:rPr>
              <w:t>89.854</w:t>
            </w:r>
          </w:p>
        </w:tc>
        <w:tc>
          <w:tcPr>
            <w:tcW w:w="917" w:type="dxa"/>
            <w:tcBorders>
              <w:top w:val="single" w:sz="4" w:space="0" w:color="000000"/>
              <w:left w:val="single" w:sz="4" w:space="0" w:color="000000"/>
              <w:bottom w:val="single" w:sz="4" w:space="0" w:color="000000"/>
              <w:right w:val="single" w:sz="4" w:space="0" w:color="000000"/>
            </w:tcBorders>
          </w:tcPr>
          <w:p w:rsidR="001C4294" w:rsidRDefault="001C4294">
            <w:pPr>
              <w:pStyle w:val="TableParagraph"/>
              <w:spacing w:before="1"/>
              <w:ind w:left="0"/>
              <w:rPr>
                <w:rFonts w:ascii="Times New Roman"/>
                <w:sz w:val="23"/>
              </w:rPr>
            </w:pPr>
          </w:p>
          <w:p w:rsidR="001C4294" w:rsidRDefault="006B5847">
            <w:pPr>
              <w:pStyle w:val="TableParagraph"/>
              <w:ind w:left="0" w:right="63"/>
              <w:jc w:val="right"/>
              <w:rPr>
                <w:rFonts w:ascii="Calibri"/>
              </w:rPr>
            </w:pPr>
            <w:r>
              <w:rPr>
                <w:rFonts w:ascii="Calibri"/>
              </w:rPr>
              <w:t>18,35%</w:t>
            </w:r>
          </w:p>
        </w:tc>
      </w:tr>
      <w:tr w:rsidR="001C4294">
        <w:trPr>
          <w:trHeight w:hRule="exact" w:val="556"/>
        </w:trPr>
        <w:tc>
          <w:tcPr>
            <w:tcW w:w="4071"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ind w:left="64" w:right="561"/>
              <w:rPr>
                <w:rFonts w:ascii="Calibri" w:hAnsi="Calibri"/>
              </w:rPr>
            </w:pPr>
            <w:r>
              <w:rPr>
                <w:rFonts w:ascii="Calibri" w:hAnsi="Calibri"/>
              </w:rPr>
              <w:t>RECUPERACIÓN NUTRICIONAL AMBULATORIA  - RACIÓN PREPARADA</w:t>
            </w:r>
          </w:p>
        </w:tc>
        <w:tc>
          <w:tcPr>
            <w:tcW w:w="2055"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1"/>
              <w:ind w:left="0" w:right="119"/>
              <w:jc w:val="right"/>
              <w:rPr>
                <w:rFonts w:ascii="Calibri"/>
              </w:rPr>
            </w:pPr>
            <w:r>
              <w:rPr>
                <w:rFonts w:ascii="Calibri"/>
              </w:rPr>
              <w:t>21.041</w:t>
            </w:r>
          </w:p>
        </w:tc>
        <w:tc>
          <w:tcPr>
            <w:tcW w:w="193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1"/>
              <w:ind w:left="0" w:right="103"/>
              <w:jc w:val="right"/>
              <w:rPr>
                <w:rFonts w:ascii="Calibri"/>
              </w:rPr>
            </w:pPr>
            <w:r>
              <w:rPr>
                <w:rFonts w:ascii="Calibri"/>
              </w:rPr>
              <w:t>55.511</w:t>
            </w:r>
          </w:p>
        </w:tc>
        <w:tc>
          <w:tcPr>
            <w:tcW w:w="917" w:type="dxa"/>
            <w:tcBorders>
              <w:top w:val="single" w:sz="4" w:space="0" w:color="000000"/>
              <w:left w:val="single" w:sz="4" w:space="0" w:color="000000"/>
              <w:bottom w:val="single" w:sz="4" w:space="0" w:color="000000"/>
              <w:right w:val="single" w:sz="4" w:space="0" w:color="000000"/>
            </w:tcBorders>
          </w:tcPr>
          <w:p w:rsidR="001C4294" w:rsidRDefault="006B5847">
            <w:pPr>
              <w:pStyle w:val="TableParagraph"/>
              <w:spacing w:before="131"/>
              <w:ind w:left="0" w:right="63"/>
              <w:jc w:val="right"/>
              <w:rPr>
                <w:rFonts w:ascii="Calibri"/>
              </w:rPr>
            </w:pPr>
            <w:r>
              <w:rPr>
                <w:rFonts w:ascii="Calibri"/>
              </w:rPr>
              <w:t>37,90%</w:t>
            </w:r>
          </w:p>
        </w:tc>
      </w:tr>
      <w:tr w:rsidR="001C4294">
        <w:trPr>
          <w:trHeight w:hRule="exact" w:val="295"/>
        </w:trPr>
        <w:tc>
          <w:tcPr>
            <w:tcW w:w="4071"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5"/>
              <w:ind w:left="64"/>
              <w:rPr>
                <w:rFonts w:ascii="Calibri"/>
                <w:b/>
              </w:rPr>
            </w:pPr>
            <w:r>
              <w:rPr>
                <w:rFonts w:ascii="Calibri"/>
                <w:b/>
              </w:rPr>
              <w:t>TOTAL GENERAL</w:t>
            </w:r>
          </w:p>
        </w:tc>
        <w:tc>
          <w:tcPr>
            <w:tcW w:w="2055"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5"/>
              <w:ind w:left="0" w:right="134"/>
              <w:jc w:val="right"/>
              <w:rPr>
                <w:rFonts w:ascii="Calibri"/>
                <w:b/>
              </w:rPr>
            </w:pPr>
            <w:r>
              <w:rPr>
                <w:rFonts w:ascii="Calibri"/>
                <w:b/>
              </w:rPr>
              <w:t>5.890.487</w:t>
            </w:r>
          </w:p>
        </w:tc>
        <w:tc>
          <w:tcPr>
            <w:tcW w:w="1937"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5"/>
              <w:ind w:left="0" w:right="115"/>
              <w:jc w:val="right"/>
              <w:rPr>
                <w:rFonts w:ascii="Calibri"/>
                <w:b/>
              </w:rPr>
            </w:pPr>
            <w:r>
              <w:rPr>
                <w:rFonts w:ascii="Calibri"/>
                <w:b/>
              </w:rPr>
              <w:t>7.290.535</w:t>
            </w:r>
          </w:p>
        </w:tc>
        <w:tc>
          <w:tcPr>
            <w:tcW w:w="917" w:type="dxa"/>
            <w:tcBorders>
              <w:top w:val="single" w:sz="4" w:space="0" w:color="000000"/>
              <w:left w:val="single" w:sz="4" w:space="0" w:color="000000"/>
              <w:bottom w:val="single" w:sz="4" w:space="0" w:color="000000"/>
              <w:right w:val="single" w:sz="4" w:space="0" w:color="000000"/>
            </w:tcBorders>
            <w:shd w:val="clear" w:color="auto" w:fill="BCD6ED"/>
          </w:tcPr>
          <w:p w:rsidR="001C4294" w:rsidRDefault="006B5847">
            <w:pPr>
              <w:pStyle w:val="TableParagraph"/>
              <w:spacing w:before="5"/>
              <w:ind w:left="0" w:right="63"/>
              <w:jc w:val="right"/>
              <w:rPr>
                <w:rFonts w:ascii="Calibri"/>
                <w:b/>
              </w:rPr>
            </w:pPr>
            <w:r>
              <w:rPr>
                <w:rFonts w:ascii="Calibri"/>
                <w:b/>
              </w:rPr>
              <w:t>80,80%</w:t>
            </w:r>
          </w:p>
        </w:tc>
      </w:tr>
      <w:tr w:rsidR="001C4294">
        <w:trPr>
          <w:trHeight w:hRule="exact" w:val="718"/>
        </w:trPr>
        <w:tc>
          <w:tcPr>
            <w:tcW w:w="8980" w:type="dxa"/>
            <w:gridSpan w:val="4"/>
            <w:tcBorders>
              <w:top w:val="single" w:sz="4" w:space="0" w:color="000000"/>
              <w:left w:val="single" w:sz="4" w:space="0" w:color="000000"/>
            </w:tcBorders>
          </w:tcPr>
          <w:p w:rsidR="001C4294" w:rsidRDefault="006B5847">
            <w:pPr>
              <w:pStyle w:val="TableParagraph"/>
              <w:spacing w:before="140"/>
              <w:ind w:left="64" w:right="5070"/>
              <w:rPr>
                <w:rFonts w:ascii="Calibri"/>
                <w:sz w:val="18"/>
              </w:rPr>
            </w:pPr>
            <w:r>
              <w:rPr>
                <w:rFonts w:ascii="Calibri"/>
                <w:sz w:val="18"/>
              </w:rPr>
              <w:t>Las cifras reportadas corresponden a familias Fuente: CUENTAME corte 20 de enero de 2014</w:t>
            </w:r>
          </w:p>
        </w:tc>
      </w:tr>
    </w:tbl>
    <w:p w:rsidR="001C4294" w:rsidRDefault="001C4294">
      <w:pPr>
        <w:rPr>
          <w:rFonts w:ascii="Calibri"/>
          <w:sz w:val="18"/>
        </w:rPr>
        <w:sectPr w:rsidR="001C4294">
          <w:pgSz w:w="12240" w:h="15840"/>
          <w:pgMar w:top="2220" w:right="1200" w:bottom="1580" w:left="1520" w:header="763" w:footer="1389" w:gutter="0"/>
          <w:cols w:space="720"/>
        </w:sectPr>
      </w:pPr>
    </w:p>
    <w:p w:rsidR="001C4294" w:rsidRDefault="001C4294">
      <w:pPr>
        <w:pStyle w:val="Textoindependiente"/>
        <w:spacing w:before="3"/>
        <w:rPr>
          <w:rFonts w:ascii="Times New Roman"/>
          <w:sz w:val="21"/>
        </w:rPr>
      </w:pPr>
    </w:p>
    <w:p w:rsidR="001C4294" w:rsidRDefault="006B5847">
      <w:pPr>
        <w:pStyle w:val="Ttulo2"/>
        <w:spacing w:before="72"/>
        <w:ind w:left="857" w:right="1135"/>
        <w:jc w:val="center"/>
      </w:pPr>
      <w:r>
        <w:t>ANEXOS</w:t>
      </w:r>
    </w:p>
    <w:p w:rsidR="001C4294" w:rsidRDefault="001C4294">
      <w:pPr>
        <w:pStyle w:val="Textoindependiente"/>
        <w:rPr>
          <w:b/>
        </w:rPr>
      </w:pPr>
    </w:p>
    <w:p w:rsidR="001C4294" w:rsidRDefault="006B5847">
      <w:pPr>
        <w:ind w:left="222" w:right="553"/>
        <w:rPr>
          <w:b/>
        </w:rPr>
      </w:pPr>
      <w:r>
        <w:rPr>
          <w:b/>
        </w:rPr>
        <w:t>ANEXO 1. COMPROMISOS ADQUIRIDOS EN LAS MESAS PÚBLICAS DEL ICBF</w:t>
      </w:r>
    </w:p>
    <w:p w:rsidR="001C4294" w:rsidRDefault="001C4294">
      <w:pPr>
        <w:pStyle w:val="Textoindependiente"/>
        <w:spacing w:before="5"/>
        <w:rPr>
          <w:b/>
        </w:rPr>
      </w:pPr>
    </w:p>
    <w:tbl>
      <w:tblPr>
        <w:tblStyle w:val="TableNormal"/>
        <w:tblW w:w="0" w:type="auto"/>
        <w:tblInd w:w="104"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1E0" w:firstRow="1" w:lastRow="1" w:firstColumn="1" w:lastColumn="1" w:noHBand="0" w:noVBand="0"/>
      </w:tblPr>
      <w:tblGrid>
        <w:gridCol w:w="2208"/>
        <w:gridCol w:w="6772"/>
      </w:tblGrid>
      <w:tr w:rsidR="001C4294">
        <w:trPr>
          <w:trHeight w:hRule="exact" w:val="272"/>
        </w:trPr>
        <w:tc>
          <w:tcPr>
            <w:tcW w:w="2208" w:type="dxa"/>
            <w:tcBorders>
              <w:right w:val="nil"/>
            </w:tcBorders>
            <w:shd w:val="clear" w:color="auto" w:fill="9BBA58"/>
          </w:tcPr>
          <w:p w:rsidR="001C4294" w:rsidRDefault="006B5847">
            <w:pPr>
              <w:pStyle w:val="TableParagraph"/>
              <w:spacing w:line="248" w:lineRule="exact"/>
              <w:ind w:left="518" w:right="501"/>
              <w:jc w:val="center"/>
              <w:rPr>
                <w:b/>
              </w:rPr>
            </w:pPr>
            <w:r>
              <w:rPr>
                <w:b/>
                <w:color w:val="FFFFFF"/>
              </w:rPr>
              <w:t>TEMA</w:t>
            </w:r>
          </w:p>
        </w:tc>
        <w:tc>
          <w:tcPr>
            <w:tcW w:w="6772" w:type="dxa"/>
            <w:tcBorders>
              <w:left w:val="nil"/>
            </w:tcBorders>
            <w:shd w:val="clear" w:color="auto" w:fill="9BBA58"/>
          </w:tcPr>
          <w:p w:rsidR="001C4294" w:rsidRDefault="006B5847">
            <w:pPr>
              <w:pStyle w:val="TableParagraph"/>
              <w:spacing w:line="248" w:lineRule="exact"/>
              <w:ind w:left="2601" w:right="2568"/>
              <w:jc w:val="center"/>
              <w:rPr>
                <w:b/>
              </w:rPr>
            </w:pPr>
            <w:r>
              <w:rPr>
                <w:b/>
                <w:color w:val="FFFFFF"/>
              </w:rPr>
              <w:t>COMPROMISO</w:t>
            </w:r>
          </w:p>
        </w:tc>
      </w:tr>
      <w:tr w:rsidR="001C4294">
        <w:trPr>
          <w:trHeight w:hRule="exact" w:val="3369"/>
        </w:trPr>
        <w:tc>
          <w:tcPr>
            <w:tcW w:w="2208" w:type="dxa"/>
            <w:tcBorders>
              <w:right w:val="nil"/>
            </w:tcBorders>
            <w:shd w:val="clear" w:color="auto" w:fill="E6EDD4"/>
          </w:tcPr>
          <w:p w:rsidR="001C4294" w:rsidRDefault="001C4294">
            <w:pPr>
              <w:pStyle w:val="TableParagraph"/>
              <w:ind w:left="0"/>
              <w:rPr>
                <w:b/>
              </w:rPr>
            </w:pPr>
          </w:p>
          <w:p w:rsidR="001C4294" w:rsidRDefault="001C4294">
            <w:pPr>
              <w:pStyle w:val="TableParagraph"/>
              <w:ind w:left="0"/>
              <w:rPr>
                <w:b/>
              </w:rPr>
            </w:pPr>
          </w:p>
          <w:p w:rsidR="001C4294" w:rsidRDefault="001C4294">
            <w:pPr>
              <w:pStyle w:val="TableParagraph"/>
              <w:ind w:left="0"/>
              <w:rPr>
                <w:b/>
              </w:rPr>
            </w:pPr>
          </w:p>
          <w:p w:rsidR="001C4294" w:rsidRDefault="001C4294">
            <w:pPr>
              <w:pStyle w:val="TableParagraph"/>
              <w:ind w:left="0"/>
              <w:rPr>
                <w:b/>
              </w:rPr>
            </w:pPr>
          </w:p>
          <w:p w:rsidR="001C4294" w:rsidRDefault="001C4294">
            <w:pPr>
              <w:pStyle w:val="TableParagraph"/>
              <w:ind w:left="0"/>
              <w:rPr>
                <w:b/>
              </w:rPr>
            </w:pPr>
          </w:p>
          <w:p w:rsidR="001C4294" w:rsidRDefault="006B5847">
            <w:pPr>
              <w:pStyle w:val="TableParagraph"/>
              <w:spacing w:before="153"/>
              <w:ind w:left="252" w:right="214" w:firstLine="170"/>
              <w:rPr>
                <w:b/>
              </w:rPr>
            </w:pPr>
            <w:r>
              <w:rPr>
                <w:b/>
              </w:rPr>
              <w:t>Atención a la Primera Infancia</w:t>
            </w:r>
          </w:p>
        </w:tc>
        <w:tc>
          <w:tcPr>
            <w:tcW w:w="6772" w:type="dxa"/>
            <w:tcBorders>
              <w:left w:val="nil"/>
            </w:tcBorders>
            <w:shd w:val="clear" w:color="auto" w:fill="E6EDD4"/>
          </w:tcPr>
          <w:p w:rsidR="001C4294" w:rsidRDefault="006B5847">
            <w:pPr>
              <w:pStyle w:val="TableParagraph"/>
              <w:numPr>
                <w:ilvl w:val="0"/>
                <w:numId w:val="14"/>
              </w:numPr>
              <w:tabs>
                <w:tab w:val="left" w:pos="594"/>
              </w:tabs>
              <w:ind w:right="98"/>
              <w:jc w:val="both"/>
            </w:pPr>
            <w:r>
              <w:t>Continuar con el mejoramiento de la infraestructura, manipulación de alimentos, dotaciones y material didáctico en las distintas</w:t>
            </w:r>
            <w:r>
              <w:rPr>
                <w:spacing w:val="-9"/>
              </w:rPr>
              <w:t xml:space="preserve"> </w:t>
            </w:r>
            <w:r>
              <w:t>modalidades.</w:t>
            </w:r>
          </w:p>
          <w:p w:rsidR="001C4294" w:rsidRDefault="006B5847">
            <w:pPr>
              <w:pStyle w:val="TableParagraph"/>
              <w:numPr>
                <w:ilvl w:val="0"/>
                <w:numId w:val="14"/>
              </w:numPr>
              <w:tabs>
                <w:tab w:val="left" w:pos="594"/>
              </w:tabs>
              <w:ind w:right="97"/>
              <w:jc w:val="both"/>
            </w:pPr>
            <w:r>
              <w:t>Estudiar mecanismos para llegar a las comunidades indígenas más alejadas donde no hay personal para hogares tradic</w:t>
            </w:r>
            <w:r>
              <w:t>ionales.</w:t>
            </w:r>
          </w:p>
          <w:p w:rsidR="001C4294" w:rsidRDefault="006B5847">
            <w:pPr>
              <w:pStyle w:val="TableParagraph"/>
              <w:numPr>
                <w:ilvl w:val="0"/>
                <w:numId w:val="14"/>
              </w:numPr>
              <w:tabs>
                <w:tab w:val="left" w:pos="594"/>
              </w:tabs>
              <w:ind w:right="98"/>
              <w:jc w:val="both"/>
            </w:pPr>
            <w:r>
              <w:t>Unificar criterios frente al tema de cuotas de participación en los Centros de Desarrollo Infantil - CDI y en los Hogares Comunitarios de Bienestar -</w:t>
            </w:r>
            <w:r>
              <w:rPr>
                <w:spacing w:val="-5"/>
              </w:rPr>
              <w:t xml:space="preserve"> </w:t>
            </w:r>
            <w:r>
              <w:t>HCB.</w:t>
            </w:r>
          </w:p>
          <w:p w:rsidR="001C4294" w:rsidRDefault="006B5847">
            <w:pPr>
              <w:pStyle w:val="TableParagraph"/>
              <w:numPr>
                <w:ilvl w:val="0"/>
                <w:numId w:val="14"/>
              </w:numPr>
              <w:tabs>
                <w:tab w:val="left" w:pos="594"/>
              </w:tabs>
              <w:spacing w:before="1"/>
              <w:ind w:right="99"/>
              <w:jc w:val="both"/>
            </w:pPr>
            <w:r>
              <w:t>Brindar asistencia técnica y mayor información a los educadores sociales a los actores insti</w:t>
            </w:r>
            <w:r>
              <w:t>tucionales y a la comunidad en general sobre el tránsito de las diferentes modalidades de primera infancia a los</w:t>
            </w:r>
            <w:r>
              <w:rPr>
                <w:spacing w:val="-14"/>
              </w:rPr>
              <w:t xml:space="preserve"> </w:t>
            </w:r>
            <w:r>
              <w:t>CDI.</w:t>
            </w:r>
          </w:p>
        </w:tc>
      </w:tr>
      <w:tr w:rsidR="001C4294">
        <w:trPr>
          <w:trHeight w:hRule="exact" w:val="3636"/>
        </w:trPr>
        <w:tc>
          <w:tcPr>
            <w:tcW w:w="2208" w:type="dxa"/>
            <w:tcBorders>
              <w:right w:val="nil"/>
            </w:tcBorders>
          </w:tcPr>
          <w:p w:rsidR="001C4294" w:rsidRDefault="001C4294">
            <w:pPr>
              <w:pStyle w:val="TableParagraph"/>
              <w:ind w:left="0"/>
              <w:rPr>
                <w:b/>
              </w:rPr>
            </w:pPr>
          </w:p>
          <w:p w:rsidR="001C4294" w:rsidRDefault="001C4294">
            <w:pPr>
              <w:pStyle w:val="TableParagraph"/>
              <w:ind w:left="0"/>
              <w:rPr>
                <w:b/>
              </w:rPr>
            </w:pPr>
          </w:p>
          <w:p w:rsidR="001C4294" w:rsidRDefault="001C4294">
            <w:pPr>
              <w:pStyle w:val="TableParagraph"/>
              <w:ind w:left="0"/>
              <w:rPr>
                <w:b/>
              </w:rPr>
            </w:pPr>
          </w:p>
          <w:p w:rsidR="001C4294" w:rsidRDefault="001C4294">
            <w:pPr>
              <w:pStyle w:val="TableParagraph"/>
              <w:ind w:left="0"/>
              <w:rPr>
                <w:b/>
              </w:rPr>
            </w:pPr>
          </w:p>
          <w:p w:rsidR="001C4294" w:rsidRDefault="001C4294">
            <w:pPr>
              <w:pStyle w:val="TableParagraph"/>
              <w:ind w:left="0"/>
              <w:rPr>
                <w:b/>
              </w:rPr>
            </w:pPr>
          </w:p>
          <w:p w:rsidR="001C4294" w:rsidRDefault="006B5847">
            <w:pPr>
              <w:pStyle w:val="TableParagraph"/>
              <w:spacing w:before="158"/>
              <w:ind w:left="386" w:right="369" w:firstLine="47"/>
              <w:jc w:val="both"/>
              <w:rPr>
                <w:b/>
              </w:rPr>
            </w:pPr>
            <w:r>
              <w:rPr>
                <w:b/>
              </w:rPr>
              <w:t>Programa de Alimentación Escolar - PAE</w:t>
            </w:r>
          </w:p>
        </w:tc>
        <w:tc>
          <w:tcPr>
            <w:tcW w:w="6772" w:type="dxa"/>
            <w:tcBorders>
              <w:left w:val="nil"/>
            </w:tcBorders>
          </w:tcPr>
          <w:p w:rsidR="001C4294" w:rsidRDefault="006B5847">
            <w:pPr>
              <w:pStyle w:val="TableParagraph"/>
              <w:numPr>
                <w:ilvl w:val="0"/>
                <w:numId w:val="13"/>
              </w:numPr>
              <w:tabs>
                <w:tab w:val="left" w:pos="594"/>
              </w:tabs>
              <w:ind w:right="99"/>
              <w:jc w:val="both"/>
            </w:pPr>
            <w:r>
              <w:t>Mejorar la calidad de la infraestructura de los comedores, dotaciones, manipulación de alimentos, en las unidades aplicativas de</w:t>
            </w:r>
            <w:r>
              <w:rPr>
                <w:spacing w:val="-5"/>
              </w:rPr>
              <w:t xml:space="preserve"> </w:t>
            </w:r>
            <w:r>
              <w:t>PAE.</w:t>
            </w:r>
          </w:p>
          <w:p w:rsidR="001C4294" w:rsidRDefault="006B5847">
            <w:pPr>
              <w:pStyle w:val="TableParagraph"/>
              <w:numPr>
                <w:ilvl w:val="0"/>
                <w:numId w:val="13"/>
              </w:numPr>
              <w:tabs>
                <w:tab w:val="left" w:pos="594"/>
              </w:tabs>
              <w:ind w:right="97"/>
              <w:jc w:val="both"/>
            </w:pPr>
            <w:r>
              <w:t>Brindar mayores claridades  sobre el proceso de transición  del PAE tanto en educación como en ICBF y otros actores sociales.</w:t>
            </w:r>
          </w:p>
          <w:p w:rsidR="001C4294" w:rsidRDefault="006B5847">
            <w:pPr>
              <w:pStyle w:val="TableParagraph"/>
              <w:numPr>
                <w:ilvl w:val="0"/>
                <w:numId w:val="13"/>
              </w:numPr>
              <w:tabs>
                <w:tab w:val="left" w:pos="594"/>
              </w:tabs>
              <w:spacing w:before="20" w:line="252" w:lineRule="exact"/>
              <w:ind w:right="101"/>
              <w:jc w:val="both"/>
            </w:pPr>
            <w:r>
              <w:t>Promover la capacitación permanente a las manipuladoras de alimentos en las unidades aplicativas de</w:t>
            </w:r>
            <w:r>
              <w:rPr>
                <w:spacing w:val="-13"/>
              </w:rPr>
              <w:t xml:space="preserve"> </w:t>
            </w:r>
            <w:r>
              <w:t>PAE.</w:t>
            </w:r>
          </w:p>
          <w:p w:rsidR="001C4294" w:rsidRDefault="006B5847">
            <w:pPr>
              <w:pStyle w:val="TableParagraph"/>
              <w:numPr>
                <w:ilvl w:val="0"/>
                <w:numId w:val="13"/>
              </w:numPr>
              <w:tabs>
                <w:tab w:val="left" w:pos="594"/>
              </w:tabs>
              <w:ind w:right="99"/>
              <w:jc w:val="both"/>
            </w:pPr>
            <w:r>
              <w:t>Hacer seguimiento a las m</w:t>
            </w:r>
            <w:r>
              <w:t>inutas, con el fin de mejorar la ración y cambiar las preparaciones con base en las expectativas y necesidades de los niños, niñas y adolescentes.</w:t>
            </w:r>
          </w:p>
          <w:p w:rsidR="001C4294" w:rsidRDefault="006B5847">
            <w:pPr>
              <w:pStyle w:val="TableParagraph"/>
              <w:numPr>
                <w:ilvl w:val="0"/>
                <w:numId w:val="13"/>
              </w:numPr>
              <w:tabs>
                <w:tab w:val="left" w:pos="594"/>
              </w:tabs>
              <w:spacing w:before="20" w:line="252" w:lineRule="exact"/>
              <w:ind w:right="98"/>
              <w:jc w:val="both"/>
            </w:pPr>
            <w:r>
              <w:t>Cumplir con las obligaciones contractuales del programa PAE de la población</w:t>
            </w:r>
            <w:r>
              <w:rPr>
                <w:spacing w:val="-6"/>
              </w:rPr>
              <w:t xml:space="preserve"> </w:t>
            </w:r>
            <w:r>
              <w:t>indígena.</w:t>
            </w:r>
          </w:p>
        </w:tc>
      </w:tr>
      <w:tr w:rsidR="001C4294">
        <w:trPr>
          <w:trHeight w:hRule="exact" w:val="3116"/>
        </w:trPr>
        <w:tc>
          <w:tcPr>
            <w:tcW w:w="2208" w:type="dxa"/>
            <w:tcBorders>
              <w:right w:val="nil"/>
            </w:tcBorders>
            <w:shd w:val="clear" w:color="auto" w:fill="E6EDD4"/>
          </w:tcPr>
          <w:p w:rsidR="001C4294" w:rsidRDefault="001C4294">
            <w:pPr>
              <w:pStyle w:val="TableParagraph"/>
              <w:ind w:left="0"/>
              <w:rPr>
                <w:b/>
              </w:rPr>
            </w:pPr>
          </w:p>
          <w:p w:rsidR="001C4294" w:rsidRDefault="001C4294">
            <w:pPr>
              <w:pStyle w:val="TableParagraph"/>
              <w:ind w:left="0"/>
              <w:rPr>
                <w:b/>
              </w:rPr>
            </w:pPr>
          </w:p>
          <w:p w:rsidR="001C4294" w:rsidRDefault="001C4294">
            <w:pPr>
              <w:pStyle w:val="TableParagraph"/>
              <w:ind w:left="0"/>
              <w:rPr>
                <w:b/>
              </w:rPr>
            </w:pPr>
          </w:p>
          <w:p w:rsidR="001C4294" w:rsidRDefault="001C4294">
            <w:pPr>
              <w:pStyle w:val="TableParagraph"/>
              <w:ind w:left="0"/>
              <w:rPr>
                <w:b/>
              </w:rPr>
            </w:pPr>
          </w:p>
          <w:p w:rsidR="001C4294" w:rsidRDefault="001C4294">
            <w:pPr>
              <w:pStyle w:val="TableParagraph"/>
              <w:ind w:left="0"/>
              <w:rPr>
                <w:b/>
              </w:rPr>
            </w:pPr>
          </w:p>
          <w:p w:rsidR="001C4294" w:rsidRDefault="006B5847">
            <w:pPr>
              <w:pStyle w:val="TableParagraph"/>
              <w:spacing w:before="151"/>
              <w:ind w:left="518" w:right="502"/>
              <w:jc w:val="center"/>
              <w:rPr>
                <w:b/>
              </w:rPr>
            </w:pPr>
            <w:r>
              <w:rPr>
                <w:b/>
              </w:rPr>
              <w:t>Protección</w:t>
            </w:r>
          </w:p>
        </w:tc>
        <w:tc>
          <w:tcPr>
            <w:tcW w:w="6772" w:type="dxa"/>
            <w:tcBorders>
              <w:left w:val="nil"/>
            </w:tcBorders>
            <w:shd w:val="clear" w:color="auto" w:fill="E6EDD4"/>
          </w:tcPr>
          <w:p w:rsidR="001C4294" w:rsidRDefault="006B5847">
            <w:pPr>
              <w:pStyle w:val="TableParagraph"/>
              <w:numPr>
                <w:ilvl w:val="0"/>
                <w:numId w:val="12"/>
              </w:numPr>
              <w:tabs>
                <w:tab w:val="left" w:pos="594"/>
              </w:tabs>
              <w:ind w:right="97"/>
              <w:jc w:val="both"/>
            </w:pPr>
            <w:r>
              <w:t>Brindar mayor claridad a los alcaldes frente a los compromisos de construcción y apertura de los Centros transitorios.</w:t>
            </w:r>
          </w:p>
          <w:p w:rsidR="001C4294" w:rsidRDefault="006B5847">
            <w:pPr>
              <w:pStyle w:val="TableParagraph"/>
              <w:numPr>
                <w:ilvl w:val="0"/>
                <w:numId w:val="12"/>
              </w:numPr>
              <w:tabs>
                <w:tab w:val="left" w:pos="594"/>
              </w:tabs>
              <w:ind w:right="96"/>
              <w:jc w:val="both"/>
            </w:pPr>
            <w:r>
              <w:t>Mejorar cupos para orientación a la niñez y adolescencia que se encuentra en condición de trabajo infantil y mejorar el nivel de coordina</w:t>
            </w:r>
            <w:r>
              <w:t>ción interinstitucional para abordar esta problemática.</w:t>
            </w:r>
          </w:p>
          <w:p w:rsidR="001C4294" w:rsidRDefault="006B5847">
            <w:pPr>
              <w:pStyle w:val="TableParagraph"/>
              <w:numPr>
                <w:ilvl w:val="0"/>
                <w:numId w:val="12"/>
              </w:numPr>
              <w:tabs>
                <w:tab w:val="left" w:pos="594"/>
              </w:tabs>
              <w:ind w:right="97"/>
              <w:jc w:val="both"/>
            </w:pPr>
            <w:r>
              <w:t>Hacer seguimiento al cumplimiento de la designación en el transcurso de este año profesionales en salud y el ICBF para mejorar la problemática de abuso sexual a la infancia y a la adolescencia.</w:t>
            </w:r>
          </w:p>
          <w:p w:rsidR="001C4294" w:rsidRDefault="006B5847">
            <w:pPr>
              <w:pStyle w:val="TableParagraph"/>
              <w:numPr>
                <w:ilvl w:val="0"/>
                <w:numId w:val="12"/>
              </w:numPr>
              <w:tabs>
                <w:tab w:val="left" w:pos="593"/>
                <w:tab w:val="left" w:pos="594"/>
              </w:tabs>
              <w:spacing w:line="268" w:lineRule="exact"/>
            </w:pPr>
            <w:r>
              <w:t>Contra</w:t>
            </w:r>
            <w:r>
              <w:t>tación</w:t>
            </w:r>
            <w:r>
              <w:rPr>
                <w:spacing w:val="47"/>
              </w:rPr>
              <w:t xml:space="preserve"> </w:t>
            </w:r>
            <w:r>
              <w:t>del</w:t>
            </w:r>
            <w:r>
              <w:rPr>
                <w:spacing w:val="46"/>
              </w:rPr>
              <w:t xml:space="preserve"> </w:t>
            </w:r>
            <w:r>
              <w:t>personal</w:t>
            </w:r>
            <w:r>
              <w:rPr>
                <w:spacing w:val="46"/>
              </w:rPr>
              <w:t xml:space="preserve"> </w:t>
            </w:r>
            <w:r>
              <w:t>idóneo</w:t>
            </w:r>
            <w:r>
              <w:rPr>
                <w:spacing w:val="47"/>
              </w:rPr>
              <w:t xml:space="preserve"> </w:t>
            </w:r>
            <w:r>
              <w:t>del</w:t>
            </w:r>
            <w:r>
              <w:rPr>
                <w:spacing w:val="46"/>
              </w:rPr>
              <w:t xml:space="preserve"> </w:t>
            </w:r>
            <w:r>
              <w:t>área</w:t>
            </w:r>
            <w:r>
              <w:rPr>
                <w:spacing w:val="47"/>
              </w:rPr>
              <w:t xml:space="preserve"> </w:t>
            </w:r>
            <w:r>
              <w:t>psicosocial</w:t>
            </w:r>
            <w:r>
              <w:rPr>
                <w:spacing w:val="46"/>
              </w:rPr>
              <w:t xml:space="preserve"> </w:t>
            </w:r>
            <w:r>
              <w:t>para</w:t>
            </w:r>
          </w:p>
        </w:tc>
      </w:tr>
    </w:tbl>
    <w:p w:rsidR="001C4294" w:rsidRDefault="001C4294">
      <w:pPr>
        <w:spacing w:line="268" w:lineRule="exact"/>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1E0" w:firstRow="1" w:lastRow="1" w:firstColumn="1" w:lastColumn="1" w:noHBand="0" w:noVBand="0"/>
      </w:tblPr>
      <w:tblGrid>
        <w:gridCol w:w="8980"/>
      </w:tblGrid>
      <w:tr w:rsidR="001C4294">
        <w:trPr>
          <w:trHeight w:hRule="exact" w:val="2594"/>
        </w:trPr>
        <w:tc>
          <w:tcPr>
            <w:tcW w:w="8980" w:type="dxa"/>
            <w:shd w:val="clear" w:color="auto" w:fill="E6EDD4"/>
          </w:tcPr>
          <w:p w:rsidR="001C4294" w:rsidRDefault="006B5847">
            <w:pPr>
              <w:pStyle w:val="TableParagraph"/>
              <w:spacing w:line="251" w:lineRule="exact"/>
              <w:ind w:left="2791" w:right="100"/>
            </w:pPr>
            <w:r>
              <w:t>atender los casos de protección.</w:t>
            </w:r>
          </w:p>
          <w:p w:rsidR="001C4294" w:rsidRDefault="006B5847">
            <w:pPr>
              <w:pStyle w:val="TableParagraph"/>
              <w:numPr>
                <w:ilvl w:val="0"/>
                <w:numId w:val="11"/>
              </w:numPr>
              <w:tabs>
                <w:tab w:val="left" w:pos="2792"/>
              </w:tabs>
              <w:spacing w:before="20" w:line="252" w:lineRule="exact"/>
              <w:ind w:right="101"/>
              <w:jc w:val="both"/>
            </w:pPr>
            <w:r>
              <w:t>Dar a conocer a las comisarías y defensorías de familia el programa de generaciones con</w:t>
            </w:r>
            <w:r>
              <w:rPr>
                <w:spacing w:val="-9"/>
              </w:rPr>
              <w:t xml:space="preserve"> </w:t>
            </w:r>
            <w:r>
              <w:t>bienestar.</w:t>
            </w:r>
          </w:p>
          <w:p w:rsidR="001C4294" w:rsidRDefault="006B5847">
            <w:pPr>
              <w:pStyle w:val="TableParagraph"/>
              <w:numPr>
                <w:ilvl w:val="0"/>
                <w:numId w:val="11"/>
              </w:numPr>
              <w:tabs>
                <w:tab w:val="left" w:pos="2792"/>
              </w:tabs>
              <w:ind w:right="97"/>
              <w:jc w:val="both"/>
            </w:pPr>
            <w:r>
              <w:t>Mejorar y hacer más efectivo el cumplimiento en la realización de los debidos procesos a la niñez y la adolescencia en el Sistema de Responsabilidad Penal para Adolescentes - SRPA.</w:t>
            </w:r>
          </w:p>
          <w:p w:rsidR="001C4294" w:rsidRDefault="006B5847">
            <w:pPr>
              <w:pStyle w:val="TableParagraph"/>
              <w:numPr>
                <w:ilvl w:val="0"/>
                <w:numId w:val="11"/>
              </w:numPr>
              <w:tabs>
                <w:tab w:val="left" w:pos="2792"/>
              </w:tabs>
              <w:ind w:right="98"/>
              <w:jc w:val="both"/>
            </w:pPr>
            <w:r>
              <w:t>Generar estrategias de reorientación del programa hogares sustitutos, aclarando la misión del mismo y el papel que tiene la comunidad en esta</w:t>
            </w:r>
            <w:r>
              <w:rPr>
                <w:spacing w:val="-10"/>
              </w:rPr>
              <w:t xml:space="preserve"> </w:t>
            </w:r>
            <w:r>
              <w:t>modalidad.</w:t>
            </w:r>
          </w:p>
        </w:tc>
      </w:tr>
      <w:tr w:rsidR="001C4294">
        <w:trPr>
          <w:trHeight w:hRule="exact" w:val="3637"/>
        </w:trPr>
        <w:tc>
          <w:tcPr>
            <w:tcW w:w="8980" w:type="dxa"/>
          </w:tcPr>
          <w:p w:rsidR="001C4294" w:rsidRDefault="006B5847">
            <w:pPr>
              <w:pStyle w:val="TableParagraph"/>
              <w:numPr>
                <w:ilvl w:val="0"/>
                <w:numId w:val="10"/>
              </w:numPr>
              <w:tabs>
                <w:tab w:val="left" w:pos="2792"/>
              </w:tabs>
              <w:spacing w:before="16" w:line="254" w:lineRule="exact"/>
              <w:ind w:right="102"/>
              <w:jc w:val="both"/>
            </w:pPr>
            <w:r>
              <w:t>Realizar brigadas para garantizar el derecho a la ciudadanía  a la población</w:t>
            </w:r>
            <w:r>
              <w:rPr>
                <w:spacing w:val="-5"/>
              </w:rPr>
              <w:t xml:space="preserve"> </w:t>
            </w:r>
            <w:r>
              <w:t>indígena.</w:t>
            </w:r>
          </w:p>
          <w:p w:rsidR="001C4294" w:rsidRDefault="006B5847">
            <w:pPr>
              <w:pStyle w:val="TableParagraph"/>
              <w:numPr>
                <w:ilvl w:val="0"/>
                <w:numId w:val="10"/>
              </w:numPr>
              <w:tabs>
                <w:tab w:val="left" w:pos="2792"/>
              </w:tabs>
              <w:ind w:right="100"/>
              <w:jc w:val="both"/>
            </w:pPr>
            <w:r>
              <w:t>Definir la ruta</w:t>
            </w:r>
            <w:r>
              <w:t xml:space="preserve"> de atención por entidades que tienen que ver con el servicio público de bienestar familiar y el cumplimiento de</w:t>
            </w:r>
            <w:r>
              <w:rPr>
                <w:spacing w:val="-1"/>
              </w:rPr>
              <w:t xml:space="preserve"> </w:t>
            </w:r>
            <w:r>
              <w:t>derechos.</w:t>
            </w:r>
          </w:p>
          <w:p w:rsidR="001C4294" w:rsidRDefault="006B5847">
            <w:pPr>
              <w:pStyle w:val="TableParagraph"/>
              <w:tabs>
                <w:tab w:val="left" w:pos="2431"/>
                <w:tab w:val="left" w:pos="2616"/>
                <w:tab w:val="left" w:pos="2791"/>
              </w:tabs>
              <w:spacing w:before="102" w:line="129" w:lineRule="auto"/>
              <w:ind w:left="441" w:right="98" w:firstLine="96"/>
              <w:jc w:val="both"/>
            </w:pPr>
            <w:r>
              <w:rPr>
                <w:b/>
                <w:position w:val="-11"/>
              </w:rPr>
              <w:t>Gestión de</w:t>
            </w:r>
            <w:r>
              <w:rPr>
                <w:b/>
                <w:position w:val="-11"/>
              </w:rPr>
              <w:tab/>
            </w:r>
            <w:r>
              <w:rPr>
                <w:rFonts w:ascii="Symbol" w:hAnsi="Symbol"/>
              </w:rPr>
              <w:t></w:t>
            </w:r>
            <w:r>
              <w:rPr>
                <w:rFonts w:ascii="Times New Roman" w:hAnsi="Times New Roman"/>
              </w:rPr>
              <w:t xml:space="preserve">     </w:t>
            </w:r>
            <w:r>
              <w:t xml:space="preserve">Brindar   información   más   cualificada   sobre   el </w:t>
            </w:r>
            <w:r>
              <w:rPr>
                <w:spacing w:val="55"/>
              </w:rPr>
              <w:t xml:space="preserve"> </w:t>
            </w:r>
            <w:r>
              <w:t xml:space="preserve">tema  </w:t>
            </w:r>
            <w:r>
              <w:rPr>
                <w:spacing w:val="2"/>
              </w:rPr>
              <w:t xml:space="preserve"> </w:t>
            </w:r>
            <w:r>
              <w:t>de</w:t>
            </w:r>
            <w:r>
              <w:t xml:space="preserve"> </w:t>
            </w:r>
            <w:r>
              <w:rPr>
                <w:b/>
                <w:position w:val="-11"/>
              </w:rPr>
              <w:t>Programas</w:t>
            </w:r>
            <w:r>
              <w:rPr>
                <w:b/>
                <w:spacing w:val="-2"/>
                <w:position w:val="-11"/>
              </w:rPr>
              <w:t xml:space="preserve"> </w:t>
            </w:r>
            <w:r>
              <w:rPr>
                <w:b/>
                <w:position w:val="-11"/>
              </w:rPr>
              <w:t>y</w:t>
            </w:r>
            <w:r>
              <w:rPr>
                <w:b/>
                <w:position w:val="-11"/>
              </w:rPr>
              <w:tab/>
            </w:r>
            <w:r>
              <w:rPr>
                <w:b/>
                <w:position w:val="-11"/>
              </w:rPr>
              <w:tab/>
            </w:r>
            <w:r>
              <w:rPr>
                <w:b/>
                <w:position w:val="-11"/>
              </w:rPr>
              <w:tab/>
            </w:r>
            <w:r>
              <w:t>focalización   y       atención   di</w:t>
            </w:r>
            <w:r>
              <w:t xml:space="preserve">ferencial   en   </w:t>
            </w:r>
            <w:r>
              <w:rPr>
                <w:spacing w:val="38"/>
              </w:rPr>
              <w:t xml:space="preserve"> </w:t>
            </w:r>
            <w:r>
              <w:t xml:space="preserve">los  </w:t>
            </w:r>
            <w:r>
              <w:rPr>
                <w:spacing w:val="26"/>
              </w:rPr>
              <w:t xml:space="preserve"> </w:t>
            </w:r>
            <w:r>
              <w:t>diferentes</w:t>
            </w:r>
            <w:r>
              <w:t xml:space="preserve"> </w:t>
            </w:r>
            <w:r>
              <w:rPr>
                <w:b/>
                <w:position w:val="-11"/>
              </w:rPr>
              <w:t>Servicios</w:t>
            </w:r>
            <w:r>
              <w:rPr>
                <w:b/>
                <w:position w:val="-11"/>
              </w:rPr>
              <w:tab/>
            </w:r>
            <w:r>
              <w:rPr>
                <w:b/>
                <w:position w:val="-11"/>
              </w:rPr>
              <w:tab/>
            </w:r>
            <w:r>
              <w:t>municipios.</w:t>
            </w:r>
          </w:p>
          <w:p w:rsidR="001C4294" w:rsidRDefault="006B5847">
            <w:pPr>
              <w:pStyle w:val="TableParagraph"/>
              <w:numPr>
                <w:ilvl w:val="0"/>
                <w:numId w:val="10"/>
              </w:numPr>
              <w:tabs>
                <w:tab w:val="left" w:pos="2792"/>
              </w:tabs>
              <w:spacing w:line="169" w:lineRule="exact"/>
              <w:jc w:val="both"/>
            </w:pPr>
            <w:r>
              <w:t xml:space="preserve">Promover el   uso de   los diagnósticos sociales </w:t>
            </w:r>
            <w:r>
              <w:rPr>
                <w:spacing w:val="23"/>
              </w:rPr>
              <w:t xml:space="preserve"> </w:t>
            </w:r>
            <w:r>
              <w:t>situacionales</w:t>
            </w:r>
          </w:p>
          <w:p w:rsidR="001C4294" w:rsidRDefault="006B5847">
            <w:pPr>
              <w:pStyle w:val="TableParagraph"/>
              <w:tabs>
                <w:tab w:val="left" w:pos="7265"/>
              </w:tabs>
              <w:ind w:left="2791" w:right="100"/>
            </w:pPr>
            <w:r>
              <w:t xml:space="preserve">que  se  realizan  en  los </w:t>
            </w:r>
            <w:r>
              <w:rPr>
                <w:spacing w:val="26"/>
              </w:rPr>
              <w:t xml:space="preserve"> </w:t>
            </w:r>
            <w:r>
              <w:t xml:space="preserve">municipios, </w:t>
            </w:r>
            <w:r>
              <w:rPr>
                <w:spacing w:val="5"/>
              </w:rPr>
              <w:t xml:space="preserve"> </w:t>
            </w:r>
            <w:r>
              <w:t>para</w:t>
            </w:r>
            <w:r>
              <w:tab/>
              <w:t xml:space="preserve">la </w:t>
            </w:r>
            <w:r>
              <w:rPr>
                <w:spacing w:val="3"/>
              </w:rPr>
              <w:t xml:space="preserve"> </w:t>
            </w:r>
            <w:r>
              <w:t xml:space="preserve">evaluación </w:t>
            </w:r>
            <w:r>
              <w:rPr>
                <w:spacing w:val="8"/>
              </w:rPr>
              <w:t xml:space="preserve"> </w:t>
            </w:r>
            <w:r>
              <w:t>y</w:t>
            </w:r>
            <w:r>
              <w:t xml:space="preserve"> </w:t>
            </w:r>
            <w:r>
              <w:t>orientación de las políticas</w:t>
            </w:r>
            <w:r>
              <w:rPr>
                <w:spacing w:val="57"/>
              </w:rPr>
              <w:t xml:space="preserve"> </w:t>
            </w:r>
            <w:r>
              <w:t>públicas.</w:t>
            </w:r>
          </w:p>
          <w:p w:rsidR="001C4294" w:rsidRDefault="006B5847">
            <w:pPr>
              <w:pStyle w:val="TableParagraph"/>
              <w:numPr>
                <w:ilvl w:val="0"/>
                <w:numId w:val="10"/>
              </w:numPr>
              <w:tabs>
                <w:tab w:val="left" w:pos="2792"/>
              </w:tabs>
              <w:ind w:right="100"/>
              <w:jc w:val="both"/>
            </w:pPr>
            <w:r>
              <w:t>Empoderar a la comunidad en general y de la población indígena en especial, frente al desarrollo y operatividad de  los programas y</w:t>
            </w:r>
            <w:r>
              <w:rPr>
                <w:spacing w:val="-9"/>
              </w:rPr>
              <w:t xml:space="preserve"> </w:t>
            </w:r>
            <w:r>
              <w:t>servicios.</w:t>
            </w:r>
          </w:p>
        </w:tc>
      </w:tr>
      <w:tr w:rsidR="001C4294">
        <w:trPr>
          <w:trHeight w:hRule="exact" w:val="2846"/>
        </w:trPr>
        <w:tc>
          <w:tcPr>
            <w:tcW w:w="8980" w:type="dxa"/>
            <w:shd w:val="clear" w:color="auto" w:fill="E6EDD4"/>
          </w:tcPr>
          <w:p w:rsidR="001C4294" w:rsidRDefault="006B5847">
            <w:pPr>
              <w:pStyle w:val="TableParagraph"/>
              <w:numPr>
                <w:ilvl w:val="0"/>
                <w:numId w:val="9"/>
              </w:numPr>
              <w:tabs>
                <w:tab w:val="left" w:pos="2792"/>
              </w:tabs>
              <w:ind w:right="101"/>
              <w:jc w:val="both"/>
            </w:pPr>
            <w:r>
              <w:t>Generar estrategias de formación y capacitación para mejorar el nivel de participación comunitaria y de la ciuda</w:t>
            </w:r>
            <w:r>
              <w:t>danía en general para tomar decisiones y hacer veeduría al funcionamiento de los programas y servicios del</w:t>
            </w:r>
            <w:r>
              <w:rPr>
                <w:spacing w:val="-12"/>
              </w:rPr>
              <w:t xml:space="preserve"> </w:t>
            </w:r>
            <w:r>
              <w:t>ICBF.</w:t>
            </w:r>
          </w:p>
          <w:p w:rsidR="001C4294" w:rsidRDefault="006B5847">
            <w:pPr>
              <w:pStyle w:val="TableParagraph"/>
              <w:tabs>
                <w:tab w:val="left" w:pos="2431"/>
                <w:tab w:val="left" w:pos="2731"/>
                <w:tab w:val="left" w:pos="2791"/>
              </w:tabs>
              <w:spacing w:before="7" w:line="230" w:lineRule="auto"/>
              <w:ind w:left="331" w:right="98" w:firstLine="107"/>
              <w:jc w:val="both"/>
            </w:pPr>
            <w:r>
              <w:rPr>
                <w:b/>
                <w:position w:val="1"/>
              </w:rPr>
              <w:t>Articulación,</w:t>
            </w:r>
            <w:r>
              <w:rPr>
                <w:b/>
                <w:position w:val="1"/>
              </w:rPr>
              <w:tab/>
            </w:r>
            <w:r>
              <w:rPr>
                <w:rFonts w:ascii="Symbol" w:hAnsi="Symbol"/>
              </w:rPr>
              <w:t></w:t>
            </w:r>
            <w:r>
              <w:rPr>
                <w:rFonts w:ascii="Times New Roman" w:hAnsi="Times New Roman"/>
              </w:rPr>
              <w:t xml:space="preserve">     </w:t>
            </w:r>
            <w:r>
              <w:t>Comprometer a los entes territoriales en la apropiación</w:t>
            </w:r>
            <w:r>
              <w:rPr>
                <w:spacing w:val="16"/>
              </w:rPr>
              <w:t xml:space="preserve"> </w:t>
            </w:r>
            <w:r>
              <w:t>de</w:t>
            </w:r>
            <w:r>
              <w:rPr>
                <w:spacing w:val="6"/>
              </w:rPr>
              <w:t xml:space="preserve"> </w:t>
            </w:r>
            <w:r>
              <w:t>los</w:t>
            </w:r>
            <w:r>
              <w:t xml:space="preserve"> </w:t>
            </w:r>
            <w:r>
              <w:rPr>
                <w:b/>
                <w:position w:val="1"/>
              </w:rPr>
              <w:t>participación</w:t>
            </w:r>
            <w:r>
              <w:rPr>
                <w:b/>
                <w:spacing w:val="-2"/>
                <w:position w:val="1"/>
              </w:rPr>
              <w:t xml:space="preserve"> </w:t>
            </w:r>
            <w:r>
              <w:rPr>
                <w:b/>
                <w:position w:val="1"/>
              </w:rPr>
              <w:t>y</w:t>
            </w:r>
            <w:r>
              <w:rPr>
                <w:b/>
                <w:position w:val="1"/>
              </w:rPr>
              <w:tab/>
            </w:r>
            <w:r>
              <w:rPr>
                <w:b/>
                <w:position w:val="1"/>
              </w:rPr>
              <w:tab/>
            </w:r>
            <w:r>
              <w:rPr>
                <w:b/>
                <w:position w:val="1"/>
              </w:rPr>
              <w:tab/>
            </w:r>
            <w:r>
              <w:t>temas de protección de la  niñez y adolesc</w:t>
            </w:r>
            <w:r>
              <w:t>encia</w:t>
            </w:r>
            <w:r>
              <w:rPr>
                <w:spacing w:val="-11"/>
              </w:rPr>
              <w:t xml:space="preserve"> </w:t>
            </w:r>
            <w:r>
              <w:t>con</w:t>
            </w:r>
            <w:r>
              <w:rPr>
                <w:spacing w:val="-1"/>
              </w:rPr>
              <w:t xml:space="preserve"> </w:t>
            </w:r>
            <w:r>
              <w:t>derechos</w:t>
            </w:r>
            <w:r>
              <w:t xml:space="preserve"> </w:t>
            </w:r>
            <w:r>
              <w:rPr>
                <w:b/>
                <w:position w:val="1"/>
              </w:rPr>
              <w:t>control</w:t>
            </w:r>
            <w:r>
              <w:rPr>
                <w:b/>
                <w:spacing w:val="-2"/>
                <w:position w:val="1"/>
              </w:rPr>
              <w:t xml:space="preserve"> </w:t>
            </w:r>
            <w:r>
              <w:rPr>
                <w:b/>
                <w:position w:val="1"/>
              </w:rPr>
              <w:t>social</w:t>
            </w:r>
            <w:r>
              <w:rPr>
                <w:b/>
                <w:position w:val="1"/>
              </w:rPr>
              <w:tab/>
            </w:r>
            <w:r>
              <w:rPr>
                <w:b/>
                <w:position w:val="1"/>
              </w:rPr>
              <w:tab/>
            </w:r>
            <w:r>
              <w:t>vulnerados.</w:t>
            </w:r>
          </w:p>
          <w:p w:rsidR="001C4294" w:rsidRDefault="006B5847">
            <w:pPr>
              <w:pStyle w:val="TableParagraph"/>
              <w:numPr>
                <w:ilvl w:val="0"/>
                <w:numId w:val="9"/>
              </w:numPr>
              <w:tabs>
                <w:tab w:val="left" w:pos="2792"/>
              </w:tabs>
              <w:ind w:right="96"/>
              <w:jc w:val="both"/>
            </w:pPr>
            <w:r>
              <w:t>Mejorar los niveles de comunicación y articulación entre ICBF y los Entes Territoriales, a fin de concertar y unificar criterios para elevar el nivel de compromisos frente al Servicio Público de Bienestar</w:t>
            </w:r>
            <w:r>
              <w:rPr>
                <w:spacing w:val="-5"/>
              </w:rPr>
              <w:t xml:space="preserve"> </w:t>
            </w:r>
            <w:r>
              <w:t>Familiar.</w:t>
            </w:r>
          </w:p>
        </w:tc>
      </w:tr>
    </w:tbl>
    <w:p w:rsidR="001C4294" w:rsidRDefault="001C4294">
      <w:pPr>
        <w:jc w:val="both"/>
        <w:sectPr w:rsidR="001C4294">
          <w:pgSz w:w="12240" w:h="15840"/>
          <w:pgMar w:top="2220" w:right="1200" w:bottom="1580" w:left="1480" w:header="763" w:footer="1389" w:gutter="0"/>
          <w:cols w:space="720"/>
        </w:sectPr>
      </w:pPr>
    </w:p>
    <w:p w:rsidR="001C4294" w:rsidRDefault="001C4294">
      <w:pPr>
        <w:pStyle w:val="Textoindependiente"/>
        <w:spacing w:before="3"/>
        <w:rPr>
          <w:rFonts w:ascii="Times New Roman"/>
          <w:sz w:val="21"/>
        </w:rPr>
      </w:pPr>
    </w:p>
    <w:p w:rsidR="001C4294" w:rsidRDefault="006B5847">
      <w:pPr>
        <w:spacing w:before="72"/>
        <w:ind w:left="222" w:right="553"/>
        <w:rPr>
          <w:b/>
        </w:rPr>
      </w:pPr>
      <w:r>
        <w:rPr>
          <w:b/>
        </w:rPr>
        <w:t>ANEXO 2. ATRIBUTOS DE LA CULTURA ORGANIZACIONAL REQUERIDA</w:t>
      </w:r>
    </w:p>
    <w:p w:rsidR="001C4294" w:rsidRDefault="001C4294">
      <w:pPr>
        <w:pStyle w:val="Textoindependiente"/>
        <w:spacing w:before="5"/>
        <w:rPr>
          <w:b/>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3013"/>
        <w:gridCol w:w="3014"/>
        <w:gridCol w:w="3030"/>
      </w:tblGrid>
      <w:tr w:rsidR="001C4294">
        <w:trPr>
          <w:trHeight w:hRule="exact" w:val="478"/>
        </w:trPr>
        <w:tc>
          <w:tcPr>
            <w:tcW w:w="9057" w:type="dxa"/>
            <w:gridSpan w:val="3"/>
            <w:shd w:val="clear" w:color="auto" w:fill="9BBA58"/>
          </w:tcPr>
          <w:p w:rsidR="001C4294" w:rsidRDefault="006B5847">
            <w:pPr>
              <w:pStyle w:val="TableParagraph"/>
              <w:spacing w:before="117"/>
              <w:ind w:left="3678" w:right="3682"/>
              <w:jc w:val="center"/>
              <w:rPr>
                <w:b/>
                <w:sz w:val="20"/>
              </w:rPr>
            </w:pPr>
            <w:r>
              <w:rPr>
                <w:b/>
                <w:color w:val="FFFFFF"/>
                <w:sz w:val="20"/>
              </w:rPr>
              <w:t>COLABORACIÓN</w:t>
            </w:r>
          </w:p>
        </w:tc>
      </w:tr>
      <w:tr w:rsidR="001C4294">
        <w:trPr>
          <w:trHeight w:hRule="exact" w:val="351"/>
        </w:trPr>
        <w:tc>
          <w:tcPr>
            <w:tcW w:w="3013" w:type="dxa"/>
            <w:tcBorders>
              <w:left w:val="single" w:sz="8" w:space="0" w:color="9BBA58"/>
            </w:tcBorders>
          </w:tcPr>
          <w:p w:rsidR="001C4294" w:rsidRDefault="006B5847">
            <w:pPr>
              <w:pStyle w:val="TableParagraph"/>
              <w:spacing w:line="225" w:lineRule="exact"/>
              <w:ind w:left="1028" w:right="1035"/>
              <w:jc w:val="center"/>
              <w:rPr>
                <w:b/>
                <w:sz w:val="20"/>
              </w:rPr>
            </w:pPr>
            <w:r>
              <w:rPr>
                <w:b/>
                <w:sz w:val="20"/>
                <w:u w:val="thick"/>
              </w:rPr>
              <w:t>EMPATÍA</w:t>
            </w:r>
          </w:p>
        </w:tc>
        <w:tc>
          <w:tcPr>
            <w:tcW w:w="3014" w:type="dxa"/>
          </w:tcPr>
          <w:p w:rsidR="001C4294" w:rsidRDefault="006B5847">
            <w:pPr>
              <w:pStyle w:val="TableParagraph"/>
              <w:spacing w:line="225" w:lineRule="exact"/>
              <w:ind w:left="438"/>
              <w:rPr>
                <w:b/>
                <w:sz w:val="20"/>
              </w:rPr>
            </w:pPr>
            <w:r>
              <w:rPr>
                <w:b/>
                <w:sz w:val="20"/>
                <w:u w:val="thick"/>
              </w:rPr>
              <w:t>TRABAJO EN EQUIPO</w:t>
            </w:r>
          </w:p>
        </w:tc>
        <w:tc>
          <w:tcPr>
            <w:tcW w:w="3030" w:type="dxa"/>
            <w:tcBorders>
              <w:right w:val="single" w:sz="8" w:space="0" w:color="9BBA58"/>
            </w:tcBorders>
          </w:tcPr>
          <w:p w:rsidR="001C4294" w:rsidRDefault="006B5847">
            <w:pPr>
              <w:pStyle w:val="TableParagraph"/>
              <w:spacing w:line="225" w:lineRule="exact"/>
              <w:ind w:left="509"/>
              <w:rPr>
                <w:b/>
                <w:sz w:val="20"/>
              </w:rPr>
            </w:pPr>
            <w:r>
              <w:rPr>
                <w:b/>
                <w:sz w:val="20"/>
                <w:u w:val="thick"/>
              </w:rPr>
              <w:t>LÍDER FACILITADOR</w:t>
            </w:r>
          </w:p>
        </w:tc>
      </w:tr>
      <w:tr w:rsidR="001C4294">
        <w:trPr>
          <w:trHeight w:hRule="exact" w:val="347"/>
        </w:trPr>
        <w:tc>
          <w:tcPr>
            <w:tcW w:w="3013" w:type="dxa"/>
            <w:tcBorders>
              <w:left w:val="single" w:sz="8" w:space="0" w:color="9BBA58"/>
            </w:tcBorders>
          </w:tcPr>
          <w:p w:rsidR="001C4294" w:rsidRDefault="006B5847">
            <w:pPr>
              <w:pStyle w:val="TableParagraph"/>
              <w:spacing w:before="104"/>
              <w:rPr>
                <w:sz w:val="20"/>
              </w:rPr>
            </w:pPr>
            <w:r>
              <w:rPr>
                <w:b/>
                <w:sz w:val="20"/>
              </w:rPr>
              <w:t xml:space="preserve">*  </w:t>
            </w:r>
            <w:r>
              <w:rPr>
                <w:sz w:val="20"/>
              </w:rPr>
              <w:t>Percibir   los   sentimientos  y</w:t>
            </w:r>
          </w:p>
        </w:tc>
        <w:tc>
          <w:tcPr>
            <w:tcW w:w="3014" w:type="dxa"/>
          </w:tcPr>
          <w:p w:rsidR="001C4294" w:rsidRDefault="006B5847">
            <w:pPr>
              <w:pStyle w:val="TableParagraph"/>
              <w:spacing w:before="107"/>
              <w:ind w:left="107"/>
              <w:rPr>
                <w:sz w:val="20"/>
              </w:rPr>
            </w:pPr>
            <w:r>
              <w:rPr>
                <w:sz w:val="20"/>
              </w:rPr>
              <w:t>* Respetar, colaborar y mostrar</w:t>
            </w:r>
          </w:p>
        </w:tc>
        <w:tc>
          <w:tcPr>
            <w:tcW w:w="3030" w:type="dxa"/>
            <w:tcBorders>
              <w:right w:val="single" w:sz="8" w:space="0" w:color="9BBA58"/>
            </w:tcBorders>
          </w:tcPr>
          <w:p w:rsidR="001C4294" w:rsidRDefault="006B5847">
            <w:pPr>
              <w:pStyle w:val="TableParagraph"/>
              <w:spacing w:before="107"/>
              <w:ind w:left="108"/>
              <w:rPr>
                <w:sz w:val="20"/>
              </w:rPr>
            </w:pPr>
            <w:r>
              <w:rPr>
                <w:sz w:val="20"/>
              </w:rPr>
              <w:t>*  Despertar  entusiasmo  en  el</w:t>
            </w:r>
          </w:p>
        </w:tc>
      </w:tr>
      <w:tr w:rsidR="001C4294">
        <w:trPr>
          <w:trHeight w:hRule="exact" w:val="229"/>
        </w:trPr>
        <w:tc>
          <w:tcPr>
            <w:tcW w:w="3013" w:type="dxa"/>
            <w:tcBorders>
              <w:left w:val="single" w:sz="8" w:space="0" w:color="9BBA58"/>
            </w:tcBorders>
          </w:tcPr>
          <w:p w:rsidR="001C4294" w:rsidRDefault="006B5847">
            <w:pPr>
              <w:pStyle w:val="TableParagraph"/>
              <w:tabs>
                <w:tab w:val="left" w:pos="1675"/>
                <w:tab w:val="left" w:pos="2781"/>
              </w:tabs>
              <w:spacing w:line="218" w:lineRule="exact"/>
              <w:rPr>
                <w:sz w:val="20"/>
              </w:rPr>
            </w:pPr>
            <w:r>
              <w:rPr>
                <w:sz w:val="20"/>
              </w:rPr>
              <w:t>perspectivas</w:t>
            </w:r>
            <w:r>
              <w:rPr>
                <w:sz w:val="20"/>
              </w:rPr>
              <w:tab/>
              <w:t>ajenas,</w:t>
            </w:r>
            <w:r>
              <w:rPr>
                <w:sz w:val="20"/>
              </w:rPr>
              <w:tab/>
              <w:t>e</w:t>
            </w:r>
          </w:p>
        </w:tc>
        <w:tc>
          <w:tcPr>
            <w:tcW w:w="3014" w:type="dxa"/>
          </w:tcPr>
          <w:p w:rsidR="001C4294" w:rsidRDefault="006B5847">
            <w:pPr>
              <w:pStyle w:val="TableParagraph"/>
              <w:spacing w:line="218" w:lineRule="exact"/>
              <w:ind w:left="107"/>
              <w:rPr>
                <w:sz w:val="20"/>
              </w:rPr>
            </w:pPr>
            <w:r>
              <w:rPr>
                <w:sz w:val="20"/>
              </w:rPr>
              <w:t>disposición real para apoyar  el</w:t>
            </w:r>
          </w:p>
        </w:tc>
        <w:tc>
          <w:tcPr>
            <w:tcW w:w="3030" w:type="dxa"/>
            <w:tcBorders>
              <w:right w:val="single" w:sz="8" w:space="0" w:color="9BBA58"/>
            </w:tcBorders>
          </w:tcPr>
          <w:p w:rsidR="001C4294" w:rsidRDefault="006B5847">
            <w:pPr>
              <w:pStyle w:val="TableParagraph"/>
              <w:spacing w:line="218" w:lineRule="exact"/>
              <w:ind w:left="108"/>
              <w:rPr>
                <w:sz w:val="20"/>
              </w:rPr>
            </w:pPr>
            <w:r>
              <w:rPr>
                <w:sz w:val="20"/>
              </w:rPr>
              <w:t>equipo a cargo en pos de   una</w:t>
            </w:r>
          </w:p>
        </w:tc>
      </w:tr>
      <w:tr w:rsidR="001C4294">
        <w:trPr>
          <w:trHeight w:hRule="exact" w:val="230"/>
        </w:trPr>
        <w:tc>
          <w:tcPr>
            <w:tcW w:w="3013" w:type="dxa"/>
            <w:tcBorders>
              <w:left w:val="single" w:sz="8" w:space="0" w:color="9BBA58"/>
            </w:tcBorders>
          </w:tcPr>
          <w:p w:rsidR="001C4294" w:rsidRDefault="006B5847">
            <w:pPr>
              <w:pStyle w:val="TableParagraph"/>
              <w:tabs>
                <w:tab w:val="left" w:pos="1305"/>
                <w:tab w:val="left" w:pos="2605"/>
              </w:tabs>
              <w:spacing w:line="219" w:lineRule="exact"/>
              <w:rPr>
                <w:sz w:val="20"/>
              </w:rPr>
            </w:pPr>
            <w:r>
              <w:rPr>
                <w:sz w:val="20"/>
              </w:rPr>
              <w:t>interesarse</w:t>
            </w:r>
            <w:r>
              <w:rPr>
                <w:sz w:val="20"/>
              </w:rPr>
              <w:tab/>
              <w:t>activamente</w:t>
            </w:r>
            <w:r>
              <w:rPr>
                <w:sz w:val="20"/>
              </w:rPr>
              <w:tab/>
              <w:t>por</w:t>
            </w:r>
          </w:p>
        </w:tc>
        <w:tc>
          <w:tcPr>
            <w:tcW w:w="3014" w:type="dxa"/>
          </w:tcPr>
          <w:p w:rsidR="001C4294" w:rsidRDefault="006B5847">
            <w:pPr>
              <w:pStyle w:val="TableParagraph"/>
              <w:spacing w:line="219" w:lineRule="exact"/>
              <w:ind w:left="107"/>
              <w:rPr>
                <w:sz w:val="20"/>
              </w:rPr>
            </w:pPr>
            <w:r>
              <w:rPr>
                <w:sz w:val="20"/>
              </w:rPr>
              <w:t>trabajo en función de las metas</w:t>
            </w:r>
          </w:p>
        </w:tc>
        <w:tc>
          <w:tcPr>
            <w:tcW w:w="3030" w:type="dxa"/>
            <w:tcBorders>
              <w:right w:val="single" w:sz="8" w:space="0" w:color="9BBA58"/>
            </w:tcBorders>
          </w:tcPr>
          <w:p w:rsidR="001C4294" w:rsidRDefault="006B5847">
            <w:pPr>
              <w:pStyle w:val="TableParagraph"/>
              <w:spacing w:line="219" w:lineRule="exact"/>
              <w:ind w:left="108"/>
              <w:rPr>
                <w:sz w:val="20"/>
              </w:rPr>
            </w:pPr>
            <w:r>
              <w:rPr>
                <w:sz w:val="20"/>
              </w:rPr>
              <w:t>visión y una misión compartida.</w:t>
            </w:r>
          </w:p>
        </w:tc>
      </w:tr>
      <w:tr w:rsidR="001C4294">
        <w:trPr>
          <w:trHeight w:hRule="exact" w:val="230"/>
        </w:trPr>
        <w:tc>
          <w:tcPr>
            <w:tcW w:w="3013" w:type="dxa"/>
            <w:tcBorders>
              <w:left w:val="single" w:sz="8" w:space="0" w:color="9BBA58"/>
            </w:tcBorders>
          </w:tcPr>
          <w:p w:rsidR="001C4294" w:rsidRDefault="006B5847">
            <w:pPr>
              <w:pStyle w:val="TableParagraph"/>
              <w:spacing w:line="219" w:lineRule="exact"/>
              <w:rPr>
                <w:sz w:val="20"/>
              </w:rPr>
            </w:pPr>
            <w:r>
              <w:rPr>
                <w:sz w:val="20"/>
              </w:rPr>
              <w:t>sus preocupaciones.</w:t>
            </w:r>
          </w:p>
        </w:tc>
        <w:tc>
          <w:tcPr>
            <w:tcW w:w="3014" w:type="dxa"/>
          </w:tcPr>
          <w:p w:rsidR="001C4294" w:rsidRDefault="006B5847">
            <w:pPr>
              <w:pStyle w:val="TableParagraph"/>
              <w:spacing w:line="219" w:lineRule="exact"/>
              <w:ind w:left="107"/>
              <w:rPr>
                <w:sz w:val="20"/>
              </w:rPr>
            </w:pPr>
            <w:r>
              <w:rPr>
                <w:sz w:val="20"/>
              </w:rPr>
              <w:t>colectivas.</w:t>
            </w:r>
          </w:p>
        </w:tc>
        <w:tc>
          <w:tcPr>
            <w:tcW w:w="3030" w:type="dxa"/>
            <w:tcBorders>
              <w:right w:val="single" w:sz="8" w:space="0" w:color="9BBA58"/>
            </w:tcBorders>
          </w:tcPr>
          <w:p w:rsidR="001C4294" w:rsidRDefault="006B5847">
            <w:pPr>
              <w:pStyle w:val="TableParagraph"/>
              <w:spacing w:line="219" w:lineRule="exact"/>
              <w:ind w:left="108"/>
              <w:rPr>
                <w:sz w:val="20"/>
              </w:rPr>
            </w:pPr>
            <w:r>
              <w:rPr>
                <w:sz w:val="20"/>
              </w:rPr>
              <w:t>*   Articular   las   iniciativas    y</w:t>
            </w:r>
          </w:p>
        </w:tc>
      </w:tr>
      <w:tr w:rsidR="001C4294">
        <w:trPr>
          <w:trHeight w:hRule="exact" w:val="231"/>
        </w:trPr>
        <w:tc>
          <w:tcPr>
            <w:tcW w:w="3013" w:type="dxa"/>
            <w:tcBorders>
              <w:left w:val="single" w:sz="8" w:space="0" w:color="9BBA58"/>
            </w:tcBorders>
          </w:tcPr>
          <w:p w:rsidR="001C4294" w:rsidRDefault="006B5847">
            <w:pPr>
              <w:pStyle w:val="TableParagraph"/>
              <w:tabs>
                <w:tab w:val="left" w:pos="499"/>
                <w:tab w:val="left" w:pos="1578"/>
                <w:tab w:val="left" w:pos="2796"/>
              </w:tabs>
              <w:spacing w:line="219" w:lineRule="exact"/>
              <w:rPr>
                <w:sz w:val="20"/>
              </w:rPr>
            </w:pPr>
            <w:r>
              <w:rPr>
                <w:sz w:val="20"/>
              </w:rPr>
              <w:t>*</w:t>
            </w:r>
            <w:r>
              <w:rPr>
                <w:sz w:val="20"/>
              </w:rPr>
              <w:tab/>
            </w:r>
            <w:r>
              <w:rPr>
                <w:sz w:val="20"/>
              </w:rPr>
              <w:t>Preveer,</w:t>
            </w:r>
            <w:r>
              <w:rPr>
                <w:sz w:val="20"/>
              </w:rPr>
              <w:tab/>
              <w:t>reconocer</w:t>
            </w:r>
            <w:r>
              <w:rPr>
                <w:sz w:val="20"/>
              </w:rPr>
              <w:tab/>
              <w:t>y</w:t>
            </w:r>
          </w:p>
        </w:tc>
        <w:tc>
          <w:tcPr>
            <w:tcW w:w="3014" w:type="dxa"/>
          </w:tcPr>
          <w:p w:rsidR="001C4294" w:rsidRDefault="006B5847">
            <w:pPr>
              <w:pStyle w:val="TableParagraph"/>
              <w:tabs>
                <w:tab w:val="left" w:pos="457"/>
                <w:tab w:val="left" w:pos="1498"/>
                <w:tab w:val="left" w:pos="1882"/>
                <w:tab w:val="left" w:pos="2647"/>
              </w:tabs>
              <w:spacing w:line="219" w:lineRule="exact"/>
              <w:ind w:left="107"/>
              <w:rPr>
                <w:sz w:val="20"/>
              </w:rPr>
            </w:pPr>
            <w:r>
              <w:rPr>
                <w:sz w:val="20"/>
              </w:rPr>
              <w:t>*</w:t>
            </w:r>
            <w:r>
              <w:rPr>
                <w:sz w:val="20"/>
              </w:rPr>
              <w:tab/>
              <w:t>Impulsar</w:t>
            </w:r>
            <w:r>
              <w:rPr>
                <w:sz w:val="20"/>
              </w:rPr>
              <w:tab/>
              <w:t>a</w:t>
            </w:r>
            <w:r>
              <w:rPr>
                <w:sz w:val="20"/>
              </w:rPr>
              <w:tab/>
              <w:t>todos</w:t>
            </w:r>
            <w:r>
              <w:rPr>
                <w:sz w:val="20"/>
              </w:rPr>
              <w:tab/>
              <w:t>los</w:t>
            </w:r>
          </w:p>
        </w:tc>
        <w:tc>
          <w:tcPr>
            <w:tcW w:w="3030" w:type="dxa"/>
            <w:tcBorders>
              <w:right w:val="single" w:sz="8" w:space="0" w:color="9BBA58"/>
            </w:tcBorders>
          </w:tcPr>
          <w:p w:rsidR="001C4294" w:rsidRDefault="006B5847">
            <w:pPr>
              <w:pStyle w:val="TableParagraph"/>
              <w:tabs>
                <w:tab w:val="left" w:pos="2661"/>
              </w:tabs>
              <w:spacing w:line="219" w:lineRule="exact"/>
              <w:ind w:left="108"/>
              <w:rPr>
                <w:sz w:val="20"/>
              </w:rPr>
            </w:pPr>
            <w:r>
              <w:rPr>
                <w:sz w:val="20"/>
              </w:rPr>
              <w:t xml:space="preserve">planes  </w:t>
            </w:r>
            <w:r>
              <w:rPr>
                <w:spacing w:val="29"/>
                <w:sz w:val="20"/>
              </w:rPr>
              <w:t xml:space="preserve"> </w:t>
            </w:r>
            <w:r>
              <w:rPr>
                <w:sz w:val="20"/>
              </w:rPr>
              <w:t xml:space="preserve">individuales  </w:t>
            </w:r>
            <w:r>
              <w:rPr>
                <w:spacing w:val="29"/>
                <w:sz w:val="20"/>
              </w:rPr>
              <w:t xml:space="preserve"> </w:t>
            </w:r>
            <w:r>
              <w:rPr>
                <w:sz w:val="20"/>
              </w:rPr>
              <w:t>con</w:t>
            </w:r>
            <w:r>
              <w:rPr>
                <w:sz w:val="20"/>
              </w:rPr>
              <w:tab/>
              <w:t>las</w:t>
            </w:r>
          </w:p>
        </w:tc>
      </w:tr>
      <w:tr w:rsidR="001C4294">
        <w:trPr>
          <w:trHeight w:hRule="exact" w:val="231"/>
        </w:trPr>
        <w:tc>
          <w:tcPr>
            <w:tcW w:w="3013" w:type="dxa"/>
            <w:tcBorders>
              <w:left w:val="single" w:sz="8" w:space="0" w:color="9BBA58"/>
            </w:tcBorders>
          </w:tcPr>
          <w:p w:rsidR="001C4294" w:rsidRDefault="006B5847">
            <w:pPr>
              <w:pStyle w:val="TableParagraph"/>
              <w:spacing w:line="220" w:lineRule="exact"/>
              <w:rPr>
                <w:sz w:val="20"/>
              </w:rPr>
            </w:pPr>
            <w:r>
              <w:rPr>
                <w:sz w:val="20"/>
              </w:rPr>
              <w:t>satisfacer  las  necesidades del</w:t>
            </w:r>
          </w:p>
        </w:tc>
        <w:tc>
          <w:tcPr>
            <w:tcW w:w="3014" w:type="dxa"/>
          </w:tcPr>
          <w:p w:rsidR="001C4294" w:rsidRDefault="006B5847">
            <w:pPr>
              <w:pStyle w:val="TableParagraph"/>
              <w:spacing w:line="220" w:lineRule="exact"/>
              <w:ind w:left="107"/>
              <w:rPr>
                <w:sz w:val="20"/>
              </w:rPr>
            </w:pPr>
            <w:r>
              <w:rPr>
                <w:sz w:val="20"/>
              </w:rPr>
              <w:t>miembros  de  un  equipo hacia</w:t>
            </w:r>
          </w:p>
        </w:tc>
        <w:tc>
          <w:tcPr>
            <w:tcW w:w="3030" w:type="dxa"/>
            <w:tcBorders>
              <w:right w:val="single" w:sz="8" w:space="0" w:color="9BBA58"/>
            </w:tcBorders>
          </w:tcPr>
          <w:p w:rsidR="001C4294" w:rsidRDefault="006B5847">
            <w:pPr>
              <w:pStyle w:val="TableParagraph"/>
              <w:spacing w:line="220" w:lineRule="exact"/>
              <w:ind w:left="108"/>
              <w:rPr>
                <w:sz w:val="20"/>
              </w:rPr>
            </w:pPr>
            <w:r>
              <w:rPr>
                <w:sz w:val="20"/>
              </w:rPr>
              <w:t>metas   del   equipo   y   de    la</w:t>
            </w:r>
          </w:p>
        </w:tc>
      </w:tr>
      <w:tr w:rsidR="001C4294">
        <w:trPr>
          <w:trHeight w:hRule="exact" w:val="229"/>
        </w:trPr>
        <w:tc>
          <w:tcPr>
            <w:tcW w:w="3013" w:type="dxa"/>
            <w:tcBorders>
              <w:left w:val="single" w:sz="8" w:space="0" w:color="9BBA58"/>
            </w:tcBorders>
          </w:tcPr>
          <w:p w:rsidR="001C4294" w:rsidRDefault="006B5847">
            <w:pPr>
              <w:pStyle w:val="TableParagraph"/>
              <w:spacing w:line="219" w:lineRule="exact"/>
              <w:rPr>
                <w:sz w:val="20"/>
              </w:rPr>
            </w:pPr>
            <w:r>
              <w:rPr>
                <w:sz w:val="20"/>
              </w:rPr>
              <w:t>cliente.</w:t>
            </w:r>
          </w:p>
        </w:tc>
        <w:tc>
          <w:tcPr>
            <w:tcW w:w="3014" w:type="dxa"/>
          </w:tcPr>
          <w:p w:rsidR="001C4294" w:rsidRDefault="006B5847">
            <w:pPr>
              <w:pStyle w:val="TableParagraph"/>
              <w:tabs>
                <w:tab w:val="left" w:pos="678"/>
                <w:tab w:val="left" w:pos="2039"/>
                <w:tab w:val="left" w:pos="2804"/>
              </w:tabs>
              <w:spacing w:line="219" w:lineRule="exact"/>
              <w:ind w:left="107"/>
              <w:rPr>
                <w:sz w:val="20"/>
              </w:rPr>
            </w:pPr>
            <w:r>
              <w:rPr>
                <w:sz w:val="20"/>
              </w:rPr>
              <w:t>una</w:t>
            </w:r>
            <w:r>
              <w:rPr>
                <w:sz w:val="20"/>
              </w:rPr>
              <w:tab/>
              <w:t>participación</w:t>
            </w:r>
            <w:r>
              <w:rPr>
                <w:sz w:val="20"/>
              </w:rPr>
              <w:tab/>
              <w:t>activa</w:t>
            </w:r>
            <w:r>
              <w:rPr>
                <w:sz w:val="20"/>
              </w:rPr>
              <w:tab/>
              <w:t>y</w:t>
            </w:r>
          </w:p>
        </w:tc>
        <w:tc>
          <w:tcPr>
            <w:tcW w:w="3030" w:type="dxa"/>
            <w:tcBorders>
              <w:right w:val="single" w:sz="8" w:space="0" w:color="9BBA58"/>
            </w:tcBorders>
          </w:tcPr>
          <w:p w:rsidR="001C4294" w:rsidRDefault="006B5847">
            <w:pPr>
              <w:pStyle w:val="TableParagraph"/>
              <w:spacing w:line="219" w:lineRule="exact"/>
              <w:ind w:left="108"/>
              <w:rPr>
                <w:sz w:val="20"/>
              </w:rPr>
            </w:pPr>
            <w:r>
              <w:rPr>
                <w:sz w:val="20"/>
              </w:rPr>
              <w:t>organización</w:t>
            </w:r>
          </w:p>
        </w:tc>
      </w:tr>
      <w:tr w:rsidR="001C4294">
        <w:trPr>
          <w:trHeight w:hRule="exact" w:val="229"/>
        </w:trPr>
        <w:tc>
          <w:tcPr>
            <w:tcW w:w="3013" w:type="dxa"/>
            <w:tcBorders>
              <w:left w:val="single" w:sz="8" w:space="0" w:color="9BBA58"/>
            </w:tcBorders>
          </w:tcPr>
          <w:p w:rsidR="001C4294" w:rsidRDefault="006B5847">
            <w:pPr>
              <w:pStyle w:val="TableParagraph"/>
              <w:spacing w:line="218" w:lineRule="exact"/>
              <w:rPr>
                <w:sz w:val="20"/>
              </w:rPr>
            </w:pPr>
            <w:r>
              <w:rPr>
                <w:sz w:val="20"/>
              </w:rPr>
              <w:t>*  Percibir  las  necesidades de</w:t>
            </w:r>
          </w:p>
        </w:tc>
        <w:tc>
          <w:tcPr>
            <w:tcW w:w="3014" w:type="dxa"/>
          </w:tcPr>
          <w:p w:rsidR="001C4294" w:rsidRDefault="006B5847">
            <w:pPr>
              <w:pStyle w:val="TableParagraph"/>
              <w:spacing w:line="218" w:lineRule="exact"/>
              <w:ind w:left="107"/>
              <w:rPr>
                <w:sz w:val="20"/>
              </w:rPr>
            </w:pPr>
            <w:r>
              <w:rPr>
                <w:sz w:val="20"/>
              </w:rPr>
              <w:t>entusiasta.</w:t>
            </w:r>
          </w:p>
        </w:tc>
        <w:tc>
          <w:tcPr>
            <w:tcW w:w="3030" w:type="dxa"/>
            <w:tcBorders>
              <w:right w:val="single" w:sz="8" w:space="0" w:color="9BBA58"/>
            </w:tcBorders>
          </w:tcPr>
          <w:p w:rsidR="001C4294" w:rsidRDefault="006B5847">
            <w:pPr>
              <w:pStyle w:val="TableParagraph"/>
              <w:tabs>
                <w:tab w:val="left" w:pos="547"/>
                <w:tab w:val="left" w:pos="1631"/>
                <w:tab w:val="left" w:pos="2820"/>
              </w:tabs>
              <w:spacing w:line="218" w:lineRule="exact"/>
              <w:ind w:left="108"/>
              <w:rPr>
                <w:sz w:val="20"/>
              </w:rPr>
            </w:pPr>
            <w:r>
              <w:rPr>
                <w:sz w:val="20"/>
              </w:rPr>
              <w:t>*</w:t>
            </w:r>
            <w:r>
              <w:rPr>
                <w:sz w:val="20"/>
              </w:rPr>
              <w:tab/>
              <w:t>Orientar</w:t>
            </w:r>
            <w:r>
              <w:rPr>
                <w:sz w:val="20"/>
              </w:rPr>
              <w:tab/>
              <w:t>(conducir</w:t>
            </w:r>
            <w:r>
              <w:rPr>
                <w:sz w:val="20"/>
              </w:rPr>
              <w:tab/>
              <w:t>y</w:t>
            </w:r>
          </w:p>
        </w:tc>
      </w:tr>
      <w:tr w:rsidR="001C4294">
        <w:trPr>
          <w:trHeight w:hRule="exact" w:val="230"/>
        </w:trPr>
        <w:tc>
          <w:tcPr>
            <w:tcW w:w="3013" w:type="dxa"/>
            <w:tcBorders>
              <w:left w:val="single" w:sz="8" w:space="0" w:color="9BBA58"/>
            </w:tcBorders>
          </w:tcPr>
          <w:p w:rsidR="001C4294" w:rsidRDefault="006B5847">
            <w:pPr>
              <w:pStyle w:val="TableParagraph"/>
              <w:tabs>
                <w:tab w:val="left" w:pos="618"/>
                <w:tab w:val="left" w:pos="1488"/>
                <w:tab w:val="left" w:pos="1848"/>
                <w:tab w:val="left" w:pos="2671"/>
              </w:tabs>
              <w:spacing w:line="219" w:lineRule="exact"/>
              <w:rPr>
                <w:sz w:val="20"/>
              </w:rPr>
            </w:pPr>
            <w:r>
              <w:rPr>
                <w:sz w:val="20"/>
              </w:rPr>
              <w:t>los</w:t>
            </w:r>
            <w:r>
              <w:rPr>
                <w:sz w:val="20"/>
              </w:rPr>
              <w:tab/>
              <w:t>demás</w:t>
            </w:r>
            <w:r>
              <w:rPr>
                <w:sz w:val="20"/>
              </w:rPr>
              <w:tab/>
              <w:t>y</w:t>
            </w:r>
            <w:r>
              <w:rPr>
                <w:sz w:val="20"/>
              </w:rPr>
              <w:tab/>
              <w:t>actuar</w:t>
            </w:r>
            <w:r>
              <w:rPr>
                <w:sz w:val="20"/>
              </w:rPr>
              <w:tab/>
              <w:t>en</w:t>
            </w:r>
          </w:p>
        </w:tc>
        <w:tc>
          <w:tcPr>
            <w:tcW w:w="3014" w:type="dxa"/>
          </w:tcPr>
          <w:p w:rsidR="001C4294" w:rsidRDefault="006B5847">
            <w:pPr>
              <w:pStyle w:val="TableParagraph"/>
              <w:spacing w:line="219" w:lineRule="exact"/>
              <w:ind w:left="107"/>
              <w:rPr>
                <w:sz w:val="20"/>
              </w:rPr>
            </w:pPr>
            <w:r>
              <w:rPr>
                <w:sz w:val="20"/>
              </w:rPr>
              <w:t>*  Reconocer  explícitamente  y</w:t>
            </w:r>
          </w:p>
        </w:tc>
        <w:tc>
          <w:tcPr>
            <w:tcW w:w="3030" w:type="dxa"/>
            <w:tcBorders>
              <w:right w:val="single" w:sz="8" w:space="0" w:color="9BBA58"/>
            </w:tcBorders>
          </w:tcPr>
          <w:p w:rsidR="001C4294" w:rsidRDefault="006B5847">
            <w:pPr>
              <w:pStyle w:val="TableParagraph"/>
              <w:tabs>
                <w:tab w:val="left" w:pos="1614"/>
              </w:tabs>
              <w:spacing w:line="219" w:lineRule="exact"/>
              <w:ind w:left="108"/>
              <w:rPr>
                <w:sz w:val="20"/>
              </w:rPr>
            </w:pPr>
            <w:r>
              <w:rPr>
                <w:sz w:val="20"/>
              </w:rPr>
              <w:t>retroalimentar)</w:t>
            </w:r>
            <w:r>
              <w:rPr>
                <w:sz w:val="20"/>
              </w:rPr>
              <w:tab/>
              <w:t>el</w:t>
            </w:r>
            <w:r>
              <w:rPr>
                <w:spacing w:val="42"/>
                <w:sz w:val="20"/>
              </w:rPr>
              <w:t xml:space="preserve"> </w:t>
            </w:r>
            <w:r>
              <w:rPr>
                <w:sz w:val="20"/>
              </w:rPr>
              <w:t>desempeño</w:t>
            </w:r>
          </w:p>
        </w:tc>
      </w:tr>
      <w:tr w:rsidR="001C4294">
        <w:trPr>
          <w:trHeight w:hRule="exact" w:val="230"/>
        </w:trPr>
        <w:tc>
          <w:tcPr>
            <w:tcW w:w="3013" w:type="dxa"/>
            <w:tcBorders>
              <w:left w:val="single" w:sz="8" w:space="0" w:color="9BBA58"/>
            </w:tcBorders>
          </w:tcPr>
          <w:p w:rsidR="001C4294" w:rsidRDefault="006B5847">
            <w:pPr>
              <w:pStyle w:val="TableParagraph"/>
              <w:tabs>
                <w:tab w:val="left" w:pos="1522"/>
                <w:tab w:val="left" w:pos="2124"/>
              </w:tabs>
              <w:spacing w:line="219" w:lineRule="exact"/>
              <w:rPr>
                <w:sz w:val="20"/>
              </w:rPr>
            </w:pPr>
            <w:r>
              <w:rPr>
                <w:sz w:val="20"/>
              </w:rPr>
              <w:t>consecuencia</w:t>
            </w:r>
            <w:r>
              <w:rPr>
                <w:sz w:val="20"/>
              </w:rPr>
              <w:tab/>
              <w:t>para</w:t>
            </w:r>
            <w:r>
              <w:rPr>
                <w:sz w:val="20"/>
              </w:rPr>
              <w:tab/>
              <w:t>construir</w:t>
            </w:r>
          </w:p>
        </w:tc>
        <w:tc>
          <w:tcPr>
            <w:tcW w:w="3014" w:type="dxa"/>
          </w:tcPr>
          <w:p w:rsidR="001C4294" w:rsidRDefault="006B5847">
            <w:pPr>
              <w:pStyle w:val="TableParagraph"/>
              <w:spacing w:line="219" w:lineRule="exact"/>
              <w:ind w:left="107"/>
              <w:rPr>
                <w:sz w:val="20"/>
              </w:rPr>
            </w:pPr>
            <w:r>
              <w:rPr>
                <w:sz w:val="20"/>
              </w:rPr>
              <w:t>públicamente los méritos.</w:t>
            </w:r>
          </w:p>
        </w:tc>
        <w:tc>
          <w:tcPr>
            <w:tcW w:w="3030" w:type="dxa"/>
            <w:tcBorders>
              <w:right w:val="single" w:sz="8" w:space="0" w:color="9BBA58"/>
            </w:tcBorders>
          </w:tcPr>
          <w:p w:rsidR="001C4294" w:rsidRDefault="006B5847">
            <w:pPr>
              <w:pStyle w:val="TableParagraph"/>
              <w:spacing w:line="219" w:lineRule="exact"/>
              <w:ind w:left="108"/>
              <w:rPr>
                <w:sz w:val="20"/>
              </w:rPr>
            </w:pPr>
            <w:r>
              <w:rPr>
                <w:sz w:val="20"/>
              </w:rPr>
              <w:t>de las personas a cargo para el</w:t>
            </w:r>
          </w:p>
        </w:tc>
      </w:tr>
      <w:tr w:rsidR="001C4294">
        <w:trPr>
          <w:trHeight w:hRule="exact" w:val="230"/>
        </w:trPr>
        <w:tc>
          <w:tcPr>
            <w:tcW w:w="3013" w:type="dxa"/>
            <w:tcBorders>
              <w:left w:val="single" w:sz="8" w:space="0" w:color="9BBA58"/>
            </w:tcBorders>
          </w:tcPr>
          <w:p w:rsidR="001C4294" w:rsidRDefault="006B5847">
            <w:pPr>
              <w:pStyle w:val="TableParagraph"/>
              <w:spacing w:line="219" w:lineRule="exact"/>
              <w:rPr>
                <w:sz w:val="20"/>
              </w:rPr>
            </w:pPr>
            <w:r>
              <w:rPr>
                <w:sz w:val="20"/>
              </w:rPr>
              <w:t>relaciones armónicas.</w:t>
            </w:r>
          </w:p>
        </w:tc>
        <w:tc>
          <w:tcPr>
            <w:tcW w:w="3014" w:type="dxa"/>
          </w:tcPr>
          <w:p w:rsidR="001C4294" w:rsidRDefault="001C4294"/>
        </w:tc>
        <w:tc>
          <w:tcPr>
            <w:tcW w:w="3030" w:type="dxa"/>
            <w:tcBorders>
              <w:right w:val="single" w:sz="8" w:space="0" w:color="9BBA58"/>
            </w:tcBorders>
          </w:tcPr>
          <w:p w:rsidR="001C4294" w:rsidRDefault="006B5847">
            <w:pPr>
              <w:pStyle w:val="TableParagraph"/>
              <w:spacing w:line="219" w:lineRule="exact"/>
              <w:ind w:left="108"/>
              <w:rPr>
                <w:sz w:val="20"/>
              </w:rPr>
            </w:pPr>
            <w:r>
              <w:rPr>
                <w:sz w:val="20"/>
              </w:rPr>
              <w:t>logro de las metas colectivas.</w:t>
            </w:r>
          </w:p>
        </w:tc>
      </w:tr>
      <w:tr w:rsidR="001C4294">
        <w:trPr>
          <w:trHeight w:hRule="exact" w:val="229"/>
        </w:trPr>
        <w:tc>
          <w:tcPr>
            <w:tcW w:w="3013" w:type="dxa"/>
            <w:tcBorders>
              <w:left w:val="single" w:sz="8" w:space="0" w:color="9BBA58"/>
            </w:tcBorders>
          </w:tcPr>
          <w:p w:rsidR="001C4294" w:rsidRDefault="006B5847">
            <w:pPr>
              <w:pStyle w:val="TableParagraph"/>
              <w:spacing w:line="219" w:lineRule="exact"/>
              <w:rPr>
                <w:sz w:val="20"/>
              </w:rPr>
            </w:pPr>
            <w:r>
              <w:rPr>
                <w:sz w:val="20"/>
              </w:rPr>
              <w:t>* Interpretar con asertividad las</w:t>
            </w:r>
          </w:p>
        </w:tc>
        <w:tc>
          <w:tcPr>
            <w:tcW w:w="3014" w:type="dxa"/>
          </w:tcPr>
          <w:p w:rsidR="001C4294" w:rsidRDefault="001C4294"/>
        </w:tc>
        <w:tc>
          <w:tcPr>
            <w:tcW w:w="3030" w:type="dxa"/>
            <w:tcBorders>
              <w:right w:val="single" w:sz="8" w:space="0" w:color="9BBA58"/>
            </w:tcBorders>
          </w:tcPr>
          <w:p w:rsidR="001C4294" w:rsidRDefault="006B5847">
            <w:pPr>
              <w:pStyle w:val="TableParagraph"/>
              <w:spacing w:line="219" w:lineRule="exact"/>
              <w:ind w:left="108"/>
              <w:rPr>
                <w:sz w:val="20"/>
              </w:rPr>
            </w:pPr>
            <w:r>
              <w:rPr>
                <w:sz w:val="20"/>
              </w:rPr>
              <w:t>* Guiar con el propio ejemplo.</w:t>
            </w:r>
          </w:p>
        </w:tc>
      </w:tr>
      <w:tr w:rsidR="001C4294">
        <w:trPr>
          <w:trHeight w:hRule="exact" w:val="229"/>
        </w:trPr>
        <w:tc>
          <w:tcPr>
            <w:tcW w:w="3013" w:type="dxa"/>
            <w:tcBorders>
              <w:left w:val="single" w:sz="8" w:space="0" w:color="9BBA58"/>
            </w:tcBorders>
          </w:tcPr>
          <w:p w:rsidR="001C4294" w:rsidRDefault="006B5847">
            <w:pPr>
              <w:pStyle w:val="TableParagraph"/>
              <w:spacing w:line="218" w:lineRule="exact"/>
              <w:rPr>
                <w:sz w:val="20"/>
              </w:rPr>
            </w:pPr>
            <w:r>
              <w:rPr>
                <w:sz w:val="20"/>
              </w:rPr>
              <w:t>corrientes  políticas  y  sociales</w:t>
            </w:r>
          </w:p>
        </w:tc>
        <w:tc>
          <w:tcPr>
            <w:tcW w:w="3014" w:type="dxa"/>
          </w:tcPr>
          <w:p w:rsidR="001C4294" w:rsidRDefault="001C4294"/>
        </w:tc>
        <w:tc>
          <w:tcPr>
            <w:tcW w:w="3030" w:type="dxa"/>
            <w:tcBorders>
              <w:right w:val="single" w:sz="8" w:space="0" w:color="9BBA58"/>
            </w:tcBorders>
          </w:tcPr>
          <w:p w:rsidR="001C4294" w:rsidRDefault="006B5847">
            <w:pPr>
              <w:pStyle w:val="TableParagraph"/>
              <w:tabs>
                <w:tab w:val="left" w:pos="533"/>
                <w:tab w:val="left" w:pos="1770"/>
                <w:tab w:val="left" w:pos="2823"/>
              </w:tabs>
              <w:spacing w:line="218" w:lineRule="exact"/>
              <w:ind w:left="108"/>
              <w:rPr>
                <w:sz w:val="20"/>
              </w:rPr>
            </w:pPr>
            <w:r>
              <w:rPr>
                <w:sz w:val="20"/>
              </w:rPr>
              <w:t>*</w:t>
            </w:r>
            <w:r>
              <w:rPr>
                <w:sz w:val="20"/>
              </w:rPr>
              <w:tab/>
              <w:t>Escuchar,</w:t>
            </w:r>
            <w:r>
              <w:rPr>
                <w:sz w:val="20"/>
              </w:rPr>
              <w:tab/>
              <w:t>verificar</w:t>
            </w:r>
            <w:r>
              <w:rPr>
                <w:sz w:val="20"/>
              </w:rPr>
              <w:tab/>
              <w:t>y</w:t>
            </w:r>
          </w:p>
        </w:tc>
      </w:tr>
      <w:tr w:rsidR="001C4294">
        <w:trPr>
          <w:trHeight w:hRule="exact" w:val="230"/>
        </w:trPr>
        <w:tc>
          <w:tcPr>
            <w:tcW w:w="3013" w:type="dxa"/>
            <w:tcBorders>
              <w:left w:val="single" w:sz="8" w:space="0" w:color="9BBA58"/>
            </w:tcBorders>
          </w:tcPr>
          <w:p w:rsidR="001C4294" w:rsidRDefault="006B5847">
            <w:pPr>
              <w:pStyle w:val="TableParagraph"/>
              <w:spacing w:line="219" w:lineRule="exact"/>
              <w:rPr>
                <w:sz w:val="20"/>
              </w:rPr>
            </w:pPr>
            <w:r>
              <w:rPr>
                <w:sz w:val="20"/>
              </w:rPr>
              <w:t>de una organización en función</w:t>
            </w:r>
          </w:p>
        </w:tc>
        <w:tc>
          <w:tcPr>
            <w:tcW w:w="3014" w:type="dxa"/>
          </w:tcPr>
          <w:p w:rsidR="001C4294" w:rsidRDefault="001C4294"/>
        </w:tc>
        <w:tc>
          <w:tcPr>
            <w:tcW w:w="3030" w:type="dxa"/>
            <w:tcBorders>
              <w:right w:val="single" w:sz="8" w:space="0" w:color="9BBA58"/>
            </w:tcBorders>
          </w:tcPr>
          <w:p w:rsidR="001C4294" w:rsidRDefault="006B5847">
            <w:pPr>
              <w:pStyle w:val="TableParagraph"/>
              <w:spacing w:line="219" w:lineRule="exact"/>
              <w:ind w:left="108"/>
              <w:rPr>
                <w:sz w:val="20"/>
              </w:rPr>
            </w:pPr>
            <w:r>
              <w:rPr>
                <w:sz w:val="20"/>
              </w:rPr>
              <w:t>retroalimentar</w:t>
            </w:r>
          </w:p>
        </w:tc>
      </w:tr>
      <w:tr w:rsidR="001C4294">
        <w:trPr>
          <w:trHeight w:hRule="exact" w:val="230"/>
        </w:trPr>
        <w:tc>
          <w:tcPr>
            <w:tcW w:w="3013" w:type="dxa"/>
            <w:tcBorders>
              <w:left w:val="single" w:sz="8" w:space="0" w:color="9BBA58"/>
            </w:tcBorders>
          </w:tcPr>
          <w:p w:rsidR="001C4294" w:rsidRDefault="006B5847">
            <w:pPr>
              <w:pStyle w:val="TableParagraph"/>
              <w:spacing w:line="219" w:lineRule="exact"/>
              <w:rPr>
                <w:sz w:val="20"/>
              </w:rPr>
            </w:pPr>
            <w:r>
              <w:rPr>
                <w:sz w:val="20"/>
              </w:rPr>
              <w:t>de  establecer  lazos  laborales</w:t>
            </w:r>
          </w:p>
        </w:tc>
        <w:tc>
          <w:tcPr>
            <w:tcW w:w="3014" w:type="dxa"/>
          </w:tcPr>
          <w:p w:rsidR="001C4294" w:rsidRDefault="001C4294"/>
        </w:tc>
        <w:tc>
          <w:tcPr>
            <w:tcW w:w="3030" w:type="dxa"/>
            <w:tcBorders>
              <w:right w:val="single" w:sz="8" w:space="0" w:color="9BBA58"/>
            </w:tcBorders>
          </w:tcPr>
          <w:p w:rsidR="001C4294" w:rsidRDefault="001C4294"/>
        </w:tc>
      </w:tr>
      <w:tr w:rsidR="001C4294">
        <w:trPr>
          <w:trHeight w:hRule="exact" w:val="230"/>
        </w:trPr>
        <w:tc>
          <w:tcPr>
            <w:tcW w:w="3013" w:type="dxa"/>
            <w:tcBorders>
              <w:left w:val="single" w:sz="8" w:space="0" w:color="9BBA58"/>
            </w:tcBorders>
          </w:tcPr>
          <w:p w:rsidR="001C4294" w:rsidRDefault="006B5847">
            <w:pPr>
              <w:pStyle w:val="TableParagraph"/>
              <w:spacing w:line="219" w:lineRule="exact"/>
              <w:rPr>
                <w:sz w:val="20"/>
              </w:rPr>
            </w:pPr>
            <w:r>
              <w:rPr>
                <w:sz w:val="20"/>
              </w:rPr>
              <w:t>constructivos</w:t>
            </w:r>
          </w:p>
        </w:tc>
        <w:tc>
          <w:tcPr>
            <w:tcW w:w="3014" w:type="dxa"/>
          </w:tcPr>
          <w:p w:rsidR="001C4294" w:rsidRDefault="001C4294"/>
        </w:tc>
        <w:tc>
          <w:tcPr>
            <w:tcW w:w="3030" w:type="dxa"/>
            <w:tcBorders>
              <w:right w:val="single" w:sz="8" w:space="0" w:color="9BBA58"/>
            </w:tcBorders>
          </w:tcPr>
          <w:p w:rsidR="001C4294" w:rsidRDefault="001C4294"/>
        </w:tc>
      </w:tr>
      <w:tr w:rsidR="001C4294">
        <w:trPr>
          <w:trHeight w:hRule="exact" w:val="232"/>
        </w:trPr>
        <w:tc>
          <w:tcPr>
            <w:tcW w:w="3013" w:type="dxa"/>
            <w:tcBorders>
              <w:left w:val="single" w:sz="8" w:space="0" w:color="9BBA58"/>
              <w:bottom w:val="single" w:sz="8" w:space="0" w:color="9BBA58"/>
            </w:tcBorders>
          </w:tcPr>
          <w:p w:rsidR="001C4294" w:rsidRDefault="006B5847">
            <w:pPr>
              <w:pStyle w:val="TableParagraph"/>
              <w:spacing w:line="219" w:lineRule="exact"/>
              <w:rPr>
                <w:sz w:val="20"/>
              </w:rPr>
            </w:pPr>
            <w:r>
              <w:rPr>
                <w:sz w:val="20"/>
              </w:rPr>
              <w:t>*  Ponerse en el lugar del otro.</w:t>
            </w:r>
          </w:p>
        </w:tc>
        <w:tc>
          <w:tcPr>
            <w:tcW w:w="3014" w:type="dxa"/>
            <w:tcBorders>
              <w:bottom w:val="single" w:sz="8" w:space="0" w:color="9BBA58"/>
            </w:tcBorders>
          </w:tcPr>
          <w:p w:rsidR="001C4294" w:rsidRDefault="001C4294"/>
        </w:tc>
        <w:tc>
          <w:tcPr>
            <w:tcW w:w="3030" w:type="dxa"/>
            <w:tcBorders>
              <w:bottom w:val="single" w:sz="8" w:space="0" w:color="9BBA58"/>
              <w:right w:val="single" w:sz="8" w:space="0" w:color="9BBA58"/>
            </w:tcBorders>
          </w:tcPr>
          <w:p w:rsidR="001C4294" w:rsidRDefault="001C4294"/>
        </w:tc>
      </w:tr>
    </w:tbl>
    <w:p w:rsidR="001C4294" w:rsidRDefault="006B5847">
      <w:pPr>
        <w:pStyle w:val="Textoindependiente"/>
        <w:spacing w:before="3"/>
        <w:rPr>
          <w:b/>
          <w:sz w:val="17"/>
        </w:rPr>
      </w:pPr>
      <w:r>
        <w:pict>
          <v:group id="_x0000_s1106" style="position:absolute;margin-left:79.2pt;margin-top:11.9pt;width:453.85pt;height:213.05pt;z-index:3976;mso-wrap-distance-left:0;mso-wrap-distance-right:0;mso-position-horizontal-relative:page;mso-position-vertical-relative:text" coordorigin="1584,238" coordsize="9077,4261">
            <v:line id="_x0000_s1147" style="position:absolute" from="1604,281" to="10639,281" strokecolor="#9bba58" strokeweight=".72pt"/>
            <v:line id="_x0000_s1146" style="position:absolute" from="1653,288" to="1653,754" strokecolor="#9bba58" strokeweight="4.92pt"/>
            <v:line id="_x0000_s1145" style="position:absolute" from="10590,288" to="10590,754" strokecolor="#9bba58" strokeweight="4.92pt"/>
            <v:line id="_x0000_s1144" style="position:absolute" from="1604,761" to="10639,761" strokecolor="#9bba58" strokeweight=".72pt"/>
            <v:rect id="_x0000_s1143" style="position:absolute;left:1702;top:288;width:8838;height:466" fillcolor="#9bba58" stroked="f"/>
            <v:line id="_x0000_s1142" style="position:absolute" from="1604,262" to="10641,262" strokecolor="#9bba58" strokeweight=".96pt"/>
            <v:line id="_x0000_s1141" style="position:absolute" from="1604,778" to="4614,778" strokecolor="#9bba58" strokeweight=".96pt"/>
            <v:line id="_x0000_s1140" style="position:absolute" from="4614,778" to="4633,778" strokecolor="#9bba58" strokeweight=".96pt"/>
            <v:line id="_x0000_s1139" style="position:absolute" from="4633,778" to="7631,778" strokecolor="#9bba58" strokeweight=".96pt"/>
            <v:line id="_x0000_s1138" style="position:absolute" from="7631,778" to="7650,778" strokecolor="#9bba58" strokeweight=".96pt"/>
            <v:line id="_x0000_s1137" style="position:absolute" from="7650,778" to="10641,778" strokecolor="#9bba58" strokeweight=".96pt"/>
            <v:line id="_x0000_s1136" style="position:absolute" from="1594,252" to="1594,4489" strokecolor="#9bba58" strokeweight=".96pt"/>
            <v:line id="_x0000_s1135" style="position:absolute" from="1604,4479" to="4614,4479" strokecolor="#9bba58" strokeweight=".96pt"/>
            <v:line id="_x0000_s1134" style="position:absolute" from="4599,4479" to="4619,4479" strokecolor="#9bba58" strokeweight=".96pt"/>
            <v:line id="_x0000_s1133" style="position:absolute" from="4619,4479" to="7631,4479" strokecolor="#9bba58" strokeweight=".96pt"/>
            <v:line id="_x0000_s1132" style="position:absolute" from="7617,4479" to="7636,4479" strokecolor="#9bba58" strokeweight=".96pt"/>
            <v:line id="_x0000_s1131" style="position:absolute" from="7636,4479" to="10641,4479" strokecolor="#9bba58" strokeweight=".96pt"/>
            <v:line id="_x0000_s1130" style="position:absolute" from="10651,252" to="10651,4489" strokecolor="#9bba58" strokeweight=".33864mm"/>
            <v:shape id="_x0000_s1129" type="#_x0000_t202" style="position:absolute;left:5588;top:311;width:1063;height:200" filled="f" stroked="f">
              <v:textbox inset="0,0,0,0">
                <w:txbxContent>
                  <w:p w:rsidR="001C4294" w:rsidRDefault="006B5847">
                    <w:pPr>
                      <w:spacing w:line="199" w:lineRule="exact"/>
                      <w:rPr>
                        <w:b/>
                        <w:sz w:val="20"/>
                      </w:rPr>
                    </w:pPr>
                    <w:r>
                      <w:rPr>
                        <w:b/>
                        <w:color w:val="FFFFFF"/>
                        <w:w w:val="95"/>
                        <w:sz w:val="20"/>
                      </w:rPr>
                      <w:t>CREACIÓN</w:t>
                    </w:r>
                  </w:p>
                </w:txbxContent>
              </v:textbox>
            </v:shape>
            <v:shape id="_x0000_s1128" type="#_x0000_t202" style="position:absolute;left:2415;top:809;width:1375;height:200" filled="f" stroked="f">
              <v:textbox inset="0,0,0,0">
                <w:txbxContent>
                  <w:p w:rsidR="001C4294" w:rsidRDefault="006B5847">
                    <w:pPr>
                      <w:spacing w:line="199" w:lineRule="exact"/>
                      <w:rPr>
                        <w:b/>
                        <w:sz w:val="20"/>
                      </w:rPr>
                    </w:pPr>
                    <w:r>
                      <w:rPr>
                        <w:b/>
                        <w:w w:val="95"/>
                        <w:sz w:val="20"/>
                        <w:u w:val="thick"/>
                      </w:rPr>
                      <w:t>FLEXIBILIDAD</w:t>
                    </w:r>
                  </w:p>
                </w:txbxContent>
              </v:textbox>
            </v:shape>
            <v:shape id="_x0000_s1127" type="#_x0000_t202" style="position:absolute;left:5039;top:809;width:2169;height:430" filled="f" stroked="f">
              <v:textbox inset="0,0,0,0">
                <w:txbxContent>
                  <w:p w:rsidR="001C4294" w:rsidRDefault="006B5847">
                    <w:pPr>
                      <w:spacing w:line="204" w:lineRule="exact"/>
                      <w:jc w:val="center"/>
                      <w:rPr>
                        <w:b/>
                        <w:sz w:val="20"/>
                      </w:rPr>
                    </w:pPr>
                    <w:r>
                      <w:rPr>
                        <w:b/>
                        <w:sz w:val="20"/>
                        <w:u w:val="thick"/>
                      </w:rPr>
                      <w:t>INCENTIVOS PARA LA</w:t>
                    </w:r>
                  </w:p>
                  <w:p w:rsidR="001C4294" w:rsidRDefault="006B5847">
                    <w:pPr>
                      <w:spacing w:line="225" w:lineRule="exact"/>
                      <w:ind w:right="4"/>
                      <w:jc w:val="center"/>
                      <w:rPr>
                        <w:b/>
                        <w:sz w:val="20"/>
                      </w:rPr>
                    </w:pPr>
                    <w:r>
                      <w:rPr>
                        <w:b/>
                        <w:sz w:val="20"/>
                        <w:u w:val="thick"/>
                      </w:rPr>
                      <w:t>INNOVACIÓN</w:t>
                    </w:r>
                  </w:p>
                </w:txbxContent>
              </v:textbox>
            </v:shape>
            <v:shape id="_x0000_s1126" type="#_x0000_t202" style="position:absolute;left:8056;top:809;width:2163;height:200" filled="f" stroked="f">
              <v:textbox inset="0,0,0,0">
                <w:txbxContent>
                  <w:p w:rsidR="001C4294" w:rsidRDefault="006B5847">
                    <w:pPr>
                      <w:spacing w:line="199" w:lineRule="exact"/>
                      <w:ind w:right="-14"/>
                      <w:rPr>
                        <w:b/>
                        <w:sz w:val="20"/>
                      </w:rPr>
                    </w:pPr>
                    <w:r>
                      <w:rPr>
                        <w:b/>
                        <w:sz w:val="20"/>
                        <w:u w:val="thick"/>
                      </w:rPr>
                      <w:t>MATERIALIZAR</w:t>
                    </w:r>
                    <w:r>
                      <w:rPr>
                        <w:b/>
                        <w:spacing w:val="-10"/>
                        <w:sz w:val="20"/>
                        <w:u w:val="thick"/>
                      </w:rPr>
                      <w:t xml:space="preserve"> </w:t>
                    </w:r>
                    <w:r>
                      <w:rPr>
                        <w:b/>
                        <w:sz w:val="20"/>
                        <w:u w:val="thick"/>
                      </w:rPr>
                      <w:t>IDEAS</w:t>
                    </w:r>
                  </w:p>
                </w:txbxContent>
              </v:textbox>
            </v:shape>
            <v:shape id="_x0000_s1125" type="#_x0000_t202" style="position:absolute;left:1702;top:1500;width:988;height:660" filled="f" stroked="f">
              <v:textbox inset="0,0,0,0">
                <w:txbxContent>
                  <w:p w:rsidR="001C4294" w:rsidRDefault="006B5847">
                    <w:pPr>
                      <w:spacing w:line="204" w:lineRule="exact"/>
                      <w:rPr>
                        <w:sz w:val="20"/>
                      </w:rPr>
                    </w:pPr>
                    <w:r>
                      <w:rPr>
                        <w:b/>
                        <w:sz w:val="20"/>
                      </w:rPr>
                      <w:t xml:space="preserve">*   </w:t>
                    </w:r>
                    <w:r>
                      <w:rPr>
                        <w:sz w:val="20"/>
                      </w:rPr>
                      <w:t>Manejar</w:t>
                    </w:r>
                  </w:p>
                  <w:p w:rsidR="001C4294" w:rsidRDefault="006B5847">
                    <w:pPr>
                      <w:spacing w:before="3"/>
                      <w:rPr>
                        <w:sz w:val="20"/>
                      </w:rPr>
                    </w:pPr>
                    <w:r>
                      <w:rPr>
                        <w:sz w:val="20"/>
                      </w:rPr>
                      <w:t xml:space="preserve">exigencias </w:t>
                    </w:r>
                    <w:r>
                      <w:rPr>
                        <w:w w:val="95"/>
                        <w:sz w:val="20"/>
                      </w:rPr>
                      <w:t>prioridades</w:t>
                    </w:r>
                  </w:p>
                </w:txbxContent>
              </v:textbox>
            </v:shape>
            <v:shape id="_x0000_s1124" type="#_x0000_t202" style="position:absolute;left:2856;top:1500;width:1646;height:432" filled="f" stroked="f">
              <v:textbox inset="0,0,0,0">
                <w:txbxContent>
                  <w:p w:rsidR="001C4294" w:rsidRDefault="006B5847">
                    <w:pPr>
                      <w:spacing w:line="204" w:lineRule="exact"/>
                      <w:ind w:right="-9"/>
                      <w:rPr>
                        <w:sz w:val="20"/>
                      </w:rPr>
                    </w:pPr>
                    <w:r>
                      <w:rPr>
                        <w:sz w:val="20"/>
                      </w:rPr>
                      <w:t>con   desenvoltura</w:t>
                    </w:r>
                  </w:p>
                  <w:p w:rsidR="001C4294" w:rsidRDefault="006B5847">
                    <w:pPr>
                      <w:spacing w:before="3" w:line="225" w:lineRule="exact"/>
                      <w:ind w:left="803" w:right="-9"/>
                      <w:rPr>
                        <w:sz w:val="20"/>
                      </w:rPr>
                    </w:pPr>
                    <w:r>
                      <w:rPr>
                        <w:w w:val="95"/>
                        <w:sz w:val="20"/>
                      </w:rPr>
                      <w:t>múltiples,</w:t>
                    </w:r>
                  </w:p>
                </w:txbxContent>
              </v:textbox>
            </v:shape>
            <v:shape id="_x0000_s1123" type="#_x0000_t202" style="position:absolute;left:3035;top:1961;width:1022;height:200" filled="f" stroked="f">
              <v:textbox inset="0,0,0,0">
                <w:txbxContent>
                  <w:p w:rsidR="001C4294" w:rsidRDefault="006B5847">
                    <w:pPr>
                      <w:spacing w:line="199" w:lineRule="exact"/>
                      <w:rPr>
                        <w:sz w:val="20"/>
                      </w:rPr>
                    </w:pPr>
                    <w:r>
                      <w:rPr>
                        <w:w w:val="95"/>
                        <w:sz w:val="20"/>
                      </w:rPr>
                      <w:t>cambiantes</w:t>
                    </w:r>
                  </w:p>
                </w:txbxContent>
              </v:textbox>
            </v:shape>
            <v:shape id="_x0000_s1122" type="#_x0000_t202" style="position:absolute;left:4407;top:1961;width:100;height:200" filled="f" stroked="f">
              <v:textbox inset="0,0,0,0">
                <w:txbxContent>
                  <w:p w:rsidR="001C4294" w:rsidRDefault="006B5847">
                    <w:pPr>
                      <w:spacing w:line="199" w:lineRule="exact"/>
                      <w:rPr>
                        <w:sz w:val="20"/>
                      </w:rPr>
                    </w:pPr>
                    <w:r>
                      <w:rPr>
                        <w:w w:val="99"/>
                        <w:sz w:val="20"/>
                      </w:rPr>
                      <w:t>y</w:t>
                    </w:r>
                  </w:p>
                </w:txbxContent>
              </v:textbox>
            </v:shape>
            <v:shape id="_x0000_s1121" type="#_x0000_t202" style="position:absolute;left:1702;top:2191;width:2802;height:1349" filled="f" stroked="f">
              <v:textbox inset="0,0,0,0">
                <w:txbxContent>
                  <w:p w:rsidR="001C4294" w:rsidRDefault="006B5847">
                    <w:pPr>
                      <w:spacing w:line="204" w:lineRule="exact"/>
                      <w:jc w:val="both"/>
                      <w:rPr>
                        <w:sz w:val="20"/>
                      </w:rPr>
                    </w:pPr>
                    <w:r>
                      <w:rPr>
                        <w:sz w:val="20"/>
                      </w:rPr>
                      <w:t>cambios rápidos.</w:t>
                    </w:r>
                  </w:p>
                  <w:p w:rsidR="001C4294" w:rsidRDefault="006B5847">
                    <w:pPr>
                      <w:numPr>
                        <w:ilvl w:val="0"/>
                        <w:numId w:val="8"/>
                      </w:numPr>
                      <w:tabs>
                        <w:tab w:val="left" w:pos="164"/>
                      </w:tabs>
                      <w:ind w:firstLine="0"/>
                      <w:jc w:val="both"/>
                      <w:rPr>
                        <w:sz w:val="20"/>
                      </w:rPr>
                    </w:pPr>
                    <w:r>
                      <w:rPr>
                        <w:sz w:val="20"/>
                      </w:rPr>
                      <w:t>Adaptar las reacciones a las circunstancias cambiantes del entrono</w:t>
                    </w:r>
                    <w:r>
                      <w:rPr>
                        <w:spacing w:val="-7"/>
                        <w:sz w:val="20"/>
                      </w:rPr>
                      <w:t xml:space="preserve"> </w:t>
                    </w:r>
                    <w:r>
                      <w:rPr>
                        <w:sz w:val="20"/>
                      </w:rPr>
                      <w:t>laboral.</w:t>
                    </w:r>
                  </w:p>
                  <w:p w:rsidR="001C4294" w:rsidRDefault="006B5847">
                    <w:pPr>
                      <w:numPr>
                        <w:ilvl w:val="0"/>
                        <w:numId w:val="8"/>
                      </w:numPr>
                      <w:tabs>
                        <w:tab w:val="left" w:pos="260"/>
                      </w:tabs>
                      <w:ind w:firstLine="0"/>
                      <w:jc w:val="both"/>
                      <w:rPr>
                        <w:sz w:val="20"/>
                      </w:rPr>
                    </w:pPr>
                    <w:r>
                      <w:rPr>
                        <w:sz w:val="20"/>
                      </w:rPr>
                      <w:t>Flexibilizar la visión ante diferentes hechos y</w:t>
                    </w:r>
                    <w:r>
                      <w:rPr>
                        <w:spacing w:val="-8"/>
                        <w:sz w:val="20"/>
                      </w:rPr>
                      <w:t xml:space="preserve"> </w:t>
                    </w:r>
                    <w:r>
                      <w:rPr>
                        <w:sz w:val="20"/>
                      </w:rPr>
                      <w:t>personas.</w:t>
                    </w:r>
                  </w:p>
                </w:txbxContent>
              </v:textbox>
            </v:shape>
            <v:shape id="_x0000_s1120" type="#_x0000_t202" style="position:absolute;left:4722;top:1502;width:5817;height:888" filled="f" stroked="f">
              <v:textbox inset="0,0,0,0">
                <w:txbxContent>
                  <w:p w:rsidR="001C4294" w:rsidRDefault="006B5847">
                    <w:pPr>
                      <w:tabs>
                        <w:tab w:val="left" w:pos="3017"/>
                        <w:tab w:val="left" w:pos="3312"/>
                        <w:tab w:val="left" w:pos="4107"/>
                        <w:tab w:val="left" w:pos="4652"/>
                        <w:tab w:val="left" w:pos="5716"/>
                      </w:tabs>
                      <w:spacing w:line="204" w:lineRule="exact"/>
                      <w:rPr>
                        <w:sz w:val="20"/>
                      </w:rPr>
                    </w:pPr>
                    <w:r>
                      <w:rPr>
                        <w:sz w:val="20"/>
                      </w:rPr>
                      <w:t xml:space="preserve">*   Impulsar   la  </w:t>
                    </w:r>
                    <w:r>
                      <w:rPr>
                        <w:spacing w:val="19"/>
                        <w:sz w:val="20"/>
                      </w:rPr>
                      <w:t xml:space="preserve"> </w:t>
                    </w:r>
                    <w:r>
                      <w:rPr>
                        <w:sz w:val="20"/>
                      </w:rPr>
                      <w:t xml:space="preserve">búsqueda  </w:t>
                    </w:r>
                    <w:r>
                      <w:rPr>
                        <w:spacing w:val="8"/>
                        <w:sz w:val="20"/>
                      </w:rPr>
                      <w:t xml:space="preserve"> </w:t>
                    </w:r>
                    <w:r>
                      <w:rPr>
                        <w:sz w:val="20"/>
                      </w:rPr>
                      <w:t>de</w:t>
                    </w:r>
                    <w:r>
                      <w:rPr>
                        <w:sz w:val="20"/>
                      </w:rPr>
                      <w:tab/>
                      <w:t>*</w:t>
                    </w:r>
                    <w:r>
                      <w:rPr>
                        <w:sz w:val="20"/>
                      </w:rPr>
                      <w:tab/>
                      <w:t>Actuar</w:t>
                    </w:r>
                    <w:r>
                      <w:rPr>
                        <w:sz w:val="20"/>
                      </w:rPr>
                      <w:tab/>
                      <w:t>con</w:t>
                    </w:r>
                    <w:r>
                      <w:rPr>
                        <w:sz w:val="20"/>
                      </w:rPr>
                      <w:tab/>
                      <w:t>velocidad</w:t>
                    </w:r>
                    <w:r>
                      <w:rPr>
                        <w:sz w:val="20"/>
                      </w:rPr>
                      <w:tab/>
                      <w:t>y</w:t>
                    </w:r>
                  </w:p>
                  <w:p w:rsidR="001C4294" w:rsidRDefault="006B5847">
                    <w:pPr>
                      <w:tabs>
                        <w:tab w:val="left" w:pos="3017"/>
                      </w:tabs>
                      <w:ind w:right="1"/>
                      <w:rPr>
                        <w:sz w:val="20"/>
                      </w:rPr>
                    </w:pPr>
                    <w:r>
                      <w:rPr>
                        <w:sz w:val="20"/>
                      </w:rPr>
                      <w:t xml:space="preserve">nuevas  ideas  a  través  </w:t>
                    </w:r>
                    <w:r>
                      <w:rPr>
                        <w:spacing w:val="7"/>
                        <w:sz w:val="20"/>
                      </w:rPr>
                      <w:t xml:space="preserve"> </w:t>
                    </w:r>
                    <w:r>
                      <w:rPr>
                        <w:sz w:val="20"/>
                      </w:rPr>
                      <w:t xml:space="preserve">de </w:t>
                    </w:r>
                    <w:r>
                      <w:rPr>
                        <w:spacing w:val="14"/>
                        <w:sz w:val="20"/>
                      </w:rPr>
                      <w:t xml:space="preserve"> </w:t>
                    </w:r>
                    <w:r>
                      <w:rPr>
                        <w:sz w:val="20"/>
                      </w:rPr>
                      <w:t>la</w:t>
                    </w:r>
                    <w:r>
                      <w:rPr>
                        <w:sz w:val="20"/>
                      </w:rPr>
                      <w:tab/>
                      <w:t>sentido de urgencia</w:t>
                    </w:r>
                    <w:r>
                      <w:rPr>
                        <w:spacing w:val="51"/>
                        <w:sz w:val="20"/>
                      </w:rPr>
                      <w:t xml:space="preserve"> </w:t>
                    </w:r>
                    <w:r>
                      <w:rPr>
                        <w:sz w:val="20"/>
                      </w:rPr>
                      <w:t>cuando</w:t>
                    </w:r>
                    <w:r>
                      <w:rPr>
                        <w:spacing w:val="16"/>
                        <w:sz w:val="20"/>
                      </w:rPr>
                      <w:t xml:space="preserve"> </w:t>
                    </w:r>
                    <w:r>
                      <w:rPr>
                        <w:sz w:val="20"/>
                      </w:rPr>
                      <w:t>se</w:t>
                    </w:r>
                    <w:r>
                      <w:rPr>
                        <w:w w:val="99"/>
                        <w:sz w:val="20"/>
                      </w:rPr>
                      <w:t xml:space="preserve"> </w:t>
                    </w:r>
                    <w:r>
                      <w:rPr>
                        <w:sz w:val="20"/>
                      </w:rPr>
                      <w:t xml:space="preserve">exploración  de </w:t>
                    </w:r>
                    <w:r>
                      <w:rPr>
                        <w:spacing w:val="52"/>
                        <w:sz w:val="20"/>
                      </w:rPr>
                      <w:t xml:space="preserve"> </w:t>
                    </w:r>
                    <w:r>
                      <w:rPr>
                        <w:sz w:val="20"/>
                      </w:rPr>
                      <w:t xml:space="preserve">diversidad </w:t>
                    </w:r>
                    <w:r>
                      <w:rPr>
                        <w:spacing w:val="29"/>
                        <w:sz w:val="20"/>
                      </w:rPr>
                      <w:t xml:space="preserve"> </w:t>
                    </w:r>
                    <w:r>
                      <w:rPr>
                        <w:sz w:val="20"/>
                      </w:rPr>
                      <w:t>de</w:t>
                    </w:r>
                    <w:r>
                      <w:rPr>
                        <w:sz w:val="20"/>
                      </w:rPr>
                      <w:tab/>
                      <w:t>requiere.</w:t>
                    </w:r>
                  </w:p>
                  <w:p w:rsidR="001C4294" w:rsidRDefault="006B5847">
                    <w:pPr>
                      <w:tabs>
                        <w:tab w:val="left" w:pos="3017"/>
                      </w:tabs>
                      <w:spacing w:line="225" w:lineRule="exact"/>
                      <w:rPr>
                        <w:sz w:val="20"/>
                      </w:rPr>
                    </w:pPr>
                    <w:r>
                      <w:rPr>
                        <w:sz w:val="20"/>
                      </w:rPr>
                      <w:t>fuentes y</w:t>
                    </w:r>
                    <w:r>
                      <w:rPr>
                        <w:spacing w:val="-4"/>
                        <w:sz w:val="20"/>
                      </w:rPr>
                      <w:t xml:space="preserve"> </w:t>
                    </w:r>
                    <w:r>
                      <w:rPr>
                        <w:sz w:val="20"/>
                      </w:rPr>
                      <w:t>enfoques.</w:t>
                    </w:r>
                    <w:r>
                      <w:rPr>
                        <w:sz w:val="20"/>
                      </w:rPr>
                      <w:tab/>
                      <w:t>*  Perseverar  para  alcanzar</w:t>
                    </w:r>
                    <w:r>
                      <w:rPr>
                        <w:spacing w:val="34"/>
                        <w:sz w:val="20"/>
                      </w:rPr>
                      <w:t xml:space="preserve"> </w:t>
                    </w:r>
                    <w:r>
                      <w:rPr>
                        <w:sz w:val="20"/>
                      </w:rPr>
                      <w:t>el</w:t>
                    </w:r>
                  </w:p>
                </w:txbxContent>
              </v:textbox>
            </v:shape>
            <v:shape id="_x0000_s1119" type="#_x0000_t202" style="position:absolute;left:4722;top:2421;width:78;height:200" filled="f" stroked="f">
              <v:textbox inset="0,0,0,0">
                <w:txbxContent>
                  <w:p w:rsidR="001C4294" w:rsidRDefault="006B5847">
                    <w:pPr>
                      <w:spacing w:line="199" w:lineRule="exact"/>
                      <w:rPr>
                        <w:sz w:val="20"/>
                      </w:rPr>
                    </w:pPr>
                    <w:r>
                      <w:rPr>
                        <w:w w:val="99"/>
                        <w:sz w:val="20"/>
                      </w:rPr>
                      <w:t>*</w:t>
                    </w:r>
                  </w:p>
                </w:txbxContent>
              </v:textbox>
            </v:shape>
            <v:shape id="_x0000_s1118" type="#_x0000_t202" style="position:absolute;left:5096;top:2421;width:866;height:200" filled="f" stroked="f">
              <v:textbox inset="0,0,0,0">
                <w:txbxContent>
                  <w:p w:rsidR="001C4294" w:rsidRDefault="006B5847">
                    <w:pPr>
                      <w:spacing w:line="199" w:lineRule="exact"/>
                      <w:rPr>
                        <w:sz w:val="20"/>
                      </w:rPr>
                    </w:pPr>
                    <w:r>
                      <w:rPr>
                        <w:w w:val="95"/>
                        <w:sz w:val="20"/>
                      </w:rPr>
                      <w:t>Promover</w:t>
                    </w:r>
                  </w:p>
                </w:txbxContent>
              </v:textbox>
            </v:shape>
            <v:shape id="_x0000_s1117" type="#_x0000_t202" style="position:absolute;left:6257;top:2421;width:111;height:200" filled="f" stroked="f">
              <v:textbox inset="0,0,0,0">
                <w:txbxContent>
                  <w:p w:rsidR="001C4294" w:rsidRDefault="006B5847">
                    <w:pPr>
                      <w:spacing w:line="199" w:lineRule="exact"/>
                      <w:rPr>
                        <w:sz w:val="20"/>
                      </w:rPr>
                    </w:pPr>
                    <w:r>
                      <w:rPr>
                        <w:w w:val="99"/>
                        <w:sz w:val="20"/>
                      </w:rPr>
                      <w:t>e</w:t>
                    </w:r>
                  </w:p>
                </w:txbxContent>
              </v:textbox>
            </v:shape>
            <v:shape id="_x0000_s1116" type="#_x0000_t202" style="position:absolute;left:6665;top:2421;width:858;height:200" filled="f" stroked="f">
              <v:textbox inset="0,0,0,0">
                <w:txbxContent>
                  <w:p w:rsidR="001C4294" w:rsidRDefault="006B5847">
                    <w:pPr>
                      <w:spacing w:line="199" w:lineRule="exact"/>
                      <w:ind w:right="-18"/>
                      <w:rPr>
                        <w:sz w:val="20"/>
                      </w:rPr>
                    </w:pPr>
                    <w:r>
                      <w:rPr>
                        <w:sz w:val="20"/>
                      </w:rPr>
                      <w:t>identificar</w:t>
                    </w:r>
                  </w:p>
                </w:txbxContent>
              </v:textbox>
            </v:shape>
            <v:shape id="_x0000_s1115" type="#_x0000_t202" style="position:absolute;left:7739;top:2421;width:687;height:200" filled="f" stroked="f">
              <v:textbox inset="0,0,0,0">
                <w:txbxContent>
                  <w:p w:rsidR="001C4294" w:rsidRDefault="006B5847">
                    <w:pPr>
                      <w:spacing w:line="199" w:lineRule="exact"/>
                      <w:ind w:right="-15"/>
                      <w:rPr>
                        <w:sz w:val="20"/>
                      </w:rPr>
                    </w:pPr>
                    <w:r>
                      <w:rPr>
                        <w:spacing w:val="-1"/>
                        <w:sz w:val="20"/>
                      </w:rPr>
                      <w:t>objetivo</w:t>
                    </w:r>
                  </w:p>
                </w:txbxContent>
              </v:textbox>
            </v:shape>
            <v:shape id="_x0000_s1114" type="#_x0000_t202" style="position:absolute;left:8681;top:2421;width:866;height:200" filled="f" stroked="f">
              <v:textbox inset="0,0,0,0">
                <w:txbxContent>
                  <w:p w:rsidR="001C4294" w:rsidRDefault="006B5847">
                    <w:pPr>
                      <w:tabs>
                        <w:tab w:val="left" w:pos="366"/>
                      </w:tabs>
                      <w:spacing w:line="199" w:lineRule="exact"/>
                      <w:rPr>
                        <w:sz w:val="20"/>
                      </w:rPr>
                    </w:pPr>
                    <w:r>
                      <w:rPr>
                        <w:sz w:val="20"/>
                      </w:rPr>
                      <w:t>a</w:t>
                    </w:r>
                    <w:r>
                      <w:rPr>
                        <w:sz w:val="20"/>
                      </w:rPr>
                      <w:tab/>
                    </w:r>
                    <w:r>
                      <w:rPr>
                        <w:w w:val="95"/>
                        <w:sz w:val="20"/>
                      </w:rPr>
                      <w:t>pesar</w:t>
                    </w:r>
                  </w:p>
                </w:txbxContent>
              </v:textbox>
            </v:shape>
            <v:shape id="_x0000_s1113" type="#_x0000_t202" style="position:absolute;left:9804;top:2421;width:731;height:200" filled="f" stroked="f">
              <v:textbox inset="0,0,0,0">
                <w:txbxContent>
                  <w:p w:rsidR="001C4294" w:rsidRDefault="006B5847">
                    <w:pPr>
                      <w:tabs>
                        <w:tab w:val="left" w:pos="477"/>
                      </w:tabs>
                      <w:spacing w:line="199" w:lineRule="exact"/>
                      <w:rPr>
                        <w:sz w:val="20"/>
                      </w:rPr>
                    </w:pPr>
                    <w:r>
                      <w:rPr>
                        <w:sz w:val="20"/>
                      </w:rPr>
                      <w:t>de</w:t>
                    </w:r>
                    <w:r>
                      <w:rPr>
                        <w:sz w:val="20"/>
                      </w:rPr>
                      <w:tab/>
                    </w:r>
                    <w:r>
                      <w:rPr>
                        <w:spacing w:val="-1"/>
                        <w:sz w:val="20"/>
                      </w:rPr>
                      <w:t>los</w:t>
                    </w:r>
                  </w:p>
                </w:txbxContent>
              </v:textbox>
            </v:shape>
            <v:shape id="_x0000_s1112" type="#_x0000_t202" style="position:absolute;left:4722;top:2652;width:942;height:200" filled="f" stroked="f">
              <v:textbox inset="0,0,0,0">
                <w:txbxContent>
                  <w:p w:rsidR="001C4294" w:rsidRDefault="006B5847">
                    <w:pPr>
                      <w:spacing w:line="199" w:lineRule="exact"/>
                      <w:rPr>
                        <w:sz w:val="20"/>
                      </w:rPr>
                    </w:pPr>
                    <w:r>
                      <w:rPr>
                        <w:w w:val="95"/>
                        <w:sz w:val="20"/>
                      </w:rPr>
                      <w:t>soluciones</w:t>
                    </w:r>
                  </w:p>
                </w:txbxContent>
              </v:textbox>
            </v:shape>
            <v:shape id="_x0000_s1111" type="#_x0000_t202" style="position:absolute;left:5997;top:2652;width:856;height:200" filled="f" stroked="f">
              <v:textbox inset="0,0,0,0">
                <w:txbxContent>
                  <w:p w:rsidR="001C4294" w:rsidRDefault="006B5847">
                    <w:pPr>
                      <w:spacing w:line="199" w:lineRule="exact"/>
                      <w:rPr>
                        <w:sz w:val="20"/>
                      </w:rPr>
                    </w:pPr>
                    <w:r>
                      <w:rPr>
                        <w:w w:val="95"/>
                        <w:sz w:val="20"/>
                      </w:rPr>
                      <w:t>originales</w:t>
                    </w:r>
                  </w:p>
                </w:txbxContent>
              </v:textbox>
            </v:shape>
            <v:shape id="_x0000_s1110" type="#_x0000_t202" style="position:absolute;left:7187;top:2652;width:332;height:200" filled="f" stroked="f">
              <v:textbox inset="0,0,0,0">
                <w:txbxContent>
                  <w:p w:rsidR="001C4294" w:rsidRDefault="006B5847">
                    <w:pPr>
                      <w:spacing w:line="199" w:lineRule="exact"/>
                      <w:ind w:right="-19"/>
                      <w:rPr>
                        <w:sz w:val="20"/>
                      </w:rPr>
                    </w:pPr>
                    <w:r>
                      <w:rPr>
                        <w:spacing w:val="-1"/>
                        <w:sz w:val="20"/>
                      </w:rPr>
                      <w:t>que</w:t>
                    </w:r>
                  </w:p>
                </w:txbxContent>
              </v:textbox>
            </v:shape>
            <v:shape id="_x0000_s1109" type="#_x0000_t202" style="position:absolute;left:4722;top:2882;width:2799;height:658" filled="f" stroked="f">
              <v:textbox inset="0,0,0,0">
                <w:txbxContent>
                  <w:p w:rsidR="001C4294" w:rsidRDefault="006B5847">
                    <w:pPr>
                      <w:spacing w:line="204" w:lineRule="exact"/>
                      <w:ind w:right="-12"/>
                      <w:rPr>
                        <w:sz w:val="20"/>
                      </w:rPr>
                    </w:pPr>
                    <w:r>
                      <w:rPr>
                        <w:sz w:val="20"/>
                      </w:rPr>
                      <w:t>generen mejora/agreguen valor</w:t>
                    </w:r>
                  </w:p>
                  <w:p w:rsidR="001C4294" w:rsidRDefault="006B5847">
                    <w:pPr>
                      <w:ind w:right="-12"/>
                      <w:rPr>
                        <w:sz w:val="20"/>
                      </w:rPr>
                    </w:pPr>
                    <w:r>
                      <w:rPr>
                        <w:sz w:val="20"/>
                      </w:rPr>
                      <w:t>para los problemas y retos cotidianos.</w:t>
                    </w:r>
                  </w:p>
                </w:txbxContent>
              </v:textbox>
            </v:shape>
            <v:shape id="_x0000_s1108" type="#_x0000_t202" style="position:absolute;left:7739;top:2652;width:2799;height:888" filled="f" stroked="f">
              <v:textbox inset="0,0,0,0">
                <w:txbxContent>
                  <w:p w:rsidR="001C4294" w:rsidRDefault="006B5847">
                    <w:pPr>
                      <w:spacing w:line="204" w:lineRule="exact"/>
                      <w:jc w:val="both"/>
                      <w:rPr>
                        <w:sz w:val="20"/>
                      </w:rPr>
                    </w:pPr>
                    <w:r>
                      <w:rPr>
                        <w:sz w:val="20"/>
                      </w:rPr>
                      <w:t>obstáculos.</w:t>
                    </w:r>
                  </w:p>
                  <w:p w:rsidR="001C4294" w:rsidRDefault="006B5847">
                    <w:pPr>
                      <w:jc w:val="both"/>
                      <w:rPr>
                        <w:sz w:val="20"/>
                      </w:rPr>
                    </w:pPr>
                    <w:r>
                      <w:rPr>
                        <w:sz w:val="20"/>
                      </w:rPr>
                      <w:t>* Concretar / tangibilizar las ideas y proyectos a través de  la  definición  e implementación</w:t>
                    </w:r>
                  </w:p>
                </w:txbxContent>
              </v:textbox>
            </v:shape>
            <v:shape id="_x0000_s1107" type="#_x0000_t202" style="position:absolute;left:4722;top:3571;width:5822;height:661" filled="f" stroked="f">
              <v:textbox inset="0,0,0,0">
                <w:txbxContent>
                  <w:p w:rsidR="001C4294" w:rsidRDefault="006B5847">
                    <w:pPr>
                      <w:tabs>
                        <w:tab w:val="left" w:pos="527"/>
                        <w:tab w:val="left" w:pos="1676"/>
                        <w:tab w:val="left" w:pos="3017"/>
                        <w:tab w:val="left" w:pos="3530"/>
                        <w:tab w:val="left" w:pos="4410"/>
                        <w:tab w:val="left" w:pos="5026"/>
                      </w:tabs>
                      <w:spacing w:line="204" w:lineRule="exact"/>
                      <w:rPr>
                        <w:sz w:val="20"/>
                      </w:rPr>
                    </w:pPr>
                    <w:r>
                      <w:rPr>
                        <w:sz w:val="20"/>
                      </w:rPr>
                      <w:t>*</w:t>
                    </w:r>
                    <w:r>
                      <w:rPr>
                        <w:sz w:val="20"/>
                      </w:rPr>
                      <w:tab/>
                      <w:t>Adoptar</w:t>
                    </w:r>
                    <w:r>
                      <w:rPr>
                        <w:sz w:val="20"/>
                      </w:rPr>
                      <w:tab/>
                      <w:t>perspectivas</w:t>
                    </w:r>
                    <w:r>
                      <w:rPr>
                        <w:sz w:val="20"/>
                      </w:rPr>
                      <w:tab/>
                      <w:t>de</w:t>
                    </w:r>
                    <w:r>
                      <w:rPr>
                        <w:sz w:val="20"/>
                      </w:rPr>
                      <w:tab/>
                      <w:t>planes</w:t>
                    </w:r>
                    <w:r>
                      <w:rPr>
                        <w:sz w:val="20"/>
                      </w:rPr>
                      <w:tab/>
                      <w:t>con</w:t>
                    </w:r>
                    <w:r>
                      <w:rPr>
                        <w:sz w:val="20"/>
                      </w:rPr>
                      <w:tab/>
                      <w:t>acciones</w:t>
                    </w:r>
                  </w:p>
                  <w:p w:rsidR="001C4294" w:rsidRDefault="006B5847">
                    <w:pPr>
                      <w:tabs>
                        <w:tab w:val="left" w:pos="3017"/>
                      </w:tabs>
                      <w:rPr>
                        <w:sz w:val="20"/>
                      </w:rPr>
                    </w:pPr>
                    <w:r>
                      <w:rPr>
                        <w:sz w:val="20"/>
                      </w:rPr>
                      <w:t>novedosas frente</w:t>
                    </w:r>
                    <w:r>
                      <w:rPr>
                        <w:spacing w:val="25"/>
                        <w:sz w:val="20"/>
                      </w:rPr>
                      <w:t xml:space="preserve"> </w:t>
                    </w:r>
                    <w:r>
                      <w:rPr>
                        <w:sz w:val="20"/>
                      </w:rPr>
                      <w:t>a</w:t>
                    </w:r>
                    <w:r>
                      <w:rPr>
                        <w:spacing w:val="11"/>
                        <w:sz w:val="20"/>
                      </w:rPr>
                      <w:t xml:space="preserve"> </w:t>
                    </w:r>
                    <w:r>
                      <w:rPr>
                        <w:sz w:val="20"/>
                      </w:rPr>
                      <w:t>situaciones</w:t>
                    </w:r>
                    <w:r>
                      <w:rPr>
                        <w:sz w:val="20"/>
                      </w:rPr>
                      <w:tab/>
                      <w:t>concretos,  con</w:t>
                    </w:r>
                    <w:r>
                      <w:rPr>
                        <w:spacing w:val="46"/>
                        <w:sz w:val="20"/>
                      </w:rPr>
                      <w:t xml:space="preserve"> </w:t>
                    </w:r>
                    <w:r>
                      <w:rPr>
                        <w:sz w:val="20"/>
                      </w:rPr>
                      <w:t>tiempos</w:t>
                    </w:r>
                    <w:r>
                      <w:rPr>
                        <w:spacing w:val="52"/>
                        <w:sz w:val="20"/>
                      </w:rPr>
                      <w:t xml:space="preserve"> </w:t>
                    </w:r>
                    <w:r>
                      <w:rPr>
                        <w:sz w:val="20"/>
                      </w:rPr>
                      <w:t>límite,</w:t>
                    </w:r>
                    <w:r>
                      <w:rPr>
                        <w:w w:val="99"/>
                        <w:sz w:val="20"/>
                      </w:rPr>
                      <w:t xml:space="preserve"> </w:t>
                    </w:r>
                    <w:r>
                      <w:rPr>
                        <w:sz w:val="20"/>
                      </w:rPr>
                      <w:t>habituales.</w:t>
                    </w:r>
                    <w:r>
                      <w:rPr>
                        <w:sz w:val="20"/>
                      </w:rPr>
                      <w:tab/>
                      <w:t>roles y</w:t>
                    </w:r>
                    <w:r>
                      <w:rPr>
                        <w:spacing w:val="-11"/>
                        <w:sz w:val="20"/>
                      </w:rPr>
                      <w:t xml:space="preserve"> </w:t>
                    </w:r>
                    <w:r>
                      <w:rPr>
                        <w:sz w:val="20"/>
                      </w:rPr>
                      <w:t>responsabilidades.</w:t>
                    </w:r>
                  </w:p>
                </w:txbxContent>
              </v:textbox>
            </v:shape>
            <w10:wrap type="topAndBottom" anchorx="page"/>
          </v:group>
        </w:pict>
      </w:r>
    </w:p>
    <w:p w:rsidR="001C4294" w:rsidRDefault="001C4294">
      <w:pPr>
        <w:rPr>
          <w:sz w:val="17"/>
        </w:rPr>
        <w:sectPr w:rsidR="001C4294">
          <w:pgSz w:w="12240" w:h="15840"/>
          <w:pgMar w:top="2220" w:right="1200" w:bottom="1580" w:left="1480" w:header="763" w:footer="1389" w:gutter="0"/>
          <w:cols w:space="720"/>
        </w:sectPr>
      </w:pPr>
    </w:p>
    <w:p w:rsidR="001C4294" w:rsidRDefault="001C4294">
      <w:pPr>
        <w:pStyle w:val="Textoindependiente"/>
        <w:spacing w:before="1"/>
        <w:rPr>
          <w:rFonts w:ascii="Times New Roman"/>
          <w:sz w:val="27"/>
        </w:rPr>
      </w:pPr>
    </w:p>
    <w:p w:rsidR="001C4294" w:rsidRDefault="006B5847">
      <w:pPr>
        <w:pStyle w:val="Textoindependiente"/>
        <w:ind w:left="104"/>
        <w:rPr>
          <w:rFonts w:ascii="Times New Roman"/>
          <w:sz w:val="20"/>
        </w:rPr>
      </w:pPr>
      <w:r>
        <w:rPr>
          <w:rFonts w:ascii="Times New Roman"/>
          <w:sz w:val="20"/>
        </w:rPr>
      </w:r>
      <w:r>
        <w:rPr>
          <w:rFonts w:ascii="Times New Roman"/>
          <w:sz w:val="20"/>
        </w:rPr>
        <w:pict>
          <v:group id="_x0000_s1047" style="width:453.85pt;height:233.6pt;mso-position-horizontal-relative:char;mso-position-vertical-relative:line" coordsize="9077,4672">
            <v:rect id="_x0000_s1105" style="position:absolute;left:20;top:29;width:9035;height:113" fillcolor="#9bba58" stroked="f"/>
            <v:line id="_x0000_s1104" style="position:absolute" from="69,142" to="69,370" strokecolor="#9bba58" strokeweight="4.92pt"/>
            <v:line id="_x0000_s1103" style="position:absolute" from="9006,142" to="9006,370" strokecolor="#9bba58" strokeweight="4.92pt"/>
            <v:rect id="_x0000_s1102" style="position:absolute;left:20;top:370;width:9035;height:113" fillcolor="#9bba58" stroked="f"/>
            <v:rect id="_x0000_s1101" style="position:absolute;left:118;top:142;width:8838;height:228" fillcolor="#9bba58" stroked="f"/>
            <v:rect id="_x0000_s1100" style="position:absolute;left:20;top:10;width:9037;height:19" fillcolor="#9bba58" stroked="f"/>
            <v:line id="_x0000_s1099" style="position:absolute" from="20,492" to="3030,492" strokecolor="#9bba58" strokeweight=".96pt"/>
            <v:line id="_x0000_s1098" style="position:absolute" from="3030,492" to="3049,492" strokecolor="#9bba58" strokeweight=".96pt"/>
            <v:line id="_x0000_s1097" style="position:absolute" from="3049,492" to="6047,492" strokecolor="#9bba58" strokeweight=".96pt"/>
            <v:line id="_x0000_s1096" style="position:absolute" from="6047,492" to="6066,492" strokecolor="#9bba58" strokeweight=".96pt"/>
            <v:line id="_x0000_s1095" style="position:absolute" from="6066,492" to="9057,492" strokecolor="#9bba58" strokeweight=".96pt"/>
            <v:line id="_x0000_s1094" style="position:absolute" from="10,10" to="10,4662" strokecolor="#9bba58" strokeweight=".96pt"/>
            <v:line id="_x0000_s1093" style="position:absolute" from="20,4652" to="3030,4652" strokecolor="#9bba58" strokeweight=".96pt"/>
            <v:line id="_x0000_s1092" style="position:absolute" from="3015,4652" to="3035,4652" strokecolor="#9bba58" strokeweight=".96pt"/>
            <v:line id="_x0000_s1091" style="position:absolute" from="3035,4652" to="6047,4652" strokecolor="#9bba58" strokeweight=".96pt"/>
            <v:line id="_x0000_s1090" style="position:absolute" from="6033,4652" to="6052,4652" strokecolor="#9bba58" strokeweight=".96pt"/>
            <v:line id="_x0000_s1089" style="position:absolute" from="6052,4652" to="9057,4652" strokecolor="#9bba58" strokeweight=".96pt"/>
            <v:line id="_x0000_s1088" style="position:absolute" from="9067,10" to="9067,4662" strokecolor="#9bba58" strokeweight=".33864mm"/>
            <v:shape id="_x0000_s1087" type="#_x0000_t202" style="position:absolute;left:4043;top:163;width:990;height:200" filled="f" stroked="f">
              <v:textbox inset="0,0,0,0">
                <w:txbxContent>
                  <w:p w:rsidR="001C4294" w:rsidRDefault="006B5847">
                    <w:pPr>
                      <w:spacing w:line="199" w:lineRule="exact"/>
                      <w:ind w:right="-19"/>
                      <w:rPr>
                        <w:b/>
                        <w:sz w:val="20"/>
                      </w:rPr>
                    </w:pPr>
                    <w:r>
                      <w:rPr>
                        <w:b/>
                        <w:color w:val="FFFFFF"/>
                        <w:sz w:val="20"/>
                      </w:rPr>
                      <w:t>CONTROL</w:t>
                    </w:r>
                  </w:p>
                </w:txbxContent>
              </v:textbox>
            </v:shape>
            <v:shape id="_x0000_s1086" type="#_x0000_t202" style="position:absolute;left:118;top:523;width:2804;height:1121" filled="f" stroked="f">
              <v:textbox inset="0,0,0,0">
                <w:txbxContent>
                  <w:p w:rsidR="001C4294" w:rsidRDefault="006B5847">
                    <w:pPr>
                      <w:spacing w:line="204" w:lineRule="exact"/>
                      <w:ind w:left="446"/>
                      <w:rPr>
                        <w:b/>
                        <w:sz w:val="20"/>
                      </w:rPr>
                    </w:pPr>
                    <w:r>
                      <w:rPr>
                        <w:b/>
                        <w:sz w:val="20"/>
                        <w:u w:val="thick"/>
                      </w:rPr>
                      <w:t>SER ESTRATÉGICO</w:t>
                    </w:r>
                  </w:p>
                  <w:p w:rsidR="001C4294" w:rsidRDefault="006B5847">
                    <w:pPr>
                      <w:spacing w:before="3"/>
                      <w:jc w:val="both"/>
                      <w:rPr>
                        <w:sz w:val="20"/>
                      </w:rPr>
                    </w:pPr>
                    <w:r>
                      <w:rPr>
                        <w:sz w:val="20"/>
                      </w:rPr>
                      <w:t>* Visualizar el impacto de las decisiones y de las acciones frente a intereses colectivos y organizacionales.</w:t>
                    </w:r>
                  </w:p>
                </w:txbxContent>
              </v:textbox>
            </v:shape>
            <v:shape id="_x0000_s1085" type="#_x0000_t202" style="position:absolute;left:3188;top:523;width:2700;height:200" filled="f" stroked="f">
              <v:textbox inset="0,0,0,0">
                <w:txbxContent>
                  <w:p w:rsidR="001C4294" w:rsidRDefault="006B5847">
                    <w:pPr>
                      <w:spacing w:line="199" w:lineRule="exact"/>
                      <w:ind w:right="-15"/>
                      <w:rPr>
                        <w:b/>
                        <w:sz w:val="20"/>
                      </w:rPr>
                    </w:pPr>
                    <w:r>
                      <w:rPr>
                        <w:b/>
                        <w:sz w:val="20"/>
                        <w:u w:val="thick"/>
                      </w:rPr>
                      <w:t>ANÁLISIS DE</w:t>
                    </w:r>
                    <w:r>
                      <w:rPr>
                        <w:b/>
                        <w:spacing w:val="-6"/>
                        <w:sz w:val="20"/>
                        <w:u w:val="thick"/>
                      </w:rPr>
                      <w:t xml:space="preserve"> </w:t>
                    </w:r>
                    <w:r>
                      <w:rPr>
                        <w:b/>
                        <w:sz w:val="20"/>
                        <w:u w:val="thick"/>
                      </w:rPr>
                      <w:t>RESULTADOS</w:t>
                    </w:r>
                  </w:p>
                </w:txbxContent>
              </v:textbox>
            </v:shape>
            <v:shape id="_x0000_s1084" type="#_x0000_t202" style="position:absolute;left:3138;top:756;width:1106;height:658" filled="f" stroked="f">
              <v:textbox inset="0,0,0,0">
                <w:txbxContent>
                  <w:p w:rsidR="001C4294" w:rsidRDefault="006B5847">
                    <w:pPr>
                      <w:tabs>
                        <w:tab w:val="left" w:pos="294"/>
                      </w:tabs>
                      <w:spacing w:line="204" w:lineRule="exact"/>
                      <w:rPr>
                        <w:sz w:val="20"/>
                      </w:rPr>
                    </w:pPr>
                    <w:r>
                      <w:rPr>
                        <w:sz w:val="20"/>
                      </w:rPr>
                      <w:t>*</w:t>
                    </w:r>
                    <w:r>
                      <w:rPr>
                        <w:sz w:val="20"/>
                      </w:rPr>
                      <w:tab/>
                    </w:r>
                    <w:r>
                      <w:rPr>
                        <w:w w:val="95"/>
                        <w:sz w:val="20"/>
                      </w:rPr>
                      <w:t>Entender</w:t>
                    </w:r>
                  </w:p>
                  <w:p w:rsidR="001C4294" w:rsidRDefault="006B5847">
                    <w:pPr>
                      <w:rPr>
                        <w:sz w:val="20"/>
                      </w:rPr>
                    </w:pPr>
                    <w:r>
                      <w:rPr>
                        <w:sz w:val="20"/>
                      </w:rPr>
                      <w:t xml:space="preserve">problema </w:t>
                    </w:r>
                    <w:r>
                      <w:rPr>
                        <w:w w:val="95"/>
                        <w:sz w:val="20"/>
                      </w:rPr>
                      <w:t>desagregar</w:t>
                    </w:r>
                  </w:p>
                </w:txbxContent>
              </v:textbox>
            </v:shape>
            <v:shape id="_x0000_s1083" type="#_x0000_t202" style="position:absolute;left:4466;top:756;width:1469;height:200" filled="f" stroked="f">
              <v:textbox inset="0,0,0,0">
                <w:txbxContent>
                  <w:p w:rsidR="001C4294" w:rsidRDefault="006B5847">
                    <w:pPr>
                      <w:tabs>
                        <w:tab w:val="left" w:pos="314"/>
                        <w:tab w:val="left" w:pos="1246"/>
                      </w:tabs>
                      <w:spacing w:line="199" w:lineRule="exact"/>
                      <w:rPr>
                        <w:sz w:val="20"/>
                      </w:rPr>
                    </w:pPr>
                    <w:r>
                      <w:rPr>
                        <w:sz w:val="20"/>
                      </w:rPr>
                      <w:t>y</w:t>
                    </w:r>
                    <w:r>
                      <w:rPr>
                        <w:sz w:val="20"/>
                      </w:rPr>
                      <w:tab/>
                      <w:t>resolver</w:t>
                    </w:r>
                    <w:r>
                      <w:rPr>
                        <w:sz w:val="20"/>
                      </w:rPr>
                      <w:tab/>
                      <w:t>un</w:t>
                    </w:r>
                  </w:p>
                </w:txbxContent>
              </v:textbox>
            </v:shape>
            <v:shape id="_x0000_s1082" type="#_x0000_t202" style="position:absolute;left:4366;top:986;width:111;height:200" filled="f" stroked="f">
              <v:textbox inset="0,0,0,0">
                <w:txbxContent>
                  <w:p w:rsidR="001C4294" w:rsidRDefault="006B5847">
                    <w:pPr>
                      <w:spacing w:line="199" w:lineRule="exact"/>
                      <w:rPr>
                        <w:sz w:val="20"/>
                      </w:rPr>
                    </w:pPr>
                    <w:r>
                      <w:rPr>
                        <w:w w:val="99"/>
                        <w:sz w:val="20"/>
                      </w:rPr>
                      <w:t>a</w:t>
                    </w:r>
                  </w:p>
                </w:txbxContent>
              </v:textbox>
            </v:shape>
            <v:shape id="_x0000_s1081" type="#_x0000_t202" style="position:absolute;left:4870;top:986;width:453;height:200" filled="f" stroked="f">
              <v:textbox inset="0,0,0,0">
                <w:txbxContent>
                  <w:p w:rsidR="001C4294" w:rsidRDefault="006B5847">
                    <w:pPr>
                      <w:spacing w:line="199" w:lineRule="exact"/>
                      <w:ind w:right="-17"/>
                      <w:rPr>
                        <w:sz w:val="20"/>
                      </w:rPr>
                    </w:pPr>
                    <w:r>
                      <w:rPr>
                        <w:spacing w:val="-1"/>
                        <w:sz w:val="20"/>
                      </w:rPr>
                      <w:t>partir</w:t>
                    </w:r>
                  </w:p>
                </w:txbxContent>
              </v:textbox>
            </v:shape>
            <v:shape id="_x0000_s1080" type="#_x0000_t202" style="position:absolute;left:5716;top:986;width:222;height:200" filled="f" stroked="f">
              <v:textbox inset="0,0,0,0">
                <w:txbxContent>
                  <w:p w:rsidR="001C4294" w:rsidRDefault="006B5847">
                    <w:pPr>
                      <w:spacing w:line="199" w:lineRule="exact"/>
                      <w:ind w:right="-10"/>
                      <w:rPr>
                        <w:sz w:val="20"/>
                      </w:rPr>
                    </w:pPr>
                    <w:r>
                      <w:rPr>
                        <w:w w:val="95"/>
                        <w:sz w:val="20"/>
                      </w:rPr>
                      <w:t>de</w:t>
                    </w:r>
                  </w:p>
                </w:txbxContent>
              </v:textbox>
            </v:shape>
            <v:shape id="_x0000_s1079" type="#_x0000_t202" style="position:absolute;left:4380;top:1214;width:1555;height:200" filled="f" stroked="f">
              <v:textbox inset="0,0,0,0">
                <w:txbxContent>
                  <w:p w:rsidR="001C4294" w:rsidRDefault="006B5847">
                    <w:pPr>
                      <w:spacing w:line="199" w:lineRule="exact"/>
                      <w:rPr>
                        <w:sz w:val="20"/>
                      </w:rPr>
                    </w:pPr>
                    <w:r>
                      <w:rPr>
                        <w:w w:val="95"/>
                        <w:sz w:val="20"/>
                      </w:rPr>
                      <w:t>sistemáticamente</w:t>
                    </w:r>
                  </w:p>
                </w:txbxContent>
              </v:textbox>
            </v:shape>
            <v:shape id="_x0000_s1078" type="#_x0000_t202" style="position:absolute;left:6155;top:523;width:2798;height:891" filled="f" stroked="f">
              <v:textbox inset="0,0,0,0">
                <w:txbxContent>
                  <w:p w:rsidR="001C4294" w:rsidRDefault="006B5847">
                    <w:pPr>
                      <w:spacing w:line="204" w:lineRule="exact"/>
                      <w:ind w:left="443"/>
                      <w:rPr>
                        <w:b/>
                        <w:sz w:val="20"/>
                      </w:rPr>
                    </w:pPr>
                    <w:r>
                      <w:rPr>
                        <w:b/>
                        <w:sz w:val="20"/>
                        <w:u w:val="thick"/>
                      </w:rPr>
                      <w:t>AUTOREGULACIÓN</w:t>
                    </w:r>
                  </w:p>
                  <w:p w:rsidR="001C4294" w:rsidRDefault="006B5847">
                    <w:pPr>
                      <w:spacing w:before="3"/>
                      <w:jc w:val="both"/>
                      <w:rPr>
                        <w:sz w:val="20"/>
                      </w:rPr>
                    </w:pPr>
                    <w:r>
                      <w:rPr>
                        <w:sz w:val="20"/>
                      </w:rPr>
                      <w:t>* Auto gestionar los resultados y plazos en función de las metas que se deben cumplir.</w:t>
                    </w:r>
                  </w:p>
                </w:txbxContent>
              </v:textbox>
            </v:shape>
            <v:shape id="_x0000_s1077" type="#_x0000_t202" style="position:absolute;left:3138;top:1445;width:311;height:200" filled="f" stroked="f">
              <v:textbox inset="0,0,0,0">
                <w:txbxContent>
                  <w:p w:rsidR="001C4294" w:rsidRDefault="006B5847">
                    <w:pPr>
                      <w:spacing w:line="199" w:lineRule="exact"/>
                      <w:ind w:right="-5"/>
                      <w:rPr>
                        <w:sz w:val="20"/>
                      </w:rPr>
                    </w:pPr>
                    <w:r>
                      <w:rPr>
                        <w:w w:val="95"/>
                        <w:sz w:val="20"/>
                      </w:rPr>
                      <w:t>sus</w:t>
                    </w:r>
                  </w:p>
                </w:txbxContent>
              </v:textbox>
            </v:shape>
            <v:shape id="_x0000_s1076" type="#_x0000_t202" style="position:absolute;left:3927;top:1445;width:610;height:200" filled="f" stroked="f">
              <v:textbox inset="0,0,0,0">
                <w:txbxContent>
                  <w:p w:rsidR="001C4294" w:rsidRDefault="006B5847">
                    <w:pPr>
                      <w:spacing w:line="199" w:lineRule="exact"/>
                      <w:rPr>
                        <w:sz w:val="20"/>
                      </w:rPr>
                    </w:pPr>
                    <w:r>
                      <w:rPr>
                        <w:w w:val="95"/>
                        <w:sz w:val="20"/>
                      </w:rPr>
                      <w:t>partes,</w:t>
                    </w:r>
                  </w:p>
                </w:txbxContent>
              </v:textbox>
            </v:shape>
            <v:shape id="_x0000_s1075" type="#_x0000_t202" style="position:absolute;left:4701;top:1445;width:1235;height:660" filled="f" stroked="f">
              <v:textbox inset="0,0,0,0">
                <w:txbxContent>
                  <w:p w:rsidR="001C4294" w:rsidRDefault="006B5847">
                    <w:pPr>
                      <w:spacing w:line="204" w:lineRule="exact"/>
                      <w:ind w:firstLine="312"/>
                      <w:rPr>
                        <w:sz w:val="20"/>
                      </w:rPr>
                    </w:pPr>
                    <w:r>
                      <w:rPr>
                        <w:w w:val="95"/>
                        <w:sz w:val="20"/>
                      </w:rPr>
                      <w:t>realizando</w:t>
                    </w:r>
                  </w:p>
                  <w:p w:rsidR="001C4294" w:rsidRDefault="006B5847">
                    <w:pPr>
                      <w:ind w:left="113" w:hanging="114"/>
                      <w:rPr>
                        <w:sz w:val="20"/>
                      </w:rPr>
                    </w:pPr>
                    <w:r>
                      <w:rPr>
                        <w:w w:val="95"/>
                        <w:sz w:val="20"/>
                      </w:rPr>
                      <w:t>estableciendo identificando</w:t>
                    </w:r>
                  </w:p>
                </w:txbxContent>
              </v:textbox>
            </v:shape>
            <v:shape id="_x0000_s1074" type="#_x0000_t202" style="position:absolute;left:6155;top:1445;width:78;height:200" filled="f" stroked="f">
              <v:textbox inset="0,0,0,0">
                <w:txbxContent>
                  <w:p w:rsidR="001C4294" w:rsidRDefault="006B5847">
                    <w:pPr>
                      <w:spacing w:line="199" w:lineRule="exact"/>
                      <w:rPr>
                        <w:sz w:val="20"/>
                      </w:rPr>
                    </w:pPr>
                    <w:r>
                      <w:rPr>
                        <w:w w:val="99"/>
                        <w:sz w:val="20"/>
                      </w:rPr>
                      <w:t>*</w:t>
                    </w:r>
                  </w:p>
                </w:txbxContent>
              </v:textbox>
            </v:shape>
            <v:shape id="_x0000_s1073" type="#_x0000_t202" style="position:absolute;left:6632;top:1445;width:575;height:200" filled="f" stroked="f">
              <v:textbox inset="0,0,0,0">
                <w:txbxContent>
                  <w:p w:rsidR="001C4294" w:rsidRDefault="006B5847">
                    <w:pPr>
                      <w:spacing w:line="199" w:lineRule="exact"/>
                      <w:ind w:right="-16"/>
                      <w:rPr>
                        <w:sz w:val="20"/>
                      </w:rPr>
                    </w:pPr>
                    <w:r>
                      <w:rPr>
                        <w:spacing w:val="-1"/>
                        <w:sz w:val="20"/>
                      </w:rPr>
                      <w:t>Definir</w:t>
                    </w:r>
                  </w:p>
                </w:txbxContent>
              </v:textbox>
            </v:shape>
            <v:shape id="_x0000_s1072" type="#_x0000_t202" style="position:absolute;left:3138;top:1675;width:1408;height:430" filled="f" stroked="f">
              <v:textbox inset="0,0,0,0">
                <w:txbxContent>
                  <w:p w:rsidR="001C4294" w:rsidRDefault="006B5847">
                    <w:pPr>
                      <w:spacing w:line="204" w:lineRule="exact"/>
                      <w:rPr>
                        <w:sz w:val="20"/>
                      </w:rPr>
                    </w:pPr>
                    <w:r>
                      <w:rPr>
                        <w:w w:val="95"/>
                        <w:sz w:val="20"/>
                      </w:rPr>
                      <w:t>comparaciones,</w:t>
                    </w:r>
                  </w:p>
                  <w:p w:rsidR="001C4294" w:rsidRDefault="006B5847">
                    <w:pPr>
                      <w:spacing w:line="225" w:lineRule="exact"/>
                      <w:rPr>
                        <w:sz w:val="20"/>
                      </w:rPr>
                    </w:pPr>
                    <w:r>
                      <w:rPr>
                        <w:sz w:val="20"/>
                      </w:rPr>
                      <w:t>prioridades,</w:t>
                    </w:r>
                  </w:p>
                </w:txbxContent>
              </v:textbox>
            </v:shape>
            <v:shape id="_x0000_s1071" type="#_x0000_t202" style="position:absolute;left:6155;top:1675;width:1221;height:200" filled="f" stroked="f">
              <v:textbox inset="0,0,0,0">
                <w:txbxContent>
                  <w:p w:rsidR="001C4294" w:rsidRDefault="006B5847">
                    <w:pPr>
                      <w:spacing w:line="199" w:lineRule="exact"/>
                      <w:rPr>
                        <w:sz w:val="20"/>
                      </w:rPr>
                    </w:pPr>
                    <w:r>
                      <w:rPr>
                        <w:sz w:val="20"/>
                      </w:rPr>
                      <w:t>acciones que</w:t>
                    </w:r>
                  </w:p>
                </w:txbxContent>
              </v:textbox>
            </v:shape>
            <v:shape id="_x0000_s1070" type="#_x0000_t202" style="position:absolute;left:7476;top:1445;width:1477;height:430" filled="f" stroked="f">
              <v:textbox inset="0,0,0,0">
                <w:txbxContent>
                  <w:p w:rsidR="001C4294" w:rsidRDefault="006B5847">
                    <w:pPr>
                      <w:spacing w:line="204" w:lineRule="exact"/>
                      <w:ind w:firstLine="132"/>
                      <w:rPr>
                        <w:sz w:val="20"/>
                      </w:rPr>
                    </w:pPr>
                    <w:r>
                      <w:rPr>
                        <w:w w:val="95"/>
                        <w:sz w:val="20"/>
                      </w:rPr>
                      <w:t>oportunamente</w:t>
                    </w:r>
                  </w:p>
                  <w:p w:rsidR="001C4294" w:rsidRDefault="006B5847">
                    <w:pPr>
                      <w:spacing w:line="225" w:lineRule="exact"/>
                      <w:rPr>
                        <w:sz w:val="20"/>
                      </w:rPr>
                    </w:pPr>
                    <w:r>
                      <w:rPr>
                        <w:sz w:val="20"/>
                      </w:rPr>
                      <w:t>permitan ajustar</w:t>
                    </w:r>
                  </w:p>
                </w:txbxContent>
              </v:textbox>
            </v:shape>
            <v:shape id="_x0000_s1069" type="#_x0000_t202" style="position:absolute;left:6155;top:1905;width:155;height:200" filled="f" stroked="f">
              <v:textbox inset="0,0,0,0">
                <w:txbxContent>
                  <w:p w:rsidR="001C4294" w:rsidRDefault="006B5847">
                    <w:pPr>
                      <w:spacing w:line="199" w:lineRule="exact"/>
                      <w:ind w:right="-13"/>
                      <w:rPr>
                        <w:sz w:val="20"/>
                      </w:rPr>
                    </w:pPr>
                    <w:r>
                      <w:rPr>
                        <w:w w:val="95"/>
                        <w:sz w:val="20"/>
                      </w:rPr>
                      <w:t>el</w:t>
                    </w:r>
                  </w:p>
                </w:txbxContent>
              </v:textbox>
            </v:shape>
            <v:shape id="_x0000_s1068" type="#_x0000_t202" style="position:absolute;left:6563;top:1905;width:711;height:200" filled="f" stroked="f">
              <v:textbox inset="0,0,0,0">
                <w:txbxContent>
                  <w:p w:rsidR="001C4294" w:rsidRDefault="006B5847">
                    <w:pPr>
                      <w:spacing w:line="199" w:lineRule="exact"/>
                      <w:rPr>
                        <w:sz w:val="20"/>
                      </w:rPr>
                    </w:pPr>
                    <w:r>
                      <w:rPr>
                        <w:w w:val="95"/>
                        <w:sz w:val="20"/>
                      </w:rPr>
                      <w:t>proceso</w:t>
                    </w:r>
                  </w:p>
                </w:txbxContent>
              </v:textbox>
            </v:shape>
            <v:shape id="_x0000_s1067" type="#_x0000_t202" style="position:absolute;left:7524;top:1905;width:335;height:200" filled="f" stroked="f">
              <v:textbox inset="0,0,0,0">
                <w:txbxContent>
                  <w:p w:rsidR="001C4294" w:rsidRDefault="006B5847">
                    <w:pPr>
                      <w:spacing w:line="199" w:lineRule="exact"/>
                      <w:ind w:right="-19"/>
                      <w:rPr>
                        <w:sz w:val="20"/>
                      </w:rPr>
                    </w:pPr>
                    <w:r>
                      <w:rPr>
                        <w:sz w:val="20"/>
                      </w:rPr>
                      <w:t>que</w:t>
                    </w:r>
                  </w:p>
                </w:txbxContent>
              </v:textbox>
            </v:shape>
            <v:shape id="_x0000_s1066" type="#_x0000_t202" style="position:absolute;left:8109;top:1905;width:212;height:200" filled="f" stroked="f">
              <v:textbox inset="0,0,0,0">
                <w:txbxContent>
                  <w:p w:rsidR="001C4294" w:rsidRDefault="006B5847">
                    <w:pPr>
                      <w:spacing w:line="199" w:lineRule="exact"/>
                      <w:ind w:right="-20"/>
                      <w:rPr>
                        <w:sz w:val="20"/>
                      </w:rPr>
                    </w:pPr>
                    <w:r>
                      <w:rPr>
                        <w:sz w:val="20"/>
                      </w:rPr>
                      <w:t>se</w:t>
                    </w:r>
                  </w:p>
                </w:txbxContent>
              </v:textbox>
            </v:shape>
            <v:shape id="_x0000_s1065" type="#_x0000_t202" style="position:absolute;left:8577;top:1905;width:378;height:200" filled="f" stroked="f">
              <v:textbox inset="0,0,0,0">
                <w:txbxContent>
                  <w:p w:rsidR="001C4294" w:rsidRDefault="006B5847">
                    <w:pPr>
                      <w:spacing w:line="199" w:lineRule="exact"/>
                      <w:ind w:right="-2"/>
                      <w:rPr>
                        <w:sz w:val="20"/>
                      </w:rPr>
                    </w:pPr>
                    <w:r>
                      <w:rPr>
                        <w:w w:val="95"/>
                        <w:sz w:val="20"/>
                      </w:rPr>
                      <w:t>está</w:t>
                    </w:r>
                  </w:p>
                </w:txbxContent>
              </v:textbox>
            </v:shape>
            <v:shape id="_x0000_s1064" type="#_x0000_t202" style="position:absolute;left:3138;top:2136;width:2342;height:200" filled="f" stroked="f">
              <v:textbox inset="0,0,0,0">
                <w:txbxContent>
                  <w:p w:rsidR="001C4294" w:rsidRDefault="006B5847">
                    <w:pPr>
                      <w:tabs>
                        <w:tab w:val="left" w:pos="1352"/>
                      </w:tabs>
                      <w:spacing w:line="199" w:lineRule="exact"/>
                      <w:rPr>
                        <w:sz w:val="20"/>
                      </w:rPr>
                    </w:pPr>
                    <w:r>
                      <w:rPr>
                        <w:sz w:val="20"/>
                      </w:rPr>
                      <w:t>secuencias</w:t>
                    </w:r>
                    <w:r>
                      <w:rPr>
                        <w:sz w:val="20"/>
                      </w:rPr>
                      <w:tab/>
                      <w:t>temporales</w:t>
                    </w:r>
                  </w:p>
                </w:txbxContent>
              </v:textbox>
            </v:shape>
            <v:shape id="_x0000_s1063" type="#_x0000_t202" style="position:absolute;left:3138;top:2366;width:2412;height:428" filled="f" stroked="f">
              <v:textbox inset="0,0,0,0">
                <w:txbxContent>
                  <w:p w:rsidR="001C4294" w:rsidRDefault="006B5847">
                    <w:pPr>
                      <w:spacing w:line="203" w:lineRule="exact"/>
                      <w:rPr>
                        <w:sz w:val="20"/>
                      </w:rPr>
                    </w:pPr>
                    <w:r>
                      <w:rPr>
                        <w:sz w:val="20"/>
                      </w:rPr>
                      <w:t>relaciones  causales  entre</w:t>
                    </w:r>
                  </w:p>
                  <w:p w:rsidR="001C4294" w:rsidRDefault="006B5847">
                    <w:pPr>
                      <w:spacing w:line="225" w:lineRule="exact"/>
                      <w:rPr>
                        <w:sz w:val="20"/>
                      </w:rPr>
                    </w:pPr>
                    <w:r>
                      <w:rPr>
                        <w:sz w:val="20"/>
                      </w:rPr>
                      <w:t>componentes.</w:t>
                    </w:r>
                  </w:p>
                </w:txbxContent>
              </v:textbox>
            </v:shape>
            <v:shape id="_x0000_s1062" type="#_x0000_t202" style="position:absolute;left:5681;top:2136;width:260;height:430" filled="f" stroked="f">
              <v:textbox inset="0,0,0,0">
                <w:txbxContent>
                  <w:p w:rsidR="001C4294" w:rsidRDefault="006B5847">
                    <w:pPr>
                      <w:spacing w:line="204" w:lineRule="exact"/>
                      <w:ind w:firstLine="159"/>
                      <w:rPr>
                        <w:sz w:val="20"/>
                      </w:rPr>
                    </w:pPr>
                    <w:r>
                      <w:rPr>
                        <w:w w:val="99"/>
                        <w:sz w:val="20"/>
                      </w:rPr>
                      <w:t>y</w:t>
                    </w:r>
                  </w:p>
                  <w:p w:rsidR="001C4294" w:rsidRDefault="006B5847">
                    <w:pPr>
                      <w:spacing w:line="225" w:lineRule="exact"/>
                      <w:ind w:right="-16"/>
                      <w:rPr>
                        <w:sz w:val="20"/>
                      </w:rPr>
                    </w:pPr>
                    <w:r>
                      <w:rPr>
                        <w:sz w:val="20"/>
                      </w:rPr>
                      <w:t>los</w:t>
                    </w:r>
                  </w:p>
                </w:txbxContent>
              </v:textbox>
            </v:shape>
            <v:shape id="_x0000_s1061" type="#_x0000_t202" style="position:absolute;left:3138;top:2825;width:2797;height:1121" filled="f" stroked="f">
              <v:textbox inset="0,0,0,0">
                <w:txbxContent>
                  <w:p w:rsidR="001C4294" w:rsidRDefault="006B5847">
                    <w:pPr>
                      <w:spacing w:line="204" w:lineRule="exact"/>
                      <w:ind w:right="-3"/>
                      <w:rPr>
                        <w:sz w:val="20"/>
                      </w:rPr>
                    </w:pPr>
                    <w:r>
                      <w:rPr>
                        <w:sz w:val="20"/>
                      </w:rPr>
                      <w:t>*  Establecer  relaciones   entre</w:t>
                    </w:r>
                  </w:p>
                  <w:p w:rsidR="001C4294" w:rsidRDefault="006B5847">
                    <w:pPr>
                      <w:rPr>
                        <w:sz w:val="20"/>
                      </w:rPr>
                    </w:pPr>
                    <w:r>
                      <w:rPr>
                        <w:sz w:val="20"/>
                      </w:rPr>
                      <w:t>las partes de un problema y el todo y  reconoce consecuencias</w:t>
                    </w:r>
                  </w:p>
                  <w:p w:rsidR="001C4294" w:rsidRDefault="006B5847">
                    <w:pPr>
                      <w:spacing w:line="225" w:lineRule="exact"/>
                      <w:ind w:right="-3"/>
                      <w:rPr>
                        <w:sz w:val="20"/>
                      </w:rPr>
                    </w:pPr>
                    <w:r>
                      <w:rPr>
                        <w:sz w:val="20"/>
                      </w:rPr>
                      <w:t>acciones.</w:t>
                    </w:r>
                  </w:p>
                </w:txbxContent>
              </v:textbox>
            </v:shape>
            <v:shape id="_x0000_s1060" type="#_x0000_t202" style="position:absolute;left:5006;top:3286;width:933;height:200" filled="f" stroked="f">
              <v:textbox inset="0,0,0,0">
                <w:txbxContent>
                  <w:p w:rsidR="001C4294" w:rsidRDefault="006B5847">
                    <w:pPr>
                      <w:spacing w:line="199" w:lineRule="exact"/>
                      <w:rPr>
                        <w:sz w:val="20"/>
                      </w:rPr>
                    </w:pPr>
                    <w:r>
                      <w:rPr>
                        <w:sz w:val="20"/>
                      </w:rPr>
                      <w:t>causas   o</w:t>
                    </w:r>
                  </w:p>
                </w:txbxContent>
              </v:textbox>
            </v:shape>
            <v:shape id="_x0000_s1059" type="#_x0000_t202" style="position:absolute;left:6155;top:2136;width:2803;height:1350" filled="f" stroked="f">
              <v:textbox inset="0,0,0,0">
                <w:txbxContent>
                  <w:p w:rsidR="001C4294" w:rsidRDefault="006B5847">
                    <w:pPr>
                      <w:spacing w:line="204" w:lineRule="exact"/>
                      <w:jc w:val="both"/>
                      <w:rPr>
                        <w:sz w:val="20"/>
                      </w:rPr>
                    </w:pPr>
                    <w:r>
                      <w:rPr>
                        <w:sz w:val="20"/>
                      </w:rPr>
                      <w:t>desarrollado en función de   los</w:t>
                    </w:r>
                  </w:p>
                  <w:p w:rsidR="001C4294" w:rsidRDefault="006B5847">
                    <w:pPr>
                      <w:spacing w:line="229" w:lineRule="exact"/>
                      <w:jc w:val="both"/>
                      <w:rPr>
                        <w:sz w:val="20"/>
                      </w:rPr>
                    </w:pPr>
                    <w:r>
                      <w:rPr>
                        <w:sz w:val="20"/>
                      </w:rPr>
                      <w:t>resultados esperados.</w:t>
                    </w:r>
                  </w:p>
                  <w:p w:rsidR="001C4294" w:rsidRDefault="006B5847">
                    <w:pPr>
                      <w:jc w:val="both"/>
                      <w:rPr>
                        <w:sz w:val="20"/>
                      </w:rPr>
                    </w:pPr>
                    <w:r>
                      <w:rPr>
                        <w:sz w:val="20"/>
                      </w:rPr>
                      <w:t>* Realizar con autonomía y oportunidad el seguimiento a planes y acciones que se están desarrollando en función de las</w:t>
                    </w:r>
                  </w:p>
                </w:txbxContent>
              </v:textbox>
            </v:shape>
            <v:shape id="_x0000_s1058" type="#_x0000_t202" style="position:absolute;left:4958;top:3516;width:222;height:200" filled="f" stroked="f">
              <v:textbox inset="0,0,0,0">
                <w:txbxContent>
                  <w:p w:rsidR="001C4294" w:rsidRDefault="006B5847">
                    <w:pPr>
                      <w:spacing w:line="199" w:lineRule="exact"/>
                      <w:ind w:right="-10"/>
                      <w:rPr>
                        <w:sz w:val="20"/>
                      </w:rPr>
                    </w:pPr>
                    <w:r>
                      <w:rPr>
                        <w:w w:val="95"/>
                        <w:sz w:val="20"/>
                      </w:rPr>
                      <w:t>de</w:t>
                    </w:r>
                  </w:p>
                </w:txbxContent>
              </v:textbox>
            </v:shape>
            <v:shape id="_x0000_s1057" type="#_x0000_t202" style="position:absolute;left:5680;top:3516;width:254;height:200" filled="f" stroked="f">
              <v:textbox inset="0,0,0,0">
                <w:txbxContent>
                  <w:p w:rsidR="001C4294" w:rsidRDefault="006B5847">
                    <w:pPr>
                      <w:spacing w:line="199" w:lineRule="exact"/>
                      <w:ind w:right="-19"/>
                      <w:rPr>
                        <w:sz w:val="20"/>
                      </w:rPr>
                    </w:pPr>
                    <w:r>
                      <w:rPr>
                        <w:spacing w:val="-1"/>
                        <w:sz w:val="20"/>
                      </w:rPr>
                      <w:t>las</w:t>
                    </w:r>
                  </w:p>
                </w:txbxContent>
              </v:textbox>
            </v:shape>
            <v:shape id="_x0000_s1056" type="#_x0000_t202" style="position:absolute;left:6155;top:3516;width:965;height:430" filled="f" stroked="f">
              <v:textbox inset="0,0,0,0">
                <w:txbxContent>
                  <w:p w:rsidR="001C4294" w:rsidRDefault="006B5847">
                    <w:pPr>
                      <w:spacing w:line="204" w:lineRule="exact"/>
                      <w:rPr>
                        <w:sz w:val="20"/>
                      </w:rPr>
                    </w:pPr>
                    <w:r>
                      <w:rPr>
                        <w:sz w:val="20"/>
                      </w:rPr>
                      <w:t>metas</w:t>
                    </w:r>
                  </w:p>
                  <w:p w:rsidR="001C4294" w:rsidRDefault="006B5847">
                    <w:pPr>
                      <w:spacing w:line="225" w:lineRule="exact"/>
                      <w:rPr>
                        <w:sz w:val="20"/>
                      </w:rPr>
                    </w:pPr>
                    <w:r>
                      <w:rPr>
                        <w:w w:val="95"/>
                        <w:sz w:val="20"/>
                      </w:rPr>
                      <w:t>asignados.</w:t>
                    </w:r>
                  </w:p>
                </w:txbxContent>
              </v:textbox>
            </v:shape>
            <v:shape id="_x0000_s1055" type="#_x0000_t202" style="position:absolute;left:7187;top:3516;width:100;height:200" filled="f" stroked="f">
              <v:textbox inset="0,0,0,0">
                <w:txbxContent>
                  <w:p w:rsidR="001C4294" w:rsidRDefault="006B5847">
                    <w:pPr>
                      <w:spacing w:line="199" w:lineRule="exact"/>
                      <w:rPr>
                        <w:sz w:val="20"/>
                      </w:rPr>
                    </w:pPr>
                    <w:r>
                      <w:rPr>
                        <w:w w:val="99"/>
                        <w:sz w:val="20"/>
                      </w:rPr>
                      <w:t>y</w:t>
                    </w:r>
                  </w:p>
                </w:txbxContent>
              </v:textbox>
            </v:shape>
            <v:shape id="_x0000_s1054" type="#_x0000_t202" style="position:absolute;left:7765;top:3516;width:1189;height:200" filled="f" stroked="f">
              <v:textbox inset="0,0,0,0">
                <w:txbxContent>
                  <w:p w:rsidR="001C4294" w:rsidRDefault="006B5847">
                    <w:pPr>
                      <w:spacing w:line="199" w:lineRule="exact"/>
                      <w:rPr>
                        <w:sz w:val="20"/>
                      </w:rPr>
                    </w:pPr>
                    <w:r>
                      <w:rPr>
                        <w:w w:val="95"/>
                        <w:sz w:val="20"/>
                      </w:rPr>
                      <w:t>compromisos</w:t>
                    </w:r>
                  </w:p>
                </w:txbxContent>
              </v:textbox>
            </v:shape>
            <v:shape id="_x0000_s1053" type="#_x0000_t202" style="position:absolute;left:3138;top:3975;width:997;height:430" filled="f" stroked="f">
              <v:textbox inset="0,0,0,0">
                <w:txbxContent>
                  <w:p w:rsidR="001C4294" w:rsidRDefault="006B5847">
                    <w:pPr>
                      <w:spacing w:line="204" w:lineRule="exact"/>
                      <w:ind w:right="-2"/>
                      <w:rPr>
                        <w:sz w:val="20"/>
                      </w:rPr>
                    </w:pPr>
                    <w:r>
                      <w:rPr>
                        <w:sz w:val="20"/>
                      </w:rPr>
                      <w:t>*   Realizar</w:t>
                    </w:r>
                  </w:p>
                  <w:p w:rsidR="001C4294" w:rsidRDefault="006B5847">
                    <w:pPr>
                      <w:spacing w:line="225" w:lineRule="exact"/>
                      <w:ind w:right="-2"/>
                      <w:rPr>
                        <w:sz w:val="20"/>
                      </w:rPr>
                    </w:pPr>
                    <w:r>
                      <w:rPr>
                        <w:w w:val="95"/>
                        <w:sz w:val="20"/>
                      </w:rPr>
                      <w:t>situaciones</w:t>
                    </w:r>
                  </w:p>
                </w:txbxContent>
              </v:textbox>
            </v:shape>
            <v:shape id="_x0000_s1052" type="#_x0000_t202" style="position:absolute;left:4293;top:3975;width:1011;height:200" filled="f" stroked="f">
              <v:textbox inset="0,0,0,0">
                <w:txbxContent>
                  <w:p w:rsidR="001C4294" w:rsidRDefault="006B5847">
                    <w:pPr>
                      <w:spacing w:line="199" w:lineRule="exact"/>
                      <w:rPr>
                        <w:sz w:val="20"/>
                      </w:rPr>
                    </w:pPr>
                    <w:r>
                      <w:rPr>
                        <w:w w:val="95"/>
                        <w:sz w:val="20"/>
                      </w:rPr>
                      <w:t>conexiones</w:t>
                    </w:r>
                  </w:p>
                </w:txbxContent>
              </v:textbox>
            </v:shape>
            <v:shape id="_x0000_s1051" type="#_x0000_t202" style="position:absolute;left:4387;top:4205;width:335;height:200" filled="f" stroked="f">
              <v:textbox inset="0,0,0,0">
                <w:txbxContent>
                  <w:p w:rsidR="001C4294" w:rsidRDefault="006B5847">
                    <w:pPr>
                      <w:spacing w:line="199" w:lineRule="exact"/>
                      <w:ind w:right="-19"/>
                      <w:rPr>
                        <w:sz w:val="20"/>
                      </w:rPr>
                    </w:pPr>
                    <w:r>
                      <w:rPr>
                        <w:sz w:val="20"/>
                      </w:rPr>
                      <w:t>que</w:t>
                    </w:r>
                  </w:p>
                </w:txbxContent>
              </v:textbox>
            </v:shape>
            <v:shape id="_x0000_s1050" type="#_x0000_t202" style="position:absolute;left:4972;top:4205;width:222;height:200" filled="f" stroked="f">
              <v:textbox inset="0,0,0,0">
                <w:txbxContent>
                  <w:p w:rsidR="001C4294" w:rsidRDefault="006B5847">
                    <w:pPr>
                      <w:spacing w:line="199" w:lineRule="exact"/>
                      <w:ind w:right="-10"/>
                      <w:rPr>
                        <w:sz w:val="20"/>
                      </w:rPr>
                    </w:pPr>
                    <w:r>
                      <w:rPr>
                        <w:w w:val="95"/>
                        <w:sz w:val="20"/>
                      </w:rPr>
                      <w:t>no</w:t>
                    </w:r>
                  </w:p>
                </w:txbxContent>
              </v:textbox>
            </v:shape>
            <v:shape id="_x0000_s1049" type="#_x0000_t202" style="position:absolute;left:5447;top:3975;width:493;height:430" filled="f" stroked="f">
              <v:textbox inset="0,0,0,0">
                <w:txbxContent>
                  <w:p w:rsidR="001C4294" w:rsidRDefault="006B5847">
                    <w:pPr>
                      <w:spacing w:line="204" w:lineRule="exact"/>
                      <w:ind w:right="-16" w:firstLine="33"/>
                      <w:rPr>
                        <w:sz w:val="20"/>
                      </w:rPr>
                    </w:pPr>
                    <w:r>
                      <w:rPr>
                        <w:sz w:val="20"/>
                      </w:rPr>
                      <w:t>entre</w:t>
                    </w:r>
                  </w:p>
                  <w:p w:rsidR="001C4294" w:rsidRDefault="006B5847">
                    <w:pPr>
                      <w:spacing w:line="225" w:lineRule="exact"/>
                      <w:ind w:right="-17"/>
                      <w:rPr>
                        <w:sz w:val="20"/>
                      </w:rPr>
                    </w:pPr>
                    <w:r>
                      <w:rPr>
                        <w:sz w:val="20"/>
                      </w:rPr>
                      <w:t>están</w:t>
                    </w:r>
                  </w:p>
                </w:txbxContent>
              </v:textbox>
            </v:shape>
            <v:shape id="_x0000_s1048" type="#_x0000_t202" style="position:absolute;left:3138;top:4436;width:2590;height:200" filled="f" stroked="f">
              <v:textbox inset="0,0,0,0">
                <w:txbxContent>
                  <w:p w:rsidR="001C4294" w:rsidRDefault="006B5847">
                    <w:pPr>
                      <w:spacing w:line="199" w:lineRule="exact"/>
                      <w:ind w:right="-14"/>
                      <w:rPr>
                        <w:sz w:val="20"/>
                      </w:rPr>
                    </w:pPr>
                    <w:r>
                      <w:rPr>
                        <w:sz w:val="20"/>
                      </w:rPr>
                      <w:t>aparentemente</w:t>
                    </w:r>
                    <w:r>
                      <w:rPr>
                        <w:spacing w:val="-7"/>
                        <w:sz w:val="20"/>
                      </w:rPr>
                      <w:t xml:space="preserve"> </w:t>
                    </w:r>
                    <w:r>
                      <w:rPr>
                        <w:sz w:val="20"/>
                      </w:rPr>
                      <w:t>relacionadas.</w:t>
                    </w:r>
                  </w:p>
                </w:txbxContent>
              </v:textbox>
            </v:shape>
            <w10:anchorlock/>
          </v:group>
        </w:pict>
      </w:r>
    </w:p>
    <w:p w:rsidR="001C4294" w:rsidRDefault="006B5847">
      <w:pPr>
        <w:pStyle w:val="Textoindependiente"/>
        <w:spacing w:before="11"/>
        <w:rPr>
          <w:rFonts w:ascii="Times New Roman"/>
          <w:sz w:val="14"/>
        </w:rPr>
      </w:pPr>
      <w:r>
        <w:pict>
          <v:group id="_x0000_s1026" style="position:absolute;margin-left:79.2pt;margin-top:10.55pt;width:453.85pt;height:194.1pt;z-index:5032;mso-wrap-distance-left:0;mso-wrap-distance-right:0;mso-position-horizontal-relative:page" coordorigin="1584,211" coordsize="9077,3882">
            <v:rect id="_x0000_s1046" style="position:absolute;left:1604;top:240;width:9035;height:161" fillcolor="#9bba58" stroked="f"/>
            <v:line id="_x0000_s1045" style="position:absolute" from="1653,401" to="1653,632" strokecolor="#9bba58" strokeweight="4.92pt"/>
            <v:line id="_x0000_s1044" style="position:absolute" from="10590,401" to="10590,632" strokecolor="#9bba58" strokeweight="4.92pt"/>
            <v:rect id="_x0000_s1043" style="position:absolute;left:1604;top:632;width:9035;height:163" fillcolor="#9bba58" stroked="f"/>
            <v:rect id="_x0000_s1042" style="position:absolute;left:1702;top:401;width:8838;height:230" fillcolor="#9bba58" stroked="f"/>
            <v:rect id="_x0000_s1041" style="position:absolute;left:1604;top:221;width:9037;height:19" fillcolor="#9bba58" stroked="f"/>
            <v:line id="_x0000_s1040" style="position:absolute" from="1604,804" to="4614,804" strokecolor="#9bba58" strokeweight=".96pt"/>
            <v:line id="_x0000_s1039" style="position:absolute" from="4614,804" to="4633,804" strokecolor="#9bba58" strokeweight=".96pt"/>
            <v:line id="_x0000_s1038" style="position:absolute" from="4633,804" to="7631,804" strokecolor="#9bba58" strokeweight=".96pt"/>
            <v:line id="_x0000_s1037" style="position:absolute" from="7631,804" to="7650,804" strokecolor="#9bba58" strokeweight=".96pt"/>
            <v:line id="_x0000_s1036" style="position:absolute" from="7650,804" to="10641,804" strokecolor="#9bba58" strokeweight=".96pt"/>
            <v:line id="_x0000_s1035" style="position:absolute" from="1594,221" to="1594,4083" strokecolor="#9bba58" strokeweight=".96pt"/>
            <v:line id="_x0000_s1034" style="position:absolute" from="1604,4074" to="4614,4074" strokecolor="#9bba58" strokeweight=".96pt"/>
            <v:line id="_x0000_s1033" style="position:absolute" from="4599,4074" to="4619,4074" strokecolor="#9bba58" strokeweight=".96pt"/>
            <v:line id="_x0000_s1032" style="position:absolute" from="4619,4074" to="7631,4074" strokecolor="#9bba58" strokeweight=".96pt"/>
            <v:line id="_x0000_s1031" style="position:absolute" from="7617,4074" to="7636,4074" strokecolor="#9bba58" strokeweight=".96pt"/>
            <v:line id="_x0000_s1030" style="position:absolute" from="7636,4074" to="10641,4074" strokecolor="#9bba58" strokeweight=".96pt"/>
            <v:line id="_x0000_s1029" style="position:absolute" from="10651,221" to="10651,4083" strokecolor="#9bba58" strokeweight=".33864mm"/>
            <v:shape id="_x0000_s1028" type="#_x0000_t202" style="position:absolute;left:1594;top:221;width:9057;height:584" filled="f" stroked="f">
              <v:textbox inset="0,0,0,0">
                <w:txbxContent>
                  <w:p w:rsidR="001C4294" w:rsidRDefault="006B5847">
                    <w:pPr>
                      <w:spacing w:before="175"/>
                      <w:ind w:left="3649" w:right="3655"/>
                      <w:jc w:val="center"/>
                      <w:rPr>
                        <w:b/>
                        <w:sz w:val="20"/>
                      </w:rPr>
                    </w:pPr>
                    <w:r>
                      <w:rPr>
                        <w:b/>
                        <w:color w:val="FFFFFF"/>
                        <w:sz w:val="20"/>
                      </w:rPr>
                      <w:t>COMPETITIVIDAD</w:t>
                    </w:r>
                  </w:p>
                </w:txbxContent>
              </v:textbox>
            </v:shape>
            <v:shape id="_x0000_s1027" type="#_x0000_t202" style="position:absolute;left:1594;top:804;width:9057;height:3270" filled="f" stroked="f">
              <v:textbox inset="0,0,0,0">
                <w:txbxContent>
                  <w:p w:rsidR="001C4294" w:rsidRDefault="006B5847">
                    <w:pPr>
                      <w:tabs>
                        <w:tab w:val="left" w:pos="3161"/>
                        <w:tab w:val="left" w:pos="6838"/>
                      </w:tabs>
                      <w:spacing w:before="4"/>
                      <w:ind w:left="943" w:right="123"/>
                      <w:rPr>
                        <w:b/>
                        <w:sz w:val="20"/>
                      </w:rPr>
                    </w:pPr>
                    <w:r>
                      <w:rPr>
                        <w:b/>
                        <w:sz w:val="20"/>
                        <w:u w:val="thick"/>
                      </w:rPr>
                      <w:t>DISCIPLINA</w:t>
                    </w:r>
                    <w:r>
                      <w:rPr>
                        <w:b/>
                        <w:sz w:val="20"/>
                      </w:rPr>
                      <w:tab/>
                    </w:r>
                    <w:r>
                      <w:rPr>
                        <w:b/>
                        <w:sz w:val="20"/>
                        <w:u w:val="thick"/>
                      </w:rPr>
                      <w:t>ORIENTACIÓN</w:t>
                    </w:r>
                    <w:r>
                      <w:rPr>
                        <w:b/>
                        <w:spacing w:val="3"/>
                        <w:sz w:val="20"/>
                        <w:u w:val="thick"/>
                      </w:rPr>
                      <w:t xml:space="preserve"> </w:t>
                    </w:r>
                    <w:r>
                      <w:rPr>
                        <w:b/>
                        <w:spacing w:val="-3"/>
                        <w:sz w:val="20"/>
                        <w:u w:val="thick"/>
                      </w:rPr>
                      <w:t>AL</w:t>
                    </w:r>
                    <w:r>
                      <w:rPr>
                        <w:b/>
                        <w:spacing w:val="-2"/>
                        <w:sz w:val="20"/>
                        <w:u w:val="thick"/>
                      </w:rPr>
                      <w:t xml:space="preserve"> </w:t>
                    </w:r>
                    <w:r>
                      <w:rPr>
                        <w:b/>
                        <w:sz w:val="20"/>
                        <w:u w:val="thick"/>
                      </w:rPr>
                      <w:t>SERVICIO</w:t>
                    </w:r>
                    <w:r>
                      <w:rPr>
                        <w:b/>
                        <w:sz w:val="20"/>
                      </w:rPr>
                      <w:tab/>
                    </w:r>
                    <w:r>
                      <w:rPr>
                        <w:b/>
                        <w:sz w:val="20"/>
                        <w:u w:val="thick"/>
                      </w:rPr>
                      <w:t>SENSIBILIDAD</w:t>
                    </w:r>
                  </w:p>
                  <w:p w:rsidR="001C4294" w:rsidRDefault="006B5847">
                    <w:pPr>
                      <w:numPr>
                        <w:ilvl w:val="0"/>
                        <w:numId w:val="7"/>
                      </w:numPr>
                      <w:tabs>
                        <w:tab w:val="left" w:pos="241"/>
                        <w:tab w:val="left" w:pos="3744"/>
                        <w:tab w:val="left" w:pos="6144"/>
                      </w:tabs>
                      <w:spacing w:before="3"/>
                      <w:ind w:hanging="132"/>
                      <w:rPr>
                        <w:sz w:val="20"/>
                      </w:rPr>
                    </w:pPr>
                    <w:r>
                      <w:rPr>
                        <w:sz w:val="20"/>
                      </w:rPr>
                      <w:t>Ser ordenado,</w:t>
                    </w:r>
                    <w:r>
                      <w:rPr>
                        <w:spacing w:val="-5"/>
                        <w:sz w:val="20"/>
                      </w:rPr>
                      <w:t xml:space="preserve"> </w:t>
                    </w:r>
                    <w:r>
                      <w:rPr>
                        <w:sz w:val="20"/>
                      </w:rPr>
                      <w:t>sistemático</w:t>
                    </w:r>
                    <w:r>
                      <w:rPr>
                        <w:spacing w:val="-3"/>
                        <w:sz w:val="20"/>
                      </w:rPr>
                      <w:t xml:space="preserve"> </w:t>
                    </w:r>
                    <w:r>
                      <w:rPr>
                        <w:sz w:val="20"/>
                      </w:rPr>
                      <w:t>en</w:t>
                    </w:r>
                    <w:r>
                      <w:rPr>
                        <w:sz w:val="20"/>
                      </w:rPr>
                      <w:tab/>
                    </w:r>
                    <w:r>
                      <w:rPr>
                        <w:b/>
                        <w:sz w:val="20"/>
                        <w:u w:val="thick"/>
                      </w:rPr>
                      <w:t>Y</w:t>
                    </w:r>
                    <w:r>
                      <w:rPr>
                        <w:b/>
                        <w:spacing w:val="-1"/>
                        <w:sz w:val="20"/>
                        <w:u w:val="thick"/>
                      </w:rPr>
                      <w:t xml:space="preserve"> </w:t>
                    </w:r>
                    <w:r>
                      <w:rPr>
                        <w:b/>
                        <w:sz w:val="20"/>
                        <w:u w:val="thick"/>
                      </w:rPr>
                      <w:t>RESULTADOS</w:t>
                    </w:r>
                    <w:r>
                      <w:rPr>
                        <w:b/>
                        <w:sz w:val="20"/>
                      </w:rPr>
                      <w:tab/>
                      <w:t xml:space="preserve">* </w:t>
                    </w:r>
                    <w:r>
                      <w:rPr>
                        <w:sz w:val="20"/>
                      </w:rPr>
                      <w:t>Tener conciencia de</w:t>
                    </w:r>
                    <w:r>
                      <w:rPr>
                        <w:spacing w:val="-9"/>
                        <w:sz w:val="20"/>
                      </w:rPr>
                      <w:t xml:space="preserve"> </w:t>
                    </w:r>
                    <w:r>
                      <w:rPr>
                        <w:sz w:val="20"/>
                      </w:rPr>
                      <w:t>la</w:t>
                    </w:r>
                  </w:p>
                  <w:p w:rsidR="001C4294" w:rsidRDefault="006B5847">
                    <w:pPr>
                      <w:tabs>
                        <w:tab w:val="left" w:pos="3127"/>
                        <w:tab w:val="left" w:pos="3182"/>
                        <w:tab w:val="left" w:pos="6144"/>
                      </w:tabs>
                      <w:spacing w:before="1"/>
                      <w:ind w:left="107" w:right="123"/>
                      <w:rPr>
                        <w:sz w:val="20"/>
                      </w:rPr>
                    </w:pPr>
                    <w:r>
                      <w:rPr>
                        <w:sz w:val="20"/>
                      </w:rPr>
                      <w:t>las actuaciones  para</w:t>
                    </w:r>
                    <w:r>
                      <w:rPr>
                        <w:spacing w:val="-7"/>
                        <w:sz w:val="20"/>
                      </w:rPr>
                      <w:t xml:space="preserve"> </w:t>
                    </w:r>
                    <w:r>
                      <w:rPr>
                        <w:sz w:val="20"/>
                      </w:rPr>
                      <w:t>la</w:t>
                    </w:r>
                    <w:r>
                      <w:rPr>
                        <w:spacing w:val="-3"/>
                        <w:sz w:val="20"/>
                      </w:rPr>
                      <w:t xml:space="preserve"> </w:t>
                    </w:r>
                    <w:r>
                      <w:rPr>
                        <w:sz w:val="20"/>
                      </w:rPr>
                      <w:t>puesta</w:t>
                    </w:r>
                    <w:r>
                      <w:rPr>
                        <w:sz w:val="20"/>
                      </w:rPr>
                      <w:tab/>
                    </w:r>
                    <w:r>
                      <w:rPr>
                        <w:sz w:val="20"/>
                      </w:rPr>
                      <w:tab/>
                      <w:t>* Esfuerzo</w:t>
                    </w:r>
                    <w:r>
                      <w:rPr>
                        <w:spacing w:val="-4"/>
                        <w:sz w:val="20"/>
                      </w:rPr>
                      <w:t xml:space="preserve"> </w:t>
                    </w:r>
                    <w:r>
                      <w:rPr>
                        <w:sz w:val="20"/>
                      </w:rPr>
                      <w:t>planeado</w:t>
                    </w:r>
                    <w:r>
                      <w:rPr>
                        <w:spacing w:val="-2"/>
                        <w:sz w:val="20"/>
                      </w:rPr>
                      <w:t xml:space="preserve"> </w:t>
                    </w:r>
                    <w:r>
                      <w:rPr>
                        <w:sz w:val="20"/>
                      </w:rPr>
                      <w:t>por</w:t>
                    </w:r>
                    <w:r>
                      <w:rPr>
                        <w:sz w:val="20"/>
                      </w:rPr>
                      <w:tab/>
                    </w:r>
                    <w:r>
                      <w:rPr>
                        <w:sz w:val="20"/>
                      </w:rPr>
                      <w:t>repercusión que</w:t>
                    </w:r>
                    <w:r>
                      <w:rPr>
                        <w:spacing w:val="-7"/>
                        <w:sz w:val="20"/>
                      </w:rPr>
                      <w:t xml:space="preserve"> </w:t>
                    </w:r>
                    <w:r>
                      <w:rPr>
                        <w:sz w:val="20"/>
                      </w:rPr>
                      <w:t>podrían</w:t>
                    </w:r>
                    <w:r>
                      <w:rPr>
                        <w:spacing w:val="-3"/>
                        <w:sz w:val="20"/>
                      </w:rPr>
                      <w:t xml:space="preserve"> </w:t>
                    </w:r>
                    <w:r>
                      <w:rPr>
                        <w:sz w:val="20"/>
                      </w:rPr>
                      <w:t>tener</w:t>
                    </w:r>
                    <w:r>
                      <w:rPr>
                        <w:w w:val="99"/>
                        <w:sz w:val="20"/>
                      </w:rPr>
                      <w:t xml:space="preserve"> </w:t>
                    </w:r>
                    <w:r>
                      <w:rPr>
                        <w:sz w:val="20"/>
                      </w:rPr>
                      <w:t>en marcha de</w:t>
                    </w:r>
                    <w:r>
                      <w:rPr>
                        <w:spacing w:val="-5"/>
                        <w:sz w:val="20"/>
                      </w:rPr>
                      <w:t xml:space="preserve"> </w:t>
                    </w:r>
                    <w:r>
                      <w:rPr>
                        <w:sz w:val="20"/>
                      </w:rPr>
                      <w:t>una</w:t>
                    </w:r>
                    <w:r>
                      <w:rPr>
                        <w:spacing w:val="-2"/>
                        <w:sz w:val="20"/>
                      </w:rPr>
                      <w:t xml:space="preserve"> </w:t>
                    </w:r>
                    <w:r>
                      <w:rPr>
                        <w:sz w:val="20"/>
                      </w:rPr>
                      <w:t>actuación</w:t>
                    </w:r>
                    <w:r>
                      <w:rPr>
                        <w:sz w:val="20"/>
                      </w:rPr>
                      <w:tab/>
                      <w:t>conocer y</w:t>
                    </w:r>
                    <w:r>
                      <w:rPr>
                        <w:spacing w:val="-5"/>
                        <w:sz w:val="20"/>
                      </w:rPr>
                      <w:t xml:space="preserve"> </w:t>
                    </w:r>
                    <w:r>
                      <w:rPr>
                        <w:sz w:val="20"/>
                      </w:rPr>
                      <w:t>resolver los</w:t>
                    </w:r>
                    <w:r>
                      <w:rPr>
                        <w:sz w:val="20"/>
                      </w:rPr>
                      <w:tab/>
                      <w:t>las propias</w:t>
                    </w:r>
                    <w:r>
                      <w:rPr>
                        <w:spacing w:val="-5"/>
                        <w:sz w:val="20"/>
                      </w:rPr>
                      <w:t xml:space="preserve"> </w:t>
                    </w:r>
                    <w:r>
                      <w:rPr>
                        <w:sz w:val="20"/>
                      </w:rPr>
                      <w:t>acciones y</w:t>
                    </w:r>
                    <w:r>
                      <w:rPr>
                        <w:w w:val="99"/>
                        <w:sz w:val="20"/>
                      </w:rPr>
                      <w:t xml:space="preserve"> </w:t>
                    </w:r>
                    <w:r>
                      <w:rPr>
                        <w:sz w:val="20"/>
                      </w:rPr>
                      <w:t>ordenada y</w:t>
                    </w:r>
                    <w:r>
                      <w:rPr>
                        <w:spacing w:val="-4"/>
                        <w:sz w:val="20"/>
                      </w:rPr>
                      <w:t xml:space="preserve"> </w:t>
                    </w:r>
                    <w:r>
                      <w:rPr>
                        <w:sz w:val="20"/>
                      </w:rPr>
                      <w:t>perseverante.</w:t>
                    </w:r>
                    <w:r>
                      <w:rPr>
                        <w:sz w:val="20"/>
                      </w:rPr>
                      <w:tab/>
                      <w:t>problemas</w:t>
                    </w:r>
                    <w:r>
                      <w:rPr>
                        <w:spacing w:val="-1"/>
                        <w:sz w:val="20"/>
                      </w:rPr>
                      <w:t xml:space="preserve"> </w:t>
                    </w:r>
                    <w:r>
                      <w:rPr>
                        <w:sz w:val="20"/>
                      </w:rPr>
                      <w:t>del</w:t>
                    </w:r>
                    <w:r>
                      <w:rPr>
                        <w:spacing w:val="-3"/>
                        <w:sz w:val="20"/>
                      </w:rPr>
                      <w:t xml:space="preserve"> </w:t>
                    </w:r>
                    <w:r>
                      <w:rPr>
                        <w:sz w:val="20"/>
                      </w:rPr>
                      <w:t>cliente.</w:t>
                    </w:r>
                    <w:r>
                      <w:rPr>
                        <w:sz w:val="20"/>
                      </w:rPr>
                      <w:tab/>
                      <w:t>decisiones en las personas</w:t>
                    </w:r>
                    <w:r>
                      <w:rPr>
                        <w:spacing w:val="-11"/>
                        <w:sz w:val="20"/>
                      </w:rPr>
                      <w:t xml:space="preserve"> </w:t>
                    </w:r>
                    <w:r>
                      <w:rPr>
                        <w:sz w:val="20"/>
                      </w:rPr>
                      <w:t>con</w:t>
                    </w:r>
                  </w:p>
                  <w:p w:rsidR="001C4294" w:rsidRDefault="006B5847">
                    <w:pPr>
                      <w:numPr>
                        <w:ilvl w:val="1"/>
                        <w:numId w:val="7"/>
                      </w:numPr>
                      <w:tabs>
                        <w:tab w:val="left" w:pos="3260"/>
                        <w:tab w:val="left" w:pos="6144"/>
                      </w:tabs>
                      <w:ind w:right="365" w:firstLine="0"/>
                      <w:rPr>
                        <w:sz w:val="20"/>
                      </w:rPr>
                    </w:pPr>
                    <w:r>
                      <w:rPr>
                        <w:sz w:val="20"/>
                      </w:rPr>
                      <w:t>Planificar las</w:t>
                    </w:r>
                    <w:r>
                      <w:rPr>
                        <w:spacing w:val="-4"/>
                        <w:sz w:val="20"/>
                      </w:rPr>
                      <w:t xml:space="preserve"> </w:t>
                    </w:r>
                    <w:r>
                      <w:rPr>
                        <w:sz w:val="20"/>
                      </w:rPr>
                      <w:t>actividades</w:t>
                    </w:r>
                    <w:r>
                      <w:rPr>
                        <w:spacing w:val="-1"/>
                        <w:sz w:val="20"/>
                      </w:rPr>
                      <w:t xml:space="preserve"> </w:t>
                    </w:r>
                    <w:r>
                      <w:rPr>
                        <w:sz w:val="20"/>
                      </w:rPr>
                      <w:t>en</w:t>
                    </w:r>
                    <w:r>
                      <w:rPr>
                        <w:sz w:val="20"/>
                      </w:rPr>
                      <w:tab/>
                      <w:t>quienes se interactúa y</w:t>
                    </w:r>
                    <w:r>
                      <w:rPr>
                        <w:spacing w:val="-5"/>
                        <w:sz w:val="20"/>
                      </w:rPr>
                      <w:t xml:space="preserve"> </w:t>
                    </w:r>
                    <w:r>
                      <w:rPr>
                        <w:sz w:val="20"/>
                      </w:rPr>
                      <w:t>en</w:t>
                    </w:r>
                    <w:r>
                      <w:rPr>
                        <w:spacing w:val="-1"/>
                        <w:sz w:val="20"/>
                      </w:rPr>
                      <w:t xml:space="preserve"> </w:t>
                    </w:r>
                    <w:r>
                      <w:rPr>
                        <w:sz w:val="20"/>
                      </w:rPr>
                      <w:t>la</w:t>
                    </w:r>
                    <w:r>
                      <w:rPr>
                        <w:w w:val="99"/>
                        <w:sz w:val="20"/>
                      </w:rPr>
                      <w:t xml:space="preserve"> </w:t>
                    </w:r>
                    <w:r>
                      <w:rPr>
                        <w:sz w:val="20"/>
                      </w:rPr>
                      <w:t>función de las</w:t>
                    </w:r>
                    <w:r>
                      <w:rPr>
                        <w:spacing w:val="-7"/>
                        <w:sz w:val="20"/>
                      </w:rPr>
                      <w:t xml:space="preserve"> </w:t>
                    </w:r>
                    <w:r>
                      <w:rPr>
                        <w:sz w:val="20"/>
                      </w:rPr>
                      <w:t>necesidades</w:t>
                    </w:r>
                    <w:r>
                      <w:rPr>
                        <w:spacing w:val="-2"/>
                        <w:sz w:val="20"/>
                      </w:rPr>
                      <w:t xml:space="preserve"> </w:t>
                    </w:r>
                    <w:r>
                      <w:rPr>
                        <w:sz w:val="20"/>
                      </w:rPr>
                      <w:t>del</w:t>
                    </w:r>
                    <w:r>
                      <w:rPr>
                        <w:sz w:val="20"/>
                      </w:rPr>
                      <w:tab/>
                      <w:t>organización.</w:t>
                    </w:r>
                  </w:p>
                  <w:p w:rsidR="001C4294" w:rsidRDefault="006B5847">
                    <w:pPr>
                      <w:tabs>
                        <w:tab w:val="left" w:pos="6144"/>
                      </w:tabs>
                      <w:ind w:left="3127" w:right="123"/>
                      <w:rPr>
                        <w:sz w:val="20"/>
                      </w:rPr>
                    </w:pPr>
                    <w:r>
                      <w:rPr>
                        <w:sz w:val="20"/>
                      </w:rPr>
                      <w:t>cliente.</w:t>
                    </w:r>
                    <w:r>
                      <w:rPr>
                        <w:sz w:val="20"/>
                      </w:rPr>
                      <w:tab/>
                      <w:t>* Ponerse en el lugar del</w:t>
                    </w:r>
                    <w:r>
                      <w:rPr>
                        <w:spacing w:val="-11"/>
                        <w:sz w:val="20"/>
                      </w:rPr>
                      <w:t xml:space="preserve"> </w:t>
                    </w:r>
                    <w:r>
                      <w:rPr>
                        <w:sz w:val="20"/>
                      </w:rPr>
                      <w:t>otro</w:t>
                    </w:r>
                  </w:p>
                  <w:p w:rsidR="001C4294" w:rsidRDefault="006B5847">
                    <w:pPr>
                      <w:numPr>
                        <w:ilvl w:val="1"/>
                        <w:numId w:val="7"/>
                      </w:numPr>
                      <w:tabs>
                        <w:tab w:val="left" w:pos="3260"/>
                        <w:tab w:val="left" w:pos="6144"/>
                      </w:tabs>
                      <w:ind w:right="377" w:firstLine="0"/>
                      <w:rPr>
                        <w:sz w:val="20"/>
                      </w:rPr>
                    </w:pPr>
                    <w:r>
                      <w:rPr>
                        <w:sz w:val="20"/>
                      </w:rPr>
                      <w:t>Conducir</w:t>
                    </w:r>
                    <w:r>
                      <w:rPr>
                        <w:spacing w:val="-1"/>
                        <w:sz w:val="20"/>
                      </w:rPr>
                      <w:t xml:space="preserve"> </w:t>
                    </w:r>
                    <w:r>
                      <w:rPr>
                        <w:sz w:val="20"/>
                      </w:rPr>
                      <w:t>las</w:t>
                    </w:r>
                    <w:r>
                      <w:rPr>
                        <w:spacing w:val="-3"/>
                        <w:sz w:val="20"/>
                      </w:rPr>
                      <w:t xml:space="preserve"> </w:t>
                    </w:r>
                    <w:r>
                      <w:rPr>
                        <w:sz w:val="20"/>
                      </w:rPr>
                      <w:t>actuaciones</w:t>
                    </w:r>
                    <w:r>
                      <w:rPr>
                        <w:sz w:val="20"/>
                      </w:rPr>
                      <w:tab/>
                      <w:t>logrando</w:t>
                    </w:r>
                    <w:r>
                      <w:rPr>
                        <w:spacing w:val="-3"/>
                        <w:sz w:val="20"/>
                      </w:rPr>
                      <w:t xml:space="preserve"> </w:t>
                    </w:r>
                    <w:r>
                      <w:rPr>
                        <w:sz w:val="20"/>
                      </w:rPr>
                      <w:t>comprensión</w:t>
                    </w:r>
                    <w:r>
                      <w:rPr>
                        <w:spacing w:val="-5"/>
                        <w:sz w:val="20"/>
                      </w:rPr>
                      <w:t xml:space="preserve"> </w:t>
                    </w:r>
                    <w:r>
                      <w:rPr>
                        <w:sz w:val="20"/>
                      </w:rPr>
                      <w:t>sobre</w:t>
                    </w:r>
                    <w:r>
                      <w:rPr>
                        <w:w w:val="99"/>
                        <w:sz w:val="20"/>
                      </w:rPr>
                      <w:t xml:space="preserve"> </w:t>
                    </w:r>
                    <w:r>
                      <w:rPr>
                        <w:sz w:val="20"/>
                      </w:rPr>
                      <w:t>hacia el logro de las</w:t>
                    </w:r>
                    <w:r>
                      <w:rPr>
                        <w:spacing w:val="-5"/>
                        <w:sz w:val="20"/>
                      </w:rPr>
                      <w:t xml:space="preserve"> </w:t>
                    </w:r>
                    <w:r>
                      <w:rPr>
                        <w:sz w:val="20"/>
                      </w:rPr>
                      <w:t>metas</w:t>
                    </w:r>
                    <w:r>
                      <w:rPr>
                        <w:spacing w:val="-1"/>
                        <w:sz w:val="20"/>
                      </w:rPr>
                      <w:t xml:space="preserve"> </w:t>
                    </w:r>
                    <w:r>
                      <w:rPr>
                        <w:sz w:val="20"/>
                      </w:rPr>
                      <w:t>y</w:t>
                    </w:r>
                    <w:r>
                      <w:rPr>
                        <w:sz w:val="20"/>
                      </w:rPr>
                      <w:tab/>
                      <w:t>sus intereses,</w:t>
                    </w:r>
                    <w:r>
                      <w:rPr>
                        <w:spacing w:val="-7"/>
                        <w:sz w:val="20"/>
                      </w:rPr>
                      <w:t xml:space="preserve"> </w:t>
                    </w:r>
                    <w:r>
                      <w:rPr>
                        <w:sz w:val="20"/>
                      </w:rPr>
                      <w:t>inquietudes</w:t>
                    </w:r>
                    <w:r>
                      <w:rPr>
                        <w:spacing w:val="-2"/>
                        <w:sz w:val="20"/>
                      </w:rPr>
                      <w:t xml:space="preserve"> </w:t>
                    </w:r>
                    <w:r>
                      <w:rPr>
                        <w:sz w:val="20"/>
                      </w:rPr>
                      <w:t>y</w:t>
                    </w:r>
                    <w:r>
                      <w:rPr>
                        <w:w w:val="99"/>
                        <w:sz w:val="20"/>
                      </w:rPr>
                      <w:t xml:space="preserve"> </w:t>
                    </w:r>
                    <w:r>
                      <w:rPr>
                        <w:sz w:val="20"/>
                      </w:rPr>
                      <w:t>objetivos planteados</w:t>
                    </w:r>
                    <w:r>
                      <w:rPr>
                        <w:spacing w:val="-5"/>
                        <w:sz w:val="20"/>
                      </w:rPr>
                      <w:t xml:space="preserve"> </w:t>
                    </w:r>
                    <w:r>
                      <w:rPr>
                        <w:sz w:val="20"/>
                      </w:rPr>
                      <w:t>en</w:t>
                    </w:r>
                    <w:r>
                      <w:rPr>
                        <w:spacing w:val="-4"/>
                        <w:sz w:val="20"/>
                      </w:rPr>
                      <w:t xml:space="preserve"> </w:t>
                    </w:r>
                    <w:r>
                      <w:rPr>
                        <w:sz w:val="20"/>
                      </w:rPr>
                      <w:t>calidad</w:t>
                    </w:r>
                    <w:r>
                      <w:rPr>
                        <w:sz w:val="20"/>
                      </w:rPr>
                      <w:tab/>
                      <w:t>necesidades y actuado</w:t>
                    </w:r>
                    <w:r>
                      <w:rPr>
                        <w:spacing w:val="-9"/>
                        <w:sz w:val="20"/>
                      </w:rPr>
                      <w:t xml:space="preserve"> </w:t>
                    </w:r>
                    <w:r>
                      <w:rPr>
                        <w:sz w:val="20"/>
                      </w:rPr>
                      <w:t>en</w:t>
                    </w:r>
                  </w:p>
                  <w:p w:rsidR="001C4294" w:rsidRDefault="006B5847">
                    <w:pPr>
                      <w:tabs>
                        <w:tab w:val="left" w:pos="6144"/>
                      </w:tabs>
                      <w:ind w:left="3127" w:right="123"/>
                      <w:rPr>
                        <w:sz w:val="20"/>
                      </w:rPr>
                    </w:pPr>
                    <w:r>
                      <w:rPr>
                        <w:sz w:val="20"/>
                      </w:rPr>
                      <w:t>y</w:t>
                    </w:r>
                    <w:r>
                      <w:rPr>
                        <w:spacing w:val="-4"/>
                        <w:sz w:val="20"/>
                      </w:rPr>
                      <w:t xml:space="preserve"> </w:t>
                    </w:r>
                    <w:r>
                      <w:rPr>
                        <w:sz w:val="20"/>
                      </w:rPr>
                      <w:t>oportunidad.</w:t>
                    </w:r>
                    <w:r>
                      <w:rPr>
                        <w:sz w:val="20"/>
                      </w:rPr>
                      <w:tab/>
                      <w:t>co</w:t>
                    </w:r>
                    <w:r>
                      <w:rPr>
                        <w:sz w:val="20"/>
                      </w:rPr>
                      <w:t>nsecuencia.</w:t>
                    </w:r>
                  </w:p>
                  <w:p w:rsidR="001C4294" w:rsidRDefault="006B5847">
                    <w:pPr>
                      <w:numPr>
                        <w:ilvl w:val="1"/>
                        <w:numId w:val="7"/>
                      </w:numPr>
                      <w:tabs>
                        <w:tab w:val="left" w:pos="3260"/>
                        <w:tab w:val="left" w:pos="6144"/>
                      </w:tabs>
                      <w:ind w:right="189" w:firstLine="0"/>
                      <w:rPr>
                        <w:sz w:val="20"/>
                      </w:rPr>
                    </w:pPr>
                    <w:r>
                      <w:rPr>
                        <w:sz w:val="20"/>
                      </w:rPr>
                      <w:t>Visualizar</w:t>
                    </w:r>
                    <w:r>
                      <w:rPr>
                        <w:spacing w:val="-3"/>
                        <w:sz w:val="20"/>
                      </w:rPr>
                      <w:t xml:space="preserve"> </w:t>
                    </w:r>
                    <w:r>
                      <w:rPr>
                        <w:sz w:val="20"/>
                      </w:rPr>
                      <w:t>permanentemente</w:t>
                    </w:r>
                    <w:r>
                      <w:rPr>
                        <w:sz w:val="20"/>
                      </w:rPr>
                      <w:tab/>
                      <w:t>* Respeto por la diferencia</w:t>
                    </w:r>
                    <w:r>
                      <w:rPr>
                        <w:spacing w:val="-7"/>
                        <w:sz w:val="20"/>
                      </w:rPr>
                      <w:t xml:space="preserve"> </w:t>
                    </w:r>
                    <w:r>
                      <w:rPr>
                        <w:sz w:val="20"/>
                      </w:rPr>
                      <w:t>y</w:t>
                    </w:r>
                    <w:r>
                      <w:rPr>
                        <w:spacing w:val="-3"/>
                        <w:sz w:val="20"/>
                      </w:rPr>
                      <w:t xml:space="preserve"> </w:t>
                    </w:r>
                    <w:r>
                      <w:rPr>
                        <w:sz w:val="20"/>
                      </w:rPr>
                      <w:t>la</w:t>
                    </w:r>
                    <w:r>
                      <w:rPr>
                        <w:w w:val="99"/>
                        <w:sz w:val="20"/>
                      </w:rPr>
                      <w:t xml:space="preserve"> </w:t>
                    </w:r>
                    <w:r>
                      <w:rPr>
                        <w:sz w:val="20"/>
                      </w:rPr>
                      <w:t>los objetivos</w:t>
                    </w:r>
                    <w:r>
                      <w:rPr>
                        <w:spacing w:val="-3"/>
                        <w:sz w:val="20"/>
                      </w:rPr>
                      <w:t xml:space="preserve"> </w:t>
                    </w:r>
                    <w:r>
                      <w:rPr>
                        <w:sz w:val="20"/>
                      </w:rPr>
                      <w:t>a</w:t>
                    </w:r>
                    <w:r>
                      <w:rPr>
                        <w:spacing w:val="-1"/>
                        <w:sz w:val="20"/>
                      </w:rPr>
                      <w:t xml:space="preserve"> </w:t>
                    </w:r>
                    <w:r>
                      <w:rPr>
                        <w:sz w:val="20"/>
                      </w:rPr>
                      <w:t>lograr.</w:t>
                    </w:r>
                    <w:r>
                      <w:rPr>
                        <w:sz w:val="20"/>
                      </w:rPr>
                      <w:tab/>
                      <w:t>diversidad.</w:t>
                    </w:r>
                  </w:p>
                </w:txbxContent>
              </v:textbox>
            </v:shape>
            <w10:wrap type="topAndBottom" anchorx="page"/>
          </v:group>
        </w:pict>
      </w:r>
    </w:p>
    <w:p w:rsidR="001C4294" w:rsidRDefault="001C4294">
      <w:pPr>
        <w:rPr>
          <w:rFonts w:ascii="Times New Roman"/>
          <w:sz w:val="14"/>
        </w:rPr>
        <w:sectPr w:rsidR="001C4294">
          <w:pgSz w:w="12240" w:h="15840"/>
          <w:pgMar w:top="2220" w:right="1200" w:bottom="1580" w:left="1480" w:header="763" w:footer="1389" w:gutter="0"/>
          <w:cols w:space="720"/>
        </w:sectPr>
      </w:pPr>
    </w:p>
    <w:p w:rsidR="001C4294" w:rsidRDefault="001C4294">
      <w:pPr>
        <w:pStyle w:val="Textoindependiente"/>
        <w:spacing w:before="3"/>
        <w:rPr>
          <w:rFonts w:ascii="Times New Roman"/>
          <w:sz w:val="21"/>
        </w:rPr>
      </w:pPr>
    </w:p>
    <w:p w:rsidR="001C4294" w:rsidRDefault="006B5847">
      <w:pPr>
        <w:spacing w:before="72"/>
        <w:ind w:left="142" w:right="3668"/>
        <w:rPr>
          <w:b/>
        </w:rPr>
      </w:pPr>
      <w:r>
        <w:rPr>
          <w:b/>
        </w:rPr>
        <w:t>ANEXO 2. PRINCIPALES NORMAS -ICBF.</w:t>
      </w:r>
    </w:p>
    <w:p w:rsidR="001C4294" w:rsidRDefault="001C4294">
      <w:pPr>
        <w:pStyle w:val="Textoindependiente"/>
        <w:spacing w:before="5"/>
        <w:rPr>
          <w:b/>
          <w:sz w:val="17"/>
        </w:rPr>
      </w:pPr>
    </w:p>
    <w:p w:rsidR="001C4294" w:rsidRDefault="006B5847">
      <w:pPr>
        <w:ind w:left="142" w:right="3668"/>
        <w:rPr>
          <w:b/>
        </w:rPr>
      </w:pPr>
      <w:r>
        <w:rPr>
          <w:b/>
          <w:u w:val="thick"/>
        </w:rPr>
        <w:t>Normatividad Nacional:</w:t>
      </w:r>
    </w:p>
    <w:p w:rsidR="001C4294" w:rsidRDefault="001C4294">
      <w:pPr>
        <w:pStyle w:val="Textoindependiente"/>
        <w:spacing w:before="1"/>
        <w:rPr>
          <w:b/>
          <w:sz w:val="11"/>
        </w:rPr>
      </w:pPr>
    </w:p>
    <w:p w:rsidR="001C4294" w:rsidRDefault="006B5847">
      <w:pPr>
        <w:pStyle w:val="Prrafodelista"/>
        <w:numPr>
          <w:ilvl w:val="0"/>
          <w:numId w:val="6"/>
        </w:numPr>
        <w:tabs>
          <w:tab w:val="left" w:pos="570"/>
        </w:tabs>
        <w:spacing w:before="73"/>
        <w:ind w:right="501"/>
        <w:jc w:val="both"/>
      </w:pPr>
      <w:r>
        <w:t>Ley 75 de 1968, Por la cual se dictan normas sobre filiación y se crea el Instituto Colombiano de Bienestar</w:t>
      </w:r>
      <w:r>
        <w:rPr>
          <w:spacing w:val="-11"/>
        </w:rPr>
        <w:t xml:space="preserve"> </w:t>
      </w:r>
      <w:r>
        <w:t>Familiar.</w:t>
      </w:r>
    </w:p>
    <w:p w:rsidR="001C4294" w:rsidRDefault="001C4294">
      <w:pPr>
        <w:pStyle w:val="Textoindependiente"/>
      </w:pPr>
    </w:p>
    <w:p w:rsidR="001C4294" w:rsidRDefault="006B5847">
      <w:pPr>
        <w:pStyle w:val="Prrafodelista"/>
        <w:numPr>
          <w:ilvl w:val="0"/>
          <w:numId w:val="6"/>
        </w:numPr>
        <w:tabs>
          <w:tab w:val="left" w:pos="570"/>
        </w:tabs>
        <w:jc w:val="left"/>
      </w:pPr>
      <w:r>
        <w:t>Decreto 398 de 1969, Por el cual se reglamenta la ley 75 de</w:t>
      </w:r>
      <w:r>
        <w:rPr>
          <w:spacing w:val="-19"/>
        </w:rPr>
        <w:t xml:space="preserve"> </w:t>
      </w:r>
      <w:r>
        <w:t>1968.</w:t>
      </w:r>
    </w:p>
    <w:p w:rsidR="001C4294" w:rsidRDefault="001C4294">
      <w:pPr>
        <w:pStyle w:val="Textoindependiente"/>
        <w:spacing w:before="9"/>
        <w:rPr>
          <w:sz w:val="21"/>
        </w:rPr>
      </w:pPr>
    </w:p>
    <w:p w:rsidR="001C4294" w:rsidRDefault="006B5847">
      <w:pPr>
        <w:pStyle w:val="Prrafodelista"/>
        <w:numPr>
          <w:ilvl w:val="0"/>
          <w:numId w:val="6"/>
        </w:numPr>
        <w:tabs>
          <w:tab w:val="left" w:pos="570"/>
        </w:tabs>
        <w:ind w:right="495"/>
        <w:jc w:val="both"/>
      </w:pPr>
      <w:r>
        <w:t>Ley 27 de 1974, Por la cual se dictan normas sobre la creación y soste</w:t>
      </w:r>
      <w:r>
        <w:t>nimiento de Centros de atención integral al Pre-escolar, para los hijos de empleados y trabajadores de los sectores públicos y</w:t>
      </w:r>
      <w:r>
        <w:rPr>
          <w:spacing w:val="-12"/>
        </w:rPr>
        <w:t xml:space="preserve"> </w:t>
      </w:r>
      <w:r>
        <w:t>privados.</w:t>
      </w:r>
    </w:p>
    <w:p w:rsidR="001C4294" w:rsidRDefault="001C4294">
      <w:pPr>
        <w:pStyle w:val="Textoindependiente"/>
      </w:pPr>
    </w:p>
    <w:p w:rsidR="001C4294" w:rsidRDefault="006B5847">
      <w:pPr>
        <w:pStyle w:val="Prrafodelista"/>
        <w:numPr>
          <w:ilvl w:val="0"/>
          <w:numId w:val="6"/>
        </w:numPr>
        <w:tabs>
          <w:tab w:val="left" w:pos="570"/>
        </w:tabs>
        <w:ind w:right="498"/>
        <w:jc w:val="both"/>
      </w:pPr>
      <w:r>
        <w:t>Decreto 626 de 1975, Por el cual se reglamenta la ley 27 de 1974 sobre creación y sostenimiento de centros de atención</w:t>
      </w:r>
      <w:r>
        <w:t xml:space="preserve"> integral al</w:t>
      </w:r>
      <w:r>
        <w:rPr>
          <w:spacing w:val="-14"/>
        </w:rPr>
        <w:t xml:space="preserve"> </w:t>
      </w:r>
      <w:r>
        <w:t>preescolar.</w:t>
      </w:r>
    </w:p>
    <w:p w:rsidR="001C4294" w:rsidRDefault="001C4294">
      <w:pPr>
        <w:pStyle w:val="Textoindependiente"/>
        <w:spacing w:before="9"/>
        <w:rPr>
          <w:sz w:val="21"/>
        </w:rPr>
      </w:pPr>
    </w:p>
    <w:p w:rsidR="001C4294" w:rsidRDefault="006B5847">
      <w:pPr>
        <w:pStyle w:val="Prrafodelista"/>
        <w:numPr>
          <w:ilvl w:val="0"/>
          <w:numId w:val="6"/>
        </w:numPr>
        <w:tabs>
          <w:tab w:val="left" w:pos="570"/>
        </w:tabs>
        <w:ind w:right="499"/>
        <w:jc w:val="both"/>
      </w:pPr>
      <w:r>
        <w:t>Ley 7 de 1979, Por la cual se dictan normas para la protección de la niñez, se establece el Sistema Nacional de Bienestar Familiar, se reorganiza el Instituto Colombiano de Bienestar Familiar y se dictan otras</w:t>
      </w:r>
      <w:r>
        <w:rPr>
          <w:spacing w:val="-17"/>
        </w:rPr>
        <w:t xml:space="preserve"> </w:t>
      </w:r>
      <w:r>
        <w:t>disposiciones.</w:t>
      </w:r>
    </w:p>
    <w:p w:rsidR="001C4294" w:rsidRDefault="001C4294">
      <w:pPr>
        <w:pStyle w:val="Textoindependiente"/>
      </w:pPr>
    </w:p>
    <w:p w:rsidR="001C4294" w:rsidRDefault="006B5847">
      <w:pPr>
        <w:pStyle w:val="Prrafodelista"/>
        <w:numPr>
          <w:ilvl w:val="0"/>
          <w:numId w:val="6"/>
        </w:numPr>
        <w:tabs>
          <w:tab w:val="left" w:pos="570"/>
        </w:tabs>
        <w:ind w:right="492"/>
        <w:jc w:val="both"/>
      </w:pPr>
      <w:r>
        <w:t>Decr</w:t>
      </w:r>
      <w:r>
        <w:t>eto 2388 de 1979, Por el cual se reglamentan las leyes 75 de 1968, 27 de 1974 y 7o. de</w:t>
      </w:r>
      <w:r>
        <w:rPr>
          <w:spacing w:val="-1"/>
        </w:rPr>
        <w:t xml:space="preserve"> </w:t>
      </w:r>
      <w:r>
        <w:t>1979.</w:t>
      </w:r>
    </w:p>
    <w:p w:rsidR="001C4294" w:rsidRDefault="001C4294">
      <w:pPr>
        <w:pStyle w:val="Textoindependiente"/>
      </w:pPr>
    </w:p>
    <w:p w:rsidR="001C4294" w:rsidRDefault="006B5847">
      <w:pPr>
        <w:pStyle w:val="Prrafodelista"/>
        <w:numPr>
          <w:ilvl w:val="0"/>
          <w:numId w:val="6"/>
        </w:numPr>
        <w:tabs>
          <w:tab w:val="left" w:pos="570"/>
        </w:tabs>
        <w:ind w:right="498"/>
        <w:jc w:val="both"/>
      </w:pPr>
      <w:r>
        <w:t>Decreto 334 de 1980, Por el cual se aprueban los Estatutos del Instituto Colombiano de Bienestar</w:t>
      </w:r>
      <w:r>
        <w:rPr>
          <w:spacing w:val="-5"/>
        </w:rPr>
        <w:t xml:space="preserve"> </w:t>
      </w:r>
      <w:r>
        <w:t>Familiar.</w:t>
      </w:r>
    </w:p>
    <w:p w:rsidR="001C4294" w:rsidRDefault="001C4294">
      <w:pPr>
        <w:pStyle w:val="Textoindependiente"/>
        <w:spacing w:before="9"/>
        <w:rPr>
          <w:sz w:val="21"/>
        </w:rPr>
      </w:pPr>
    </w:p>
    <w:p w:rsidR="001C4294" w:rsidRDefault="006B5847">
      <w:pPr>
        <w:pStyle w:val="Prrafodelista"/>
        <w:numPr>
          <w:ilvl w:val="0"/>
          <w:numId w:val="6"/>
        </w:numPr>
        <w:tabs>
          <w:tab w:val="left" w:pos="570"/>
        </w:tabs>
        <w:ind w:right="500"/>
        <w:jc w:val="both"/>
      </w:pPr>
      <w:r>
        <w:t>Ley 89 de 1988, Por la cual se asignan recursos al Instituto Colombiano de Bienestar Familiar y se dictan otras</w:t>
      </w:r>
      <w:r>
        <w:rPr>
          <w:spacing w:val="-11"/>
        </w:rPr>
        <w:t xml:space="preserve"> </w:t>
      </w:r>
      <w:r>
        <w:t>disposiciones.</w:t>
      </w:r>
    </w:p>
    <w:p w:rsidR="001C4294" w:rsidRDefault="001C4294">
      <w:pPr>
        <w:pStyle w:val="Textoindependiente"/>
      </w:pPr>
    </w:p>
    <w:p w:rsidR="001C4294" w:rsidRDefault="006B5847">
      <w:pPr>
        <w:pStyle w:val="Prrafodelista"/>
        <w:numPr>
          <w:ilvl w:val="0"/>
          <w:numId w:val="6"/>
        </w:numPr>
        <w:tabs>
          <w:tab w:val="left" w:pos="570"/>
        </w:tabs>
        <w:ind w:right="497"/>
        <w:jc w:val="both"/>
      </w:pPr>
      <w:r>
        <w:t>Decreto 276 de 1988, Por el cual se modifican parcialmente los Estatutos del Instituto Colombiano de Bienestar</w:t>
      </w:r>
      <w:r>
        <w:rPr>
          <w:spacing w:val="-11"/>
        </w:rPr>
        <w:t xml:space="preserve"> </w:t>
      </w:r>
      <w:r>
        <w:t>Familiar.</w:t>
      </w:r>
    </w:p>
    <w:p w:rsidR="001C4294" w:rsidRDefault="001C4294">
      <w:pPr>
        <w:pStyle w:val="Textoindependiente"/>
      </w:pPr>
    </w:p>
    <w:p w:rsidR="001C4294" w:rsidRDefault="006B5847">
      <w:pPr>
        <w:pStyle w:val="Prrafodelista"/>
        <w:numPr>
          <w:ilvl w:val="0"/>
          <w:numId w:val="6"/>
        </w:numPr>
        <w:tabs>
          <w:tab w:val="left" w:pos="570"/>
        </w:tabs>
        <w:ind w:right="500"/>
        <w:jc w:val="both"/>
      </w:pPr>
      <w:r>
        <w:t>Decret</w:t>
      </w:r>
      <w:r>
        <w:t>o 1471 de 1990, Por el cual se establece la estructura orgánica del Ministerio de Salud y se dictan las funciones de sus</w:t>
      </w:r>
      <w:r>
        <w:rPr>
          <w:spacing w:val="-12"/>
        </w:rPr>
        <w:t xml:space="preserve"> </w:t>
      </w:r>
      <w:r>
        <w:t>dependencias.</w:t>
      </w:r>
    </w:p>
    <w:p w:rsidR="001C4294" w:rsidRDefault="001C4294">
      <w:pPr>
        <w:pStyle w:val="Textoindependiente"/>
      </w:pPr>
    </w:p>
    <w:p w:rsidR="001C4294" w:rsidRDefault="006B5847">
      <w:pPr>
        <w:pStyle w:val="Prrafodelista"/>
        <w:numPr>
          <w:ilvl w:val="0"/>
          <w:numId w:val="6"/>
        </w:numPr>
        <w:tabs>
          <w:tab w:val="left" w:pos="570"/>
        </w:tabs>
        <w:ind w:right="500"/>
        <w:jc w:val="both"/>
      </w:pPr>
      <w:r>
        <w:t>Ley 82 de 1993, Por la cual se expiden normas para apoyar de manera especial a la mujer cabeza de</w:t>
      </w:r>
      <w:r>
        <w:rPr>
          <w:spacing w:val="-10"/>
        </w:rPr>
        <w:t xml:space="preserve"> </w:t>
      </w:r>
      <w:r>
        <w:t>familia.</w:t>
      </w:r>
    </w:p>
    <w:p w:rsidR="001C4294" w:rsidRDefault="001C4294">
      <w:pPr>
        <w:pStyle w:val="Textoindependiente"/>
        <w:spacing w:before="1"/>
      </w:pPr>
    </w:p>
    <w:p w:rsidR="001C4294" w:rsidRDefault="006B5847">
      <w:pPr>
        <w:pStyle w:val="Prrafodelista"/>
        <w:numPr>
          <w:ilvl w:val="0"/>
          <w:numId w:val="6"/>
        </w:numPr>
        <w:tabs>
          <w:tab w:val="left" w:pos="570"/>
        </w:tabs>
        <w:ind w:right="500"/>
        <w:jc w:val="both"/>
      </w:pPr>
      <w:r>
        <w:t>Ley 124 de 1994, Por la cual se prohíbe el Expendio de Bebidas Embriagantes a Menores de Edad y se dictan otras</w:t>
      </w:r>
      <w:r>
        <w:rPr>
          <w:spacing w:val="-9"/>
        </w:rPr>
        <w:t xml:space="preserve"> </w:t>
      </w:r>
      <w:r>
        <w:t>disposiciones.</w:t>
      </w:r>
    </w:p>
    <w:p w:rsidR="001C4294" w:rsidRDefault="001C4294">
      <w:pPr>
        <w:pStyle w:val="Textoindependiente"/>
      </w:pPr>
    </w:p>
    <w:p w:rsidR="001C4294" w:rsidRDefault="006B5847">
      <w:pPr>
        <w:pStyle w:val="Prrafodelista"/>
        <w:numPr>
          <w:ilvl w:val="0"/>
          <w:numId w:val="6"/>
        </w:numPr>
        <w:tabs>
          <w:tab w:val="left" w:pos="570"/>
        </w:tabs>
        <w:ind w:right="495"/>
        <w:jc w:val="both"/>
      </w:pPr>
      <w:r>
        <w:t>Decreto 1340 de 1995, Por el cual se dictan disposiciones sobre el desarrollo del Programa Hogares Comunitarios de</w:t>
      </w:r>
      <w:r>
        <w:rPr>
          <w:spacing w:val="-10"/>
        </w:rPr>
        <w:t xml:space="preserve"> </w:t>
      </w:r>
      <w:r>
        <w:t>Bienestar.</w:t>
      </w:r>
    </w:p>
    <w:p w:rsidR="001C4294" w:rsidRDefault="001C4294">
      <w:pPr>
        <w:pStyle w:val="Textoindependiente"/>
      </w:pPr>
    </w:p>
    <w:p w:rsidR="001C4294" w:rsidRDefault="006B5847">
      <w:pPr>
        <w:pStyle w:val="Prrafodelista"/>
        <w:numPr>
          <w:ilvl w:val="0"/>
          <w:numId w:val="6"/>
        </w:numPr>
        <w:tabs>
          <w:tab w:val="left" w:pos="570"/>
        </w:tabs>
        <w:ind w:right="497"/>
        <w:jc w:val="both"/>
      </w:pPr>
      <w:r>
        <w:t>L</w:t>
      </w:r>
      <w:r>
        <w:t>ey 294 de 1996, Por la cual se desarrolla el artículo 42 de la Constitución Política y se dictan normas para prevenir, remediar y sancionar la violencia</w:t>
      </w:r>
      <w:r>
        <w:rPr>
          <w:spacing w:val="-27"/>
        </w:rPr>
        <w:t xml:space="preserve"> </w:t>
      </w:r>
      <w:r>
        <w:t>intrafamiliar.</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rPr>
          <w:sz w:val="20"/>
        </w:rPr>
      </w:pPr>
    </w:p>
    <w:p w:rsidR="001C4294" w:rsidRDefault="001C4294">
      <w:pPr>
        <w:pStyle w:val="Textoindependiente"/>
        <w:spacing w:before="4"/>
        <w:rPr>
          <w:sz w:val="23"/>
        </w:rPr>
      </w:pPr>
    </w:p>
    <w:p w:rsidR="001C4294" w:rsidRDefault="006B5847">
      <w:pPr>
        <w:pStyle w:val="Prrafodelista"/>
        <w:numPr>
          <w:ilvl w:val="0"/>
          <w:numId w:val="6"/>
        </w:numPr>
        <w:tabs>
          <w:tab w:val="left" w:pos="570"/>
        </w:tabs>
        <w:spacing w:before="73"/>
        <w:ind w:right="498"/>
        <w:jc w:val="both"/>
      </w:pPr>
      <w:r>
        <w:t>Ley 361 de 1997, Por la cual se establecen mecanismos de integración soc</w:t>
      </w:r>
      <w:r>
        <w:t>ial de las personas con limitación y se dictan otras</w:t>
      </w:r>
      <w:r>
        <w:rPr>
          <w:spacing w:val="-18"/>
        </w:rPr>
        <w:t xml:space="preserve"> </w:t>
      </w:r>
      <w:r>
        <w:t>disposiciones.</w:t>
      </w:r>
    </w:p>
    <w:p w:rsidR="001C4294" w:rsidRDefault="001C4294">
      <w:pPr>
        <w:pStyle w:val="Textoindependiente"/>
      </w:pPr>
    </w:p>
    <w:p w:rsidR="001C4294" w:rsidRDefault="006B5847">
      <w:pPr>
        <w:pStyle w:val="Prrafodelista"/>
        <w:numPr>
          <w:ilvl w:val="0"/>
          <w:numId w:val="6"/>
        </w:numPr>
        <w:tabs>
          <w:tab w:val="left" w:pos="570"/>
        </w:tabs>
        <w:ind w:right="498"/>
        <w:jc w:val="both"/>
      </w:pPr>
      <w:r>
        <w:t>Ley 387 de 1997, Por la cual se adoptan medidas para la prevención del desplazamiento forzado; la atención, protección, consolidación y estabilización socioeconómica de los desplazados internos por la violencia en la República de Colombia.</w:t>
      </w:r>
    </w:p>
    <w:p w:rsidR="001C4294" w:rsidRDefault="001C4294">
      <w:pPr>
        <w:pStyle w:val="Textoindependiente"/>
      </w:pPr>
    </w:p>
    <w:p w:rsidR="001C4294" w:rsidRDefault="006B5847">
      <w:pPr>
        <w:pStyle w:val="Prrafodelista"/>
        <w:numPr>
          <w:ilvl w:val="0"/>
          <w:numId w:val="6"/>
        </w:numPr>
        <w:tabs>
          <w:tab w:val="left" w:pos="570"/>
        </w:tabs>
        <w:ind w:right="499"/>
        <w:jc w:val="both"/>
      </w:pPr>
      <w:r>
        <w:t>Ley 418 de 1997</w:t>
      </w:r>
      <w:r>
        <w:t>, Por la cual se consagran unos instrumentos para la búsqueda de la convivencia, la eficacia de la justicia y se dictan otras</w:t>
      </w:r>
      <w:r>
        <w:rPr>
          <w:spacing w:val="-17"/>
        </w:rPr>
        <w:t xml:space="preserve"> </w:t>
      </w:r>
      <w:r>
        <w:t>disposiciones.</w:t>
      </w:r>
    </w:p>
    <w:p w:rsidR="001C4294" w:rsidRDefault="001C4294">
      <w:pPr>
        <w:pStyle w:val="Textoindependiente"/>
      </w:pPr>
    </w:p>
    <w:p w:rsidR="001C4294" w:rsidRDefault="006B5847">
      <w:pPr>
        <w:pStyle w:val="Prrafodelista"/>
        <w:numPr>
          <w:ilvl w:val="0"/>
          <w:numId w:val="6"/>
        </w:numPr>
        <w:tabs>
          <w:tab w:val="left" w:pos="570"/>
        </w:tabs>
        <w:ind w:right="499"/>
        <w:jc w:val="both"/>
        <w:rPr>
          <w:i/>
        </w:rPr>
      </w:pPr>
      <w:r>
        <w:t>Ley 509 de 1999, Por la cual se disponen unos beneficios en favor de las Madres Comunitarias en materia de Segurid</w:t>
      </w:r>
      <w:r>
        <w:t>ad Social y se otorga un Subsidio</w:t>
      </w:r>
      <w:r>
        <w:rPr>
          <w:spacing w:val="-15"/>
        </w:rPr>
        <w:t xml:space="preserve"> </w:t>
      </w:r>
      <w:r>
        <w:t>Pensional</w:t>
      </w:r>
      <w:r>
        <w:rPr>
          <w:i/>
        </w:rPr>
        <w:t>.</w:t>
      </w:r>
    </w:p>
    <w:p w:rsidR="001C4294" w:rsidRDefault="001C4294">
      <w:pPr>
        <w:pStyle w:val="Textoindependiente"/>
        <w:rPr>
          <w:i/>
        </w:rPr>
      </w:pPr>
    </w:p>
    <w:p w:rsidR="001C4294" w:rsidRDefault="006B5847">
      <w:pPr>
        <w:pStyle w:val="Prrafodelista"/>
        <w:numPr>
          <w:ilvl w:val="0"/>
          <w:numId w:val="6"/>
        </w:numPr>
        <w:tabs>
          <w:tab w:val="left" w:pos="570"/>
        </w:tabs>
        <w:ind w:right="496"/>
        <w:jc w:val="both"/>
      </w:pPr>
      <w:r>
        <w:t>Decreto 1137 de 1999, Por el cual se organiza el Sistema Administrativo de Bienestar Familiar, se reestructura el Instituto Colombiano de Bienestar Familiar y se dictan otras</w:t>
      </w:r>
      <w:r>
        <w:rPr>
          <w:spacing w:val="-3"/>
        </w:rPr>
        <w:t xml:space="preserve"> </w:t>
      </w:r>
      <w:r>
        <w:t>disposiciones.</w:t>
      </w:r>
    </w:p>
    <w:p w:rsidR="001C4294" w:rsidRDefault="001C4294">
      <w:pPr>
        <w:pStyle w:val="Textoindependiente"/>
      </w:pPr>
    </w:p>
    <w:p w:rsidR="001C4294" w:rsidRDefault="006B5847">
      <w:pPr>
        <w:pStyle w:val="Prrafodelista"/>
        <w:numPr>
          <w:ilvl w:val="0"/>
          <w:numId w:val="6"/>
        </w:numPr>
        <w:tabs>
          <w:tab w:val="left" w:pos="570"/>
        </w:tabs>
        <w:jc w:val="left"/>
      </w:pPr>
      <w:r>
        <w:t>Ley 511 de 1999, Po</w:t>
      </w:r>
      <w:r>
        <w:t>r la cual se establece el día nacional del reciclador y del</w:t>
      </w:r>
      <w:r>
        <w:rPr>
          <w:spacing w:val="-19"/>
        </w:rPr>
        <w:t xml:space="preserve"> </w:t>
      </w:r>
      <w:r>
        <w:t>reciclaje.</w:t>
      </w:r>
    </w:p>
    <w:p w:rsidR="001C4294" w:rsidRDefault="001C4294">
      <w:pPr>
        <w:pStyle w:val="Textoindependiente"/>
      </w:pPr>
    </w:p>
    <w:p w:rsidR="001C4294" w:rsidRDefault="006B5847">
      <w:pPr>
        <w:pStyle w:val="Prrafodelista"/>
        <w:numPr>
          <w:ilvl w:val="0"/>
          <w:numId w:val="6"/>
        </w:numPr>
        <w:tabs>
          <w:tab w:val="left" w:pos="570"/>
        </w:tabs>
        <w:jc w:val="left"/>
      </w:pPr>
      <w:r>
        <w:t>Ley 575 de 2000, Por medio de la cual se reforma parcialmente la Ley 294 de</w:t>
      </w:r>
      <w:r>
        <w:rPr>
          <w:spacing w:val="-17"/>
        </w:rPr>
        <w:t xml:space="preserve"> </w:t>
      </w:r>
      <w:r>
        <w:t>1996.</w:t>
      </w:r>
    </w:p>
    <w:p w:rsidR="001C4294" w:rsidRDefault="001C4294">
      <w:pPr>
        <w:pStyle w:val="Textoindependiente"/>
        <w:spacing w:before="9"/>
        <w:rPr>
          <w:sz w:val="21"/>
        </w:rPr>
      </w:pPr>
    </w:p>
    <w:p w:rsidR="001C4294" w:rsidRDefault="006B5847">
      <w:pPr>
        <w:pStyle w:val="Prrafodelista"/>
        <w:numPr>
          <w:ilvl w:val="0"/>
          <w:numId w:val="6"/>
        </w:numPr>
        <w:tabs>
          <w:tab w:val="left" w:pos="570"/>
        </w:tabs>
        <w:jc w:val="left"/>
      </w:pPr>
      <w:r>
        <w:t>Ley 721 de 2001, Por medio de la cual se modifica la ley 75 de</w:t>
      </w:r>
      <w:r>
        <w:rPr>
          <w:spacing w:val="-13"/>
        </w:rPr>
        <w:t xml:space="preserve"> </w:t>
      </w:r>
      <w:r>
        <w:t>1968.</w:t>
      </w:r>
    </w:p>
    <w:p w:rsidR="001C4294" w:rsidRDefault="001C4294">
      <w:pPr>
        <w:pStyle w:val="Textoindependiente"/>
      </w:pPr>
    </w:p>
    <w:p w:rsidR="001C4294" w:rsidRDefault="006B5847">
      <w:pPr>
        <w:pStyle w:val="Prrafodelista"/>
        <w:numPr>
          <w:ilvl w:val="0"/>
          <w:numId w:val="6"/>
        </w:numPr>
        <w:tabs>
          <w:tab w:val="left" w:pos="570"/>
        </w:tabs>
        <w:spacing w:before="1"/>
        <w:ind w:right="497"/>
        <w:jc w:val="both"/>
      </w:pPr>
      <w:r>
        <w:t>Ley 679 de 2001, Por medio de l</w:t>
      </w:r>
      <w:r>
        <w:t>a cual se expide un estatuto para prevenir y contrarrestar la explotación sexual, la pornografía y el turismo</w:t>
      </w:r>
      <w:r>
        <w:rPr>
          <w:spacing w:val="-22"/>
        </w:rPr>
        <w:t xml:space="preserve"> </w:t>
      </w:r>
      <w:r>
        <w:t>sexual.</w:t>
      </w:r>
    </w:p>
    <w:p w:rsidR="001C4294" w:rsidRDefault="001C4294">
      <w:pPr>
        <w:pStyle w:val="Textoindependiente"/>
        <w:spacing w:before="9"/>
        <w:rPr>
          <w:sz w:val="21"/>
        </w:rPr>
      </w:pPr>
    </w:p>
    <w:p w:rsidR="001C4294" w:rsidRDefault="006B5847">
      <w:pPr>
        <w:pStyle w:val="Prrafodelista"/>
        <w:numPr>
          <w:ilvl w:val="0"/>
          <w:numId w:val="6"/>
        </w:numPr>
        <w:tabs>
          <w:tab w:val="left" w:pos="570"/>
        </w:tabs>
        <w:ind w:right="501"/>
        <w:jc w:val="both"/>
      </w:pPr>
      <w:r>
        <w:t>Decreto 2746 de 2003, Por el cual se modifica la conformación del Consejo Directivo del Instituto Colombiano de Bienestar Familiar y se e</w:t>
      </w:r>
      <w:r>
        <w:t>stablece su</w:t>
      </w:r>
      <w:r>
        <w:rPr>
          <w:spacing w:val="-21"/>
        </w:rPr>
        <w:t xml:space="preserve"> </w:t>
      </w:r>
      <w:r>
        <w:t>Presidencia.</w:t>
      </w:r>
    </w:p>
    <w:p w:rsidR="001C4294" w:rsidRDefault="001C4294">
      <w:pPr>
        <w:pStyle w:val="Textoindependiente"/>
      </w:pPr>
    </w:p>
    <w:p w:rsidR="001C4294" w:rsidRDefault="006B5847">
      <w:pPr>
        <w:pStyle w:val="Prrafodelista"/>
        <w:numPr>
          <w:ilvl w:val="0"/>
          <w:numId w:val="6"/>
        </w:numPr>
        <w:tabs>
          <w:tab w:val="left" w:pos="570"/>
        </w:tabs>
        <w:ind w:right="500"/>
        <w:jc w:val="both"/>
      </w:pPr>
      <w:r>
        <w:t>Ley 823 de 2003, Por la cual se dictan normas sobre igualdad de oportunidades para las</w:t>
      </w:r>
      <w:r>
        <w:rPr>
          <w:spacing w:val="-2"/>
        </w:rPr>
        <w:t xml:space="preserve"> </w:t>
      </w:r>
      <w:r>
        <w:t>mujeres.</w:t>
      </w:r>
    </w:p>
    <w:p w:rsidR="001C4294" w:rsidRDefault="001C4294">
      <w:pPr>
        <w:pStyle w:val="Textoindependiente"/>
      </w:pPr>
    </w:p>
    <w:p w:rsidR="001C4294" w:rsidRDefault="006B5847">
      <w:pPr>
        <w:pStyle w:val="Prrafodelista"/>
        <w:numPr>
          <w:ilvl w:val="0"/>
          <w:numId w:val="6"/>
        </w:numPr>
        <w:tabs>
          <w:tab w:val="left" w:pos="570"/>
        </w:tabs>
        <w:ind w:right="501"/>
        <w:jc w:val="both"/>
      </w:pPr>
      <w:r>
        <w:t>Ley 882 de 2004, “Por medio de la cual se modifica el artículo 229 de la Ley 599 de 2000”. (Violencia</w:t>
      </w:r>
      <w:r>
        <w:rPr>
          <w:spacing w:val="-14"/>
        </w:rPr>
        <w:t xml:space="preserve"> </w:t>
      </w:r>
      <w:r>
        <w:t>intrafamiliar).</w:t>
      </w:r>
    </w:p>
    <w:p w:rsidR="001C4294" w:rsidRDefault="001C4294">
      <w:pPr>
        <w:pStyle w:val="Textoindependiente"/>
        <w:spacing w:before="1"/>
      </w:pPr>
    </w:p>
    <w:p w:rsidR="001C4294" w:rsidRDefault="006B5847">
      <w:pPr>
        <w:pStyle w:val="Prrafodelista"/>
        <w:numPr>
          <w:ilvl w:val="0"/>
          <w:numId w:val="6"/>
        </w:numPr>
        <w:tabs>
          <w:tab w:val="left" w:pos="570"/>
        </w:tabs>
        <w:ind w:right="502"/>
        <w:jc w:val="both"/>
      </w:pPr>
      <w:r>
        <w:t>Ley 890 de 2004, “Por la cual se modifica y adiciona el Código Penal”. (Ejercicio arbitrario de la custodia de hijo menor de</w:t>
      </w:r>
      <w:r>
        <w:rPr>
          <w:spacing w:val="-14"/>
        </w:rPr>
        <w:t xml:space="preserve"> </w:t>
      </w:r>
      <w:r>
        <w:t>edad).</w:t>
      </w:r>
    </w:p>
    <w:p w:rsidR="001C4294" w:rsidRDefault="001C4294">
      <w:pPr>
        <w:pStyle w:val="Textoindependiente"/>
      </w:pPr>
    </w:p>
    <w:p w:rsidR="001C4294" w:rsidRDefault="006B5847">
      <w:pPr>
        <w:pStyle w:val="Prrafodelista"/>
        <w:numPr>
          <w:ilvl w:val="0"/>
          <w:numId w:val="6"/>
        </w:numPr>
        <w:tabs>
          <w:tab w:val="left" w:pos="570"/>
        </w:tabs>
        <w:ind w:right="499"/>
        <w:jc w:val="both"/>
      </w:pPr>
      <w:r>
        <w:t>Ley 972 de 2005, Por la cual se adoptan normas para mejorar la atención por parte del Estado colombiano de la población que</w:t>
      </w:r>
      <w:r>
        <w:t xml:space="preserve"> padece de enfermedades ruinosas o catastróficas, especialmente el</w:t>
      </w:r>
      <w:r>
        <w:rPr>
          <w:spacing w:val="-13"/>
        </w:rPr>
        <w:t xml:space="preserve"> </w:t>
      </w:r>
      <w:r>
        <w:t>VIH/Sida.</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Prrafodelista"/>
        <w:numPr>
          <w:ilvl w:val="0"/>
          <w:numId w:val="6"/>
        </w:numPr>
        <w:tabs>
          <w:tab w:val="left" w:pos="570"/>
        </w:tabs>
        <w:spacing w:before="73"/>
        <w:ind w:right="496"/>
        <w:jc w:val="both"/>
      </w:pPr>
      <w:r>
        <w:t>Ley 985 de 2005, Por medio de la cual se adoptan medidas contra la trata de personas y normas para la atención y protección de las víctimas de la</w:t>
      </w:r>
      <w:r>
        <w:rPr>
          <w:spacing w:val="-20"/>
        </w:rPr>
        <w:t xml:space="preserve"> </w:t>
      </w:r>
      <w:r>
        <w:t>misma.</w:t>
      </w:r>
    </w:p>
    <w:p w:rsidR="001C4294" w:rsidRDefault="001C4294">
      <w:pPr>
        <w:pStyle w:val="Textoindependiente"/>
      </w:pPr>
    </w:p>
    <w:p w:rsidR="001C4294" w:rsidRDefault="006B5847">
      <w:pPr>
        <w:pStyle w:val="Prrafodelista"/>
        <w:numPr>
          <w:ilvl w:val="0"/>
          <w:numId w:val="6"/>
        </w:numPr>
        <w:tabs>
          <w:tab w:val="left" w:pos="570"/>
        </w:tabs>
        <w:ind w:right="501"/>
        <w:jc w:val="both"/>
      </w:pPr>
      <w:r>
        <w:t>Ley 1008 d</w:t>
      </w:r>
      <w:r>
        <w:t>e 2006, “Por la cual se fijan algunas competencias y procedimientos para la aplicación de convenios internacionales en materia de niñez y de</w:t>
      </w:r>
      <w:r>
        <w:rPr>
          <w:spacing w:val="-17"/>
        </w:rPr>
        <w:t xml:space="preserve"> </w:t>
      </w:r>
      <w:r>
        <w:t>familia”.</w:t>
      </w:r>
    </w:p>
    <w:p w:rsidR="001C4294" w:rsidRDefault="001C4294">
      <w:pPr>
        <w:pStyle w:val="Textoindependiente"/>
        <w:spacing w:before="9"/>
        <w:rPr>
          <w:sz w:val="21"/>
        </w:rPr>
      </w:pPr>
    </w:p>
    <w:p w:rsidR="001C4294" w:rsidRDefault="006B5847">
      <w:pPr>
        <w:pStyle w:val="Prrafodelista"/>
        <w:numPr>
          <w:ilvl w:val="0"/>
          <w:numId w:val="6"/>
        </w:numPr>
        <w:tabs>
          <w:tab w:val="left" w:pos="570"/>
        </w:tabs>
        <w:ind w:right="501"/>
        <w:jc w:val="both"/>
      </w:pPr>
      <w:r>
        <w:t>Ley 1060 de 2006, “Por la cual se modifican las normas que regulan la impugnación de la paternidad y la</w:t>
      </w:r>
      <w:r>
        <w:rPr>
          <w:spacing w:val="-7"/>
        </w:rPr>
        <w:t xml:space="preserve"> </w:t>
      </w:r>
      <w:r>
        <w:t>maternidad”.</w:t>
      </w:r>
    </w:p>
    <w:p w:rsidR="001C4294" w:rsidRDefault="001C4294">
      <w:pPr>
        <w:pStyle w:val="Textoindependiente"/>
      </w:pPr>
    </w:p>
    <w:p w:rsidR="001C4294" w:rsidRDefault="006B5847">
      <w:pPr>
        <w:pStyle w:val="Prrafodelista"/>
        <w:numPr>
          <w:ilvl w:val="0"/>
          <w:numId w:val="6"/>
        </w:numPr>
        <w:tabs>
          <w:tab w:val="left" w:pos="570"/>
        </w:tabs>
        <w:ind w:right="496"/>
        <w:jc w:val="both"/>
      </w:pPr>
      <w:r>
        <w:t>Ley 1023 de 2006, Por la cual se vincula el núcleo familiar de las madres  comunitarias al Sistema General de Seguridad Social en Salud y se dictan otras disposiciones.</w:t>
      </w:r>
    </w:p>
    <w:p w:rsidR="001C4294" w:rsidRDefault="001C4294">
      <w:pPr>
        <w:pStyle w:val="Textoindependiente"/>
      </w:pPr>
    </w:p>
    <w:p w:rsidR="001C4294" w:rsidRDefault="006B5847">
      <w:pPr>
        <w:pStyle w:val="Prrafodelista"/>
        <w:numPr>
          <w:ilvl w:val="0"/>
          <w:numId w:val="6"/>
        </w:numPr>
        <w:tabs>
          <w:tab w:val="left" w:pos="570"/>
        </w:tabs>
        <w:jc w:val="left"/>
      </w:pPr>
      <w:r>
        <w:t>Ley 1098 de 2006, Por la cual se expide el Código de la Infancia y la</w:t>
      </w:r>
      <w:r>
        <w:rPr>
          <w:spacing w:val="-21"/>
        </w:rPr>
        <w:t xml:space="preserve"> </w:t>
      </w:r>
      <w:r>
        <w:t>Adolescencia”.</w:t>
      </w:r>
    </w:p>
    <w:p w:rsidR="001C4294" w:rsidRDefault="001C4294">
      <w:pPr>
        <w:pStyle w:val="Textoindependiente"/>
      </w:pPr>
    </w:p>
    <w:p w:rsidR="001C4294" w:rsidRDefault="006B5847">
      <w:pPr>
        <w:pStyle w:val="Prrafodelista"/>
        <w:numPr>
          <w:ilvl w:val="0"/>
          <w:numId w:val="6"/>
        </w:numPr>
        <w:tabs>
          <w:tab w:val="left" w:pos="570"/>
        </w:tabs>
        <w:ind w:right="502"/>
        <w:jc w:val="both"/>
      </w:pPr>
      <w:r>
        <w:t>Decreto 4652 de 2006, Por el cual se reglamenta el artículo 216 de la Ley 1098 de 2006.</w:t>
      </w:r>
    </w:p>
    <w:p w:rsidR="001C4294" w:rsidRDefault="001C4294">
      <w:pPr>
        <w:pStyle w:val="Textoindependiente"/>
      </w:pPr>
    </w:p>
    <w:p w:rsidR="001C4294" w:rsidRDefault="006B5847">
      <w:pPr>
        <w:pStyle w:val="Prrafodelista"/>
        <w:numPr>
          <w:ilvl w:val="0"/>
          <w:numId w:val="6"/>
        </w:numPr>
        <w:tabs>
          <w:tab w:val="left" w:pos="570"/>
        </w:tabs>
        <w:ind w:right="497"/>
        <w:jc w:val="both"/>
      </w:pPr>
      <w:r>
        <w:t>Ley 1146 de 2007, “Por medio de la cual se expiden normas para la prevención de la violencia sexual y atención integral de los niños, niñas y adolescen</w:t>
      </w:r>
      <w:r>
        <w:t>tes abusados sexualmente”.</w:t>
      </w:r>
    </w:p>
    <w:p w:rsidR="001C4294" w:rsidRDefault="001C4294">
      <w:pPr>
        <w:pStyle w:val="Textoindependiente"/>
      </w:pPr>
    </w:p>
    <w:p w:rsidR="001C4294" w:rsidRDefault="006B5847">
      <w:pPr>
        <w:pStyle w:val="Prrafodelista"/>
        <w:numPr>
          <w:ilvl w:val="0"/>
          <w:numId w:val="6"/>
        </w:numPr>
        <w:tabs>
          <w:tab w:val="left" w:pos="570"/>
        </w:tabs>
        <w:jc w:val="left"/>
      </w:pPr>
      <w:r>
        <w:t>Ley 1151 de 2007, Por la cual se expide el plan nacional de desarrollo</w:t>
      </w:r>
      <w:r>
        <w:rPr>
          <w:spacing w:val="-18"/>
        </w:rPr>
        <w:t xml:space="preserve"> </w:t>
      </w:r>
      <w:r>
        <w:t>2006-2010.</w:t>
      </w:r>
    </w:p>
    <w:p w:rsidR="001C4294" w:rsidRDefault="001C4294">
      <w:pPr>
        <w:pStyle w:val="Textoindependiente"/>
      </w:pPr>
    </w:p>
    <w:p w:rsidR="001C4294" w:rsidRDefault="006B5847">
      <w:pPr>
        <w:pStyle w:val="Prrafodelista"/>
        <w:numPr>
          <w:ilvl w:val="0"/>
          <w:numId w:val="6"/>
        </w:numPr>
        <w:tabs>
          <w:tab w:val="left" w:pos="570"/>
        </w:tabs>
        <w:spacing w:before="1"/>
        <w:ind w:right="500"/>
        <w:jc w:val="both"/>
      </w:pPr>
      <w:r>
        <w:t>Decreto 4840 de 2007, Por el cual se reglamentan los artículos 52, 77, 79, 82, 83, 84, 86, 87, 96, 98, 99, 100, 105, 111 y 205 de la Ley 1098 de</w:t>
      </w:r>
      <w:r>
        <w:rPr>
          <w:spacing w:val="-15"/>
        </w:rPr>
        <w:t xml:space="preserve"> </w:t>
      </w:r>
      <w:r>
        <w:t>2006.</w:t>
      </w:r>
    </w:p>
    <w:p w:rsidR="001C4294" w:rsidRDefault="001C4294">
      <w:pPr>
        <w:pStyle w:val="Textoindependiente"/>
      </w:pPr>
    </w:p>
    <w:p w:rsidR="001C4294" w:rsidRDefault="006B5847">
      <w:pPr>
        <w:pStyle w:val="Prrafodelista"/>
        <w:numPr>
          <w:ilvl w:val="0"/>
          <w:numId w:val="6"/>
        </w:numPr>
        <w:tabs>
          <w:tab w:val="left" w:pos="570"/>
        </w:tabs>
        <w:ind w:right="495"/>
        <w:jc w:val="both"/>
      </w:pPr>
      <w:r>
        <w:t>Ley 1176 de 2007, Por la cual se desarrollan los artículos 356 y 357 de la  Constitución Política y se dictan otras disposiciones. (Programa de Alimentación Escolar y Primera</w:t>
      </w:r>
      <w:r>
        <w:rPr>
          <w:spacing w:val="-9"/>
        </w:rPr>
        <w:t xml:space="preserve"> </w:t>
      </w:r>
      <w:r>
        <w:t>Infancia).</w:t>
      </w:r>
    </w:p>
    <w:p w:rsidR="001C4294" w:rsidRDefault="001C4294">
      <w:pPr>
        <w:pStyle w:val="Textoindependiente"/>
      </w:pPr>
    </w:p>
    <w:p w:rsidR="001C4294" w:rsidRDefault="006B5847">
      <w:pPr>
        <w:pStyle w:val="Prrafodelista"/>
        <w:numPr>
          <w:ilvl w:val="0"/>
          <w:numId w:val="6"/>
        </w:numPr>
        <w:tabs>
          <w:tab w:val="left" w:pos="570"/>
        </w:tabs>
        <w:ind w:right="503"/>
        <w:jc w:val="both"/>
      </w:pPr>
      <w:r>
        <w:t>Ley 1181 de 2007, Por la cual se modifica el artículo 233 de l</w:t>
      </w:r>
      <w:r>
        <w:t>a Ley 599 de 2000. (Inasistencia</w:t>
      </w:r>
      <w:r>
        <w:rPr>
          <w:spacing w:val="-12"/>
        </w:rPr>
        <w:t xml:space="preserve"> </w:t>
      </w:r>
      <w:r>
        <w:t>alimentaria).</w:t>
      </w:r>
    </w:p>
    <w:p w:rsidR="001C4294" w:rsidRDefault="001C4294">
      <w:pPr>
        <w:pStyle w:val="Textoindependiente"/>
      </w:pPr>
    </w:p>
    <w:p w:rsidR="001C4294" w:rsidRDefault="006B5847">
      <w:pPr>
        <w:pStyle w:val="Prrafodelista"/>
        <w:numPr>
          <w:ilvl w:val="0"/>
          <w:numId w:val="6"/>
        </w:numPr>
        <w:tabs>
          <w:tab w:val="left" w:pos="570"/>
        </w:tabs>
        <w:ind w:right="498"/>
        <w:jc w:val="both"/>
      </w:pPr>
      <w:r>
        <w:t>Ley 1257 de 2008, Por la cual se dictan normas de sensibilización, prevención y sanción de formas de violencia y discriminación contra las mujeres, se reforman los Códigos Penal, de Procedimiento Penal, la Le</w:t>
      </w:r>
      <w:r>
        <w:t>y 294 de 1996 y se dictan otras disposiciones.</w:t>
      </w:r>
    </w:p>
    <w:p w:rsidR="001C4294" w:rsidRDefault="001C4294">
      <w:pPr>
        <w:pStyle w:val="Textoindependiente"/>
      </w:pPr>
    </w:p>
    <w:p w:rsidR="001C4294" w:rsidRDefault="006B5847">
      <w:pPr>
        <w:pStyle w:val="Prrafodelista"/>
        <w:numPr>
          <w:ilvl w:val="0"/>
          <w:numId w:val="6"/>
        </w:numPr>
        <w:tabs>
          <w:tab w:val="left" w:pos="570"/>
        </w:tabs>
        <w:ind w:right="497"/>
        <w:jc w:val="both"/>
      </w:pPr>
      <w:r>
        <w:t>Decreto 1422 de 2007, Por el cual se concede un estímulo a las Madres Comunitarias del ‘Programa Hogares Comunitarios de</w:t>
      </w:r>
      <w:r>
        <w:rPr>
          <w:spacing w:val="-10"/>
        </w:rPr>
        <w:t xml:space="preserve"> </w:t>
      </w:r>
      <w:r>
        <w:t>Bienestar’.</w:t>
      </w:r>
    </w:p>
    <w:p w:rsidR="001C4294" w:rsidRDefault="001C4294">
      <w:pPr>
        <w:pStyle w:val="Textoindependiente"/>
      </w:pPr>
    </w:p>
    <w:p w:rsidR="001C4294" w:rsidRDefault="006B5847">
      <w:pPr>
        <w:pStyle w:val="Prrafodelista"/>
        <w:numPr>
          <w:ilvl w:val="0"/>
          <w:numId w:val="6"/>
        </w:numPr>
        <w:tabs>
          <w:tab w:val="left" w:pos="570"/>
        </w:tabs>
        <w:ind w:right="503"/>
        <w:jc w:val="both"/>
      </w:pPr>
      <w:r>
        <w:t>Decreto 3590 de 2007, Por el cual se reglamenta el artículo 104 de la Ley 1151 de 2007. (Tarifas para Hogares</w:t>
      </w:r>
      <w:r>
        <w:rPr>
          <w:spacing w:val="-13"/>
        </w:rPr>
        <w:t xml:space="preserve"> </w:t>
      </w:r>
      <w:r>
        <w:t>Comunitarios).</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Prrafodelista"/>
        <w:numPr>
          <w:ilvl w:val="0"/>
          <w:numId w:val="6"/>
        </w:numPr>
        <w:tabs>
          <w:tab w:val="left" w:pos="570"/>
        </w:tabs>
        <w:spacing w:before="73"/>
        <w:ind w:right="501"/>
        <w:jc w:val="both"/>
      </w:pPr>
      <w:r>
        <w:t>Ley 1187 de 2008, Por la cual se adiciona un parágrafo 2o al artículo 2o de la Ley 1023 de 2006 y se dictan otras</w:t>
      </w:r>
      <w:r>
        <w:rPr>
          <w:spacing w:val="-8"/>
        </w:rPr>
        <w:t xml:space="preserve"> </w:t>
      </w:r>
      <w:r>
        <w:t>di</w:t>
      </w:r>
      <w:r>
        <w:t>sposiciones.</w:t>
      </w:r>
    </w:p>
    <w:p w:rsidR="001C4294" w:rsidRDefault="001C4294">
      <w:pPr>
        <w:pStyle w:val="Textoindependiente"/>
      </w:pPr>
    </w:p>
    <w:p w:rsidR="001C4294" w:rsidRDefault="006B5847">
      <w:pPr>
        <w:pStyle w:val="Prrafodelista"/>
        <w:numPr>
          <w:ilvl w:val="0"/>
          <w:numId w:val="6"/>
        </w:numPr>
        <w:tabs>
          <w:tab w:val="left" w:pos="570"/>
        </w:tabs>
        <w:ind w:right="499"/>
        <w:jc w:val="both"/>
      </w:pPr>
      <w:r>
        <w:t>Ley 1232 de 2008, Por la cual se modifica la Ley 82 de 1993, Ley Mujer Cabeza de Familia y se dictan otras</w:t>
      </w:r>
      <w:r>
        <w:rPr>
          <w:spacing w:val="-13"/>
        </w:rPr>
        <w:t xml:space="preserve"> </w:t>
      </w:r>
      <w:r>
        <w:t>disposiciones.</w:t>
      </w:r>
    </w:p>
    <w:p w:rsidR="001C4294" w:rsidRDefault="001C4294">
      <w:pPr>
        <w:pStyle w:val="Textoindependiente"/>
        <w:spacing w:before="9"/>
        <w:rPr>
          <w:sz w:val="21"/>
        </w:rPr>
      </w:pPr>
    </w:p>
    <w:p w:rsidR="001C4294" w:rsidRDefault="006B5847">
      <w:pPr>
        <w:pStyle w:val="Prrafodelista"/>
        <w:numPr>
          <w:ilvl w:val="0"/>
          <w:numId w:val="6"/>
        </w:numPr>
        <w:tabs>
          <w:tab w:val="left" w:pos="570"/>
        </w:tabs>
        <w:ind w:right="501"/>
        <w:jc w:val="both"/>
      </w:pPr>
      <w:r>
        <w:t>Ley 1251 de 2008, Por la cual se dictan normas tendientes a procurar la protección, promoción y defensa de los derechos de los adultos</w:t>
      </w:r>
      <w:r>
        <w:rPr>
          <w:spacing w:val="-11"/>
        </w:rPr>
        <w:t xml:space="preserve"> </w:t>
      </w:r>
      <w:r>
        <w:t>mayores.</w:t>
      </w:r>
    </w:p>
    <w:p w:rsidR="001C4294" w:rsidRDefault="001C4294">
      <w:pPr>
        <w:pStyle w:val="Textoindependiente"/>
      </w:pPr>
    </w:p>
    <w:p w:rsidR="001C4294" w:rsidRDefault="006B5847">
      <w:pPr>
        <w:pStyle w:val="Prrafodelista"/>
        <w:numPr>
          <w:ilvl w:val="0"/>
          <w:numId w:val="6"/>
        </w:numPr>
        <w:tabs>
          <w:tab w:val="left" w:pos="570"/>
        </w:tabs>
        <w:ind w:right="495"/>
        <w:jc w:val="both"/>
      </w:pPr>
      <w:r>
        <w:t xml:space="preserve">Ley 1257 de 2008, Por la cual se dictan normas de sensibilización, prevención y sanción de formas de violencia </w:t>
      </w:r>
      <w:r>
        <w:t>y discriminación contra las mujeres, se reforman los Códigos Penal, de Procedimiento Penal, la Ley 294 de 1996 y se dictan otras disposiciones.</w:t>
      </w:r>
    </w:p>
    <w:p w:rsidR="001C4294" w:rsidRDefault="001C4294">
      <w:pPr>
        <w:pStyle w:val="Textoindependiente"/>
      </w:pPr>
    </w:p>
    <w:p w:rsidR="001C4294" w:rsidRDefault="006B5847">
      <w:pPr>
        <w:pStyle w:val="Prrafodelista"/>
        <w:numPr>
          <w:ilvl w:val="0"/>
          <w:numId w:val="6"/>
        </w:numPr>
        <w:tabs>
          <w:tab w:val="left" w:pos="570"/>
        </w:tabs>
        <w:ind w:right="495"/>
        <w:jc w:val="both"/>
      </w:pPr>
      <w:r>
        <w:t>Ley 1283 de 2009, Por la cual se modifican y adicionan el artículo 14 de la Ley 756 de 2002, que a su vez modif</w:t>
      </w:r>
      <w:r>
        <w:t>ica el literal a) del artículo 15 y los artículos 30 y 45 de la Ley 141 de</w:t>
      </w:r>
      <w:r>
        <w:rPr>
          <w:spacing w:val="-2"/>
        </w:rPr>
        <w:t xml:space="preserve"> </w:t>
      </w:r>
      <w:r>
        <w:t>1994.</w:t>
      </w:r>
    </w:p>
    <w:p w:rsidR="001C4294" w:rsidRDefault="001C4294">
      <w:pPr>
        <w:pStyle w:val="Textoindependiente"/>
      </w:pPr>
    </w:p>
    <w:p w:rsidR="001C4294" w:rsidRDefault="006B5847">
      <w:pPr>
        <w:pStyle w:val="Prrafodelista"/>
        <w:numPr>
          <w:ilvl w:val="0"/>
          <w:numId w:val="6"/>
        </w:numPr>
        <w:tabs>
          <w:tab w:val="left" w:pos="570"/>
        </w:tabs>
        <w:ind w:right="500"/>
        <w:jc w:val="both"/>
      </w:pPr>
      <w:r>
        <w:t>Ley 1295 de 2009, Por la cual se reglamenta la atención integral de los niños y las niñas de la primera infancia de los sectores clasificados como 1, 2 y 3 del</w:t>
      </w:r>
      <w:r>
        <w:rPr>
          <w:spacing w:val="-25"/>
        </w:rPr>
        <w:t xml:space="preserve"> </w:t>
      </w:r>
      <w:r>
        <w:t>Sisbén.</w:t>
      </w:r>
    </w:p>
    <w:p w:rsidR="001C4294" w:rsidRDefault="001C4294">
      <w:pPr>
        <w:pStyle w:val="Textoindependiente"/>
      </w:pPr>
    </w:p>
    <w:p w:rsidR="001C4294" w:rsidRDefault="006B5847">
      <w:pPr>
        <w:pStyle w:val="Prrafodelista"/>
        <w:numPr>
          <w:ilvl w:val="0"/>
          <w:numId w:val="6"/>
        </w:numPr>
        <w:tabs>
          <w:tab w:val="left" w:pos="570"/>
        </w:tabs>
        <w:ind w:right="499"/>
        <w:jc w:val="both"/>
      </w:pPr>
      <w:r>
        <w:t>Ley 1306 de 2009, Por la cual se dictan normas para la Protección de Personas con Discapacidad Mental y se establece el Régimen de la Representación Legal de Incapaces</w:t>
      </w:r>
      <w:r>
        <w:rPr>
          <w:spacing w:val="-5"/>
        </w:rPr>
        <w:t xml:space="preserve"> </w:t>
      </w:r>
      <w:r>
        <w:t>Emancipados.</w:t>
      </w:r>
    </w:p>
    <w:p w:rsidR="001C4294" w:rsidRDefault="001C4294">
      <w:pPr>
        <w:pStyle w:val="Textoindependiente"/>
      </w:pPr>
    </w:p>
    <w:p w:rsidR="001C4294" w:rsidRDefault="006B5847">
      <w:pPr>
        <w:pStyle w:val="Prrafodelista"/>
        <w:numPr>
          <w:ilvl w:val="0"/>
          <w:numId w:val="6"/>
        </w:numPr>
        <w:tabs>
          <w:tab w:val="left" w:pos="570"/>
        </w:tabs>
        <w:spacing w:before="1"/>
        <w:ind w:right="498"/>
        <w:jc w:val="both"/>
      </w:pPr>
      <w:r>
        <w:t>Ley 1335 de 2009, Disposiciones por medio de las cuales se previenen daños</w:t>
      </w:r>
      <w:r>
        <w:t xml:space="preserve"> a la salud de los menores de edad, la población no fumadora y se estipulan políticas públicas para la prevención del consumo del tabaco y el abandono de la dependencia del tabaco del fumador y sus derivados en la población</w:t>
      </w:r>
      <w:r>
        <w:rPr>
          <w:spacing w:val="-13"/>
        </w:rPr>
        <w:t xml:space="preserve"> </w:t>
      </w:r>
      <w:r>
        <w:t>colombiana.</w:t>
      </w:r>
    </w:p>
    <w:p w:rsidR="001C4294" w:rsidRDefault="001C4294">
      <w:pPr>
        <w:pStyle w:val="Textoindependiente"/>
      </w:pPr>
    </w:p>
    <w:p w:rsidR="001C4294" w:rsidRDefault="006B5847">
      <w:pPr>
        <w:pStyle w:val="Prrafodelista"/>
        <w:numPr>
          <w:ilvl w:val="0"/>
          <w:numId w:val="6"/>
        </w:numPr>
        <w:tabs>
          <w:tab w:val="left" w:pos="570"/>
        </w:tabs>
        <w:ind w:right="497"/>
        <w:jc w:val="both"/>
      </w:pPr>
      <w:r>
        <w:t>Ley 1329 de 2009, P</w:t>
      </w:r>
      <w:r>
        <w:t>or medio de la cual se modifica el Título IV de la Ley 599 de  2000 y se dictan otras disposiciones para contrarrestar la explotación sexual comercial de niños, niñas y</w:t>
      </w:r>
      <w:r>
        <w:rPr>
          <w:spacing w:val="-7"/>
        </w:rPr>
        <w:t xml:space="preserve"> </w:t>
      </w:r>
      <w:r>
        <w:t>adolescentes.</w:t>
      </w:r>
    </w:p>
    <w:p w:rsidR="001C4294" w:rsidRDefault="001C4294">
      <w:pPr>
        <w:pStyle w:val="Textoindependiente"/>
      </w:pPr>
    </w:p>
    <w:p w:rsidR="001C4294" w:rsidRDefault="006B5847">
      <w:pPr>
        <w:pStyle w:val="Prrafodelista"/>
        <w:numPr>
          <w:ilvl w:val="0"/>
          <w:numId w:val="6"/>
        </w:numPr>
        <w:tabs>
          <w:tab w:val="left" w:pos="570"/>
        </w:tabs>
        <w:ind w:right="496"/>
        <w:jc w:val="both"/>
      </w:pPr>
      <w:r>
        <w:t>Ley 1336 de 2009, Por medio de la cual se adiciona y robustece la Ley 67</w:t>
      </w:r>
      <w:r>
        <w:t>9 de 2001, de lucha contra la explotación, la pornografía y el turismo sexual con niños, niñas y adolescentes.</w:t>
      </w:r>
    </w:p>
    <w:p w:rsidR="001C4294" w:rsidRDefault="001C4294">
      <w:pPr>
        <w:pStyle w:val="Textoindependiente"/>
        <w:spacing w:before="10"/>
        <w:rPr>
          <w:sz w:val="21"/>
        </w:rPr>
      </w:pPr>
    </w:p>
    <w:p w:rsidR="001C4294" w:rsidRDefault="006B5847">
      <w:pPr>
        <w:pStyle w:val="Prrafodelista"/>
        <w:numPr>
          <w:ilvl w:val="0"/>
          <w:numId w:val="6"/>
        </w:numPr>
        <w:tabs>
          <w:tab w:val="left" w:pos="570"/>
        </w:tabs>
        <w:ind w:right="499"/>
        <w:jc w:val="both"/>
      </w:pPr>
      <w:r>
        <w:t>Ley 1355 de 2009, Por medio de la cual se define la obesidad y las enfermedades crónicas no transmisibles asociadas a ésta como una prioridad de</w:t>
      </w:r>
      <w:r>
        <w:t xml:space="preserve"> salud pública y se adoptan medidas para su control, atención y</w:t>
      </w:r>
      <w:r>
        <w:rPr>
          <w:spacing w:val="-19"/>
        </w:rPr>
        <w:t xml:space="preserve"> </w:t>
      </w:r>
      <w:r>
        <w:t>prevención.</w:t>
      </w:r>
    </w:p>
    <w:p w:rsidR="001C4294" w:rsidRDefault="001C4294">
      <w:pPr>
        <w:pStyle w:val="Textoindependiente"/>
      </w:pPr>
    </w:p>
    <w:p w:rsidR="001C4294" w:rsidRDefault="006B5847">
      <w:pPr>
        <w:pStyle w:val="Prrafodelista"/>
        <w:numPr>
          <w:ilvl w:val="0"/>
          <w:numId w:val="6"/>
        </w:numPr>
        <w:tabs>
          <w:tab w:val="left" w:pos="630"/>
        </w:tabs>
        <w:ind w:right="499"/>
        <w:jc w:val="both"/>
      </w:pPr>
      <w:r>
        <w:t>Ley 1361 de 2009, Por medio de la cual se crea la Ley de Protección Integral a la Familia.</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Prrafodelista"/>
        <w:numPr>
          <w:ilvl w:val="0"/>
          <w:numId w:val="6"/>
        </w:numPr>
        <w:tabs>
          <w:tab w:val="left" w:pos="570"/>
        </w:tabs>
        <w:spacing w:before="73"/>
        <w:ind w:right="500"/>
        <w:jc w:val="both"/>
      </w:pPr>
      <w:r>
        <w:t>Ley 1385 de 2010, Por medio de la cual se establecen acciones para prevenir el síndrome de alcoholismo fetal en los bebés por el consumo de alcohol de las mujeres en estado de embarazo, y se dictan otras</w:t>
      </w:r>
      <w:r>
        <w:rPr>
          <w:spacing w:val="-12"/>
        </w:rPr>
        <w:t xml:space="preserve"> </w:t>
      </w:r>
      <w:r>
        <w:t>disposiciones.</w:t>
      </w:r>
    </w:p>
    <w:p w:rsidR="001C4294" w:rsidRDefault="001C4294">
      <w:pPr>
        <w:pStyle w:val="Textoindependiente"/>
      </w:pPr>
    </w:p>
    <w:p w:rsidR="001C4294" w:rsidRDefault="006B5847">
      <w:pPr>
        <w:pStyle w:val="Prrafodelista"/>
        <w:numPr>
          <w:ilvl w:val="0"/>
          <w:numId w:val="6"/>
        </w:numPr>
        <w:tabs>
          <w:tab w:val="left" w:pos="570"/>
        </w:tabs>
        <w:jc w:val="left"/>
      </w:pPr>
      <w:r>
        <w:t>Ley 1388 de 2010, Por el derecho a l</w:t>
      </w:r>
      <w:r>
        <w:t>a vida de los niños con cáncer en</w:t>
      </w:r>
      <w:r>
        <w:rPr>
          <w:spacing w:val="-15"/>
        </w:rPr>
        <w:t xml:space="preserve"> </w:t>
      </w:r>
      <w:r>
        <w:t>Colombia.</w:t>
      </w:r>
    </w:p>
    <w:p w:rsidR="001C4294" w:rsidRDefault="001C4294">
      <w:pPr>
        <w:pStyle w:val="Textoindependiente"/>
        <w:spacing w:before="9"/>
        <w:rPr>
          <w:sz w:val="21"/>
        </w:rPr>
      </w:pPr>
    </w:p>
    <w:p w:rsidR="001C4294" w:rsidRDefault="006B5847">
      <w:pPr>
        <w:pStyle w:val="Prrafodelista"/>
        <w:numPr>
          <w:ilvl w:val="0"/>
          <w:numId w:val="6"/>
        </w:numPr>
        <w:tabs>
          <w:tab w:val="left" w:pos="570"/>
        </w:tabs>
        <w:ind w:right="496"/>
        <w:jc w:val="both"/>
      </w:pPr>
      <w:r>
        <w:t>Decreto 117 de 2010, Por el cual se aprueba la estructura del Instituto Colombiano de Bienestar Familiar Cecilia De la Fuente de Lleras y se determinan las funciones de sus</w:t>
      </w:r>
      <w:r>
        <w:rPr>
          <w:spacing w:val="1"/>
        </w:rPr>
        <w:t xml:space="preserve"> </w:t>
      </w:r>
      <w:r>
        <w:t>dependencias.</w:t>
      </w:r>
    </w:p>
    <w:p w:rsidR="001C4294" w:rsidRDefault="001C4294">
      <w:pPr>
        <w:pStyle w:val="Textoindependiente"/>
        <w:spacing w:before="1"/>
      </w:pPr>
    </w:p>
    <w:p w:rsidR="001C4294" w:rsidRDefault="006B5847">
      <w:pPr>
        <w:pStyle w:val="Prrafodelista"/>
        <w:numPr>
          <w:ilvl w:val="0"/>
          <w:numId w:val="6"/>
        </w:numPr>
        <w:tabs>
          <w:tab w:val="left" w:pos="570"/>
        </w:tabs>
        <w:ind w:right="498"/>
        <w:jc w:val="both"/>
      </w:pPr>
      <w:r>
        <w:t>Ley 1429 de 2010, Por l</w:t>
      </w:r>
      <w:r>
        <w:t>a cual se expide la Ley de Formalización y Generación de Empleo.</w:t>
      </w:r>
    </w:p>
    <w:p w:rsidR="001C4294" w:rsidRDefault="001C4294">
      <w:pPr>
        <w:pStyle w:val="Textoindependiente"/>
      </w:pPr>
    </w:p>
    <w:p w:rsidR="001C4294" w:rsidRDefault="006B5847">
      <w:pPr>
        <w:pStyle w:val="Prrafodelista"/>
        <w:numPr>
          <w:ilvl w:val="0"/>
          <w:numId w:val="6"/>
        </w:numPr>
        <w:tabs>
          <w:tab w:val="left" w:pos="570"/>
        </w:tabs>
        <w:ind w:right="498"/>
        <w:jc w:val="both"/>
      </w:pPr>
      <w:r>
        <w:t>Ley 1448 de 2011, “Por la cual se dictan medidas de atención, asistencia y reparación integral a las víctimas del conflicto armado interno y se dictan otras</w:t>
      </w:r>
      <w:r>
        <w:rPr>
          <w:spacing w:val="-22"/>
        </w:rPr>
        <w:t xml:space="preserve"> </w:t>
      </w:r>
      <w:r>
        <w:t>disposiciones”.</w:t>
      </w:r>
    </w:p>
    <w:p w:rsidR="001C4294" w:rsidRDefault="001C4294">
      <w:pPr>
        <w:pStyle w:val="Textoindependiente"/>
        <w:spacing w:before="9"/>
        <w:rPr>
          <w:sz w:val="21"/>
        </w:rPr>
      </w:pPr>
    </w:p>
    <w:p w:rsidR="001C4294" w:rsidRDefault="006B5847">
      <w:pPr>
        <w:pStyle w:val="Prrafodelista"/>
        <w:numPr>
          <w:ilvl w:val="0"/>
          <w:numId w:val="6"/>
        </w:numPr>
        <w:tabs>
          <w:tab w:val="left" w:pos="570"/>
        </w:tabs>
        <w:jc w:val="left"/>
      </w:pPr>
      <w:r>
        <w:t>Ley 1450 de 2011</w:t>
      </w:r>
      <w:r>
        <w:t xml:space="preserve">: “Por la cual se expide el Plan Nacional de Desarrollo, </w:t>
      </w:r>
      <w:r>
        <w:rPr>
          <w:spacing w:val="5"/>
        </w:rPr>
        <w:t xml:space="preserve"> </w:t>
      </w:r>
      <w:r>
        <w:t>2010-2014”.</w:t>
      </w:r>
    </w:p>
    <w:p w:rsidR="001C4294" w:rsidRDefault="001C4294">
      <w:pPr>
        <w:pStyle w:val="Textoindependiente"/>
      </w:pPr>
    </w:p>
    <w:p w:rsidR="001C4294" w:rsidRDefault="001C4294">
      <w:pPr>
        <w:pStyle w:val="Textoindependiente"/>
        <w:spacing w:before="1"/>
      </w:pPr>
    </w:p>
    <w:p w:rsidR="001C4294" w:rsidRDefault="006B5847">
      <w:pPr>
        <w:pStyle w:val="Prrafodelista"/>
        <w:numPr>
          <w:ilvl w:val="0"/>
          <w:numId w:val="6"/>
        </w:numPr>
        <w:tabs>
          <w:tab w:val="left" w:pos="570"/>
        </w:tabs>
        <w:spacing w:before="1"/>
        <w:ind w:right="498"/>
        <w:jc w:val="both"/>
      </w:pPr>
      <w:r>
        <w:t>Ley 1453 de 2011: Por medio de la cual se reforma el Código Penal, el Código de Procedimiento Penal, el Código de Infancia y Adolescencia, las reglas sobre extinción de dominio y se di</w:t>
      </w:r>
      <w:r>
        <w:t>ctan otras disposiciones en materia de</w:t>
      </w:r>
      <w:r>
        <w:rPr>
          <w:spacing w:val="-16"/>
        </w:rPr>
        <w:t xml:space="preserve"> </w:t>
      </w:r>
      <w:r>
        <w:t>seguridad.</w:t>
      </w:r>
    </w:p>
    <w:p w:rsidR="001C4294" w:rsidRDefault="001C4294">
      <w:pPr>
        <w:pStyle w:val="Textoindependiente"/>
        <w:spacing w:before="9"/>
        <w:rPr>
          <w:sz w:val="21"/>
        </w:rPr>
      </w:pPr>
    </w:p>
    <w:p w:rsidR="001C4294" w:rsidRDefault="006B5847">
      <w:pPr>
        <w:pStyle w:val="Prrafodelista"/>
        <w:numPr>
          <w:ilvl w:val="0"/>
          <w:numId w:val="6"/>
        </w:numPr>
        <w:tabs>
          <w:tab w:val="left" w:pos="630"/>
        </w:tabs>
        <w:ind w:right="498"/>
        <w:jc w:val="both"/>
      </w:pPr>
      <w:r>
        <w:t xml:space="preserve">Acto Legislativo 5º de 2011: Por el cual se constituye el Sistema General de  Regalías, se modifican los artículos 360 y 361 de la constitución Política y se dictan otras disposiciones sobre el régimen de </w:t>
      </w:r>
      <w:r>
        <w:t>regalías y</w:t>
      </w:r>
      <w:r>
        <w:rPr>
          <w:spacing w:val="-14"/>
        </w:rPr>
        <w:t xml:space="preserve"> </w:t>
      </w:r>
      <w:r>
        <w:t>compensaciones.</w:t>
      </w:r>
    </w:p>
    <w:p w:rsidR="001C4294" w:rsidRDefault="001C4294">
      <w:pPr>
        <w:pStyle w:val="Textoindependiente"/>
      </w:pPr>
    </w:p>
    <w:p w:rsidR="001C4294" w:rsidRDefault="006B5847">
      <w:pPr>
        <w:pStyle w:val="Prrafodelista"/>
        <w:numPr>
          <w:ilvl w:val="0"/>
          <w:numId w:val="6"/>
        </w:numPr>
        <w:tabs>
          <w:tab w:val="left" w:pos="570"/>
        </w:tabs>
        <w:ind w:right="495"/>
        <w:jc w:val="both"/>
      </w:pPr>
      <w:r>
        <w:t>Decreto 1362 de 2011: Por el cual se otorga una autorización para la constitución de una Entidad Descentralizada Indirecta y se reglamenta parcialmente el Sistema de Registro Único de</w:t>
      </w:r>
      <w:r>
        <w:rPr>
          <w:spacing w:val="-10"/>
        </w:rPr>
        <w:t xml:space="preserve"> </w:t>
      </w:r>
      <w:r>
        <w:t>Afiliados.</w:t>
      </w:r>
    </w:p>
    <w:p w:rsidR="001C4294" w:rsidRDefault="001C4294">
      <w:pPr>
        <w:pStyle w:val="Textoindependiente"/>
      </w:pPr>
    </w:p>
    <w:p w:rsidR="001C4294" w:rsidRDefault="006B5847">
      <w:pPr>
        <w:pStyle w:val="Prrafodelista"/>
        <w:numPr>
          <w:ilvl w:val="0"/>
          <w:numId w:val="6"/>
        </w:numPr>
        <w:tabs>
          <w:tab w:val="left" w:pos="570"/>
        </w:tabs>
        <w:ind w:right="503"/>
        <w:jc w:val="both"/>
      </w:pPr>
      <w:r>
        <w:t>Decreto 1595 de 2011: Por el cual se modifica el Decreto número 47190 de 2010, por el que se crea una Comisión</w:t>
      </w:r>
      <w:r>
        <w:rPr>
          <w:spacing w:val="-11"/>
        </w:rPr>
        <w:t xml:space="preserve"> </w:t>
      </w:r>
      <w:r>
        <w:t>Intersectorial.</w:t>
      </w:r>
    </w:p>
    <w:p w:rsidR="001C4294" w:rsidRDefault="001C4294">
      <w:pPr>
        <w:pStyle w:val="Textoindependiente"/>
      </w:pPr>
    </w:p>
    <w:p w:rsidR="001C4294" w:rsidRDefault="006B5847">
      <w:pPr>
        <w:pStyle w:val="Prrafodelista"/>
        <w:numPr>
          <w:ilvl w:val="0"/>
          <w:numId w:val="6"/>
        </w:numPr>
        <w:tabs>
          <w:tab w:val="left" w:pos="570"/>
        </w:tabs>
        <w:ind w:right="500"/>
        <w:jc w:val="both"/>
      </w:pPr>
      <w:r>
        <w:t>Decreto 4079 de 2011: Por el cual se reglamenta la afiliación voluntaria de las  madres comunitarias al Sistema General de Riesg</w:t>
      </w:r>
      <w:r>
        <w:t>os</w:t>
      </w:r>
      <w:r>
        <w:rPr>
          <w:spacing w:val="-21"/>
        </w:rPr>
        <w:t xml:space="preserve"> </w:t>
      </w:r>
      <w:r>
        <w:t>Profesionales.</w:t>
      </w:r>
    </w:p>
    <w:p w:rsidR="001C4294" w:rsidRDefault="001C4294">
      <w:pPr>
        <w:pStyle w:val="Textoindependiente"/>
        <w:spacing w:before="1"/>
      </w:pPr>
    </w:p>
    <w:p w:rsidR="001C4294" w:rsidRDefault="006B5847">
      <w:pPr>
        <w:pStyle w:val="Prrafodelista"/>
        <w:numPr>
          <w:ilvl w:val="0"/>
          <w:numId w:val="6"/>
        </w:numPr>
        <w:tabs>
          <w:tab w:val="left" w:pos="630"/>
        </w:tabs>
        <w:ind w:right="498"/>
        <w:jc w:val="both"/>
      </w:pPr>
      <w:r>
        <w:t>Decreto 4155 de 2011: Por el cual se transforma la Agencia Presidencial para la Acción Social y la Cooperación Internacional (Acción Social) en Departamento Administrativo para la Prosperidad Social, perteneciente al Sector Administrativ</w:t>
      </w:r>
      <w:r>
        <w:t>o de Inclusión Social y Reconciliación, y se fija su objetivo y</w:t>
      </w:r>
      <w:r>
        <w:rPr>
          <w:spacing w:val="-17"/>
        </w:rPr>
        <w:t xml:space="preserve"> </w:t>
      </w:r>
      <w:r>
        <w:t>estructura.</w:t>
      </w:r>
    </w:p>
    <w:p w:rsidR="001C4294" w:rsidRDefault="001C4294">
      <w:pPr>
        <w:pStyle w:val="Textoindependiente"/>
      </w:pPr>
    </w:p>
    <w:p w:rsidR="001C4294" w:rsidRDefault="006B5847">
      <w:pPr>
        <w:pStyle w:val="Prrafodelista"/>
        <w:numPr>
          <w:ilvl w:val="0"/>
          <w:numId w:val="6"/>
        </w:numPr>
        <w:tabs>
          <w:tab w:val="left" w:pos="570"/>
        </w:tabs>
        <w:ind w:right="499"/>
        <w:jc w:val="both"/>
      </w:pPr>
      <w:r>
        <w:t>Decreto 4156 de 2011: Por el cual se determina la adscripción del Instituto Colombiano de Bienestar Familiar y se dictan otras</w:t>
      </w:r>
      <w:r>
        <w:rPr>
          <w:spacing w:val="-14"/>
        </w:rPr>
        <w:t xml:space="preserve"> </w:t>
      </w:r>
      <w:r>
        <w:t>disposiciones.</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Prrafodelista"/>
        <w:numPr>
          <w:ilvl w:val="0"/>
          <w:numId w:val="6"/>
        </w:numPr>
        <w:tabs>
          <w:tab w:val="left" w:pos="630"/>
        </w:tabs>
        <w:spacing w:before="73"/>
        <w:ind w:right="500"/>
        <w:jc w:val="both"/>
      </w:pPr>
      <w:r>
        <w:t xml:space="preserve">Decreto 4633 de 2011: </w:t>
      </w:r>
      <w:r>
        <w:t>Por medio del cual se dictan medidas de asistencia, atención, reparación integral y de restitución de derechos territoriales a las víctimas pertenecientes a los Pueblos y Comunidades</w:t>
      </w:r>
      <w:r>
        <w:rPr>
          <w:spacing w:val="-14"/>
        </w:rPr>
        <w:t xml:space="preserve"> </w:t>
      </w:r>
      <w:r>
        <w:t>indígenas.</w:t>
      </w:r>
    </w:p>
    <w:p w:rsidR="001C4294" w:rsidRDefault="001C4294">
      <w:pPr>
        <w:pStyle w:val="Textoindependiente"/>
      </w:pPr>
    </w:p>
    <w:p w:rsidR="001C4294" w:rsidRDefault="006B5847">
      <w:pPr>
        <w:pStyle w:val="Prrafodelista"/>
        <w:numPr>
          <w:ilvl w:val="0"/>
          <w:numId w:val="6"/>
        </w:numPr>
        <w:tabs>
          <w:tab w:val="left" w:pos="570"/>
        </w:tabs>
        <w:ind w:right="498"/>
        <w:jc w:val="both"/>
      </w:pPr>
      <w:r>
        <w:t>Decreto 4634 de 2011: Por el cual se dictan medidas de asiste</w:t>
      </w:r>
      <w:r>
        <w:t>ncia, atención, reparación integral y restitución de tierras a las víctimas pertenecientes al pueblo Rrom o</w:t>
      </w:r>
      <w:r>
        <w:rPr>
          <w:spacing w:val="-4"/>
        </w:rPr>
        <w:t xml:space="preserve"> </w:t>
      </w:r>
      <w:r>
        <w:t>Gitano.</w:t>
      </w:r>
    </w:p>
    <w:p w:rsidR="001C4294" w:rsidRDefault="001C4294">
      <w:pPr>
        <w:pStyle w:val="Textoindependiente"/>
      </w:pPr>
    </w:p>
    <w:p w:rsidR="001C4294" w:rsidRDefault="006B5847">
      <w:pPr>
        <w:pStyle w:val="Prrafodelista"/>
        <w:numPr>
          <w:ilvl w:val="0"/>
          <w:numId w:val="6"/>
        </w:numPr>
        <w:tabs>
          <w:tab w:val="left" w:pos="570"/>
        </w:tabs>
        <w:ind w:right="498"/>
        <w:jc w:val="both"/>
      </w:pPr>
      <w:r>
        <w:t>Decreto 4635 de 2011: Por el cual se dictan medidas de asistencia, atención, reparación integral y de restitución de tierras a las víctimas pertenecientes a comunidades negras, afrocolombianas, raizales y</w:t>
      </w:r>
      <w:r>
        <w:rPr>
          <w:spacing w:val="-12"/>
        </w:rPr>
        <w:t xml:space="preserve"> </w:t>
      </w:r>
      <w:r>
        <w:t>palenqueras.</w:t>
      </w:r>
    </w:p>
    <w:p w:rsidR="001C4294" w:rsidRDefault="001C4294">
      <w:pPr>
        <w:pStyle w:val="Textoindependiente"/>
      </w:pPr>
    </w:p>
    <w:p w:rsidR="001C4294" w:rsidRDefault="006B5847">
      <w:pPr>
        <w:pStyle w:val="Prrafodelista"/>
        <w:numPr>
          <w:ilvl w:val="0"/>
          <w:numId w:val="6"/>
        </w:numPr>
        <w:tabs>
          <w:tab w:val="left" w:pos="570"/>
        </w:tabs>
        <w:ind w:right="497"/>
        <w:jc w:val="both"/>
      </w:pPr>
      <w:r>
        <w:t xml:space="preserve">Decreto 4798 de 2011: Por el cual se </w:t>
      </w:r>
      <w:r>
        <w:t>reglamenta parcialmente la Ley 1257 de 2008, "Por la cual se dictan normas de sensibilización, prevención y sanción de formas de violencia y discriminación contra las mujeres, se reforman los Códigos Penal, de Procedimiento Penal, la Ley 294 de 1996 y se d</w:t>
      </w:r>
      <w:r>
        <w:t>ictan otras</w:t>
      </w:r>
      <w:r>
        <w:rPr>
          <w:spacing w:val="-20"/>
        </w:rPr>
        <w:t xml:space="preserve"> </w:t>
      </w:r>
      <w:r>
        <w:t>disposiciones".</w:t>
      </w:r>
    </w:p>
    <w:p w:rsidR="001C4294" w:rsidRDefault="001C4294">
      <w:pPr>
        <w:pStyle w:val="Textoindependiente"/>
      </w:pPr>
    </w:p>
    <w:p w:rsidR="001C4294" w:rsidRDefault="006B5847">
      <w:pPr>
        <w:pStyle w:val="Prrafodelista"/>
        <w:numPr>
          <w:ilvl w:val="0"/>
          <w:numId w:val="6"/>
        </w:numPr>
        <w:tabs>
          <w:tab w:val="left" w:pos="570"/>
        </w:tabs>
        <w:ind w:right="497"/>
        <w:jc w:val="both"/>
      </w:pPr>
      <w:r>
        <w:t>Decreto 4799 de 2011: Por el cual se reglamentan parcialmente las Leyes 294 de 1996, "por la cual se desarrolla el artículo 42 de la Constitución Política y se dictan normas para prevenir, remediar y sancionar la violencia intr</w:t>
      </w:r>
      <w:r>
        <w:t>afamiliar", 575 de 2000 y 1257 de 2008, "por la cual se dictan normas de sensibilización, prevención y sanción de formas de violencia y discriminación contra las mujeres, se reforman los Códigos Penal, de Procedimiento Penal, la Ley 294 de 1996 y se dictan</w:t>
      </w:r>
      <w:r>
        <w:t xml:space="preserve"> otras</w:t>
      </w:r>
      <w:r>
        <w:rPr>
          <w:spacing w:val="-19"/>
        </w:rPr>
        <w:t xml:space="preserve"> </w:t>
      </w:r>
      <w:r>
        <w:t>disposiciones".</w:t>
      </w:r>
    </w:p>
    <w:p w:rsidR="001C4294" w:rsidRDefault="001C4294">
      <w:pPr>
        <w:pStyle w:val="Textoindependiente"/>
      </w:pPr>
    </w:p>
    <w:p w:rsidR="001C4294" w:rsidRDefault="006B5847">
      <w:pPr>
        <w:pStyle w:val="Prrafodelista"/>
        <w:numPr>
          <w:ilvl w:val="0"/>
          <w:numId w:val="6"/>
        </w:numPr>
        <w:tabs>
          <w:tab w:val="left" w:pos="570"/>
        </w:tabs>
        <w:spacing w:before="1"/>
        <w:ind w:right="492"/>
        <w:jc w:val="both"/>
      </w:pPr>
      <w:r>
        <w:t>Decreto 4829 de 2011: Por el cual se reglamenta el capítulo 111 del título IV de la Ley 1448 de 2011 en relación con la restitución de</w:t>
      </w:r>
      <w:r>
        <w:rPr>
          <w:spacing w:val="-15"/>
        </w:rPr>
        <w:t xml:space="preserve"> </w:t>
      </w:r>
      <w:r>
        <w:t>tierras.</w:t>
      </w:r>
    </w:p>
    <w:p w:rsidR="001C4294" w:rsidRDefault="001C4294">
      <w:pPr>
        <w:pStyle w:val="Textoindependiente"/>
      </w:pPr>
    </w:p>
    <w:p w:rsidR="001C4294" w:rsidRDefault="006B5847">
      <w:pPr>
        <w:pStyle w:val="Prrafodelista"/>
        <w:numPr>
          <w:ilvl w:val="0"/>
          <w:numId w:val="6"/>
        </w:numPr>
        <w:tabs>
          <w:tab w:val="left" w:pos="570"/>
        </w:tabs>
        <w:ind w:right="498"/>
        <w:jc w:val="both"/>
      </w:pPr>
      <w:r>
        <w:t>Decreto 4875 de 2011: Por el cual se crea la Comisión Intersectorial para la Atención I</w:t>
      </w:r>
      <w:r>
        <w:t>ntegral de la Primera Infancia - AIPI - y la Comisión Especial de Seguimiento para la Atención Integral a la Primera</w:t>
      </w:r>
      <w:r>
        <w:rPr>
          <w:spacing w:val="-12"/>
        </w:rPr>
        <w:t xml:space="preserve"> </w:t>
      </w:r>
      <w:r>
        <w:t>Infancia</w:t>
      </w:r>
    </w:p>
    <w:p w:rsidR="001C4294" w:rsidRDefault="001C4294">
      <w:pPr>
        <w:pStyle w:val="Textoindependiente"/>
      </w:pPr>
    </w:p>
    <w:p w:rsidR="001C4294" w:rsidRDefault="006B5847">
      <w:pPr>
        <w:pStyle w:val="Prrafodelista"/>
        <w:numPr>
          <w:ilvl w:val="0"/>
          <w:numId w:val="6"/>
        </w:numPr>
        <w:tabs>
          <w:tab w:val="left" w:pos="632"/>
        </w:tabs>
        <w:ind w:left="631" w:hanging="422"/>
        <w:jc w:val="left"/>
      </w:pPr>
      <w:r>
        <w:t>Decreto 393 de 2012: Por el cual se modifica el artículo 2° del Decreto 4156 de</w:t>
      </w:r>
      <w:r>
        <w:rPr>
          <w:spacing w:val="-25"/>
        </w:rPr>
        <w:t xml:space="preserve"> </w:t>
      </w:r>
      <w:r>
        <w:t>2011.</w:t>
      </w:r>
    </w:p>
    <w:p w:rsidR="001C4294" w:rsidRDefault="001C4294">
      <w:pPr>
        <w:pStyle w:val="Textoindependiente"/>
        <w:spacing w:before="9"/>
        <w:rPr>
          <w:sz w:val="21"/>
        </w:rPr>
      </w:pPr>
    </w:p>
    <w:p w:rsidR="001C4294" w:rsidRDefault="006B5847">
      <w:pPr>
        <w:pStyle w:val="Prrafodelista"/>
        <w:numPr>
          <w:ilvl w:val="0"/>
          <w:numId w:val="6"/>
        </w:numPr>
        <w:tabs>
          <w:tab w:val="left" w:pos="630"/>
        </w:tabs>
        <w:ind w:right="498"/>
        <w:jc w:val="both"/>
      </w:pPr>
      <w:r>
        <w:t>Decreto 552 de 2012: Por el cual se modifi</w:t>
      </w:r>
      <w:r>
        <w:t>ca el Decreto 4690 de 2007 "por el cual se crea la Comisión Intersectorial para la prevención del reclutamiento y utilización de niños, niñas, adolescentes y jóvenes por grupos organizados al margen de la</w:t>
      </w:r>
      <w:r>
        <w:rPr>
          <w:spacing w:val="-18"/>
        </w:rPr>
        <w:t xml:space="preserve"> </w:t>
      </w:r>
      <w:r>
        <w:t>ley.</w:t>
      </w:r>
    </w:p>
    <w:p w:rsidR="001C4294" w:rsidRDefault="001C4294">
      <w:pPr>
        <w:pStyle w:val="Textoindependiente"/>
        <w:spacing w:before="1"/>
      </w:pPr>
    </w:p>
    <w:p w:rsidR="001C4294" w:rsidRDefault="006B5847">
      <w:pPr>
        <w:pStyle w:val="Prrafodelista"/>
        <w:numPr>
          <w:ilvl w:val="0"/>
          <w:numId w:val="6"/>
        </w:numPr>
        <w:tabs>
          <w:tab w:val="left" w:pos="570"/>
        </w:tabs>
        <w:ind w:right="497"/>
        <w:jc w:val="both"/>
      </w:pPr>
      <w:r>
        <w:t xml:space="preserve">Decreto 987 de 2012: Por el cual se modifica </w:t>
      </w:r>
      <w:r>
        <w:t>la estructura del Instituto Colombiano de Bienestar Familiar "Cecilia de la Fuente de Lleras" y se determinan las funciones de sus</w:t>
      </w:r>
      <w:r>
        <w:rPr>
          <w:spacing w:val="1"/>
        </w:rPr>
        <w:t xml:space="preserve"> </w:t>
      </w:r>
      <w:r>
        <w:t>dependencias.</w:t>
      </w:r>
    </w:p>
    <w:p w:rsidR="001C4294" w:rsidRDefault="001C4294">
      <w:pPr>
        <w:pStyle w:val="Textoindependiente"/>
      </w:pPr>
    </w:p>
    <w:p w:rsidR="001C4294" w:rsidRDefault="006B5847">
      <w:pPr>
        <w:pStyle w:val="Prrafodelista"/>
        <w:numPr>
          <w:ilvl w:val="0"/>
          <w:numId w:val="6"/>
        </w:numPr>
        <w:tabs>
          <w:tab w:val="left" w:pos="570"/>
        </w:tabs>
        <w:ind w:right="500"/>
        <w:jc w:val="both"/>
      </w:pPr>
      <w:r>
        <w:t>Decreto 988 de 2012: Por el cual se aprueba la modificación de la planta de personal del Instituto Colombiano de Bienestar Familiar “Cecilia de la Fuente de Lleras” y se dictan otras</w:t>
      </w:r>
      <w:r>
        <w:rPr>
          <w:spacing w:val="-6"/>
        </w:rPr>
        <w:t xml:space="preserve"> </w:t>
      </w:r>
      <w:r>
        <w:t>disposiciones.</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Prrafodelista"/>
        <w:numPr>
          <w:ilvl w:val="0"/>
          <w:numId w:val="6"/>
        </w:numPr>
        <w:tabs>
          <w:tab w:val="left" w:pos="570"/>
        </w:tabs>
        <w:spacing w:before="73"/>
        <w:ind w:right="498"/>
        <w:jc w:val="both"/>
      </w:pPr>
      <w:r>
        <w:t>Decreto 1725 de 2012: Por el cual se adopta el Plan Nacional de Atención y Reparación Integral a las Víctimas de que trata la Ley 1480 de</w:t>
      </w:r>
      <w:r>
        <w:rPr>
          <w:spacing w:val="-20"/>
        </w:rPr>
        <w:t xml:space="preserve"> </w:t>
      </w:r>
      <w:r>
        <w:t>2011.</w:t>
      </w:r>
    </w:p>
    <w:p w:rsidR="001C4294" w:rsidRDefault="001C4294">
      <w:pPr>
        <w:pStyle w:val="Textoindependiente"/>
      </w:pPr>
    </w:p>
    <w:p w:rsidR="001C4294" w:rsidRDefault="001C4294">
      <w:pPr>
        <w:pStyle w:val="Textoindependiente"/>
        <w:spacing w:before="5"/>
        <w:rPr>
          <w:sz w:val="24"/>
        </w:rPr>
      </w:pPr>
    </w:p>
    <w:p w:rsidR="001C4294" w:rsidRDefault="006B5847">
      <w:pPr>
        <w:pStyle w:val="Prrafodelista"/>
        <w:numPr>
          <w:ilvl w:val="0"/>
          <w:numId w:val="6"/>
        </w:numPr>
        <w:tabs>
          <w:tab w:val="left" w:pos="562"/>
        </w:tabs>
        <w:ind w:left="502" w:right="502"/>
        <w:jc w:val="both"/>
      </w:pPr>
      <w:r>
        <w:t>Ley 1532 de 2012: Por medio de la cuales adoptan unas medidas de política y se regula el funcionamiento del pr</w:t>
      </w:r>
      <w:r>
        <w:t>ograma Familias en</w:t>
      </w:r>
      <w:r>
        <w:rPr>
          <w:spacing w:val="-12"/>
        </w:rPr>
        <w:t xml:space="preserve"> </w:t>
      </w:r>
      <w:r>
        <w:t>Acción.</w:t>
      </w:r>
    </w:p>
    <w:p w:rsidR="001C4294" w:rsidRDefault="001C4294">
      <w:pPr>
        <w:pStyle w:val="Textoindependiente"/>
      </w:pPr>
    </w:p>
    <w:p w:rsidR="001C4294" w:rsidRDefault="006B5847">
      <w:pPr>
        <w:pStyle w:val="Prrafodelista"/>
        <w:numPr>
          <w:ilvl w:val="0"/>
          <w:numId w:val="6"/>
        </w:numPr>
        <w:tabs>
          <w:tab w:val="left" w:pos="502"/>
        </w:tabs>
        <w:ind w:left="502" w:right="499"/>
        <w:jc w:val="both"/>
      </w:pPr>
      <w:r>
        <w:t>Ley 1542 de 2012: Tiene por objeto garantizar la protección y diligencia de las autoridades en la investigación de los presuntos delitos de violencia contra la mujer y eliminar el carácter de querellables y desistibles de los de</w:t>
      </w:r>
      <w:r>
        <w:t>litos de violencia intrafamiliar e inasistencia alimentaria, tipificados en los artículos 2291 y 2332 del Código</w:t>
      </w:r>
      <w:r>
        <w:rPr>
          <w:spacing w:val="-23"/>
        </w:rPr>
        <w:t xml:space="preserve"> </w:t>
      </w:r>
      <w:r>
        <w:t>Penal.</w:t>
      </w:r>
    </w:p>
    <w:p w:rsidR="001C4294" w:rsidRDefault="001C4294">
      <w:pPr>
        <w:pStyle w:val="Textoindependiente"/>
      </w:pPr>
    </w:p>
    <w:p w:rsidR="001C4294" w:rsidRDefault="006B5847">
      <w:pPr>
        <w:pStyle w:val="Prrafodelista"/>
        <w:numPr>
          <w:ilvl w:val="0"/>
          <w:numId w:val="6"/>
        </w:numPr>
        <w:tabs>
          <w:tab w:val="left" w:pos="502"/>
        </w:tabs>
        <w:ind w:left="502" w:right="497"/>
        <w:jc w:val="both"/>
      </w:pPr>
      <w:r>
        <w:t>Ley 1554 de 2012: Por la cual se dictan normas sobre la operación y funcionamiento de establecimientos que prestan el servicio de video</w:t>
      </w:r>
      <w:r>
        <w:t>juegos y se dictan otras disposiciones.</w:t>
      </w:r>
    </w:p>
    <w:p w:rsidR="001C4294" w:rsidRDefault="001C4294">
      <w:pPr>
        <w:pStyle w:val="Textoindependiente"/>
      </w:pPr>
    </w:p>
    <w:p w:rsidR="001C4294" w:rsidRDefault="006B5847">
      <w:pPr>
        <w:pStyle w:val="Prrafodelista"/>
        <w:numPr>
          <w:ilvl w:val="0"/>
          <w:numId w:val="6"/>
        </w:numPr>
        <w:tabs>
          <w:tab w:val="left" w:pos="502"/>
        </w:tabs>
        <w:ind w:left="502" w:right="498"/>
        <w:jc w:val="both"/>
      </w:pPr>
      <w:r>
        <w:t>Ley 1556 de 2012: Por la cual se dictan normas para garantizar la atención integral a personas que consumen sustancias psicoactivas y se crea el premio nacional “entidad comprometida con la prevención del consumo, a</w:t>
      </w:r>
      <w:r>
        <w:t>buso y adicción a sustancias” psicoactivas.</w:t>
      </w:r>
    </w:p>
    <w:p w:rsidR="001C4294" w:rsidRDefault="001C4294">
      <w:pPr>
        <w:pStyle w:val="Textoindependiente"/>
      </w:pPr>
    </w:p>
    <w:p w:rsidR="001C4294" w:rsidRDefault="006B5847">
      <w:pPr>
        <w:pStyle w:val="Prrafodelista"/>
        <w:numPr>
          <w:ilvl w:val="0"/>
          <w:numId w:val="6"/>
        </w:numPr>
        <w:tabs>
          <w:tab w:val="left" w:pos="502"/>
        </w:tabs>
        <w:ind w:left="502" w:right="501"/>
        <w:jc w:val="both"/>
      </w:pPr>
      <w:r>
        <w:t>Ley 1577 de 2012: Por medio de la cual se establecen estímulos tributarios y otros, con el fin de adoptar medidas especiales para la rehabilitación e inclusión social de jóvenes con alto grado de emergencia social, pandillismo y violencia</w:t>
      </w:r>
      <w:r>
        <w:rPr>
          <w:spacing w:val="-24"/>
        </w:rPr>
        <w:t xml:space="preserve"> </w:t>
      </w:r>
      <w:r>
        <w:t>juvenil.</w:t>
      </w:r>
    </w:p>
    <w:p w:rsidR="001C4294" w:rsidRDefault="001C4294">
      <w:pPr>
        <w:pStyle w:val="Textoindependiente"/>
        <w:spacing w:before="9"/>
        <w:rPr>
          <w:sz w:val="21"/>
        </w:rPr>
      </w:pPr>
    </w:p>
    <w:p w:rsidR="001C4294" w:rsidRDefault="006B5847">
      <w:pPr>
        <w:pStyle w:val="Prrafodelista"/>
        <w:numPr>
          <w:ilvl w:val="0"/>
          <w:numId w:val="6"/>
        </w:numPr>
        <w:tabs>
          <w:tab w:val="left" w:pos="502"/>
        </w:tabs>
        <w:spacing w:before="1"/>
        <w:ind w:left="502" w:right="499"/>
        <w:jc w:val="both"/>
      </w:pPr>
      <w:r>
        <w:t>Ley 158</w:t>
      </w:r>
      <w:r>
        <w:t>3 de 2012: Por medio de la cual se adopta la Resolución de la ONU A/RES/65/309 titulada "La felicidad: hacia un enfoque holístico para el</w:t>
      </w:r>
      <w:r>
        <w:rPr>
          <w:spacing w:val="-28"/>
        </w:rPr>
        <w:t xml:space="preserve"> </w:t>
      </w:r>
      <w:r>
        <w:t>desarrollo".</w:t>
      </w:r>
    </w:p>
    <w:p w:rsidR="001C4294" w:rsidRDefault="001C4294">
      <w:pPr>
        <w:pStyle w:val="Textoindependiente"/>
      </w:pPr>
    </w:p>
    <w:p w:rsidR="001C4294" w:rsidRDefault="006B5847">
      <w:pPr>
        <w:pStyle w:val="Prrafodelista"/>
        <w:numPr>
          <w:ilvl w:val="0"/>
          <w:numId w:val="6"/>
        </w:numPr>
        <w:tabs>
          <w:tab w:val="left" w:pos="502"/>
        </w:tabs>
        <w:ind w:left="502" w:right="499"/>
        <w:jc w:val="both"/>
      </w:pPr>
      <w:hyperlink r:id="rId104">
        <w:r>
          <w:t>Ley 1592 de 2012</w:t>
        </w:r>
      </w:hyperlink>
      <w:r>
        <w:t>: Por medio de la cual se introducen modificaciones a la ley 975 de 2005 por la cual se dictan disposiciones para la reincorporación de miembros de grupos armados organizados al margen de la ley, que contribuyan de</w:t>
      </w:r>
      <w:r>
        <w:t xml:space="preserve"> manera efectiva a consecución de la paz nacional y se dictan otras disposiciones para acuerdos humanitarios y se dictan otras</w:t>
      </w:r>
      <w:r>
        <w:rPr>
          <w:spacing w:val="-10"/>
        </w:rPr>
        <w:t xml:space="preserve"> </w:t>
      </w:r>
      <w:r>
        <w:t>disposiciones.</w:t>
      </w:r>
    </w:p>
    <w:p w:rsidR="001C4294" w:rsidRDefault="001C4294">
      <w:pPr>
        <w:pStyle w:val="Textoindependiente"/>
      </w:pPr>
    </w:p>
    <w:p w:rsidR="001C4294" w:rsidRDefault="006B5847">
      <w:pPr>
        <w:pStyle w:val="Prrafodelista"/>
        <w:numPr>
          <w:ilvl w:val="0"/>
          <w:numId w:val="6"/>
        </w:numPr>
        <w:tabs>
          <w:tab w:val="left" w:pos="502"/>
        </w:tabs>
        <w:ind w:left="502" w:right="502"/>
        <w:jc w:val="both"/>
      </w:pPr>
      <w:hyperlink r:id="rId105">
        <w:r>
          <w:t>Ley 1607 de 2012</w:t>
        </w:r>
      </w:hyperlink>
      <w:r>
        <w:t>: Por la cual se expiden normas en materia tributaria y se dictan otras</w:t>
      </w:r>
      <w:r>
        <w:rPr>
          <w:spacing w:val="-3"/>
        </w:rPr>
        <w:t xml:space="preserve"> </w:t>
      </w:r>
      <w:r>
        <w:t>disposiciones.</w:t>
      </w:r>
    </w:p>
    <w:p w:rsidR="001C4294" w:rsidRDefault="001C4294">
      <w:pPr>
        <w:pStyle w:val="Textoindependiente"/>
        <w:spacing w:before="1"/>
      </w:pPr>
    </w:p>
    <w:p w:rsidR="001C4294" w:rsidRDefault="006B5847">
      <w:pPr>
        <w:pStyle w:val="Prrafodelista"/>
        <w:numPr>
          <w:ilvl w:val="0"/>
          <w:numId w:val="6"/>
        </w:numPr>
        <w:tabs>
          <w:tab w:val="left" w:pos="502"/>
        </w:tabs>
        <w:ind w:left="502" w:right="498"/>
        <w:jc w:val="both"/>
      </w:pPr>
      <w:r>
        <w:t>Decreto 2169 de 2012: Por el cual se modifica el artículo 7 del Decreto 55 de 2007, modificado por los Decretos 1519 de 2009 y 2962 de</w:t>
      </w:r>
      <w:r>
        <w:rPr>
          <w:spacing w:val="-12"/>
        </w:rPr>
        <w:t xml:space="preserve"> </w:t>
      </w:r>
      <w:r>
        <w:t>2010.</w:t>
      </w:r>
    </w:p>
    <w:p w:rsidR="001C4294" w:rsidRDefault="001C4294">
      <w:pPr>
        <w:pStyle w:val="Textoindependiente"/>
      </w:pPr>
    </w:p>
    <w:p w:rsidR="001C4294" w:rsidRDefault="006B5847">
      <w:pPr>
        <w:pStyle w:val="Prrafodelista"/>
        <w:numPr>
          <w:ilvl w:val="0"/>
          <w:numId w:val="6"/>
        </w:numPr>
        <w:tabs>
          <w:tab w:val="left" w:pos="502"/>
        </w:tabs>
        <w:ind w:left="502" w:right="500"/>
        <w:jc w:val="both"/>
      </w:pPr>
      <w:r>
        <w:t>Decreto 2681 de 2012: Por el cual se establece el Programa Integral Niños, Niñas y Adolescentes con Oportunidades en el Ministerio de Relaciones</w:t>
      </w:r>
      <w:r>
        <w:rPr>
          <w:spacing w:val="-18"/>
        </w:rPr>
        <w:t xml:space="preserve"> </w:t>
      </w:r>
      <w:r>
        <w:t>Exteriores</w:t>
      </w:r>
    </w:p>
    <w:p w:rsidR="001C4294" w:rsidRDefault="001C4294">
      <w:pPr>
        <w:pStyle w:val="Textoindependiente"/>
      </w:pPr>
    </w:p>
    <w:p w:rsidR="001C4294" w:rsidRDefault="006B5847">
      <w:pPr>
        <w:pStyle w:val="Prrafodelista"/>
        <w:numPr>
          <w:ilvl w:val="0"/>
          <w:numId w:val="6"/>
        </w:numPr>
        <w:tabs>
          <w:tab w:val="left" w:pos="502"/>
        </w:tabs>
        <w:ind w:left="502" w:right="498"/>
        <w:jc w:val="both"/>
      </w:pPr>
      <w:hyperlink r:id="rId106">
        <w:r>
          <w:t>Decreto 2734 del 27 de 2012</w:t>
        </w:r>
      </w:hyperlink>
      <w:r>
        <w:t>: Por el cual se reglamentan las medidas de atención a las mujeres víctimas de</w:t>
      </w:r>
      <w:r>
        <w:rPr>
          <w:spacing w:val="-12"/>
        </w:rPr>
        <w:t xml:space="preserve"> </w:t>
      </w:r>
      <w:r>
        <w:t>violencia.</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rPr>
          <w:sz w:val="20"/>
        </w:rPr>
      </w:pPr>
    </w:p>
    <w:p w:rsidR="001C4294" w:rsidRDefault="001C4294">
      <w:pPr>
        <w:pStyle w:val="Textoindependiente"/>
        <w:spacing w:before="4"/>
        <w:rPr>
          <w:sz w:val="23"/>
        </w:rPr>
      </w:pPr>
    </w:p>
    <w:p w:rsidR="001C4294" w:rsidRDefault="006B5847">
      <w:pPr>
        <w:pStyle w:val="Prrafodelista"/>
        <w:numPr>
          <w:ilvl w:val="0"/>
          <w:numId w:val="6"/>
        </w:numPr>
        <w:tabs>
          <w:tab w:val="left" w:pos="502"/>
        </w:tabs>
        <w:spacing w:before="73"/>
        <w:ind w:left="502" w:right="503"/>
        <w:jc w:val="both"/>
      </w:pPr>
      <w:r>
        <w:t>Ley 1616 de 2013: Por medio de la cual se expide la ley de salud mental y se dictan otras</w:t>
      </w:r>
      <w:r>
        <w:rPr>
          <w:spacing w:val="-3"/>
        </w:rPr>
        <w:t xml:space="preserve"> </w:t>
      </w:r>
      <w:r>
        <w:t>disposiciones</w:t>
      </w:r>
    </w:p>
    <w:p w:rsidR="001C4294" w:rsidRDefault="001C4294">
      <w:pPr>
        <w:pStyle w:val="Textoindependiente"/>
      </w:pPr>
    </w:p>
    <w:p w:rsidR="001C4294" w:rsidRDefault="006B5847">
      <w:pPr>
        <w:pStyle w:val="Prrafodelista"/>
        <w:numPr>
          <w:ilvl w:val="0"/>
          <w:numId w:val="6"/>
        </w:numPr>
        <w:tabs>
          <w:tab w:val="left" w:pos="570"/>
        </w:tabs>
        <w:ind w:right="499"/>
        <w:jc w:val="both"/>
      </w:pPr>
      <w:hyperlink r:id="rId107">
        <w:r>
          <w:t>Ley 1620 de 2013</w:t>
        </w:r>
      </w:hyperlink>
      <w:r>
        <w:t>: Po</w:t>
      </w:r>
      <w:r>
        <w:t>r la cual se crea el sistema nacional de convivencia escolar y formación para el ejercicio de los derechos humanos, la educación para la sexualidad y la prevención y mitigación de la violencia</w:t>
      </w:r>
      <w:r>
        <w:rPr>
          <w:spacing w:val="-18"/>
        </w:rPr>
        <w:t xml:space="preserve"> </w:t>
      </w:r>
      <w:r>
        <w:t>escolar.</w:t>
      </w:r>
    </w:p>
    <w:p w:rsidR="001C4294" w:rsidRDefault="001C4294">
      <w:pPr>
        <w:pStyle w:val="Textoindependiente"/>
      </w:pPr>
    </w:p>
    <w:p w:rsidR="001C4294" w:rsidRDefault="006B5847">
      <w:pPr>
        <w:pStyle w:val="Prrafodelista"/>
        <w:numPr>
          <w:ilvl w:val="0"/>
          <w:numId w:val="6"/>
        </w:numPr>
        <w:tabs>
          <w:tab w:val="left" w:pos="502"/>
        </w:tabs>
        <w:ind w:left="502" w:right="500"/>
        <w:jc w:val="both"/>
      </w:pPr>
      <w:hyperlink r:id="rId108">
        <w:r>
          <w:t>Decreto 126 de 2013</w:t>
        </w:r>
      </w:hyperlink>
      <w:r>
        <w:t xml:space="preserve">: Por el cual se reglamenta el tratamiento preferente a las madres comunitarias en el acceso </w:t>
      </w:r>
      <w:r>
        <w:t>al subsidio familiar de vivienda de interés social</w:t>
      </w:r>
      <w:r>
        <w:rPr>
          <w:spacing w:val="-16"/>
        </w:rPr>
        <w:t xml:space="preserve"> </w:t>
      </w:r>
      <w:r>
        <w:t>urbano.</w:t>
      </w:r>
    </w:p>
    <w:p w:rsidR="001C4294" w:rsidRDefault="001C4294">
      <w:pPr>
        <w:pStyle w:val="Textoindependiente"/>
        <w:spacing w:before="10"/>
        <w:rPr>
          <w:sz w:val="21"/>
        </w:rPr>
      </w:pPr>
    </w:p>
    <w:p w:rsidR="001C4294" w:rsidRDefault="006B5847">
      <w:pPr>
        <w:pStyle w:val="Prrafodelista"/>
        <w:numPr>
          <w:ilvl w:val="0"/>
          <w:numId w:val="6"/>
        </w:numPr>
        <w:tabs>
          <w:tab w:val="left" w:pos="502"/>
        </w:tabs>
        <w:ind w:left="502" w:right="500"/>
        <w:jc w:val="both"/>
      </w:pPr>
      <w:hyperlink r:id="rId109">
        <w:r>
          <w:t>Decreto 185 de 2013</w:t>
        </w:r>
      </w:hyperlink>
      <w:r>
        <w:t xml:space="preserve">: Por el cual se regula la </w:t>
      </w:r>
      <w:r>
        <w:t>cofinanciación de la nación en las coberturas de alimentación escolar de las entidades territoriales productoras que destinaron regalías para dicho programa, en cumplimiento de lo previsto en el artículo 145 de la ley 1530 de</w:t>
      </w:r>
      <w:r>
        <w:rPr>
          <w:spacing w:val="-6"/>
        </w:rPr>
        <w:t xml:space="preserve"> </w:t>
      </w:r>
      <w:r>
        <w:t>2012.</w:t>
      </w:r>
    </w:p>
    <w:p w:rsidR="001C4294" w:rsidRDefault="001C4294">
      <w:pPr>
        <w:pStyle w:val="Textoindependiente"/>
        <w:spacing w:before="9"/>
        <w:rPr>
          <w:sz w:val="21"/>
        </w:rPr>
      </w:pPr>
    </w:p>
    <w:p w:rsidR="001C4294" w:rsidRDefault="006B5847">
      <w:pPr>
        <w:pStyle w:val="Prrafodelista"/>
        <w:numPr>
          <w:ilvl w:val="0"/>
          <w:numId w:val="6"/>
        </w:numPr>
        <w:tabs>
          <w:tab w:val="left" w:pos="502"/>
        </w:tabs>
        <w:ind w:left="502" w:right="496"/>
        <w:jc w:val="both"/>
      </w:pPr>
      <w:r>
        <w:t>Decreto No. 658 de 2013</w:t>
      </w:r>
      <w:r>
        <w:t>, Por el cual se expide el cronograma de reglamentación e implementación de la Ley 1616 de</w:t>
      </w:r>
      <w:r>
        <w:rPr>
          <w:spacing w:val="-6"/>
        </w:rPr>
        <w:t xml:space="preserve"> </w:t>
      </w:r>
      <w:r>
        <w:t>2013.</w:t>
      </w:r>
    </w:p>
    <w:p w:rsidR="001C4294" w:rsidRDefault="001C4294">
      <w:pPr>
        <w:pStyle w:val="Textoindependiente"/>
      </w:pPr>
    </w:p>
    <w:p w:rsidR="001C4294" w:rsidRDefault="006B5847">
      <w:pPr>
        <w:pStyle w:val="Prrafodelista"/>
        <w:numPr>
          <w:ilvl w:val="0"/>
          <w:numId w:val="6"/>
        </w:numPr>
        <w:tabs>
          <w:tab w:val="left" w:pos="502"/>
        </w:tabs>
        <w:ind w:left="502" w:right="499"/>
        <w:jc w:val="both"/>
      </w:pPr>
      <w:r>
        <w:t>Decreto No. 661 de 2013, Por el cual se designa el Representante del señor Presidente de la República ante el consejo directivo del Instituto Colombiano de Bi</w:t>
      </w:r>
      <w:r>
        <w:t>enestar Familiar – Cecilia de la Fuente de</w:t>
      </w:r>
      <w:r>
        <w:rPr>
          <w:spacing w:val="-15"/>
        </w:rPr>
        <w:t xml:space="preserve"> </w:t>
      </w:r>
      <w:r>
        <w:t>Lleras.</w:t>
      </w:r>
    </w:p>
    <w:p w:rsidR="001C4294" w:rsidRDefault="001C4294">
      <w:pPr>
        <w:pStyle w:val="Textoindependiente"/>
        <w:spacing w:before="7"/>
        <w:rPr>
          <w:sz w:val="21"/>
        </w:rPr>
      </w:pPr>
    </w:p>
    <w:p w:rsidR="001C4294" w:rsidRDefault="006B5847">
      <w:pPr>
        <w:pStyle w:val="Ttulo2"/>
        <w:ind w:left="142" w:right="3668"/>
      </w:pPr>
      <w:r>
        <w:rPr>
          <w:u w:val="thick"/>
        </w:rPr>
        <w:t>Normatividad Internacional:</w:t>
      </w:r>
    </w:p>
    <w:p w:rsidR="001C4294" w:rsidRDefault="001C4294">
      <w:pPr>
        <w:pStyle w:val="Textoindependiente"/>
        <w:spacing w:before="4"/>
        <w:rPr>
          <w:b/>
          <w:sz w:val="11"/>
        </w:rPr>
      </w:pPr>
    </w:p>
    <w:p w:rsidR="001C4294" w:rsidRDefault="006B5847">
      <w:pPr>
        <w:pStyle w:val="Prrafodelista"/>
        <w:numPr>
          <w:ilvl w:val="0"/>
          <w:numId w:val="5"/>
        </w:numPr>
        <w:tabs>
          <w:tab w:val="left" w:pos="570"/>
        </w:tabs>
        <w:spacing w:before="73"/>
        <w:ind w:right="499"/>
        <w:jc w:val="both"/>
      </w:pPr>
      <w:r>
        <w:t>Ley 77 de 1935, Por la cual se aprueba la ‘Convención Interamericana sobre la Nacionalidad de la</w:t>
      </w:r>
      <w:r>
        <w:rPr>
          <w:spacing w:val="-9"/>
        </w:rPr>
        <w:t xml:space="preserve"> </w:t>
      </w:r>
      <w:r>
        <w:t>Mujer’.</w:t>
      </w:r>
    </w:p>
    <w:p w:rsidR="001C4294" w:rsidRDefault="001C4294">
      <w:pPr>
        <w:pStyle w:val="Textoindependiente"/>
      </w:pPr>
    </w:p>
    <w:p w:rsidR="001C4294" w:rsidRDefault="006B5847">
      <w:pPr>
        <w:pStyle w:val="Prrafodelista"/>
        <w:numPr>
          <w:ilvl w:val="0"/>
          <w:numId w:val="5"/>
        </w:numPr>
        <w:tabs>
          <w:tab w:val="left" w:pos="570"/>
        </w:tabs>
        <w:ind w:right="499"/>
        <w:jc w:val="both"/>
      </w:pPr>
      <w:r>
        <w:t>Ley 8 de 1939, Por la cual se aprueban las Convenciones Interamericanas sobre concesión de los Derechos Civiles y de los Derechos Políticos de la</w:t>
      </w:r>
      <w:r>
        <w:rPr>
          <w:spacing w:val="-20"/>
        </w:rPr>
        <w:t xml:space="preserve"> </w:t>
      </w:r>
      <w:r>
        <w:t>Mujer.</w:t>
      </w:r>
    </w:p>
    <w:p w:rsidR="001C4294" w:rsidRDefault="001C4294">
      <w:pPr>
        <w:pStyle w:val="Textoindependiente"/>
      </w:pPr>
    </w:p>
    <w:p w:rsidR="001C4294" w:rsidRDefault="006B5847">
      <w:pPr>
        <w:pStyle w:val="Prrafodelista"/>
        <w:numPr>
          <w:ilvl w:val="0"/>
          <w:numId w:val="5"/>
        </w:numPr>
        <w:tabs>
          <w:tab w:val="left" w:pos="570"/>
        </w:tabs>
        <w:ind w:right="499"/>
        <w:jc w:val="both"/>
      </w:pPr>
      <w:r>
        <w:t>Ley 8 de 1959, Por la cual se aprueban las Convenciones Interamericanas sobre concesión de los derecho</w:t>
      </w:r>
      <w:r>
        <w:t>s civiles y derechos políticos de la</w:t>
      </w:r>
      <w:r>
        <w:rPr>
          <w:spacing w:val="-16"/>
        </w:rPr>
        <w:t xml:space="preserve"> </w:t>
      </w:r>
      <w:r>
        <w:t>mujer.</w:t>
      </w:r>
    </w:p>
    <w:p w:rsidR="001C4294" w:rsidRDefault="001C4294">
      <w:pPr>
        <w:pStyle w:val="Textoindependiente"/>
      </w:pPr>
    </w:p>
    <w:p w:rsidR="001C4294" w:rsidRDefault="006B5847">
      <w:pPr>
        <w:pStyle w:val="Prrafodelista"/>
        <w:numPr>
          <w:ilvl w:val="0"/>
          <w:numId w:val="5"/>
        </w:numPr>
        <w:tabs>
          <w:tab w:val="left" w:pos="570"/>
        </w:tabs>
        <w:ind w:right="496"/>
        <w:jc w:val="both"/>
      </w:pPr>
      <w:r>
        <w:t>Ley 74 de 1968, Por medio de la cual se aprueba el ‘Pacto Internacional sobre Derechos Civiles y</w:t>
      </w:r>
      <w:r>
        <w:rPr>
          <w:spacing w:val="-9"/>
        </w:rPr>
        <w:t xml:space="preserve"> </w:t>
      </w:r>
      <w:r>
        <w:t>Políticos’.</w:t>
      </w:r>
    </w:p>
    <w:p w:rsidR="001C4294" w:rsidRDefault="001C4294">
      <w:pPr>
        <w:pStyle w:val="Textoindependiente"/>
      </w:pPr>
    </w:p>
    <w:p w:rsidR="001C4294" w:rsidRDefault="006B5847">
      <w:pPr>
        <w:pStyle w:val="Prrafodelista"/>
        <w:numPr>
          <w:ilvl w:val="0"/>
          <w:numId w:val="5"/>
        </w:numPr>
        <w:tabs>
          <w:tab w:val="left" w:pos="570"/>
        </w:tabs>
        <w:ind w:right="499"/>
        <w:jc w:val="both"/>
      </w:pPr>
      <w:r>
        <w:t>Ley 16 de 1972, Por medio de la cual se aprueba la ‘Convención Americana sobre Derechos Humanos ‘Pact</w:t>
      </w:r>
      <w:r>
        <w:t>o de San José de Costa</w:t>
      </w:r>
      <w:r>
        <w:rPr>
          <w:spacing w:val="-15"/>
        </w:rPr>
        <w:t xml:space="preserve"> </w:t>
      </w:r>
      <w:r>
        <w:t>Rica’’.</w:t>
      </w:r>
    </w:p>
    <w:p w:rsidR="001C4294" w:rsidRDefault="001C4294">
      <w:pPr>
        <w:pStyle w:val="Textoindependiente"/>
      </w:pPr>
    </w:p>
    <w:p w:rsidR="001C4294" w:rsidRDefault="006B5847">
      <w:pPr>
        <w:pStyle w:val="Prrafodelista"/>
        <w:numPr>
          <w:ilvl w:val="0"/>
          <w:numId w:val="5"/>
        </w:numPr>
        <w:tabs>
          <w:tab w:val="left" w:pos="570"/>
        </w:tabs>
        <w:ind w:right="494"/>
        <w:jc w:val="both"/>
      </w:pPr>
      <w:r>
        <w:t xml:space="preserve">Ley 51 de 1981, Por medio de la cual se aprueba la ‘Convención sobre la eliminación de todas las formas de discriminación contra la mujer’ adoptada por la Asamblea General de las Naciones Unidas el 18 de diciembre de 1979 y </w:t>
      </w:r>
      <w:r>
        <w:t>firmada en Copenhague el 17 de julio de</w:t>
      </w:r>
      <w:r>
        <w:rPr>
          <w:spacing w:val="-9"/>
        </w:rPr>
        <w:t xml:space="preserve"> </w:t>
      </w:r>
      <w:r>
        <w:t>1980.</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Prrafodelista"/>
        <w:numPr>
          <w:ilvl w:val="0"/>
          <w:numId w:val="5"/>
        </w:numPr>
        <w:tabs>
          <w:tab w:val="left" w:pos="570"/>
        </w:tabs>
        <w:spacing w:before="73"/>
        <w:ind w:right="496"/>
        <w:jc w:val="both"/>
      </w:pPr>
      <w:r>
        <w:t>Ley 22 de 1981, Por medio de la cual se aprueba la ‘Convención Internacional sobre la eliminación de todas las formas de Discriminación</w:t>
      </w:r>
      <w:r>
        <w:rPr>
          <w:spacing w:val="-27"/>
        </w:rPr>
        <w:t xml:space="preserve"> </w:t>
      </w:r>
      <w:r>
        <w:t>Racial’.</w:t>
      </w:r>
    </w:p>
    <w:p w:rsidR="001C4294" w:rsidRDefault="001C4294">
      <w:pPr>
        <w:pStyle w:val="Textoindependiente"/>
      </w:pPr>
    </w:p>
    <w:p w:rsidR="001C4294" w:rsidRDefault="006B5847">
      <w:pPr>
        <w:pStyle w:val="Prrafodelista"/>
        <w:numPr>
          <w:ilvl w:val="0"/>
          <w:numId w:val="5"/>
        </w:numPr>
        <w:tabs>
          <w:tab w:val="left" w:pos="570"/>
        </w:tabs>
        <w:ind w:right="501"/>
        <w:jc w:val="both"/>
      </w:pPr>
      <w:r>
        <w:t>Ley 35 de 1986, Por medio de la cual se aprueba la ‘Convención sobre los Derechos Políticos de la Mujer’, hecha en Nueva York el 31 de marzo de</w:t>
      </w:r>
      <w:r>
        <w:rPr>
          <w:spacing w:val="-15"/>
        </w:rPr>
        <w:t xml:space="preserve"> </w:t>
      </w:r>
      <w:r>
        <w:t>1953.</w:t>
      </w:r>
    </w:p>
    <w:p w:rsidR="001C4294" w:rsidRDefault="001C4294">
      <w:pPr>
        <w:pStyle w:val="Textoindependiente"/>
        <w:spacing w:before="9"/>
        <w:rPr>
          <w:sz w:val="21"/>
        </w:rPr>
      </w:pPr>
    </w:p>
    <w:p w:rsidR="001C4294" w:rsidRDefault="006B5847">
      <w:pPr>
        <w:pStyle w:val="Prrafodelista"/>
        <w:numPr>
          <w:ilvl w:val="0"/>
          <w:numId w:val="5"/>
        </w:numPr>
        <w:tabs>
          <w:tab w:val="left" w:pos="570"/>
        </w:tabs>
        <w:ind w:right="500"/>
        <w:jc w:val="both"/>
      </w:pPr>
      <w:r>
        <w:t>Ley 12 de 1991, Por medio de la cual se aprueba la ‘Convención sobre los Derechos del Niño’, adoptada por</w:t>
      </w:r>
      <w:r>
        <w:t xml:space="preserve"> la Asamblea General de las Naciones Unidas el 20 de noviembre de</w:t>
      </w:r>
      <w:r>
        <w:rPr>
          <w:spacing w:val="-5"/>
        </w:rPr>
        <w:t xml:space="preserve"> </w:t>
      </w:r>
      <w:r>
        <w:t>1989.</w:t>
      </w:r>
    </w:p>
    <w:p w:rsidR="001C4294" w:rsidRDefault="001C4294">
      <w:pPr>
        <w:pStyle w:val="Textoindependiente"/>
        <w:spacing w:before="1"/>
      </w:pPr>
    </w:p>
    <w:p w:rsidR="001C4294" w:rsidRDefault="006B5847">
      <w:pPr>
        <w:pStyle w:val="Prrafodelista"/>
        <w:numPr>
          <w:ilvl w:val="0"/>
          <w:numId w:val="5"/>
        </w:numPr>
        <w:tabs>
          <w:tab w:val="left" w:pos="570"/>
        </w:tabs>
        <w:ind w:right="500"/>
        <w:jc w:val="both"/>
      </w:pPr>
      <w:r>
        <w:t>Ley 146 de 1994, Por medio de la cual se aprueba la ‘Convención Internacional sobre la Protección de los Derechos de todos los Trabajadores Migratorios y de sus Familiares’.</w:t>
      </w:r>
    </w:p>
    <w:p w:rsidR="001C4294" w:rsidRDefault="001C4294">
      <w:pPr>
        <w:pStyle w:val="Textoindependiente"/>
      </w:pPr>
    </w:p>
    <w:p w:rsidR="001C4294" w:rsidRDefault="006B5847">
      <w:pPr>
        <w:pStyle w:val="Prrafodelista"/>
        <w:numPr>
          <w:ilvl w:val="0"/>
          <w:numId w:val="5"/>
        </w:numPr>
        <w:tabs>
          <w:tab w:val="left" w:pos="570"/>
        </w:tabs>
        <w:ind w:right="500"/>
        <w:jc w:val="both"/>
      </w:pPr>
      <w:r>
        <w:t xml:space="preserve">Ley 171 </w:t>
      </w:r>
      <w:r>
        <w:t>de 1994, Por medio de la cual se aprueba el ‘Protocolo Adicional a los Convenios de Ginebra del 12 de agosto de 1949, relativo a la protección de las víctimas de los conflictos armados sin carácter internacional (Protocolo II)’, hecho en Ginebra el 8 de ju</w:t>
      </w:r>
      <w:r>
        <w:t>nio de</w:t>
      </w:r>
      <w:r>
        <w:rPr>
          <w:spacing w:val="-7"/>
        </w:rPr>
        <w:t xml:space="preserve"> </w:t>
      </w:r>
      <w:r>
        <w:t>1977.</w:t>
      </w:r>
    </w:p>
    <w:p w:rsidR="001C4294" w:rsidRDefault="001C4294">
      <w:pPr>
        <w:pStyle w:val="Textoindependiente"/>
      </w:pPr>
    </w:p>
    <w:p w:rsidR="001C4294" w:rsidRDefault="006B5847">
      <w:pPr>
        <w:pStyle w:val="Prrafodelista"/>
        <w:numPr>
          <w:ilvl w:val="0"/>
          <w:numId w:val="5"/>
        </w:numPr>
        <w:tabs>
          <w:tab w:val="left" w:pos="570"/>
        </w:tabs>
        <w:ind w:right="495"/>
        <w:jc w:val="both"/>
      </w:pPr>
      <w:r>
        <w:t>Ley 173 de 1994, Por medio de la cual se aprueba el ‘Convenio sobre Aspectos Civiles del Secuestro Internacional de Niños’ suscrito en La Haya el 25 de octubre de 1980.</w:t>
      </w:r>
    </w:p>
    <w:p w:rsidR="001C4294" w:rsidRDefault="001C4294">
      <w:pPr>
        <w:pStyle w:val="Textoindependiente"/>
        <w:spacing w:before="9"/>
        <w:rPr>
          <w:sz w:val="21"/>
        </w:rPr>
      </w:pPr>
    </w:p>
    <w:p w:rsidR="001C4294" w:rsidRDefault="006B5847">
      <w:pPr>
        <w:pStyle w:val="Prrafodelista"/>
        <w:numPr>
          <w:ilvl w:val="0"/>
          <w:numId w:val="5"/>
        </w:numPr>
        <w:tabs>
          <w:tab w:val="left" w:pos="570"/>
        </w:tabs>
        <w:ind w:right="500"/>
        <w:jc w:val="both"/>
      </w:pPr>
      <w:r>
        <w:t>Ley 248 de 1995, Por medio de la cual se aprueba la ‘Convención Internacional para prevenir, sancionar y erradicar la violencia contra la Mujer’, suscrita en la ciudad de Belem Do Para, Brasil, el 9 de junio de</w:t>
      </w:r>
      <w:r>
        <w:rPr>
          <w:spacing w:val="-9"/>
        </w:rPr>
        <w:t xml:space="preserve"> </w:t>
      </w:r>
      <w:r>
        <w:t>1994.</w:t>
      </w:r>
    </w:p>
    <w:p w:rsidR="001C4294" w:rsidRDefault="001C4294">
      <w:pPr>
        <w:pStyle w:val="Textoindependiente"/>
      </w:pPr>
    </w:p>
    <w:p w:rsidR="001C4294" w:rsidRDefault="006B5847">
      <w:pPr>
        <w:pStyle w:val="Prrafodelista"/>
        <w:numPr>
          <w:ilvl w:val="0"/>
          <w:numId w:val="5"/>
        </w:numPr>
        <w:tabs>
          <w:tab w:val="left" w:pos="570"/>
        </w:tabs>
        <w:ind w:right="499"/>
        <w:jc w:val="both"/>
      </w:pPr>
      <w:r>
        <w:t xml:space="preserve">Ley 265 de 1996, Por medio de la cual </w:t>
      </w:r>
      <w:r>
        <w:t>se aprueba el "Convenio relativo a la protección del niño y a la cooperación en materia de adopción internacional", suscrito en La Haya, el 29 de mayo de</w:t>
      </w:r>
      <w:r>
        <w:rPr>
          <w:spacing w:val="-7"/>
        </w:rPr>
        <w:t xml:space="preserve"> </w:t>
      </w:r>
      <w:r>
        <w:t>1993.</w:t>
      </w:r>
    </w:p>
    <w:p w:rsidR="001C4294" w:rsidRDefault="001C4294">
      <w:pPr>
        <w:pStyle w:val="Textoindependiente"/>
      </w:pPr>
    </w:p>
    <w:p w:rsidR="001C4294" w:rsidRDefault="006B5847">
      <w:pPr>
        <w:pStyle w:val="Prrafodelista"/>
        <w:numPr>
          <w:ilvl w:val="0"/>
          <w:numId w:val="5"/>
        </w:numPr>
        <w:tabs>
          <w:tab w:val="left" w:pos="570"/>
        </w:tabs>
        <w:ind w:right="499"/>
        <w:jc w:val="both"/>
      </w:pPr>
      <w:r>
        <w:t>Ley 319 de 1996, Por medio de la cual se aprueba el ‘Protocolo Adicional a la Convención Americ</w:t>
      </w:r>
      <w:r>
        <w:t>ana sobre Derechos Humanos en Materia de Derechos Económicos, Sociales y Culturales "Protocolo de San Salvador"’, suscrito en San Salvador el 17 de noviembre de</w:t>
      </w:r>
      <w:r>
        <w:rPr>
          <w:spacing w:val="-7"/>
        </w:rPr>
        <w:t xml:space="preserve"> </w:t>
      </w:r>
      <w:r>
        <w:t>1988.</w:t>
      </w:r>
    </w:p>
    <w:p w:rsidR="001C4294" w:rsidRDefault="001C4294">
      <w:pPr>
        <w:pStyle w:val="Textoindependiente"/>
      </w:pPr>
    </w:p>
    <w:p w:rsidR="001C4294" w:rsidRDefault="006B5847">
      <w:pPr>
        <w:pStyle w:val="Prrafodelista"/>
        <w:numPr>
          <w:ilvl w:val="0"/>
          <w:numId w:val="5"/>
        </w:numPr>
        <w:tabs>
          <w:tab w:val="left" w:pos="570"/>
        </w:tabs>
        <w:ind w:right="495"/>
        <w:jc w:val="both"/>
      </w:pPr>
      <w:r>
        <w:t>Ley 449 de 1998, Por medio de la cual se aprueba la "Convención Interamericana sobre Obl</w:t>
      </w:r>
      <w:r>
        <w:t>igaciones Alimentarias", hecha en Montevideo, el quince (15) de julio de mil novecientos ochenta y nueve</w:t>
      </w:r>
      <w:r>
        <w:rPr>
          <w:spacing w:val="-6"/>
        </w:rPr>
        <w:t xml:space="preserve"> </w:t>
      </w:r>
      <w:r>
        <w:t>(1989).</w:t>
      </w:r>
    </w:p>
    <w:p w:rsidR="001C4294" w:rsidRDefault="001C4294">
      <w:pPr>
        <w:pStyle w:val="Textoindependiente"/>
      </w:pPr>
    </w:p>
    <w:p w:rsidR="001C4294" w:rsidRDefault="006B5847">
      <w:pPr>
        <w:pStyle w:val="Prrafodelista"/>
        <w:numPr>
          <w:ilvl w:val="0"/>
          <w:numId w:val="5"/>
        </w:numPr>
        <w:tabs>
          <w:tab w:val="left" w:pos="570"/>
        </w:tabs>
        <w:ind w:right="499"/>
        <w:jc w:val="both"/>
      </w:pPr>
      <w:r>
        <w:t>Ley 470 de 1998, Por medio de la cual se aprueba la "Convención Interamericana sobre Tráfico Internacional de Menores", hecha en México, D. F.</w:t>
      </w:r>
      <w:r>
        <w:t>, México, el</w:t>
      </w:r>
      <w:r>
        <w:rPr>
          <w:spacing w:val="-7"/>
        </w:rPr>
        <w:t xml:space="preserve"> </w:t>
      </w:r>
      <w:r>
        <w:t>dieciocho</w:t>
      </w:r>
    </w:p>
    <w:p w:rsidR="001C4294" w:rsidRDefault="006B5847">
      <w:pPr>
        <w:pStyle w:val="Textoindependiente"/>
        <w:spacing w:line="252" w:lineRule="exact"/>
        <w:ind w:left="569" w:right="623"/>
      </w:pPr>
      <w:r>
        <w:t>(18) de marzo de mil novecientos noventa y cuatro (1994).</w:t>
      </w:r>
    </w:p>
    <w:p w:rsidR="001C4294" w:rsidRDefault="001C4294">
      <w:pPr>
        <w:spacing w:line="252" w:lineRule="exact"/>
        <w:sectPr w:rsidR="001C4294">
          <w:pgSz w:w="12240" w:h="15840"/>
          <w:pgMar w:top="2220" w:right="1200" w:bottom="1580" w:left="1560" w:header="763" w:footer="1389" w:gutter="0"/>
          <w:cols w:space="720"/>
        </w:sectPr>
      </w:pPr>
    </w:p>
    <w:p w:rsidR="001C4294" w:rsidRDefault="001C4294">
      <w:pPr>
        <w:pStyle w:val="Textoindependiente"/>
        <w:spacing w:before="5"/>
        <w:rPr>
          <w:sz w:val="21"/>
        </w:rPr>
      </w:pPr>
    </w:p>
    <w:p w:rsidR="001C4294" w:rsidRDefault="006B5847">
      <w:pPr>
        <w:pStyle w:val="Prrafodelista"/>
        <w:numPr>
          <w:ilvl w:val="0"/>
          <w:numId w:val="5"/>
        </w:numPr>
        <w:tabs>
          <w:tab w:val="left" w:pos="570"/>
        </w:tabs>
        <w:spacing w:before="73"/>
        <w:ind w:right="494"/>
        <w:jc w:val="both"/>
      </w:pPr>
      <w:r>
        <w:t>Ley 471 de 1998, Por medio de la cual se aprueba la "Convención sobre la obtención de alimentos en el extranjero"</w:t>
      </w:r>
      <w:r>
        <w:t>, hecha en New York, el veinte (20) de junio de mil novecientos cincuenta y seis</w:t>
      </w:r>
      <w:r>
        <w:rPr>
          <w:spacing w:val="-7"/>
        </w:rPr>
        <w:t xml:space="preserve"> </w:t>
      </w:r>
      <w:r>
        <w:t>(1956).</w:t>
      </w:r>
    </w:p>
    <w:p w:rsidR="001C4294" w:rsidRDefault="001C4294">
      <w:pPr>
        <w:pStyle w:val="Textoindependiente"/>
      </w:pPr>
    </w:p>
    <w:p w:rsidR="001C4294" w:rsidRDefault="006B5847">
      <w:pPr>
        <w:pStyle w:val="Prrafodelista"/>
        <w:numPr>
          <w:ilvl w:val="0"/>
          <w:numId w:val="5"/>
        </w:numPr>
        <w:tabs>
          <w:tab w:val="left" w:pos="570"/>
        </w:tabs>
        <w:ind w:right="497"/>
        <w:jc w:val="both"/>
      </w:pPr>
      <w:r>
        <w:t>Ley 515 de 1999, Por medio de la cual se aprueba el "Convenio 138 sobre la Edad Mínima de Admisión de Empleo", adoptada por la 58a. Reunión de la Conferencia General</w:t>
      </w:r>
      <w:r>
        <w:rPr>
          <w:spacing w:val="39"/>
        </w:rPr>
        <w:t xml:space="preserve"> </w:t>
      </w:r>
      <w:r>
        <w:t>de</w:t>
      </w:r>
      <w:r>
        <w:rPr>
          <w:spacing w:val="39"/>
        </w:rPr>
        <w:t xml:space="preserve"> </w:t>
      </w:r>
      <w:r>
        <w:t>la</w:t>
      </w:r>
      <w:r>
        <w:rPr>
          <w:spacing w:val="38"/>
        </w:rPr>
        <w:t xml:space="preserve"> </w:t>
      </w:r>
      <w:r>
        <w:t>Organización</w:t>
      </w:r>
      <w:r>
        <w:rPr>
          <w:spacing w:val="39"/>
        </w:rPr>
        <w:t xml:space="preserve"> </w:t>
      </w:r>
      <w:r>
        <w:t>Internacional</w:t>
      </w:r>
      <w:r>
        <w:rPr>
          <w:spacing w:val="39"/>
        </w:rPr>
        <w:t xml:space="preserve"> </w:t>
      </w:r>
      <w:r>
        <w:t>del</w:t>
      </w:r>
      <w:r>
        <w:rPr>
          <w:spacing w:val="39"/>
        </w:rPr>
        <w:t xml:space="preserve"> </w:t>
      </w:r>
      <w:r>
        <w:t>Trabajo,</w:t>
      </w:r>
      <w:r>
        <w:rPr>
          <w:spacing w:val="39"/>
        </w:rPr>
        <w:t xml:space="preserve"> </w:t>
      </w:r>
      <w:r>
        <w:t>Ginebra,</w:t>
      </w:r>
      <w:r>
        <w:rPr>
          <w:spacing w:val="39"/>
        </w:rPr>
        <w:t xml:space="preserve"> </w:t>
      </w:r>
      <w:r>
        <w:t>Suiza,</w:t>
      </w:r>
      <w:r>
        <w:rPr>
          <w:spacing w:val="41"/>
        </w:rPr>
        <w:t xml:space="preserve"> </w:t>
      </w:r>
      <w:r>
        <w:t>el</w:t>
      </w:r>
      <w:r>
        <w:rPr>
          <w:spacing w:val="39"/>
        </w:rPr>
        <w:t xml:space="preserve"> </w:t>
      </w:r>
      <w:r>
        <w:t>veintiséis</w:t>
      </w:r>
    </w:p>
    <w:p w:rsidR="001C4294" w:rsidRDefault="006B5847">
      <w:pPr>
        <w:pStyle w:val="Textoindependiente"/>
        <w:spacing w:before="1"/>
        <w:ind w:left="569" w:right="623"/>
      </w:pPr>
      <w:r>
        <w:t>(26) de junio de mil novecientos setenta y tres (1973).</w:t>
      </w:r>
    </w:p>
    <w:p w:rsidR="001C4294" w:rsidRDefault="001C4294">
      <w:pPr>
        <w:pStyle w:val="Textoindependiente"/>
      </w:pPr>
    </w:p>
    <w:p w:rsidR="001C4294" w:rsidRDefault="006B5847">
      <w:pPr>
        <w:pStyle w:val="Prrafodelista"/>
        <w:numPr>
          <w:ilvl w:val="0"/>
          <w:numId w:val="5"/>
        </w:numPr>
        <w:tabs>
          <w:tab w:val="left" w:pos="570"/>
        </w:tabs>
        <w:ind w:right="500"/>
        <w:jc w:val="both"/>
      </w:pPr>
      <w:r>
        <w:t>Ley 535 de 1999, Por medio de la cual se aprueba el "Acta de Fundación de la Organización Iberoamericana de la Juventud (OI</w:t>
      </w:r>
      <w:r>
        <w:t>J)", firmada en Buenos Aires el primero (1o.) de agosto de mil novecientos noventa y seis</w:t>
      </w:r>
      <w:r>
        <w:rPr>
          <w:spacing w:val="-17"/>
        </w:rPr>
        <w:t xml:space="preserve"> </w:t>
      </w:r>
      <w:r>
        <w:t>(1996).</w:t>
      </w:r>
    </w:p>
    <w:p w:rsidR="001C4294" w:rsidRDefault="001C4294">
      <w:pPr>
        <w:pStyle w:val="Textoindependiente"/>
      </w:pPr>
    </w:p>
    <w:p w:rsidR="001C4294" w:rsidRDefault="006B5847">
      <w:pPr>
        <w:pStyle w:val="Prrafodelista"/>
        <w:numPr>
          <w:ilvl w:val="0"/>
          <w:numId w:val="5"/>
        </w:numPr>
        <w:tabs>
          <w:tab w:val="left" w:pos="570"/>
        </w:tabs>
        <w:ind w:right="495"/>
        <w:jc w:val="both"/>
      </w:pPr>
      <w:r>
        <w:t>Ley 704 de 2001, Por medio de la cual se aprueba el "Convenio 182 sobre la prohibición de las peores formas de trabajo infantil y la acción inmediata para su</w:t>
      </w:r>
      <w:r>
        <w:t xml:space="preserve"> eliminación", adoptado por la Octogésima Séptima (87a.) Reunión de la Conferencia General de la Organización Internacional del Trabajo, O.I.T., Ginebra, Suiza, el diecisiete (17) de junio de mil novecientos noventa y nueve</w:t>
      </w:r>
      <w:r>
        <w:rPr>
          <w:spacing w:val="-16"/>
        </w:rPr>
        <w:t xml:space="preserve"> </w:t>
      </w:r>
      <w:r>
        <w:t>(1999).</w:t>
      </w:r>
    </w:p>
    <w:p w:rsidR="001C4294" w:rsidRDefault="001C4294">
      <w:pPr>
        <w:pStyle w:val="Textoindependiente"/>
      </w:pPr>
    </w:p>
    <w:p w:rsidR="001C4294" w:rsidRDefault="006B5847">
      <w:pPr>
        <w:pStyle w:val="Prrafodelista"/>
        <w:numPr>
          <w:ilvl w:val="0"/>
          <w:numId w:val="5"/>
        </w:numPr>
        <w:tabs>
          <w:tab w:val="left" w:pos="570"/>
        </w:tabs>
        <w:ind w:right="492"/>
        <w:jc w:val="both"/>
      </w:pPr>
      <w:r>
        <w:t>Ley 762 de 2002, Por me</w:t>
      </w:r>
      <w:r>
        <w:t>dio de la cual se aprueba la "Convención Interamericana para la Eliminación de todas las Formas de Discriminación contra las Personas con Discapacidad", suscrita en la ciudad de Guatemala, Guatemala, el siete (7) de junio de mil novecientos noventa y nueve</w:t>
      </w:r>
      <w:r>
        <w:rPr>
          <w:spacing w:val="-9"/>
        </w:rPr>
        <w:t xml:space="preserve"> </w:t>
      </w:r>
      <w:r>
        <w:t>(1999).</w:t>
      </w:r>
    </w:p>
    <w:p w:rsidR="001C4294" w:rsidRDefault="001C4294">
      <w:pPr>
        <w:pStyle w:val="Textoindependiente"/>
      </w:pPr>
    </w:p>
    <w:p w:rsidR="001C4294" w:rsidRDefault="006B5847">
      <w:pPr>
        <w:pStyle w:val="Prrafodelista"/>
        <w:numPr>
          <w:ilvl w:val="0"/>
          <w:numId w:val="5"/>
        </w:numPr>
        <w:tabs>
          <w:tab w:val="left" w:pos="570"/>
        </w:tabs>
        <w:spacing w:before="1"/>
        <w:ind w:right="497"/>
        <w:jc w:val="both"/>
      </w:pPr>
      <w:r>
        <w:t>Ley 765 de 2002, Por medio de la cual se aprueba el "Protocolo Facultativo de la Convención sobre los Derechos del Niño relativo a la venta de niños, la prostitución infantil y la utilización de los niños en la pornografía"</w:t>
      </w:r>
      <w:r>
        <w:t>, adoptado en Nueva York, el veinticinco (25) de mayo de dos mil</w:t>
      </w:r>
      <w:r>
        <w:rPr>
          <w:spacing w:val="-9"/>
        </w:rPr>
        <w:t xml:space="preserve"> </w:t>
      </w:r>
      <w:r>
        <w:t>(2000).</w:t>
      </w:r>
    </w:p>
    <w:p w:rsidR="001C4294" w:rsidRDefault="001C4294">
      <w:pPr>
        <w:pStyle w:val="Textoindependiente"/>
      </w:pPr>
    </w:p>
    <w:p w:rsidR="001C4294" w:rsidRDefault="006B5847">
      <w:pPr>
        <w:pStyle w:val="Prrafodelista"/>
        <w:numPr>
          <w:ilvl w:val="0"/>
          <w:numId w:val="5"/>
        </w:numPr>
        <w:tabs>
          <w:tab w:val="left" w:pos="570"/>
        </w:tabs>
        <w:ind w:right="498"/>
        <w:jc w:val="both"/>
      </w:pPr>
      <w:r>
        <w:t>Ley 800 de 2003, Por medio de la cual se aprueban la "Convención de las Naciones Unidas contra la Delincuencia Organizada Transnacional" y el "Protocolo para Prevenir, Reprimir y san</w:t>
      </w:r>
      <w:r>
        <w:t>cionar la Trata de Personas, especialmente Mujeres y Niños, que complementa la Convención de las Naciones Unidas contra la Delincuencia Organizada Transnacional", adoptados por la Asamblea General de las Naciones Unidas el quince (15) de noviembre de dos m</w:t>
      </w:r>
      <w:r>
        <w:t>il</w:t>
      </w:r>
      <w:r>
        <w:rPr>
          <w:spacing w:val="-18"/>
        </w:rPr>
        <w:t xml:space="preserve"> </w:t>
      </w:r>
      <w:r>
        <w:t>(2000).</w:t>
      </w:r>
    </w:p>
    <w:p w:rsidR="001C4294" w:rsidRDefault="001C4294">
      <w:pPr>
        <w:pStyle w:val="Textoindependiente"/>
      </w:pPr>
    </w:p>
    <w:p w:rsidR="001C4294" w:rsidRDefault="006B5847">
      <w:pPr>
        <w:pStyle w:val="Prrafodelista"/>
        <w:numPr>
          <w:ilvl w:val="0"/>
          <w:numId w:val="5"/>
        </w:numPr>
        <w:tabs>
          <w:tab w:val="left" w:pos="570"/>
        </w:tabs>
        <w:ind w:right="496"/>
        <w:jc w:val="both"/>
      </w:pPr>
      <w:r>
        <w:t xml:space="preserve">Ley 833 de 2003, Por medio de la cual se aprueba el ‘Protocolo facultativo de la Convención sobre los Derechos del Niño relativo a la participación de niños en los conflictos armados’, adoptado en Nueva York, el veinticinco (25) de mayo de dos </w:t>
      </w:r>
      <w:r>
        <w:t>mil (2000).</w:t>
      </w:r>
    </w:p>
    <w:p w:rsidR="001C4294" w:rsidRDefault="001C4294">
      <w:pPr>
        <w:pStyle w:val="Textoindependiente"/>
      </w:pPr>
    </w:p>
    <w:p w:rsidR="001C4294" w:rsidRDefault="006B5847">
      <w:pPr>
        <w:pStyle w:val="Prrafodelista"/>
        <w:numPr>
          <w:ilvl w:val="0"/>
          <w:numId w:val="5"/>
        </w:numPr>
        <w:tabs>
          <w:tab w:val="left" w:pos="570"/>
        </w:tabs>
        <w:ind w:right="496"/>
        <w:jc w:val="both"/>
      </w:pPr>
      <w:r>
        <w:t>Ley 880 de 2004, Por medio de la cual se aprueba la Convención Interamericana sobre Restitución Internacional de Menores, suscrita en Montevideo, Uruguay, el quince (15) de julio de mil novecientos ochenta y nueve (1989), en la Cuarta Conferencia Especiali</w:t>
      </w:r>
      <w:r>
        <w:t>zada Interamericana sobre Derecho Internacional</w:t>
      </w:r>
      <w:r>
        <w:rPr>
          <w:spacing w:val="-25"/>
        </w:rPr>
        <w:t xml:space="preserve"> </w:t>
      </w:r>
      <w:r>
        <w:t>Privado.</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rPr>
          <w:sz w:val="20"/>
        </w:rPr>
      </w:pPr>
    </w:p>
    <w:p w:rsidR="001C4294" w:rsidRDefault="001C4294">
      <w:pPr>
        <w:pStyle w:val="Textoindependiente"/>
        <w:spacing w:before="4"/>
        <w:rPr>
          <w:sz w:val="23"/>
        </w:rPr>
      </w:pPr>
    </w:p>
    <w:p w:rsidR="001C4294" w:rsidRDefault="006B5847">
      <w:pPr>
        <w:pStyle w:val="Prrafodelista"/>
        <w:numPr>
          <w:ilvl w:val="0"/>
          <w:numId w:val="5"/>
        </w:numPr>
        <w:tabs>
          <w:tab w:val="left" w:pos="570"/>
        </w:tabs>
        <w:spacing w:before="73"/>
        <w:ind w:right="500"/>
        <w:jc w:val="both"/>
      </w:pPr>
      <w:r>
        <w:t>Ley 984 de 2005, Por medio de la cual se aprueba el ‘Protocolo facultativo de la Convención sobre la eliminación de todas las formas de discriminación contra la mujer’, adoptado por l</w:t>
      </w:r>
      <w:r>
        <w:t>a Asamblea General de las Naciones Unidas el seis (6) de octubre de mil novecientos noventa y nueve</w:t>
      </w:r>
      <w:r>
        <w:rPr>
          <w:spacing w:val="-9"/>
        </w:rPr>
        <w:t xml:space="preserve"> </w:t>
      </w:r>
      <w:r>
        <w:t>(1999).</w:t>
      </w:r>
    </w:p>
    <w:p w:rsidR="001C4294" w:rsidRDefault="001C4294">
      <w:pPr>
        <w:pStyle w:val="Textoindependiente"/>
        <w:spacing w:before="9"/>
        <w:rPr>
          <w:sz w:val="21"/>
        </w:rPr>
      </w:pPr>
    </w:p>
    <w:p w:rsidR="001C4294" w:rsidRDefault="006B5847">
      <w:pPr>
        <w:pStyle w:val="Prrafodelista"/>
        <w:numPr>
          <w:ilvl w:val="0"/>
          <w:numId w:val="5"/>
        </w:numPr>
        <w:tabs>
          <w:tab w:val="left" w:pos="570"/>
        </w:tabs>
        <w:ind w:right="499"/>
        <w:jc w:val="both"/>
      </w:pPr>
      <w:r>
        <w:t>Ley 1583 de 2012; Por medio de la cual se adopta la Resolución de la ONU A/RES/65/309 titulada "La felicidad: hacia un enfoque holístico para el</w:t>
      </w:r>
      <w:r>
        <w:rPr>
          <w:spacing w:val="-28"/>
        </w:rPr>
        <w:t xml:space="preserve"> </w:t>
      </w:r>
      <w:r>
        <w:t>de</w:t>
      </w:r>
      <w:r>
        <w:t>sarrollo".</w:t>
      </w:r>
    </w:p>
    <w:p w:rsidR="001C4294" w:rsidRDefault="001C4294">
      <w:pPr>
        <w:jc w:val="both"/>
        <w:sectPr w:rsidR="001C4294">
          <w:pgSz w:w="12240" w:h="15840"/>
          <w:pgMar w:top="2220" w:right="1200" w:bottom="1580" w:left="1560" w:header="763" w:footer="1389" w:gutter="0"/>
          <w:cols w:space="720"/>
        </w:sectPr>
      </w:pPr>
    </w:p>
    <w:p w:rsidR="001C4294" w:rsidRDefault="001C4294">
      <w:pPr>
        <w:pStyle w:val="Textoindependiente"/>
        <w:spacing w:before="3"/>
        <w:rPr>
          <w:sz w:val="21"/>
        </w:rPr>
      </w:pPr>
    </w:p>
    <w:p w:rsidR="001C4294" w:rsidRDefault="006B5847">
      <w:pPr>
        <w:pStyle w:val="Ttulo2"/>
        <w:spacing w:before="72"/>
        <w:ind w:left="222" w:right="553"/>
      </w:pPr>
      <w:r>
        <w:t>ANEXO 3. PROYECTOS DE LEY</w:t>
      </w:r>
    </w:p>
    <w:p w:rsidR="001C4294" w:rsidRDefault="001C4294">
      <w:pPr>
        <w:pStyle w:val="Textoindependiente"/>
        <w:spacing w:before="6"/>
        <w:rPr>
          <w:b/>
          <w:sz w:val="24"/>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2905"/>
        <w:gridCol w:w="3068"/>
        <w:gridCol w:w="580"/>
        <w:gridCol w:w="2221"/>
      </w:tblGrid>
      <w:tr w:rsidR="001C4294">
        <w:trPr>
          <w:trHeight w:hRule="exact" w:val="305"/>
        </w:trPr>
        <w:tc>
          <w:tcPr>
            <w:tcW w:w="2905" w:type="dxa"/>
            <w:shd w:val="clear" w:color="auto" w:fill="9BBA58"/>
          </w:tcPr>
          <w:p w:rsidR="001C4294" w:rsidRDefault="006B5847">
            <w:pPr>
              <w:pStyle w:val="TableParagraph"/>
              <w:spacing w:before="23"/>
              <w:ind w:left="703"/>
              <w:rPr>
                <w:rFonts w:ascii="Calibri"/>
                <w:b/>
                <w:sz w:val="20"/>
              </w:rPr>
            </w:pPr>
            <w:r>
              <w:rPr>
                <w:rFonts w:ascii="Calibri"/>
                <w:b/>
                <w:color w:val="FFFFFF"/>
                <w:sz w:val="20"/>
              </w:rPr>
              <w:t>PROYECTO DE LEY</w:t>
            </w:r>
          </w:p>
        </w:tc>
        <w:tc>
          <w:tcPr>
            <w:tcW w:w="3648" w:type="dxa"/>
            <w:gridSpan w:val="2"/>
            <w:shd w:val="clear" w:color="auto" w:fill="9BBA58"/>
          </w:tcPr>
          <w:p w:rsidR="001C4294" w:rsidRDefault="006B5847">
            <w:pPr>
              <w:pStyle w:val="TableParagraph"/>
              <w:spacing w:before="23"/>
              <w:ind w:left="1530" w:right="1532"/>
              <w:jc w:val="center"/>
              <w:rPr>
                <w:rFonts w:ascii="Calibri"/>
                <w:b/>
                <w:sz w:val="20"/>
              </w:rPr>
            </w:pPr>
            <w:r>
              <w:rPr>
                <w:rFonts w:ascii="Calibri"/>
                <w:b/>
                <w:color w:val="FFFFFF"/>
                <w:sz w:val="20"/>
              </w:rPr>
              <w:t>TEMA</w:t>
            </w:r>
          </w:p>
        </w:tc>
        <w:tc>
          <w:tcPr>
            <w:tcW w:w="2221" w:type="dxa"/>
            <w:shd w:val="clear" w:color="auto" w:fill="9BBA58"/>
          </w:tcPr>
          <w:p w:rsidR="001C4294" w:rsidRDefault="006B5847">
            <w:pPr>
              <w:pStyle w:val="TableParagraph"/>
              <w:spacing w:before="23"/>
              <w:ind w:left="650"/>
              <w:rPr>
                <w:rFonts w:ascii="Calibri"/>
                <w:b/>
                <w:sz w:val="20"/>
              </w:rPr>
            </w:pPr>
            <w:r>
              <w:rPr>
                <w:rFonts w:ascii="Calibri"/>
                <w:b/>
                <w:color w:val="FFFFFF"/>
                <w:sz w:val="20"/>
              </w:rPr>
              <w:t>CONCEPTO</w:t>
            </w:r>
          </w:p>
        </w:tc>
      </w:tr>
      <w:tr w:rsidR="001C4294">
        <w:trPr>
          <w:trHeight w:hRule="exact" w:val="264"/>
        </w:trPr>
        <w:tc>
          <w:tcPr>
            <w:tcW w:w="2905" w:type="dxa"/>
            <w:tcBorders>
              <w:top w:val="single" w:sz="8" w:space="0" w:color="9BBA58"/>
              <w:left w:val="single" w:sz="8" w:space="0" w:color="9BBA58"/>
              <w:right w:val="single" w:sz="8" w:space="0" w:color="9BBA58"/>
            </w:tcBorders>
          </w:tcPr>
          <w:p w:rsidR="001C4294" w:rsidRDefault="001C4294"/>
        </w:tc>
        <w:tc>
          <w:tcPr>
            <w:tcW w:w="3068" w:type="dxa"/>
            <w:tcBorders>
              <w:top w:val="single" w:sz="8" w:space="0" w:color="9BBA58"/>
              <w:left w:val="single" w:sz="8" w:space="0" w:color="9BBA58"/>
              <w:right w:val="single" w:sz="8" w:space="0" w:color="9BBA58"/>
            </w:tcBorders>
          </w:tcPr>
          <w:p w:rsidR="001C4294" w:rsidRDefault="006B5847">
            <w:pPr>
              <w:pStyle w:val="TableParagraph"/>
              <w:tabs>
                <w:tab w:val="left" w:pos="1286"/>
                <w:tab w:val="left" w:pos="1787"/>
              </w:tabs>
              <w:spacing w:line="251" w:lineRule="exact"/>
            </w:pPr>
            <w:r>
              <w:t>Establece</w:t>
            </w:r>
            <w:r>
              <w:tab/>
              <w:t>las</w:t>
            </w:r>
            <w:r>
              <w:tab/>
              <w:t>condiciones</w:t>
            </w:r>
          </w:p>
        </w:tc>
        <w:tc>
          <w:tcPr>
            <w:tcW w:w="2801" w:type="dxa"/>
            <w:gridSpan w:val="2"/>
            <w:tcBorders>
              <w:top w:val="single" w:sz="8" w:space="0" w:color="9BBA58"/>
              <w:left w:val="single" w:sz="8" w:space="0" w:color="9BBA58"/>
              <w:right w:val="single" w:sz="8" w:space="0" w:color="9BBA58"/>
            </w:tcBorders>
          </w:tcPr>
          <w:p w:rsidR="001C4294" w:rsidRDefault="006B5847">
            <w:pPr>
              <w:pStyle w:val="TableParagraph"/>
              <w:spacing w:line="251" w:lineRule="exact"/>
            </w:pPr>
            <w:r>
              <w:t>Se   emitió   concepto   de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34" w:lineRule="exact"/>
            </w:pPr>
            <w:hyperlink r:id="rId110">
              <w:r>
                <w:rPr>
                  <w:u w:val="single"/>
                </w:rPr>
                <w:t xml:space="preserve">Proyecto   de   Ley   14 </w:t>
              </w:r>
              <w:r>
                <w:rPr>
                  <w:spacing w:val="55"/>
                  <w:u w:val="single"/>
                </w:rPr>
                <w:t xml:space="preserve"> </w:t>
              </w:r>
              <w:r>
                <w:rPr>
                  <w:u w:val="single"/>
                </w:rPr>
                <w:t>de</w:t>
              </w:r>
            </w:hyperlink>
          </w:p>
        </w:tc>
        <w:tc>
          <w:tcPr>
            <w:tcW w:w="3068" w:type="dxa"/>
            <w:tcBorders>
              <w:left w:val="single" w:sz="8" w:space="0" w:color="9BBA58"/>
              <w:right w:val="single" w:sz="8" w:space="0" w:color="9BBA58"/>
            </w:tcBorders>
          </w:tcPr>
          <w:p w:rsidR="001C4294" w:rsidRDefault="006B5847">
            <w:pPr>
              <w:pStyle w:val="TableParagraph"/>
              <w:spacing w:line="251" w:lineRule="exact"/>
            </w:pPr>
            <w:r>
              <w:t>mínimas  para  la habilitación</w:t>
            </w:r>
          </w:p>
        </w:tc>
        <w:tc>
          <w:tcPr>
            <w:tcW w:w="2801" w:type="dxa"/>
            <w:gridSpan w:val="2"/>
            <w:tcBorders>
              <w:left w:val="single" w:sz="8" w:space="0" w:color="9BBA58"/>
              <w:right w:val="single" w:sz="8" w:space="0" w:color="9BBA58"/>
            </w:tcBorders>
          </w:tcPr>
          <w:p w:rsidR="001C4294" w:rsidRDefault="006B5847">
            <w:pPr>
              <w:pStyle w:val="TableParagraph"/>
              <w:tabs>
                <w:tab w:val="left" w:pos="2574"/>
              </w:tabs>
              <w:spacing w:line="251" w:lineRule="exact"/>
            </w:pPr>
            <w:r>
              <w:t>constitucionalidad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33" w:lineRule="exact"/>
            </w:pPr>
            <w:hyperlink r:id="rId111">
              <w:r>
                <w:rPr>
                  <w:u w:val="single"/>
                </w:rPr>
                <w:t xml:space="preserve">2011 </w:t>
              </w:r>
            </w:hyperlink>
            <w:r>
              <w:t>"Mediante  la  cual se</w:t>
            </w:r>
          </w:p>
        </w:tc>
        <w:tc>
          <w:tcPr>
            <w:tcW w:w="3068" w:type="dxa"/>
            <w:tcBorders>
              <w:left w:val="single" w:sz="8" w:space="0" w:color="9BBA58"/>
              <w:right w:val="single" w:sz="8" w:space="0" w:color="9BBA58"/>
            </w:tcBorders>
          </w:tcPr>
          <w:p w:rsidR="001C4294" w:rsidRDefault="006B5847">
            <w:pPr>
              <w:pStyle w:val="TableParagraph"/>
              <w:spacing w:line="250" w:lineRule="exact"/>
            </w:pPr>
            <w:r>
              <w:t xml:space="preserve">y  el  funcionamiento  de </w:t>
            </w:r>
            <w:r>
              <w:rPr>
                <w:spacing w:val="54"/>
              </w:rPr>
              <w:t xml:space="preserve"> </w:t>
            </w:r>
            <w:r>
              <w:t>los</w:t>
            </w:r>
          </w:p>
        </w:tc>
        <w:tc>
          <w:tcPr>
            <w:tcW w:w="2801" w:type="dxa"/>
            <w:gridSpan w:val="2"/>
            <w:tcBorders>
              <w:left w:val="single" w:sz="8" w:space="0" w:color="9BBA58"/>
              <w:right w:val="single" w:sz="8" w:space="0" w:color="9BBA58"/>
            </w:tcBorders>
          </w:tcPr>
          <w:p w:rsidR="001C4294" w:rsidRDefault="006B5847">
            <w:pPr>
              <w:pStyle w:val="TableParagraph"/>
              <w:spacing w:line="250" w:lineRule="exact"/>
            </w:pPr>
            <w:r>
              <w:t>conveniencia apoyando 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34" w:lineRule="exact"/>
            </w:pPr>
            <w:r>
              <w:t>modifican  la</w:t>
            </w:r>
            <w:r>
              <w:t xml:space="preserve">  Ley  1251</w:t>
            </w:r>
            <w:r>
              <w:rPr>
                <w:spacing w:val="51"/>
              </w:rPr>
              <w:t xml:space="preserve"> </w:t>
            </w:r>
            <w:r>
              <w:t>de</w:t>
            </w:r>
          </w:p>
        </w:tc>
        <w:tc>
          <w:tcPr>
            <w:tcW w:w="3068" w:type="dxa"/>
            <w:tcBorders>
              <w:left w:val="single" w:sz="8" w:space="0" w:color="9BBA58"/>
              <w:right w:val="single" w:sz="8" w:space="0" w:color="9BBA58"/>
            </w:tcBorders>
          </w:tcPr>
          <w:p w:rsidR="001C4294" w:rsidRDefault="006B5847">
            <w:pPr>
              <w:pStyle w:val="TableParagraph"/>
              <w:spacing w:line="251" w:lineRule="exact"/>
            </w:pPr>
            <w:r>
              <w:t>Centros  o  Instituciones</w:t>
            </w:r>
            <w:r>
              <w:rPr>
                <w:spacing w:val="54"/>
              </w:rPr>
              <w:t xml:space="preserve"> </w:t>
            </w:r>
            <w:r>
              <w:t>que</w:t>
            </w:r>
          </w:p>
        </w:tc>
        <w:tc>
          <w:tcPr>
            <w:tcW w:w="2801" w:type="dxa"/>
            <w:gridSpan w:val="2"/>
            <w:tcBorders>
              <w:left w:val="single" w:sz="8" w:space="0" w:color="9BBA58"/>
              <w:right w:val="single" w:sz="8" w:space="0" w:color="9BBA58"/>
            </w:tcBorders>
          </w:tcPr>
          <w:p w:rsidR="001C4294" w:rsidRDefault="006B5847">
            <w:pPr>
              <w:pStyle w:val="TableParagraph"/>
              <w:spacing w:line="251" w:lineRule="exact"/>
            </w:pPr>
            <w:r>
              <w:t>iniciativa. Sin embargo  se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33" w:lineRule="exact"/>
            </w:pPr>
            <w:r>
              <w:t>2008   y   la   Ley   1315 de</w:t>
            </w:r>
          </w:p>
        </w:tc>
        <w:tc>
          <w:tcPr>
            <w:tcW w:w="3068" w:type="dxa"/>
            <w:tcBorders>
              <w:left w:val="single" w:sz="8" w:space="0" w:color="9BBA58"/>
              <w:right w:val="single" w:sz="8" w:space="0" w:color="9BBA58"/>
            </w:tcBorders>
          </w:tcPr>
          <w:p w:rsidR="001C4294" w:rsidRDefault="006B5847">
            <w:pPr>
              <w:pStyle w:val="TableParagraph"/>
              <w:spacing w:line="250" w:lineRule="exact"/>
            </w:pPr>
            <w:r>
              <w:t>prestan servicios de atención</w:t>
            </w:r>
          </w:p>
        </w:tc>
        <w:tc>
          <w:tcPr>
            <w:tcW w:w="2801" w:type="dxa"/>
            <w:gridSpan w:val="2"/>
            <w:tcBorders>
              <w:left w:val="single" w:sz="8" w:space="0" w:color="9BBA58"/>
              <w:right w:val="single" w:sz="8" w:space="0" w:color="9BBA58"/>
            </w:tcBorders>
          </w:tcPr>
          <w:p w:rsidR="001C4294" w:rsidRDefault="006B5847">
            <w:pPr>
              <w:pStyle w:val="TableParagraph"/>
              <w:spacing w:line="250" w:lineRule="exact"/>
            </w:pPr>
            <w:r>
              <w:t>resaltó   que   el   ICBF no</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tabs>
                <w:tab w:val="left" w:pos="861"/>
                <w:tab w:val="left" w:pos="1305"/>
                <w:tab w:val="left" w:pos="2614"/>
              </w:tabs>
              <w:spacing w:line="234" w:lineRule="exact"/>
            </w:pPr>
            <w:r>
              <w:t>2009,</w:t>
            </w:r>
            <w:r>
              <w:tab/>
              <w:t>se</w:t>
            </w:r>
            <w:r>
              <w:tab/>
              <w:t>reglamenta</w:t>
            </w:r>
            <w:r>
              <w:tab/>
              <w:t>la</w:t>
            </w:r>
          </w:p>
        </w:tc>
        <w:tc>
          <w:tcPr>
            <w:tcW w:w="3068" w:type="dxa"/>
            <w:tcBorders>
              <w:left w:val="single" w:sz="8" w:space="0" w:color="9BBA58"/>
              <w:right w:val="single" w:sz="8" w:space="0" w:color="9BBA58"/>
            </w:tcBorders>
          </w:tcPr>
          <w:p w:rsidR="001C4294" w:rsidRDefault="006B5847">
            <w:pPr>
              <w:pStyle w:val="TableParagraph"/>
              <w:spacing w:line="248" w:lineRule="exact"/>
            </w:pPr>
            <w:r>
              <w:t>a   la   Persona   Mayor, para</w:t>
            </w:r>
          </w:p>
        </w:tc>
        <w:tc>
          <w:tcPr>
            <w:tcW w:w="2801" w:type="dxa"/>
            <w:gridSpan w:val="2"/>
            <w:tcBorders>
              <w:left w:val="single" w:sz="8" w:space="0" w:color="9BBA58"/>
              <w:right w:val="single" w:sz="8" w:space="0" w:color="9BBA58"/>
            </w:tcBorders>
          </w:tcPr>
          <w:p w:rsidR="001C4294" w:rsidRDefault="006B5847">
            <w:pPr>
              <w:pStyle w:val="TableParagraph"/>
              <w:spacing w:line="248" w:lineRule="exact"/>
            </w:pPr>
            <w:r>
              <w:t>tiene   funciones   directas</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tabs>
                <w:tab w:val="left" w:pos="1684"/>
                <w:tab w:val="left" w:pos="2613"/>
              </w:tabs>
              <w:spacing w:line="234" w:lineRule="exact"/>
            </w:pPr>
            <w:r>
              <w:t>habilitación</w:t>
            </w:r>
            <w:r>
              <w:tab/>
              <w:t>para</w:t>
            </w:r>
            <w:r>
              <w:tab/>
              <w:t>la</w:t>
            </w:r>
          </w:p>
        </w:tc>
        <w:tc>
          <w:tcPr>
            <w:tcW w:w="3068" w:type="dxa"/>
            <w:tcBorders>
              <w:left w:val="single" w:sz="8" w:space="0" w:color="9BBA58"/>
              <w:right w:val="single" w:sz="8" w:space="0" w:color="9BBA58"/>
            </w:tcBorders>
          </w:tcPr>
          <w:p w:rsidR="001C4294" w:rsidRDefault="006B5847">
            <w:pPr>
              <w:pStyle w:val="TableParagraph"/>
              <w:spacing w:line="251" w:lineRule="exact"/>
            </w:pPr>
            <w:r>
              <w:t xml:space="preserve">contribuir   a   garantizar </w:t>
            </w:r>
            <w:r>
              <w:rPr>
                <w:spacing w:val="61"/>
              </w:rPr>
              <w:t xml:space="preserve"> </w:t>
            </w:r>
            <w:r>
              <w:t>los</w:t>
            </w:r>
          </w:p>
        </w:tc>
        <w:tc>
          <w:tcPr>
            <w:tcW w:w="2801" w:type="dxa"/>
            <w:gridSpan w:val="2"/>
            <w:tcBorders>
              <w:left w:val="single" w:sz="8" w:space="0" w:color="9BBA58"/>
              <w:right w:val="single" w:sz="8" w:space="0" w:color="9BBA58"/>
            </w:tcBorders>
          </w:tcPr>
          <w:p w:rsidR="001C4294" w:rsidRDefault="006B5847">
            <w:pPr>
              <w:pStyle w:val="TableParagraph"/>
              <w:spacing w:line="251" w:lineRule="exact"/>
            </w:pPr>
            <w:r>
              <w:t>con   las   instituciones  de</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33" w:lineRule="exact"/>
            </w:pPr>
            <w:r>
              <w:t>prestación  del  servicio  de</w:t>
            </w:r>
          </w:p>
        </w:tc>
        <w:tc>
          <w:tcPr>
            <w:tcW w:w="3068" w:type="dxa"/>
            <w:tcBorders>
              <w:left w:val="single" w:sz="8" w:space="0" w:color="9BBA58"/>
              <w:right w:val="single" w:sz="8" w:space="0" w:color="9BBA58"/>
            </w:tcBorders>
          </w:tcPr>
          <w:p w:rsidR="001C4294" w:rsidRDefault="006B5847">
            <w:pPr>
              <w:pStyle w:val="TableParagraph"/>
              <w:spacing w:line="250" w:lineRule="exact"/>
            </w:pPr>
            <w:r>
              <w:t>principios  constitucionales</w:t>
            </w:r>
            <w:r>
              <w:rPr>
                <w:spacing w:val="55"/>
              </w:rPr>
              <w:t xml:space="preserve"> </w:t>
            </w:r>
            <w:r>
              <w:t>y</w:t>
            </w:r>
          </w:p>
        </w:tc>
        <w:tc>
          <w:tcPr>
            <w:tcW w:w="2801" w:type="dxa"/>
            <w:gridSpan w:val="2"/>
            <w:tcBorders>
              <w:left w:val="single" w:sz="8" w:space="0" w:color="9BBA58"/>
              <w:right w:val="single" w:sz="8" w:space="0" w:color="9BBA58"/>
            </w:tcBorders>
          </w:tcPr>
          <w:p w:rsidR="001C4294" w:rsidRDefault="006B5847">
            <w:pPr>
              <w:pStyle w:val="TableParagraph"/>
              <w:tabs>
                <w:tab w:val="left" w:pos="1516"/>
                <w:tab w:val="left" w:pos="2087"/>
              </w:tabs>
              <w:spacing w:line="250" w:lineRule="exact"/>
            </w:pPr>
            <w:r>
              <w:t>protección</w:t>
            </w:r>
            <w:r>
              <w:tab/>
              <w:t>al</w:t>
            </w:r>
            <w:r>
              <w:tab/>
              <w:t>adulto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34" w:lineRule="exact"/>
            </w:pPr>
            <w:r>
              <w:t>los  Centros  o Instituciones</w:t>
            </w:r>
          </w:p>
        </w:tc>
        <w:tc>
          <w:tcPr>
            <w:tcW w:w="3068" w:type="dxa"/>
            <w:tcBorders>
              <w:left w:val="single" w:sz="8" w:space="0" w:color="9BBA58"/>
              <w:right w:val="single" w:sz="8" w:space="0" w:color="9BBA58"/>
            </w:tcBorders>
          </w:tcPr>
          <w:p w:rsidR="001C4294" w:rsidRDefault="006B5847">
            <w:pPr>
              <w:pStyle w:val="TableParagraph"/>
              <w:spacing w:line="251" w:lineRule="exact"/>
            </w:pPr>
            <w:r>
              <w:t>los  derechos fundamentales</w:t>
            </w:r>
          </w:p>
        </w:tc>
        <w:tc>
          <w:tcPr>
            <w:tcW w:w="2801" w:type="dxa"/>
            <w:gridSpan w:val="2"/>
            <w:tcBorders>
              <w:left w:val="single" w:sz="8" w:space="0" w:color="9BBA58"/>
              <w:right w:val="single" w:sz="8" w:space="0" w:color="9BBA58"/>
            </w:tcBorders>
          </w:tcPr>
          <w:p w:rsidR="001C4294" w:rsidRDefault="006B5847">
            <w:pPr>
              <w:pStyle w:val="TableParagraph"/>
              <w:spacing w:line="251" w:lineRule="exact"/>
            </w:pPr>
            <w:r>
              <w:t>mayor.</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892"/>
                <w:tab w:val="left" w:pos="2492"/>
              </w:tabs>
              <w:spacing w:line="233" w:lineRule="exact"/>
            </w:pPr>
            <w:r>
              <w:t>de</w:t>
            </w:r>
            <w:r>
              <w:tab/>
              <w:t>Promoción</w:t>
            </w:r>
            <w:r>
              <w:tab/>
              <w:t>y/o</w:t>
            </w:r>
          </w:p>
        </w:tc>
        <w:tc>
          <w:tcPr>
            <w:tcW w:w="3068" w:type="dxa"/>
            <w:tcBorders>
              <w:left w:val="single" w:sz="8" w:space="0" w:color="9BBA58"/>
              <w:right w:val="single" w:sz="8" w:space="0" w:color="9BBA58"/>
            </w:tcBorders>
          </w:tcPr>
          <w:p w:rsidR="001C4294" w:rsidRDefault="006B5847">
            <w:pPr>
              <w:pStyle w:val="TableParagraph"/>
              <w:tabs>
                <w:tab w:val="left" w:pos="489"/>
                <w:tab w:val="left" w:pos="1125"/>
                <w:tab w:val="left" w:pos="1796"/>
                <w:tab w:val="left" w:pos="2667"/>
              </w:tabs>
              <w:spacing w:line="250" w:lineRule="exact"/>
            </w:pPr>
            <w:r>
              <w:t>a</w:t>
            </w:r>
            <w:r>
              <w:tab/>
              <w:t>una</w:t>
            </w:r>
            <w:r>
              <w:tab/>
              <w:t>vida</w:t>
            </w:r>
            <w:r>
              <w:tab/>
              <w:t>digna,</w:t>
            </w:r>
            <w:r>
              <w:tab/>
              <w:t>sin</w:t>
            </w:r>
          </w:p>
        </w:tc>
        <w:tc>
          <w:tcPr>
            <w:tcW w:w="2801" w:type="dxa"/>
            <w:gridSpan w:val="2"/>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34" w:lineRule="exact"/>
            </w:pPr>
            <w:r>
              <w:t>Protección   social   para la</w:t>
            </w:r>
          </w:p>
        </w:tc>
        <w:tc>
          <w:tcPr>
            <w:tcW w:w="3068" w:type="dxa"/>
            <w:tcBorders>
              <w:left w:val="single" w:sz="8" w:space="0" w:color="9BBA58"/>
              <w:right w:val="single" w:sz="8" w:space="0" w:color="9BBA58"/>
            </w:tcBorders>
          </w:tcPr>
          <w:p w:rsidR="001C4294" w:rsidRDefault="006B5847">
            <w:pPr>
              <w:pStyle w:val="TableParagraph"/>
              <w:spacing w:line="251" w:lineRule="exact"/>
            </w:pPr>
            <w:r>
              <w:t>discriminación de tipo social,</w:t>
            </w:r>
          </w:p>
        </w:tc>
        <w:tc>
          <w:tcPr>
            <w:tcW w:w="2801" w:type="dxa"/>
            <w:gridSpan w:val="2"/>
            <w:tcBorders>
              <w:left w:val="single" w:sz="8" w:space="0" w:color="9BBA58"/>
              <w:right w:val="single" w:sz="8" w:space="0" w:color="9BBA58"/>
            </w:tcBorders>
          </w:tcPr>
          <w:p w:rsidR="001C4294" w:rsidRDefault="001C4294"/>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33" w:lineRule="exact"/>
            </w:pPr>
            <w:r>
              <w:t>Persona Mayor y se  dictan</w:t>
            </w:r>
          </w:p>
        </w:tc>
        <w:tc>
          <w:tcPr>
            <w:tcW w:w="3068" w:type="dxa"/>
            <w:tcBorders>
              <w:left w:val="single" w:sz="8" w:space="0" w:color="9BBA58"/>
              <w:right w:val="single" w:sz="8" w:space="0" w:color="9BBA58"/>
            </w:tcBorders>
          </w:tcPr>
          <w:p w:rsidR="001C4294" w:rsidRDefault="006B5847">
            <w:pPr>
              <w:pStyle w:val="TableParagraph"/>
              <w:spacing w:line="250" w:lineRule="exact"/>
            </w:pPr>
            <w:r>
              <w:t>religioso,   cultural,   étnico</w:t>
            </w:r>
            <w:r>
              <w:rPr>
                <w:spacing w:val="53"/>
              </w:rPr>
              <w:t xml:space="preserve"> </w:t>
            </w:r>
            <w:r>
              <w:t>o</w:t>
            </w:r>
          </w:p>
        </w:tc>
        <w:tc>
          <w:tcPr>
            <w:tcW w:w="2801" w:type="dxa"/>
            <w:gridSpan w:val="2"/>
            <w:tcBorders>
              <w:left w:val="single" w:sz="8" w:space="0" w:color="9BBA58"/>
              <w:right w:val="single" w:sz="8" w:space="0" w:color="9BBA58"/>
            </w:tcBorders>
          </w:tcPr>
          <w:p w:rsidR="001C4294" w:rsidRDefault="001C4294"/>
        </w:tc>
      </w:tr>
      <w:tr w:rsidR="001C4294">
        <w:trPr>
          <w:trHeight w:hRule="exact" w:val="481"/>
        </w:trPr>
        <w:tc>
          <w:tcPr>
            <w:tcW w:w="2905" w:type="dxa"/>
            <w:tcBorders>
              <w:left w:val="single" w:sz="8" w:space="0" w:color="9BBA58"/>
              <w:bottom w:val="single" w:sz="8" w:space="0" w:color="9BBA58"/>
              <w:right w:val="single" w:sz="8" w:space="0" w:color="9BBA58"/>
            </w:tcBorders>
          </w:tcPr>
          <w:p w:rsidR="001C4294" w:rsidRDefault="006B5847">
            <w:pPr>
              <w:pStyle w:val="TableParagraph"/>
              <w:spacing w:line="233" w:lineRule="exact"/>
            </w:pPr>
            <w:r>
              <w:t>otras disposiciones".</w:t>
            </w:r>
          </w:p>
        </w:tc>
        <w:tc>
          <w:tcPr>
            <w:tcW w:w="3068" w:type="dxa"/>
            <w:tcBorders>
              <w:left w:val="single" w:sz="8" w:space="0" w:color="9BBA58"/>
              <w:bottom w:val="single" w:sz="8" w:space="0" w:color="9BBA58"/>
              <w:right w:val="single" w:sz="8" w:space="0" w:color="9BBA58"/>
            </w:tcBorders>
          </w:tcPr>
          <w:p w:rsidR="001C4294" w:rsidRDefault="006B5847">
            <w:pPr>
              <w:pStyle w:val="TableParagraph"/>
              <w:spacing w:line="250" w:lineRule="exact"/>
            </w:pPr>
            <w:r>
              <w:t>racial.</w:t>
            </w:r>
          </w:p>
        </w:tc>
        <w:tc>
          <w:tcPr>
            <w:tcW w:w="2801" w:type="dxa"/>
            <w:gridSpan w:val="2"/>
            <w:tcBorders>
              <w:left w:val="single" w:sz="8" w:space="0" w:color="9BBA58"/>
              <w:bottom w:val="single" w:sz="8" w:space="0" w:color="9BBA58"/>
              <w:right w:val="single" w:sz="8" w:space="0" w:color="9BBA58"/>
            </w:tcBorders>
          </w:tcPr>
          <w:p w:rsidR="001C4294" w:rsidRDefault="001C4294"/>
        </w:tc>
      </w:tr>
      <w:tr w:rsidR="001C4294">
        <w:trPr>
          <w:trHeight w:hRule="exact" w:val="273"/>
        </w:trPr>
        <w:tc>
          <w:tcPr>
            <w:tcW w:w="2905" w:type="dxa"/>
            <w:tcBorders>
              <w:top w:val="single" w:sz="8" w:space="0" w:color="9BBA58"/>
              <w:left w:val="single" w:sz="8" w:space="0" w:color="9BBA58"/>
              <w:right w:val="single" w:sz="8" w:space="0" w:color="9BBA58"/>
            </w:tcBorders>
          </w:tcPr>
          <w:p w:rsidR="001C4294" w:rsidRDefault="006B5847">
            <w:pPr>
              <w:pStyle w:val="TableParagraph"/>
            </w:pPr>
            <w:hyperlink r:id="rId112">
              <w:r>
                <w:rPr>
                  <w:u w:val="single"/>
                </w:rPr>
                <w:t>Proyecto de ley 01 de 2011</w:t>
              </w:r>
            </w:hyperlink>
          </w:p>
        </w:tc>
        <w:tc>
          <w:tcPr>
            <w:tcW w:w="3068" w:type="dxa"/>
            <w:tcBorders>
              <w:top w:val="single" w:sz="8" w:space="0" w:color="9BBA58"/>
              <w:left w:val="single" w:sz="8" w:space="0" w:color="9BBA58"/>
              <w:right w:val="single" w:sz="8" w:space="0" w:color="9BBA58"/>
            </w:tcBorders>
          </w:tcPr>
          <w:p w:rsidR="001C4294" w:rsidRDefault="006B5847">
            <w:pPr>
              <w:pStyle w:val="TableParagraph"/>
            </w:pPr>
            <w:r>
              <w:t>Modifica la Ley 906 de  2</w:t>
            </w:r>
            <w:r>
              <w:t>004</w:t>
            </w:r>
          </w:p>
        </w:tc>
        <w:tc>
          <w:tcPr>
            <w:tcW w:w="2801" w:type="dxa"/>
            <w:gridSpan w:val="2"/>
            <w:tcBorders>
              <w:top w:val="single" w:sz="8" w:space="0" w:color="9BBA58"/>
              <w:left w:val="single" w:sz="8" w:space="0" w:color="9BBA58"/>
              <w:right w:val="single" w:sz="8" w:space="0" w:color="9BBA58"/>
            </w:tcBorders>
          </w:tcPr>
          <w:p w:rsidR="001C4294" w:rsidRDefault="006B5847">
            <w:pPr>
              <w:pStyle w:val="TableParagraph"/>
            </w:pPr>
            <w:r>
              <w:t>Se   emitió   concepto   de</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hyperlink r:id="rId113">
              <w:r>
                <w:rPr>
                  <w:u w:val="single"/>
                </w:rPr>
                <w:t xml:space="preserve">Senado   –   245 </w:t>
              </w:r>
              <w:r>
                <w:rPr>
                  <w:u w:val="single"/>
                </w:rPr>
                <w:t xml:space="preserve">  de  2012</w:t>
              </w:r>
            </w:hyperlink>
          </w:p>
        </w:tc>
        <w:tc>
          <w:tcPr>
            <w:tcW w:w="3068" w:type="dxa"/>
            <w:tcBorders>
              <w:left w:val="single" w:sz="8" w:space="0" w:color="9BBA58"/>
              <w:right w:val="single" w:sz="8" w:space="0" w:color="9BBA58"/>
            </w:tcBorders>
          </w:tcPr>
          <w:p w:rsidR="001C4294" w:rsidRDefault="006B5847">
            <w:pPr>
              <w:pStyle w:val="TableParagraph"/>
              <w:spacing w:line="241" w:lineRule="exact"/>
            </w:pPr>
            <w:r>
              <w:t>y  adiciona  la  Ley  1098  de</w:t>
            </w:r>
          </w:p>
        </w:tc>
        <w:tc>
          <w:tcPr>
            <w:tcW w:w="2801" w:type="dxa"/>
            <w:gridSpan w:val="2"/>
            <w:tcBorders>
              <w:left w:val="single" w:sz="8" w:space="0" w:color="9BBA58"/>
              <w:right w:val="single" w:sz="8" w:space="0" w:color="9BBA58"/>
            </w:tcBorders>
          </w:tcPr>
          <w:p w:rsidR="001C4294" w:rsidRDefault="006B5847">
            <w:pPr>
              <w:pStyle w:val="TableParagraph"/>
              <w:tabs>
                <w:tab w:val="left" w:pos="2574"/>
              </w:tabs>
              <w:spacing w:line="241" w:lineRule="exact"/>
            </w:pPr>
            <w:r>
              <w:t>constitucionalidad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hyperlink r:id="rId114">
              <w:r>
                <w:rPr>
                  <w:u w:val="single"/>
                </w:rPr>
                <w:t>Cámara</w:t>
              </w:r>
            </w:hyperlink>
            <w:r>
              <w:t>.  “Por  medio  de la</w:t>
            </w:r>
          </w:p>
        </w:tc>
        <w:tc>
          <w:tcPr>
            <w:tcW w:w="3068" w:type="dxa"/>
            <w:tcBorders>
              <w:left w:val="single" w:sz="8" w:space="0" w:color="9BBA58"/>
              <w:right w:val="single" w:sz="8" w:space="0" w:color="9BBA58"/>
            </w:tcBorders>
          </w:tcPr>
          <w:p w:rsidR="001C4294" w:rsidRDefault="006B5847">
            <w:pPr>
              <w:pStyle w:val="TableParagraph"/>
              <w:tabs>
                <w:tab w:val="left" w:pos="1281"/>
                <w:tab w:val="left" w:pos="2704"/>
              </w:tabs>
              <w:spacing w:line="241" w:lineRule="exact"/>
            </w:pPr>
            <w:r>
              <w:t>2006,</w:t>
            </w:r>
            <w:r>
              <w:tab/>
              <w:t>creando</w:t>
            </w:r>
            <w:r>
              <w:tab/>
              <w:t>un</w:t>
            </w:r>
          </w:p>
        </w:tc>
        <w:tc>
          <w:tcPr>
            <w:tcW w:w="2801" w:type="dxa"/>
            <w:gridSpan w:val="2"/>
            <w:tcBorders>
              <w:left w:val="single" w:sz="8" w:space="0" w:color="9BBA58"/>
              <w:right w:val="single" w:sz="8" w:space="0" w:color="9BBA58"/>
            </w:tcBorders>
          </w:tcPr>
          <w:p w:rsidR="001C4294" w:rsidRDefault="006B5847">
            <w:pPr>
              <w:pStyle w:val="TableParagraph"/>
              <w:tabs>
                <w:tab w:val="left" w:pos="1667"/>
              </w:tabs>
              <w:spacing w:line="241" w:lineRule="exact"/>
            </w:pPr>
            <w:r>
              <w:t>conveni</w:t>
            </w:r>
            <w:r>
              <w:t>encia,</w:t>
            </w:r>
            <w:r>
              <w:tab/>
              <w:t>realizando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233"/>
                <w:tab w:val="left" w:pos="2197"/>
              </w:tabs>
              <w:spacing w:line="242" w:lineRule="exact"/>
            </w:pPr>
            <w:r>
              <w:t>cual</w:t>
            </w:r>
            <w:r>
              <w:tab/>
              <w:t>se</w:t>
            </w:r>
            <w:r>
              <w:tab/>
              <w:t>dictan</w:t>
            </w:r>
          </w:p>
        </w:tc>
        <w:tc>
          <w:tcPr>
            <w:tcW w:w="3068" w:type="dxa"/>
            <w:tcBorders>
              <w:left w:val="single" w:sz="8" w:space="0" w:color="9BBA58"/>
              <w:right w:val="single" w:sz="8" w:space="0" w:color="9BBA58"/>
            </w:tcBorders>
          </w:tcPr>
          <w:p w:rsidR="001C4294" w:rsidRDefault="006B5847">
            <w:pPr>
              <w:pStyle w:val="TableParagraph"/>
              <w:spacing w:line="242" w:lineRule="exact"/>
            </w:pPr>
            <w:r>
              <w:t>procedimiento  especial para</w:t>
            </w:r>
          </w:p>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observaciones al texto del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disposiciones  acerca  de la</w:t>
            </w:r>
          </w:p>
        </w:tc>
        <w:tc>
          <w:tcPr>
            <w:tcW w:w="3068" w:type="dxa"/>
            <w:tcBorders>
              <w:left w:val="single" w:sz="8" w:space="0" w:color="9BBA58"/>
              <w:right w:val="single" w:sz="8" w:space="0" w:color="9BBA58"/>
            </w:tcBorders>
          </w:tcPr>
          <w:p w:rsidR="001C4294" w:rsidRDefault="006B5847">
            <w:pPr>
              <w:pStyle w:val="TableParagraph"/>
              <w:spacing w:line="241" w:lineRule="exact"/>
            </w:pPr>
            <w:r>
              <w:t>las entrevistas y  testimonios</w:t>
            </w:r>
          </w:p>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articulado respecto de  las</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entrevista  y  el   testimonio</w:t>
            </w:r>
          </w:p>
        </w:tc>
        <w:tc>
          <w:tcPr>
            <w:tcW w:w="3068" w:type="dxa"/>
            <w:tcBorders>
              <w:left w:val="single" w:sz="8" w:space="0" w:color="9BBA58"/>
              <w:right w:val="single" w:sz="8" w:space="0" w:color="9BBA58"/>
            </w:tcBorders>
          </w:tcPr>
          <w:p w:rsidR="001C4294" w:rsidRDefault="006B5847">
            <w:pPr>
              <w:pStyle w:val="TableParagraph"/>
              <w:spacing w:line="242" w:lineRule="exact"/>
            </w:pPr>
            <w:r>
              <w:t>en  el proceso  penal,  de los</w:t>
            </w:r>
          </w:p>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 xml:space="preserve">condiciones   de </w:t>
            </w:r>
            <w:r>
              <w:rPr>
                <w:spacing w:val="50"/>
              </w:rPr>
              <w:t xml:space="preserve"> </w:t>
            </w:r>
            <w:r>
              <w:t>espacio,</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en   procesos   penales  de</w:t>
            </w:r>
          </w:p>
        </w:tc>
        <w:tc>
          <w:tcPr>
            <w:tcW w:w="3068" w:type="dxa"/>
            <w:tcBorders>
              <w:left w:val="single" w:sz="8" w:space="0" w:color="9BBA58"/>
              <w:right w:val="single" w:sz="8" w:space="0" w:color="9BBA58"/>
            </w:tcBorders>
          </w:tcPr>
          <w:p w:rsidR="001C4294" w:rsidRDefault="006B5847">
            <w:pPr>
              <w:pStyle w:val="TableParagraph"/>
              <w:tabs>
                <w:tab w:val="left" w:pos="837"/>
                <w:tab w:val="left" w:pos="1856"/>
                <w:tab w:val="left" w:pos="2314"/>
              </w:tabs>
              <w:spacing w:line="241" w:lineRule="exact"/>
            </w:pPr>
            <w:r>
              <w:t>niños</w:t>
            </w:r>
            <w:r>
              <w:tab/>
              <w:t>víctimas</w:t>
            </w:r>
            <w:r>
              <w:tab/>
              <w:t>de</w:t>
            </w:r>
            <w:r>
              <w:tab/>
              <w:t>delitos</w:t>
            </w:r>
          </w:p>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lugar   y   las capacidades</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418"/>
                <w:tab w:val="left" w:pos="2675"/>
              </w:tabs>
              <w:spacing w:line="241" w:lineRule="exact"/>
            </w:pPr>
            <w:r>
              <w:t>niños,</w:t>
            </w:r>
            <w:r>
              <w:tab/>
              <w:t>niñas</w:t>
            </w:r>
            <w:r>
              <w:tab/>
              <w:t>y</w:t>
            </w:r>
          </w:p>
        </w:tc>
        <w:tc>
          <w:tcPr>
            <w:tcW w:w="3068" w:type="dxa"/>
            <w:tcBorders>
              <w:left w:val="single" w:sz="8" w:space="0" w:color="9BBA58"/>
              <w:right w:val="single" w:sz="8" w:space="0" w:color="9BBA58"/>
            </w:tcBorders>
          </w:tcPr>
          <w:p w:rsidR="001C4294" w:rsidRDefault="006B5847">
            <w:pPr>
              <w:pStyle w:val="TableParagraph"/>
              <w:spacing w:line="241" w:lineRule="exact"/>
            </w:pPr>
            <w:r>
              <w:t>contra  la  libertad, integridad</w:t>
            </w:r>
          </w:p>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de  los  profesionales  que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adolescentes   víctimas  de</w:t>
            </w:r>
          </w:p>
        </w:tc>
        <w:tc>
          <w:tcPr>
            <w:tcW w:w="3068" w:type="dxa"/>
            <w:tcBorders>
              <w:left w:val="single" w:sz="8" w:space="0" w:color="9BBA58"/>
              <w:right w:val="single" w:sz="8" w:space="0" w:color="9BBA58"/>
            </w:tcBorders>
          </w:tcPr>
          <w:p w:rsidR="001C4294" w:rsidRDefault="006B5847">
            <w:pPr>
              <w:pStyle w:val="TableParagraph"/>
              <w:spacing w:line="242" w:lineRule="exact"/>
            </w:pPr>
            <w:r>
              <w:t>y formación sexuales.</w:t>
            </w:r>
          </w:p>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deben hacer la entrevista.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delitos   contra   la libertad,</w:t>
            </w:r>
          </w:p>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389"/>
                <w:tab w:val="left" w:pos="1818"/>
              </w:tabs>
              <w:spacing w:line="242" w:lineRule="exact"/>
            </w:pPr>
            <w:r>
              <w:t>integridad</w:t>
            </w:r>
            <w:r>
              <w:tab/>
              <w:t>y</w:t>
            </w:r>
            <w:r>
              <w:tab/>
              <w:t>formación</w:t>
            </w:r>
          </w:p>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1C4294"/>
        </w:tc>
      </w:tr>
      <w:tr w:rsidR="001C4294">
        <w:trPr>
          <w:trHeight w:hRule="exact" w:val="483"/>
        </w:trPr>
        <w:tc>
          <w:tcPr>
            <w:tcW w:w="2905" w:type="dxa"/>
            <w:tcBorders>
              <w:left w:val="single" w:sz="8" w:space="0" w:color="9BBA58"/>
              <w:bottom w:val="single" w:sz="8" w:space="0" w:color="9BBA58"/>
              <w:right w:val="single" w:sz="8" w:space="0" w:color="9BBA58"/>
            </w:tcBorders>
          </w:tcPr>
          <w:p w:rsidR="001C4294" w:rsidRDefault="006B5847">
            <w:pPr>
              <w:pStyle w:val="TableParagraph"/>
              <w:spacing w:line="241" w:lineRule="exact"/>
            </w:pPr>
            <w:r>
              <w:t>sexuales".</w:t>
            </w:r>
          </w:p>
        </w:tc>
        <w:tc>
          <w:tcPr>
            <w:tcW w:w="3068" w:type="dxa"/>
            <w:tcBorders>
              <w:left w:val="single" w:sz="8" w:space="0" w:color="9BBA58"/>
              <w:bottom w:val="single" w:sz="8" w:space="0" w:color="9BBA58"/>
              <w:right w:val="single" w:sz="8" w:space="0" w:color="9BBA58"/>
            </w:tcBorders>
          </w:tcPr>
          <w:p w:rsidR="001C4294" w:rsidRDefault="001C4294"/>
        </w:tc>
        <w:tc>
          <w:tcPr>
            <w:tcW w:w="2801" w:type="dxa"/>
            <w:gridSpan w:val="2"/>
            <w:tcBorders>
              <w:left w:val="single" w:sz="8" w:space="0" w:color="9BBA58"/>
              <w:bottom w:val="single" w:sz="8" w:space="0" w:color="9BBA58"/>
              <w:right w:val="single" w:sz="8" w:space="0" w:color="9BBA58"/>
            </w:tcBorders>
          </w:tcPr>
          <w:p w:rsidR="001C4294" w:rsidRDefault="001C4294"/>
        </w:tc>
      </w:tr>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pPr>
            <w:hyperlink r:id="rId115">
              <w:r>
                <w:rPr>
                  <w:u w:val="single"/>
                </w:rPr>
                <w:t xml:space="preserve">Proyecto  de  Ley  100  </w:t>
              </w:r>
              <w:r>
                <w:rPr>
                  <w:spacing w:val="55"/>
                  <w:u w:val="single"/>
                </w:rPr>
                <w:t xml:space="preserve"> </w:t>
              </w:r>
              <w:r>
                <w:rPr>
                  <w:u w:val="single"/>
                </w:rPr>
                <w:t>de</w:t>
              </w:r>
            </w:hyperlink>
          </w:p>
        </w:tc>
        <w:tc>
          <w:tcPr>
            <w:tcW w:w="3068" w:type="dxa"/>
            <w:tcBorders>
              <w:top w:val="single" w:sz="8" w:space="0" w:color="9BBA58"/>
              <w:left w:val="single" w:sz="8" w:space="0" w:color="9BBA58"/>
              <w:right w:val="single" w:sz="8" w:space="0" w:color="9BBA58"/>
            </w:tcBorders>
          </w:tcPr>
          <w:p w:rsidR="001C4294" w:rsidRDefault="006B5847">
            <w:pPr>
              <w:pStyle w:val="TableParagraph"/>
            </w:pPr>
            <w:r>
              <w:t xml:space="preserve">Establecer  </w:t>
            </w:r>
            <w:r>
              <w:t>los  lineamientos</w:t>
            </w:r>
          </w:p>
        </w:tc>
        <w:tc>
          <w:tcPr>
            <w:tcW w:w="2801" w:type="dxa"/>
            <w:gridSpan w:val="2"/>
            <w:tcBorders>
              <w:top w:val="single" w:sz="8" w:space="0" w:color="9BBA58"/>
              <w:left w:val="single" w:sz="8" w:space="0" w:color="9BBA58"/>
              <w:right w:val="single" w:sz="8" w:space="0" w:color="9BBA58"/>
            </w:tcBorders>
          </w:tcPr>
          <w:p w:rsidR="001C4294" w:rsidRDefault="006B5847">
            <w:pPr>
              <w:pStyle w:val="TableParagraph"/>
              <w:tabs>
                <w:tab w:val="left" w:pos="1718"/>
              </w:tabs>
            </w:pPr>
            <w:r>
              <w:t>Se</w:t>
            </w:r>
            <w:r>
              <w:tab/>
              <w:t>realizaron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0" w:lineRule="exact"/>
            </w:pPr>
            <w:hyperlink r:id="rId116">
              <w:r>
                <w:rPr>
                  <w:u w:val="single"/>
                </w:rPr>
                <w:t>2011C</w:t>
              </w:r>
            </w:hyperlink>
            <w:r>
              <w:rPr>
                <w:b/>
              </w:rPr>
              <w:t xml:space="preserve">.   </w:t>
            </w:r>
            <w:r>
              <w:t>"Por   la   cual   se</w:t>
            </w:r>
          </w:p>
        </w:tc>
        <w:tc>
          <w:tcPr>
            <w:tcW w:w="3068" w:type="dxa"/>
            <w:tcBorders>
              <w:left w:val="single" w:sz="8" w:space="0" w:color="9BBA58"/>
              <w:right w:val="single" w:sz="8" w:space="0" w:color="9BBA58"/>
            </w:tcBorders>
          </w:tcPr>
          <w:p w:rsidR="001C4294" w:rsidRDefault="006B5847">
            <w:pPr>
              <w:pStyle w:val="TableParagraph"/>
              <w:tabs>
                <w:tab w:val="left" w:pos="880"/>
                <w:tab w:val="left" w:pos="1592"/>
                <w:tab w:val="left" w:pos="2216"/>
              </w:tabs>
              <w:spacing w:line="242" w:lineRule="exact"/>
            </w:pPr>
            <w:r>
              <w:t>para</w:t>
            </w:r>
            <w:r>
              <w:tab/>
              <w:t>que</w:t>
            </w:r>
            <w:r>
              <w:tab/>
              <w:t>las</w:t>
            </w:r>
            <w:r>
              <w:tab/>
              <w:t>Madres</w:t>
            </w:r>
          </w:p>
        </w:tc>
        <w:tc>
          <w:tcPr>
            <w:tcW w:w="2801" w:type="dxa"/>
            <w:gridSpan w:val="2"/>
            <w:tcBorders>
              <w:left w:val="single" w:sz="8" w:space="0" w:color="9BBA58"/>
              <w:right w:val="single" w:sz="8" w:space="0" w:color="9BBA58"/>
            </w:tcBorders>
          </w:tcPr>
          <w:p w:rsidR="001C4294" w:rsidRDefault="006B5847">
            <w:pPr>
              <w:pStyle w:val="TableParagraph"/>
              <w:tabs>
                <w:tab w:val="left" w:pos="2512"/>
              </w:tabs>
              <w:spacing w:line="242" w:lineRule="exact"/>
            </w:pPr>
            <w:r>
              <w:t>observaciones</w:t>
            </w:r>
            <w:r>
              <w:tab/>
              <w:t>al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336"/>
                <w:tab w:val="left" w:pos="2048"/>
              </w:tabs>
              <w:spacing w:line="241" w:lineRule="exact"/>
            </w:pPr>
            <w:r>
              <w:t>vinculan</w:t>
            </w:r>
            <w:r>
              <w:tab/>
              <w:t>las</w:t>
            </w:r>
            <w:r>
              <w:tab/>
              <w:t>madres</w:t>
            </w:r>
          </w:p>
        </w:tc>
        <w:tc>
          <w:tcPr>
            <w:tcW w:w="3068" w:type="dxa"/>
            <w:tcBorders>
              <w:left w:val="single" w:sz="8" w:space="0" w:color="9BBA58"/>
              <w:right w:val="single" w:sz="8" w:space="0" w:color="9BBA58"/>
            </w:tcBorders>
          </w:tcPr>
          <w:p w:rsidR="001C4294" w:rsidRDefault="006B5847">
            <w:pPr>
              <w:pStyle w:val="TableParagraph"/>
              <w:spacing w:line="241" w:lineRule="exact"/>
            </w:pPr>
            <w:r>
              <w:t>Comunitarias  del  Programa</w:t>
            </w:r>
          </w:p>
        </w:tc>
        <w:tc>
          <w:tcPr>
            <w:tcW w:w="2801" w:type="dxa"/>
            <w:gridSpan w:val="2"/>
            <w:tcBorders>
              <w:left w:val="single" w:sz="8" w:space="0" w:color="9BBA58"/>
              <w:right w:val="single" w:sz="8" w:space="0" w:color="9BBA58"/>
            </w:tcBorders>
          </w:tcPr>
          <w:p w:rsidR="001C4294" w:rsidRDefault="006B5847">
            <w:pPr>
              <w:pStyle w:val="TableParagraph"/>
              <w:tabs>
                <w:tab w:val="left" w:pos="1355"/>
                <w:tab w:val="left" w:pos="2440"/>
              </w:tabs>
              <w:spacing w:line="241" w:lineRule="exact"/>
            </w:pPr>
            <w:r>
              <w:t>articulado,</w:t>
            </w:r>
            <w:r>
              <w:tab/>
              <w:t>teniendo</w:t>
            </w:r>
            <w:r>
              <w:tab/>
              <w:t>en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780"/>
                <w:tab w:val="left" w:pos="2675"/>
              </w:tabs>
              <w:spacing w:line="242" w:lineRule="exact"/>
            </w:pPr>
            <w:r>
              <w:t>comunitarias,</w:t>
            </w:r>
            <w:r>
              <w:tab/>
              <w:t>FAMI</w:t>
            </w:r>
            <w:r>
              <w:tab/>
              <w:t>y</w:t>
            </w:r>
          </w:p>
        </w:tc>
        <w:tc>
          <w:tcPr>
            <w:tcW w:w="3068" w:type="dxa"/>
            <w:tcBorders>
              <w:left w:val="single" w:sz="8" w:space="0" w:color="9BBA58"/>
              <w:right w:val="single" w:sz="8" w:space="0" w:color="9BBA58"/>
            </w:tcBorders>
          </w:tcPr>
          <w:p w:rsidR="001C4294" w:rsidRDefault="006B5847">
            <w:pPr>
              <w:pStyle w:val="TableParagraph"/>
              <w:spacing w:line="242" w:lineRule="exact"/>
            </w:pPr>
            <w:r>
              <w:t>de Hogares Comunitarios del</w:t>
            </w:r>
          </w:p>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cuenta que el ICBF apoya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 xml:space="preserve">sustitutas   al   régimen </w:t>
            </w:r>
            <w:r>
              <w:rPr>
                <w:spacing w:val="51"/>
              </w:rPr>
              <w:t xml:space="preserve"> </w:t>
            </w:r>
            <w:r>
              <w:t>de</w:t>
            </w:r>
          </w:p>
        </w:tc>
        <w:tc>
          <w:tcPr>
            <w:tcW w:w="3068" w:type="dxa"/>
            <w:tcBorders>
              <w:left w:val="single" w:sz="8" w:space="0" w:color="9BBA58"/>
              <w:right w:val="single" w:sz="8" w:space="0" w:color="9BBA58"/>
            </w:tcBorders>
          </w:tcPr>
          <w:p w:rsidR="001C4294" w:rsidRDefault="006B5847">
            <w:pPr>
              <w:pStyle w:val="TableParagraph"/>
              <w:tabs>
                <w:tab w:val="left" w:pos="1230"/>
                <w:tab w:val="left" w:pos="2213"/>
              </w:tabs>
              <w:spacing w:line="241" w:lineRule="exact"/>
            </w:pPr>
            <w:r>
              <w:t>Bienestar</w:t>
            </w:r>
            <w:r>
              <w:tab/>
            </w:r>
            <w:r>
              <w:t>Familiar</w:t>
            </w:r>
            <w:r>
              <w:tab/>
              <w:t>puedan</w:t>
            </w:r>
          </w:p>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la  iniciativa  que pretende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subsidios  de  las  Cajas de</w:t>
            </w:r>
          </w:p>
        </w:tc>
        <w:tc>
          <w:tcPr>
            <w:tcW w:w="3068" w:type="dxa"/>
            <w:tcBorders>
              <w:left w:val="single" w:sz="8" w:space="0" w:color="9BBA58"/>
              <w:right w:val="single" w:sz="8" w:space="0" w:color="9BBA58"/>
            </w:tcBorders>
          </w:tcPr>
          <w:p w:rsidR="001C4294" w:rsidRDefault="006B5847">
            <w:pPr>
              <w:pStyle w:val="TableParagraph"/>
              <w:spacing w:line="242" w:lineRule="exact"/>
            </w:pPr>
            <w:r>
              <w:t xml:space="preserve">afiliarse   y   acceder   a  </w:t>
            </w:r>
            <w:r>
              <w:rPr>
                <w:spacing w:val="57"/>
              </w:rPr>
              <w:t xml:space="preserve"> </w:t>
            </w:r>
            <w:r>
              <w:t>los</w:t>
            </w:r>
          </w:p>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mejorar   las   condiciones</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41" w:lineRule="exact"/>
            </w:pPr>
            <w:r>
              <w:t>Compensación Familiar"</w:t>
            </w:r>
          </w:p>
        </w:tc>
        <w:tc>
          <w:tcPr>
            <w:tcW w:w="3068" w:type="dxa"/>
            <w:tcBorders>
              <w:left w:val="single" w:sz="8" w:space="0" w:color="9BBA58"/>
              <w:right w:val="single" w:sz="8" w:space="0" w:color="9BBA58"/>
            </w:tcBorders>
          </w:tcPr>
          <w:p w:rsidR="001C4294" w:rsidRDefault="006B5847">
            <w:pPr>
              <w:pStyle w:val="TableParagraph"/>
              <w:spacing w:line="241" w:lineRule="exact"/>
            </w:pPr>
            <w:r>
              <w:t>servicios   y   beneficios  que</w:t>
            </w:r>
          </w:p>
        </w:tc>
        <w:tc>
          <w:tcPr>
            <w:tcW w:w="2801" w:type="dxa"/>
            <w:gridSpan w:val="2"/>
            <w:tcBorders>
              <w:left w:val="single" w:sz="8" w:space="0" w:color="9BBA58"/>
              <w:right w:val="single" w:sz="8" w:space="0" w:color="9BBA58"/>
            </w:tcBorders>
          </w:tcPr>
          <w:p w:rsidR="001C4294" w:rsidRDefault="006B5847">
            <w:pPr>
              <w:pStyle w:val="TableParagraph"/>
              <w:tabs>
                <w:tab w:val="left" w:pos="1005"/>
                <w:tab w:val="left" w:pos="1948"/>
              </w:tabs>
              <w:spacing w:line="241" w:lineRule="exact"/>
            </w:pPr>
            <w:r>
              <w:t>de</w:t>
            </w:r>
            <w:r>
              <w:tab/>
              <w:t>las</w:t>
            </w:r>
            <w:r>
              <w:tab/>
              <w:t>madres</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1616"/>
                <w:tab w:val="left" w:pos="2667"/>
              </w:tabs>
              <w:spacing w:line="243" w:lineRule="exact"/>
            </w:pPr>
            <w:r>
              <w:t>actualmente</w:t>
            </w:r>
            <w:r>
              <w:tab/>
              <w:t>brindan</w:t>
            </w:r>
            <w:r>
              <w:tab/>
              <w:t>las</w:t>
            </w:r>
          </w:p>
        </w:tc>
        <w:tc>
          <w:tcPr>
            <w:tcW w:w="2801" w:type="dxa"/>
            <w:gridSpan w:val="2"/>
            <w:tcBorders>
              <w:left w:val="single" w:sz="8" w:space="0" w:color="9BBA58"/>
              <w:right w:val="single" w:sz="8" w:space="0" w:color="9BBA58"/>
            </w:tcBorders>
          </w:tcPr>
          <w:p w:rsidR="001C4294" w:rsidRDefault="006B5847">
            <w:pPr>
              <w:pStyle w:val="TableParagraph"/>
              <w:spacing w:line="243" w:lineRule="exact"/>
            </w:pPr>
            <w:r>
              <w:t>comunitarias, sin embargo</w:t>
            </w:r>
          </w:p>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949"/>
                <w:tab w:val="left" w:pos="1482"/>
              </w:tabs>
              <w:spacing w:line="241" w:lineRule="exact"/>
            </w:pPr>
            <w:r>
              <w:t>Cajas</w:t>
            </w:r>
            <w:r>
              <w:tab/>
              <w:t>de</w:t>
            </w:r>
            <w:r>
              <w:tab/>
              <w:t>Compensación</w:t>
            </w:r>
          </w:p>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se  debe  tener  en cuenta</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Familiar.</w:t>
            </w:r>
          </w:p>
        </w:tc>
        <w:tc>
          <w:tcPr>
            <w:tcW w:w="2801" w:type="dxa"/>
            <w:gridSpan w:val="2"/>
            <w:tcBorders>
              <w:left w:val="single" w:sz="8" w:space="0" w:color="9BBA58"/>
              <w:right w:val="single" w:sz="8" w:space="0" w:color="9BBA58"/>
            </w:tcBorders>
          </w:tcPr>
          <w:p w:rsidR="001C4294" w:rsidRDefault="006B5847">
            <w:pPr>
              <w:pStyle w:val="TableParagraph"/>
              <w:tabs>
                <w:tab w:val="left" w:pos="700"/>
                <w:tab w:val="left" w:pos="2439"/>
              </w:tabs>
              <w:spacing w:line="241" w:lineRule="exact"/>
            </w:pPr>
            <w:r>
              <w:t>las</w:t>
            </w:r>
            <w:r>
              <w:tab/>
              <w:t>características</w:t>
            </w:r>
            <w:r>
              <w:tab/>
              <w:t>de</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6B5847">
            <w:pPr>
              <w:pStyle w:val="TableParagraph"/>
              <w:tabs>
                <w:tab w:val="left" w:pos="1518"/>
                <w:tab w:val="left" w:pos="2439"/>
              </w:tabs>
              <w:spacing w:line="242" w:lineRule="exact"/>
            </w:pPr>
            <w:r>
              <w:t>vinculación</w:t>
            </w:r>
            <w:r>
              <w:tab/>
              <w:t>actual</w:t>
            </w:r>
            <w:r>
              <w:tab/>
              <w:t>de</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dichos agentes,  así como</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los beneficios con los</w:t>
            </w:r>
            <w:r>
              <w:rPr>
                <w:spacing w:val="60"/>
              </w:rPr>
              <w:t xml:space="preserve"> </w:t>
            </w:r>
            <w:r>
              <w:t>que</w:t>
            </w:r>
          </w:p>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ya   cuenta,   incluidos  los</w:t>
            </w:r>
          </w:p>
        </w:tc>
      </w:tr>
      <w:tr w:rsidR="001C4294">
        <w:trPr>
          <w:trHeight w:hRule="exact" w:val="254"/>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1C4294"/>
        </w:tc>
        <w:tc>
          <w:tcPr>
            <w:tcW w:w="2801" w:type="dxa"/>
            <w:gridSpan w:val="2"/>
            <w:tcBorders>
              <w:left w:val="single" w:sz="8" w:space="0" w:color="9BBA58"/>
              <w:bottom w:val="single" w:sz="8" w:space="0" w:color="9BBA58"/>
              <w:right w:val="single" w:sz="8" w:space="0" w:color="9BBA58"/>
            </w:tcBorders>
          </w:tcPr>
          <w:p w:rsidR="001C4294" w:rsidRDefault="006B5847">
            <w:pPr>
              <w:pStyle w:val="TableParagraph"/>
              <w:tabs>
                <w:tab w:val="left" w:pos="1328"/>
                <w:tab w:val="left" w:pos="1687"/>
                <w:tab w:val="left" w:pos="2438"/>
              </w:tabs>
              <w:spacing w:line="241" w:lineRule="exact"/>
            </w:pPr>
            <w:r>
              <w:t>referentes</w:t>
            </w:r>
            <w:r>
              <w:tab/>
              <w:t>a</w:t>
            </w:r>
            <w:r>
              <w:tab/>
              <w:t>cajas</w:t>
            </w:r>
            <w:r>
              <w:tab/>
              <w:t>de</w:t>
            </w:r>
          </w:p>
        </w:tc>
      </w:tr>
    </w:tbl>
    <w:p w:rsidR="001C4294" w:rsidRDefault="001C4294">
      <w:pPr>
        <w:spacing w:line="241" w:lineRule="exact"/>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2905"/>
        <w:gridCol w:w="3068"/>
        <w:gridCol w:w="2801"/>
      </w:tblGrid>
      <w:tr w:rsidR="001C4294">
        <w:trPr>
          <w:trHeight w:hRule="exact" w:val="2045"/>
        </w:trPr>
        <w:tc>
          <w:tcPr>
            <w:tcW w:w="2905" w:type="dxa"/>
          </w:tcPr>
          <w:p w:rsidR="001C4294" w:rsidRDefault="001C4294"/>
        </w:tc>
        <w:tc>
          <w:tcPr>
            <w:tcW w:w="3068" w:type="dxa"/>
          </w:tcPr>
          <w:p w:rsidR="001C4294" w:rsidRDefault="001C4294"/>
        </w:tc>
        <w:tc>
          <w:tcPr>
            <w:tcW w:w="2801" w:type="dxa"/>
          </w:tcPr>
          <w:p w:rsidR="001C4294" w:rsidRDefault="006B5847">
            <w:pPr>
              <w:pStyle w:val="TableParagraph"/>
              <w:ind w:right="94"/>
              <w:jc w:val="both"/>
            </w:pPr>
            <w:r>
              <w:t>compensación  respecto de lo establecido en la  Ley 1450 de 2011. Así mismo se solicito un estudio fiscal para la realización del objeto de dicho proyecto.</w:t>
            </w:r>
          </w:p>
        </w:tc>
      </w:tr>
      <w:tr w:rsidR="001C4294">
        <w:trPr>
          <w:trHeight w:hRule="exact" w:val="2516"/>
        </w:trPr>
        <w:tc>
          <w:tcPr>
            <w:tcW w:w="2905" w:type="dxa"/>
          </w:tcPr>
          <w:p w:rsidR="001C4294" w:rsidRDefault="006B5847">
            <w:pPr>
              <w:pStyle w:val="TableParagraph"/>
              <w:ind w:right="96"/>
              <w:jc w:val="both"/>
            </w:pPr>
            <w:hyperlink r:id="rId117">
              <w:r>
                <w:rPr>
                  <w:u w:val="single"/>
                </w:rPr>
                <w:t>Proyecto de Ley 108 de</w:t>
              </w:r>
            </w:hyperlink>
            <w:r>
              <w:rPr>
                <w:u w:val="single"/>
              </w:rPr>
              <w:t xml:space="preserve"> </w:t>
            </w:r>
            <w:hyperlink r:id="rId118">
              <w:r>
                <w:rPr>
                  <w:u w:val="single"/>
                </w:rPr>
                <w:t>2011</w:t>
              </w:r>
            </w:hyperlink>
            <w:r>
              <w:rPr>
                <w:b/>
              </w:rPr>
              <w:t xml:space="preserve">. </w:t>
            </w:r>
            <w:r>
              <w:t>"Por medio de cual se regula la custodia y cuidado personal  alterno de los hijos menores de edad"</w:t>
            </w:r>
          </w:p>
        </w:tc>
        <w:tc>
          <w:tcPr>
            <w:tcW w:w="3068" w:type="dxa"/>
          </w:tcPr>
          <w:p w:rsidR="001C4294" w:rsidRDefault="006B5847">
            <w:pPr>
              <w:pStyle w:val="TableParagraph"/>
              <w:ind w:right="94"/>
              <w:jc w:val="both"/>
            </w:pPr>
            <w:r>
              <w:t>Regula la custodia y cuidado personal al</w:t>
            </w:r>
            <w:r>
              <w:t>terno de los hijos menores de edad, cuando los padres no cohabitan, para garantizar a los niños y niñas o adolescentes sus derechos fundamentales prevalentes y su desarrollo integral.</w:t>
            </w:r>
          </w:p>
        </w:tc>
        <w:tc>
          <w:tcPr>
            <w:tcW w:w="2801" w:type="dxa"/>
          </w:tcPr>
          <w:p w:rsidR="001C4294" w:rsidRDefault="006B5847">
            <w:pPr>
              <w:pStyle w:val="TableParagraph"/>
              <w:ind w:right="94"/>
              <w:jc w:val="both"/>
            </w:pPr>
            <w:r>
              <w:t>Se consideró que  se debía presentar  una nueva redacción en aras de ade</w:t>
            </w:r>
            <w:r>
              <w:t>cuar el proyecto a la Constitución y normas del código civil.</w:t>
            </w:r>
          </w:p>
        </w:tc>
      </w:tr>
      <w:tr w:rsidR="001C4294">
        <w:trPr>
          <w:trHeight w:hRule="exact" w:val="4289"/>
        </w:trPr>
        <w:tc>
          <w:tcPr>
            <w:tcW w:w="2905" w:type="dxa"/>
          </w:tcPr>
          <w:p w:rsidR="001C4294" w:rsidRDefault="006B5847">
            <w:pPr>
              <w:pStyle w:val="TableParagraph"/>
              <w:tabs>
                <w:tab w:val="left" w:pos="1723"/>
              </w:tabs>
              <w:ind w:right="96"/>
              <w:jc w:val="both"/>
            </w:pPr>
            <w:hyperlink r:id="rId119">
              <w:r>
                <w:rPr>
                  <w:u w:val="single"/>
                </w:rPr>
                <w:t>Proyecto de Ley 32 de</w:t>
              </w:r>
            </w:hyperlink>
            <w:r>
              <w:rPr>
                <w:u w:val="single"/>
              </w:rPr>
              <w:t xml:space="preserve"> </w:t>
            </w:r>
            <w:hyperlink r:id="rId120">
              <w:r>
                <w:rPr>
                  <w:u w:val="single"/>
                </w:rPr>
                <w:t>2011</w:t>
              </w:r>
            </w:hyperlink>
            <w:r>
              <w:rPr>
                <w:b/>
              </w:rPr>
              <w:t xml:space="preserve">. </w:t>
            </w:r>
            <w:r>
              <w:t>"Por medio del cual se</w:t>
            </w:r>
            <w:r>
              <w:tab/>
            </w:r>
            <w:r>
              <w:rPr>
                <w:spacing w:val="-1"/>
              </w:rPr>
              <w:t>establecen</w:t>
            </w:r>
          </w:p>
          <w:p w:rsidR="001C4294" w:rsidRDefault="006B5847">
            <w:pPr>
              <w:pStyle w:val="TableParagraph"/>
              <w:spacing w:before="1"/>
              <w:ind w:right="97"/>
              <w:jc w:val="both"/>
            </w:pPr>
            <w:r>
              <w:t>lineamientos para el ejercicio de la labor de las mad</w:t>
            </w:r>
            <w:r>
              <w:t>res comunitarias en Colombia"</w:t>
            </w:r>
          </w:p>
        </w:tc>
        <w:tc>
          <w:tcPr>
            <w:tcW w:w="3068" w:type="dxa"/>
          </w:tcPr>
          <w:p w:rsidR="001C4294" w:rsidRDefault="006B5847">
            <w:pPr>
              <w:pStyle w:val="TableParagraph"/>
              <w:ind w:right="95"/>
              <w:jc w:val="both"/>
            </w:pPr>
            <w:r>
              <w:t>Establece los lineamientos generales para el ejercicio  de la labor desarrollada por las madres comunitarias que atienden el Programa de Atención de la Primera Infancia como un servicio público.</w:t>
            </w:r>
          </w:p>
        </w:tc>
        <w:tc>
          <w:tcPr>
            <w:tcW w:w="2801" w:type="dxa"/>
          </w:tcPr>
          <w:p w:rsidR="001C4294" w:rsidRDefault="006B5847">
            <w:pPr>
              <w:pStyle w:val="TableParagraph"/>
              <w:tabs>
                <w:tab w:val="left" w:pos="2574"/>
              </w:tabs>
              <w:ind w:right="94"/>
              <w:jc w:val="both"/>
            </w:pPr>
            <w:r>
              <w:t>Se emitió concepto de constitucionalidad</w:t>
            </w:r>
            <w:r>
              <w:tab/>
              <w:t>y conveniencia en el cual se señaló el tipo de vinculación de las madres comunitarias, se resaltó el traspaso de algunas de las agentes a la estrategia de cero a siempre en la cual ya reciben el equivalente al salar</w:t>
            </w:r>
            <w:r>
              <w:t>io mínimo, e igualmente se solicito que realizara el estudio de sostenibilidad fiscal para los objetivos que proponía el</w:t>
            </w:r>
            <w:r>
              <w:rPr>
                <w:spacing w:val="-4"/>
              </w:rPr>
              <w:t xml:space="preserve"> </w:t>
            </w:r>
            <w:r>
              <w:t>proyecto.</w:t>
            </w:r>
          </w:p>
        </w:tc>
      </w:tr>
      <w:tr w:rsidR="001C4294">
        <w:trPr>
          <w:trHeight w:hRule="exact" w:val="2549"/>
        </w:trPr>
        <w:tc>
          <w:tcPr>
            <w:tcW w:w="2905" w:type="dxa"/>
          </w:tcPr>
          <w:p w:rsidR="001C4294" w:rsidRDefault="006B5847">
            <w:pPr>
              <w:pStyle w:val="TableParagraph"/>
              <w:ind w:right="97"/>
              <w:jc w:val="both"/>
            </w:pPr>
            <w:hyperlink r:id="rId121">
              <w:r>
                <w:rPr>
                  <w:u w:val="single"/>
                </w:rPr>
                <w:t>Proyecto de Ley 08 de</w:t>
              </w:r>
            </w:hyperlink>
            <w:r>
              <w:rPr>
                <w:u w:val="single"/>
              </w:rPr>
              <w:t xml:space="preserve"> </w:t>
            </w:r>
            <w:hyperlink r:id="rId122">
              <w:r>
                <w:rPr>
                  <w:u w:val="single"/>
                </w:rPr>
                <w:t>2011</w:t>
              </w:r>
            </w:hyperlink>
            <w:r>
              <w:rPr>
                <w:b/>
              </w:rPr>
              <w:t xml:space="preserve">. </w:t>
            </w:r>
            <w:r>
              <w:t>"Por medio del cual se cre</w:t>
            </w:r>
            <w:r>
              <w:t>an las cunas de vida para recién nacidos, y se dictan otras disposiciones"</w:t>
            </w:r>
          </w:p>
        </w:tc>
        <w:tc>
          <w:tcPr>
            <w:tcW w:w="3068" w:type="dxa"/>
          </w:tcPr>
          <w:p w:rsidR="001C4294" w:rsidRDefault="006B5847">
            <w:pPr>
              <w:pStyle w:val="TableParagraph"/>
              <w:ind w:right="94"/>
              <w:jc w:val="both"/>
            </w:pPr>
            <w:r>
              <w:t>Asegura el goce efectivo de los derechos inalienable de los niños y las niñas recién nacidos para evitar su abandono a través de la institucionalización de Las Cunas de Vida.</w:t>
            </w:r>
          </w:p>
        </w:tc>
        <w:tc>
          <w:tcPr>
            <w:tcW w:w="2801" w:type="dxa"/>
          </w:tcPr>
          <w:p w:rsidR="001C4294" w:rsidRDefault="006B5847">
            <w:pPr>
              <w:pStyle w:val="TableParagraph"/>
              <w:tabs>
                <w:tab w:val="left" w:pos="2574"/>
              </w:tabs>
              <w:ind w:right="93"/>
              <w:jc w:val="both"/>
            </w:pPr>
            <w:r>
              <w:t>Se emi</w:t>
            </w:r>
            <w:r>
              <w:t>tió concepto de constitucionalidad</w:t>
            </w:r>
            <w:r>
              <w:tab/>
              <w:t>y conveniencia, así mismo se hicieron observaciones al articulado expresando que no se puede incentivar el abandono cono la iniciativa, si no adaptar la norma a los procedimientos</w:t>
            </w:r>
            <w:r>
              <w:rPr>
                <w:spacing w:val="26"/>
              </w:rPr>
              <w:t xml:space="preserve"> </w:t>
            </w:r>
            <w:r>
              <w:t>señalados</w:t>
            </w:r>
          </w:p>
        </w:tc>
      </w:tr>
    </w:tbl>
    <w:p w:rsidR="001C4294" w:rsidRDefault="001C4294">
      <w:pPr>
        <w:jc w:val="both"/>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2905"/>
        <w:gridCol w:w="3068"/>
        <w:gridCol w:w="2801"/>
      </w:tblGrid>
      <w:tr w:rsidR="001C4294">
        <w:trPr>
          <w:trHeight w:hRule="exact" w:val="530"/>
        </w:trPr>
        <w:tc>
          <w:tcPr>
            <w:tcW w:w="2905" w:type="dxa"/>
            <w:tcBorders>
              <w:top w:val="single" w:sz="8" w:space="0" w:color="9BBA58"/>
              <w:left w:val="single" w:sz="8" w:space="0" w:color="9BBA58"/>
              <w:bottom w:val="single" w:sz="8" w:space="0" w:color="9BBA58"/>
              <w:right w:val="single" w:sz="8" w:space="0" w:color="9BBA58"/>
            </w:tcBorders>
          </w:tcPr>
          <w:p w:rsidR="001C4294" w:rsidRDefault="001C4294"/>
        </w:tc>
        <w:tc>
          <w:tcPr>
            <w:tcW w:w="3068" w:type="dxa"/>
            <w:tcBorders>
              <w:top w:val="single" w:sz="8" w:space="0" w:color="9BBA58"/>
              <w:left w:val="single" w:sz="8" w:space="0" w:color="9BBA58"/>
              <w:bottom w:val="single" w:sz="8" w:space="0" w:color="9BBA58"/>
              <w:right w:val="single" w:sz="8" w:space="0" w:color="9BBA58"/>
            </w:tcBorders>
          </w:tcPr>
          <w:p w:rsidR="001C4294" w:rsidRDefault="001C4294"/>
        </w:tc>
        <w:tc>
          <w:tcPr>
            <w:tcW w:w="2801"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spacing w:line="251" w:lineRule="exact"/>
            </w:pPr>
            <w:r>
              <w:t>en la ley 1098 de 2006.</w:t>
            </w:r>
          </w:p>
        </w:tc>
      </w:tr>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tabs>
                <w:tab w:val="left" w:pos="1576"/>
                <w:tab w:val="left" w:pos="2430"/>
              </w:tabs>
              <w:spacing w:line="251" w:lineRule="exact"/>
            </w:pPr>
            <w:hyperlink r:id="rId123">
              <w:r>
                <w:rPr>
                  <w:u w:val="single"/>
                </w:rPr>
                <w:t>Proyecto</w:t>
              </w:r>
              <w:r>
                <w:rPr>
                  <w:u w:val="single"/>
                </w:rPr>
                <w:tab/>
                <w:t>de</w:t>
              </w:r>
              <w:r>
                <w:rPr>
                  <w:u w:val="single"/>
                </w:rPr>
                <w:tab/>
                <w:t>Ley</w:t>
              </w:r>
            </w:hyperlink>
          </w:p>
        </w:tc>
        <w:tc>
          <w:tcPr>
            <w:tcW w:w="3068"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Prohíbe  la  manipulación</w:t>
            </w:r>
            <w:r>
              <w:rPr>
                <w:spacing w:val="53"/>
              </w:rPr>
              <w:t xml:space="preserve"> </w:t>
            </w:r>
            <w:r>
              <w:t>de</w:t>
            </w:r>
          </w:p>
        </w:tc>
        <w:tc>
          <w:tcPr>
            <w:tcW w:w="2801"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Se   emitió   concepto   de</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2" w:lineRule="exact"/>
            </w:pPr>
            <w:hyperlink r:id="rId124">
              <w:r>
                <w:rPr>
                  <w:u w:val="single"/>
                </w:rPr>
                <w:t>acumulado 219 de 2011S y</w:t>
              </w:r>
            </w:hyperlink>
          </w:p>
        </w:tc>
        <w:tc>
          <w:tcPr>
            <w:tcW w:w="3068" w:type="dxa"/>
            <w:tcBorders>
              <w:left w:val="single" w:sz="8" w:space="0" w:color="9BBA58"/>
              <w:right w:val="single" w:sz="8" w:space="0" w:color="9BBA58"/>
            </w:tcBorders>
          </w:tcPr>
          <w:p w:rsidR="001C4294" w:rsidRDefault="006B5847">
            <w:pPr>
              <w:pStyle w:val="TableParagraph"/>
              <w:tabs>
                <w:tab w:val="left" w:pos="1173"/>
                <w:tab w:val="left" w:pos="1847"/>
                <w:tab w:val="left" w:pos="2705"/>
              </w:tabs>
              <w:spacing w:line="242" w:lineRule="exact"/>
            </w:pPr>
            <w:r>
              <w:t>pólvora</w:t>
            </w:r>
            <w:r>
              <w:tab/>
              <w:t>por</w:t>
            </w:r>
            <w:r>
              <w:tab/>
              <w:t>parte</w:t>
            </w:r>
            <w:r>
              <w:tab/>
              <w:t>de</w:t>
            </w:r>
          </w:p>
        </w:tc>
        <w:tc>
          <w:tcPr>
            <w:tcW w:w="2801" w:type="dxa"/>
            <w:tcBorders>
              <w:left w:val="single" w:sz="8" w:space="0" w:color="9BBA58"/>
              <w:right w:val="single" w:sz="8" w:space="0" w:color="9BBA58"/>
            </w:tcBorders>
          </w:tcPr>
          <w:p w:rsidR="001C4294" w:rsidRDefault="006B5847">
            <w:pPr>
              <w:pStyle w:val="TableParagraph"/>
              <w:tabs>
                <w:tab w:val="left" w:pos="2574"/>
              </w:tabs>
              <w:spacing w:line="242" w:lineRule="exact"/>
            </w:pPr>
            <w:r>
              <w:t>constitucionalida</w:t>
            </w:r>
            <w:r>
              <w:t>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0" w:lineRule="exact"/>
            </w:pPr>
            <w:hyperlink r:id="rId125">
              <w:r>
                <w:rPr>
                  <w:u w:val="single"/>
                </w:rPr>
                <w:t>288 de 2011C</w:t>
              </w:r>
            </w:hyperlink>
            <w:r>
              <w:rPr>
                <w:b/>
              </w:rPr>
              <w:t xml:space="preserve">. </w:t>
            </w:r>
            <w:r>
              <w:t>"Por  medio</w:t>
            </w:r>
          </w:p>
        </w:tc>
        <w:tc>
          <w:tcPr>
            <w:tcW w:w="3068" w:type="dxa"/>
            <w:tcBorders>
              <w:left w:val="single" w:sz="8" w:space="0" w:color="9BBA58"/>
              <w:right w:val="single" w:sz="8" w:space="0" w:color="9BBA58"/>
            </w:tcBorders>
          </w:tcPr>
          <w:p w:rsidR="001C4294" w:rsidRDefault="006B5847">
            <w:pPr>
              <w:pStyle w:val="TableParagraph"/>
              <w:tabs>
                <w:tab w:val="left" w:pos="1348"/>
                <w:tab w:val="left" w:pos="2703"/>
              </w:tabs>
              <w:spacing w:line="242" w:lineRule="exact"/>
            </w:pPr>
            <w:r>
              <w:t>personas</w:t>
            </w:r>
            <w:r>
              <w:tab/>
              <w:t>inexpertas</w:t>
            </w:r>
            <w:r>
              <w:tab/>
              <w:t>en</w:t>
            </w:r>
          </w:p>
        </w:tc>
        <w:tc>
          <w:tcPr>
            <w:tcW w:w="2801" w:type="dxa"/>
            <w:tcBorders>
              <w:left w:val="single" w:sz="8" w:space="0" w:color="9BBA58"/>
              <w:right w:val="single" w:sz="8" w:space="0" w:color="9BBA58"/>
            </w:tcBorders>
          </w:tcPr>
          <w:p w:rsidR="001C4294" w:rsidRDefault="006B5847">
            <w:pPr>
              <w:pStyle w:val="TableParagraph"/>
              <w:spacing w:line="242" w:lineRule="exact"/>
            </w:pPr>
            <w:r>
              <w:t>conveniencia apoyando 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del cual se expiden normas</w:t>
            </w:r>
          </w:p>
        </w:tc>
        <w:tc>
          <w:tcPr>
            <w:tcW w:w="3068" w:type="dxa"/>
            <w:tcBorders>
              <w:left w:val="single" w:sz="8" w:space="0" w:color="9BBA58"/>
              <w:right w:val="single" w:sz="8" w:space="0" w:color="9BBA58"/>
            </w:tcBorders>
          </w:tcPr>
          <w:p w:rsidR="001C4294" w:rsidRDefault="006B5847">
            <w:pPr>
              <w:pStyle w:val="TableParagraph"/>
              <w:spacing w:line="241" w:lineRule="exact"/>
            </w:pPr>
            <w:r>
              <w:t>especial  de  los  menores de</w:t>
            </w:r>
          </w:p>
        </w:tc>
        <w:tc>
          <w:tcPr>
            <w:tcW w:w="2801" w:type="dxa"/>
            <w:tcBorders>
              <w:left w:val="single" w:sz="8" w:space="0" w:color="9BBA58"/>
              <w:right w:val="single" w:sz="8" w:space="0" w:color="9BBA58"/>
            </w:tcBorders>
          </w:tcPr>
          <w:p w:rsidR="001C4294" w:rsidRDefault="006B5847">
            <w:pPr>
              <w:pStyle w:val="TableParagraph"/>
              <w:spacing w:line="241" w:lineRule="exact"/>
            </w:pPr>
            <w:r>
              <w:t>iniciativa.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660"/>
              </w:tabs>
              <w:spacing w:line="242" w:lineRule="exact"/>
            </w:pPr>
            <w:r>
              <w:t>sobre</w:t>
            </w:r>
            <w:r>
              <w:tab/>
              <w:t>fabricación,</w:t>
            </w:r>
          </w:p>
        </w:tc>
        <w:tc>
          <w:tcPr>
            <w:tcW w:w="3068" w:type="dxa"/>
            <w:tcBorders>
              <w:left w:val="single" w:sz="8" w:space="0" w:color="9BBA58"/>
              <w:right w:val="single" w:sz="8" w:space="0" w:color="9BBA58"/>
            </w:tcBorders>
          </w:tcPr>
          <w:p w:rsidR="001C4294" w:rsidRDefault="006B5847">
            <w:pPr>
              <w:pStyle w:val="TableParagraph"/>
              <w:spacing w:line="242" w:lineRule="exact"/>
            </w:pPr>
            <w:r>
              <w:t>edad.</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almacenamiento,</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transporte,</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1C4294"/>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comercialización,</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622"/>
                <w:tab w:val="left" w:pos="1957"/>
                <w:tab w:val="left" w:pos="2541"/>
              </w:tabs>
              <w:spacing w:line="241" w:lineRule="exact"/>
            </w:pPr>
            <w:r>
              <w:t>manipulación</w:t>
            </w:r>
            <w:r>
              <w:tab/>
              <w:t>y</w:t>
            </w:r>
            <w:r>
              <w:tab/>
              <w:t>uso</w:t>
            </w:r>
            <w:r>
              <w:tab/>
              <w:t>de</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pólvora   y   se   adiciona el</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1C4294"/>
        </w:tc>
      </w:tr>
      <w:tr w:rsidR="001C4294">
        <w:trPr>
          <w:trHeight w:hRule="exact" w:val="497"/>
        </w:trPr>
        <w:tc>
          <w:tcPr>
            <w:tcW w:w="2905" w:type="dxa"/>
            <w:tcBorders>
              <w:left w:val="single" w:sz="8" w:space="0" w:color="9BBA58"/>
              <w:bottom w:val="single" w:sz="8" w:space="0" w:color="9BBA58"/>
              <w:right w:val="single" w:sz="8" w:space="0" w:color="9BBA58"/>
            </w:tcBorders>
          </w:tcPr>
          <w:p w:rsidR="001C4294" w:rsidRDefault="006B5847">
            <w:pPr>
              <w:pStyle w:val="TableParagraph"/>
              <w:spacing w:line="241" w:lineRule="exact"/>
            </w:pPr>
            <w:r>
              <w:t>Código de Policía".</w:t>
            </w:r>
          </w:p>
        </w:tc>
        <w:tc>
          <w:tcPr>
            <w:tcW w:w="3068" w:type="dxa"/>
            <w:tcBorders>
              <w:left w:val="single" w:sz="8" w:space="0" w:color="9BBA58"/>
              <w:bottom w:val="single" w:sz="8" w:space="0" w:color="9BBA58"/>
              <w:right w:val="single" w:sz="8" w:space="0" w:color="9BBA58"/>
            </w:tcBorders>
          </w:tcPr>
          <w:p w:rsidR="001C4294" w:rsidRDefault="001C4294"/>
        </w:tc>
        <w:tc>
          <w:tcPr>
            <w:tcW w:w="2801" w:type="dxa"/>
            <w:tcBorders>
              <w:left w:val="single" w:sz="8" w:space="0" w:color="9BBA58"/>
              <w:bottom w:val="single" w:sz="8" w:space="0" w:color="9BBA58"/>
              <w:right w:val="single" w:sz="8" w:space="0" w:color="9BBA58"/>
            </w:tcBorders>
          </w:tcPr>
          <w:p w:rsidR="001C4294" w:rsidRDefault="001C4294"/>
        </w:tc>
      </w:tr>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pPr>
            <w:hyperlink r:id="rId126">
              <w:r>
                <w:rPr>
                  <w:u w:val="single"/>
                </w:rPr>
                <w:t xml:space="preserve">Proyecto   de   Ley   13 </w:t>
              </w:r>
              <w:r>
                <w:rPr>
                  <w:spacing w:val="55"/>
                  <w:u w:val="single"/>
                </w:rPr>
                <w:t xml:space="preserve"> </w:t>
              </w:r>
              <w:r>
                <w:rPr>
                  <w:u w:val="single"/>
                </w:rPr>
                <w:t>de</w:t>
              </w:r>
            </w:hyperlink>
          </w:p>
        </w:tc>
        <w:tc>
          <w:tcPr>
            <w:tcW w:w="3068" w:type="dxa"/>
            <w:tcBorders>
              <w:top w:val="single" w:sz="8" w:space="0" w:color="9BBA58"/>
              <w:left w:val="single" w:sz="8" w:space="0" w:color="9BBA58"/>
              <w:right w:val="single" w:sz="8" w:space="0" w:color="9BBA58"/>
            </w:tcBorders>
          </w:tcPr>
          <w:p w:rsidR="001C4294" w:rsidRDefault="006B5847">
            <w:pPr>
              <w:pStyle w:val="TableParagraph"/>
            </w:pPr>
            <w:r>
              <w:t>Créase  el  Sistema Nacional</w:t>
            </w:r>
          </w:p>
        </w:tc>
        <w:tc>
          <w:tcPr>
            <w:tcW w:w="2801" w:type="dxa"/>
            <w:tcBorders>
              <w:top w:val="single" w:sz="8" w:space="0" w:color="9BBA58"/>
              <w:left w:val="single" w:sz="8" w:space="0" w:color="9BBA58"/>
              <w:right w:val="single" w:sz="8" w:space="0" w:color="9BBA58"/>
            </w:tcBorders>
          </w:tcPr>
          <w:p w:rsidR="001C4294" w:rsidRDefault="006B5847">
            <w:pPr>
              <w:pStyle w:val="TableParagraph"/>
            </w:pPr>
            <w:r>
              <w:t>Se   emitió</w:t>
            </w:r>
            <w:r>
              <w:t xml:space="preserve">   concepto   de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0" w:lineRule="exact"/>
            </w:pPr>
            <w:hyperlink r:id="rId127">
              <w:r>
                <w:rPr>
                  <w:u w:val="single"/>
                </w:rPr>
                <w:t>2011</w:t>
              </w:r>
            </w:hyperlink>
            <w:r>
              <w:rPr>
                <w:b/>
              </w:rPr>
              <w:t xml:space="preserve">.  </w:t>
            </w:r>
            <w:r>
              <w:t>"Por  medio  del cual</w:t>
            </w:r>
          </w:p>
        </w:tc>
        <w:tc>
          <w:tcPr>
            <w:tcW w:w="3068" w:type="dxa"/>
            <w:tcBorders>
              <w:left w:val="single" w:sz="8" w:space="0" w:color="9BBA58"/>
              <w:right w:val="single" w:sz="8" w:space="0" w:color="9BBA58"/>
            </w:tcBorders>
          </w:tcPr>
          <w:p w:rsidR="001C4294" w:rsidRDefault="006B5847">
            <w:pPr>
              <w:pStyle w:val="TableParagraph"/>
              <w:spacing w:line="242" w:lineRule="exact"/>
            </w:pPr>
            <w:r>
              <w:t>de  protección  a  la mujer en</w:t>
            </w:r>
          </w:p>
        </w:tc>
        <w:tc>
          <w:tcPr>
            <w:tcW w:w="2801" w:type="dxa"/>
            <w:tcBorders>
              <w:left w:val="single" w:sz="8" w:space="0" w:color="9BBA58"/>
              <w:right w:val="single" w:sz="8" w:space="0" w:color="9BBA58"/>
            </w:tcBorders>
          </w:tcPr>
          <w:p w:rsidR="001C4294" w:rsidRDefault="006B5847">
            <w:pPr>
              <w:pStyle w:val="TableParagraph"/>
              <w:tabs>
                <w:tab w:val="left" w:pos="2574"/>
              </w:tabs>
              <w:spacing w:line="242" w:lineRule="exact"/>
            </w:pPr>
            <w:r>
              <w:t>constitucionalidad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683"/>
                <w:tab w:val="left" w:pos="1465"/>
                <w:tab w:val="left" w:pos="1988"/>
              </w:tabs>
              <w:spacing w:line="241" w:lineRule="exact"/>
            </w:pPr>
            <w:r>
              <w:t>se</w:t>
            </w:r>
            <w:r>
              <w:tab/>
              <w:t>crea</w:t>
            </w:r>
            <w:r>
              <w:tab/>
              <w:t>el</w:t>
            </w:r>
            <w:r>
              <w:tab/>
              <w:t>Sistema</w:t>
            </w:r>
          </w:p>
        </w:tc>
        <w:tc>
          <w:tcPr>
            <w:tcW w:w="3068" w:type="dxa"/>
            <w:tcBorders>
              <w:left w:val="single" w:sz="8" w:space="0" w:color="9BBA58"/>
              <w:right w:val="single" w:sz="8" w:space="0" w:color="9BBA58"/>
            </w:tcBorders>
          </w:tcPr>
          <w:p w:rsidR="001C4294" w:rsidRDefault="006B5847">
            <w:pPr>
              <w:pStyle w:val="TableParagraph"/>
              <w:spacing w:line="241" w:lineRule="exact"/>
            </w:pPr>
            <w:r>
              <w:t>embarazo y en  el</w:t>
            </w:r>
            <w:r>
              <w:rPr>
                <w:spacing w:val="57"/>
              </w:rPr>
              <w:t xml:space="preserve"> </w:t>
            </w:r>
            <w:r>
              <w:t>postparto,</w:t>
            </w:r>
          </w:p>
        </w:tc>
        <w:tc>
          <w:tcPr>
            <w:tcW w:w="2801" w:type="dxa"/>
            <w:tcBorders>
              <w:left w:val="single" w:sz="8" w:space="0" w:color="9BBA58"/>
              <w:right w:val="single" w:sz="8" w:space="0" w:color="9BBA58"/>
            </w:tcBorders>
          </w:tcPr>
          <w:p w:rsidR="001C4294" w:rsidRDefault="006B5847">
            <w:pPr>
              <w:pStyle w:val="TableParagraph"/>
              <w:tabs>
                <w:tab w:val="left" w:pos="1715"/>
              </w:tabs>
              <w:spacing w:line="241" w:lineRule="exact"/>
            </w:pPr>
            <w:r>
              <w:t>conveniencia,</w:t>
            </w:r>
            <w:r>
              <w:tab/>
              <w:t>apoyando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Nacional de Protección a la</w:t>
            </w:r>
          </w:p>
        </w:tc>
        <w:tc>
          <w:tcPr>
            <w:tcW w:w="3068" w:type="dxa"/>
            <w:tcBorders>
              <w:left w:val="single" w:sz="8" w:space="0" w:color="9BBA58"/>
              <w:right w:val="single" w:sz="8" w:space="0" w:color="9BBA58"/>
            </w:tcBorders>
          </w:tcPr>
          <w:p w:rsidR="001C4294" w:rsidRDefault="006B5847">
            <w:pPr>
              <w:pStyle w:val="TableParagraph"/>
              <w:spacing w:line="242" w:lineRule="exact"/>
            </w:pPr>
            <w:r>
              <w:t>como el conjunto de políticas</w:t>
            </w:r>
          </w:p>
        </w:tc>
        <w:tc>
          <w:tcPr>
            <w:tcW w:w="2801" w:type="dxa"/>
            <w:tcBorders>
              <w:left w:val="single" w:sz="8" w:space="0" w:color="9BBA58"/>
              <w:right w:val="single" w:sz="8" w:space="0" w:color="9BBA58"/>
            </w:tcBorders>
          </w:tcPr>
          <w:p w:rsidR="001C4294" w:rsidRDefault="006B5847">
            <w:pPr>
              <w:pStyle w:val="TableParagraph"/>
              <w:spacing w:line="242" w:lineRule="exact"/>
            </w:pPr>
            <w:r>
              <w:t>la iniciativa respecto de</w:t>
            </w:r>
            <w:r>
              <w:rPr>
                <w:spacing w:val="55"/>
              </w:rPr>
              <w:t xml:space="preserve"> </w:t>
            </w:r>
            <w:r>
              <w:t>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906"/>
                <w:tab w:val="left" w:pos="1410"/>
                <w:tab w:val="left" w:pos="2674"/>
              </w:tabs>
              <w:spacing w:line="241" w:lineRule="exact"/>
            </w:pPr>
            <w:r>
              <w:t>Mujer</w:t>
            </w:r>
            <w:r>
              <w:tab/>
              <w:t>en</w:t>
            </w:r>
            <w:r>
              <w:tab/>
              <w:t>Embarazo</w:t>
            </w:r>
            <w:r>
              <w:tab/>
              <w:t>y</w:t>
            </w:r>
          </w:p>
        </w:tc>
        <w:tc>
          <w:tcPr>
            <w:tcW w:w="3068" w:type="dxa"/>
            <w:tcBorders>
              <w:left w:val="single" w:sz="8" w:space="0" w:color="9BBA58"/>
              <w:right w:val="single" w:sz="8" w:space="0" w:color="9BBA58"/>
            </w:tcBorders>
          </w:tcPr>
          <w:p w:rsidR="001C4294" w:rsidRDefault="006B5847">
            <w:pPr>
              <w:pStyle w:val="TableParagraph"/>
              <w:tabs>
                <w:tab w:val="left" w:pos="1775"/>
              </w:tabs>
              <w:spacing w:line="241" w:lineRule="exact"/>
            </w:pPr>
            <w:r>
              <w:t>públicas,</w:t>
            </w:r>
            <w:r>
              <w:tab/>
              <w:t>actuaciones</w:t>
            </w:r>
          </w:p>
        </w:tc>
        <w:tc>
          <w:tcPr>
            <w:tcW w:w="2801" w:type="dxa"/>
            <w:tcBorders>
              <w:left w:val="single" w:sz="8" w:space="0" w:color="9BBA58"/>
              <w:right w:val="single" w:sz="8" w:space="0" w:color="9BBA58"/>
            </w:tcBorders>
          </w:tcPr>
          <w:p w:rsidR="001C4294" w:rsidRDefault="006B5847">
            <w:pPr>
              <w:pStyle w:val="TableParagraph"/>
              <w:spacing w:line="241" w:lineRule="exact"/>
            </w:pPr>
            <w:r>
              <w:t>protección a la mujer y   al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Postparto,   se   establecen</w:t>
            </w:r>
          </w:p>
        </w:tc>
        <w:tc>
          <w:tcPr>
            <w:tcW w:w="3068" w:type="dxa"/>
            <w:tcBorders>
              <w:left w:val="single" w:sz="8" w:space="0" w:color="9BBA58"/>
              <w:right w:val="single" w:sz="8" w:space="0" w:color="9BBA58"/>
            </w:tcBorders>
          </w:tcPr>
          <w:p w:rsidR="001C4294" w:rsidRDefault="006B5847">
            <w:pPr>
              <w:pStyle w:val="TableParagraph"/>
              <w:tabs>
                <w:tab w:val="left" w:pos="1751"/>
              </w:tabs>
              <w:spacing w:line="242" w:lineRule="exact"/>
            </w:pPr>
            <w:r>
              <w:t>privadas,</w:t>
            </w:r>
            <w:r>
              <w:tab/>
              <w:t>organismos,</w:t>
            </w:r>
          </w:p>
        </w:tc>
        <w:tc>
          <w:tcPr>
            <w:tcW w:w="2801" w:type="dxa"/>
            <w:tcBorders>
              <w:left w:val="single" w:sz="8" w:space="0" w:color="9BBA58"/>
              <w:right w:val="single" w:sz="8" w:space="0" w:color="9BBA58"/>
            </w:tcBorders>
          </w:tcPr>
          <w:p w:rsidR="001C4294" w:rsidRDefault="006B5847">
            <w:pPr>
              <w:pStyle w:val="TableParagraph"/>
              <w:spacing w:line="242" w:lineRule="exact"/>
            </w:pPr>
            <w:r>
              <w:t>niño  que  está  por nacer.</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921"/>
                <w:tab w:val="left" w:pos="2540"/>
              </w:tabs>
              <w:spacing w:line="241" w:lineRule="exact"/>
            </w:pPr>
            <w:r>
              <w:t>los</w:t>
            </w:r>
            <w:r>
              <w:tab/>
              <w:t>Programas</w:t>
            </w:r>
            <w:r>
              <w:tab/>
              <w:t>de</w:t>
            </w:r>
          </w:p>
        </w:tc>
        <w:tc>
          <w:tcPr>
            <w:tcW w:w="3068" w:type="dxa"/>
            <w:tcBorders>
              <w:left w:val="single" w:sz="8" w:space="0" w:color="9BBA58"/>
              <w:right w:val="single" w:sz="8" w:space="0" w:color="9BBA58"/>
            </w:tcBorders>
          </w:tcPr>
          <w:p w:rsidR="001C4294" w:rsidRDefault="006B5847">
            <w:pPr>
              <w:pStyle w:val="TableParagraph"/>
              <w:tabs>
                <w:tab w:val="left" w:pos="2840"/>
              </w:tabs>
              <w:spacing w:line="241" w:lineRule="exact"/>
            </w:pPr>
            <w:r>
              <w:t>procedimientos</w:t>
            </w:r>
            <w:r>
              <w:tab/>
              <w:t>y</w:t>
            </w:r>
          </w:p>
        </w:tc>
        <w:tc>
          <w:tcPr>
            <w:tcW w:w="2801" w:type="dxa"/>
            <w:tcBorders>
              <w:left w:val="single" w:sz="8" w:space="0" w:color="9BBA58"/>
              <w:right w:val="single" w:sz="8" w:space="0" w:color="9BBA58"/>
            </w:tcBorders>
          </w:tcPr>
          <w:p w:rsidR="001C4294" w:rsidRDefault="006B5847">
            <w:pPr>
              <w:pStyle w:val="TableParagraph"/>
              <w:spacing w:line="241" w:lineRule="exact"/>
            </w:pPr>
            <w:r>
              <w:t>Igualmente  se  realizaron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promoción a la acogida  de</w:t>
            </w:r>
          </w:p>
        </w:tc>
        <w:tc>
          <w:tcPr>
            <w:tcW w:w="3068" w:type="dxa"/>
            <w:tcBorders>
              <w:left w:val="single" w:sz="8" w:space="0" w:color="9BBA58"/>
              <w:right w:val="single" w:sz="8" w:space="0" w:color="9BBA58"/>
            </w:tcBorders>
          </w:tcPr>
          <w:p w:rsidR="001C4294" w:rsidRDefault="006B5847">
            <w:pPr>
              <w:pStyle w:val="TableParagraph"/>
              <w:tabs>
                <w:tab w:val="left" w:pos="1569"/>
                <w:tab w:val="left" w:pos="2825"/>
              </w:tabs>
              <w:spacing w:line="242" w:lineRule="exact"/>
            </w:pPr>
            <w:r>
              <w:t>mecanismos</w:t>
            </w:r>
            <w:r>
              <w:tab/>
              <w:t>orientados</w:t>
            </w:r>
            <w:r>
              <w:tab/>
              <w:t>a</w:t>
            </w:r>
          </w:p>
        </w:tc>
        <w:tc>
          <w:tcPr>
            <w:tcW w:w="2801" w:type="dxa"/>
            <w:tcBorders>
              <w:left w:val="single" w:sz="8" w:space="0" w:color="9BBA58"/>
              <w:right w:val="single" w:sz="8" w:space="0" w:color="9BBA58"/>
            </w:tcBorders>
          </w:tcPr>
          <w:p w:rsidR="001C4294" w:rsidRDefault="006B5847">
            <w:pPr>
              <w:pStyle w:val="TableParagraph"/>
              <w:tabs>
                <w:tab w:val="left" w:pos="2512"/>
              </w:tabs>
              <w:spacing w:line="242" w:lineRule="exact"/>
            </w:pPr>
            <w:r>
              <w:t>observaciones</w:t>
            </w:r>
            <w:r>
              <w:tab/>
              <w:t>al</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la  vida  y  se  dictan   otras</w:t>
            </w:r>
          </w:p>
        </w:tc>
        <w:tc>
          <w:tcPr>
            <w:tcW w:w="3068" w:type="dxa"/>
            <w:tcBorders>
              <w:left w:val="single" w:sz="8" w:space="0" w:color="9BBA58"/>
              <w:right w:val="single" w:sz="8" w:space="0" w:color="9BBA58"/>
            </w:tcBorders>
          </w:tcPr>
          <w:p w:rsidR="001C4294" w:rsidRDefault="006B5847">
            <w:pPr>
              <w:pStyle w:val="TableParagraph"/>
              <w:spacing w:line="241" w:lineRule="exact"/>
            </w:pPr>
            <w:r>
              <w:t>brindar  apoyo  y  orientación</w:t>
            </w:r>
          </w:p>
        </w:tc>
        <w:tc>
          <w:tcPr>
            <w:tcW w:w="2801" w:type="dxa"/>
            <w:tcBorders>
              <w:left w:val="single" w:sz="8" w:space="0" w:color="9BBA58"/>
              <w:right w:val="single" w:sz="8" w:space="0" w:color="9BBA58"/>
            </w:tcBorders>
          </w:tcPr>
          <w:p w:rsidR="001C4294" w:rsidRDefault="006B5847">
            <w:pPr>
              <w:pStyle w:val="TableParagraph"/>
              <w:spacing w:line="241" w:lineRule="exact"/>
            </w:pPr>
            <w:r>
              <w:t>articulado.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disposiciones"</w:t>
            </w:r>
          </w:p>
        </w:tc>
        <w:tc>
          <w:tcPr>
            <w:tcW w:w="3068" w:type="dxa"/>
            <w:tcBorders>
              <w:left w:val="single" w:sz="8" w:space="0" w:color="9BBA58"/>
              <w:right w:val="single" w:sz="8" w:space="0" w:color="9BBA58"/>
            </w:tcBorders>
          </w:tcPr>
          <w:p w:rsidR="001C4294" w:rsidRDefault="006B5847">
            <w:pPr>
              <w:pStyle w:val="TableParagraph"/>
              <w:spacing w:line="241" w:lineRule="exact"/>
            </w:pPr>
            <w:r>
              <w:t>psicológica,  jurídica,  ética y</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1007"/>
                <w:tab w:val="left" w:pos="1415"/>
                <w:tab w:val="left" w:pos="1871"/>
                <w:tab w:val="left" w:pos="2702"/>
              </w:tabs>
              <w:spacing w:line="243" w:lineRule="exact"/>
            </w:pPr>
            <w:r>
              <w:t>social,</w:t>
            </w:r>
            <w:r>
              <w:tab/>
              <w:t>a</w:t>
            </w:r>
            <w:r>
              <w:tab/>
              <w:t>la</w:t>
            </w:r>
            <w:r>
              <w:tab/>
              <w:t>mujer</w:t>
            </w:r>
            <w:r>
              <w:tab/>
              <w:t>en</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embarazo y en  el</w:t>
            </w:r>
            <w:r>
              <w:rPr>
                <w:spacing w:val="57"/>
              </w:rPr>
              <w:t xml:space="preserve"> </w:t>
            </w:r>
            <w:r>
              <w:t>postparto.</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1086"/>
                <w:tab w:val="left" w:pos="1741"/>
              </w:tabs>
              <w:spacing w:line="242" w:lineRule="exact"/>
            </w:pPr>
            <w:r>
              <w:t>Todas</w:t>
            </w:r>
            <w:r>
              <w:tab/>
              <w:t>las</w:t>
            </w:r>
            <w:r>
              <w:tab/>
              <w:t>instituciones</w:t>
            </w:r>
          </w:p>
        </w:tc>
        <w:tc>
          <w:tcPr>
            <w:tcW w:w="2801" w:type="dxa"/>
            <w:tcBorders>
              <w:left w:val="single" w:sz="8" w:space="0" w:color="9BBA58"/>
              <w:right w:val="single" w:sz="8" w:space="0" w:color="9BBA58"/>
            </w:tcBorders>
          </w:tcPr>
          <w:p w:rsidR="001C4294" w:rsidRDefault="001C4294"/>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médicas  públicas  y privadas</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 xml:space="preserve">tendrán un comité de </w:t>
            </w:r>
            <w:r>
              <w:rPr>
                <w:spacing w:val="57"/>
              </w:rPr>
              <w:t xml:space="preserve"> </w:t>
            </w:r>
            <w:r>
              <w:t>apoyo</w:t>
            </w:r>
          </w:p>
        </w:tc>
        <w:tc>
          <w:tcPr>
            <w:tcW w:w="2801" w:type="dxa"/>
            <w:tcBorders>
              <w:left w:val="single" w:sz="8" w:space="0" w:color="9BBA58"/>
              <w:right w:val="single" w:sz="8" w:space="0" w:color="9BBA58"/>
            </w:tcBorders>
          </w:tcPr>
          <w:p w:rsidR="001C4294" w:rsidRDefault="001C4294"/>
        </w:tc>
      </w:tr>
      <w:tr w:rsidR="001C4294">
        <w:trPr>
          <w:trHeight w:hRule="exact" w:val="474"/>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6B5847">
            <w:pPr>
              <w:pStyle w:val="TableParagraph"/>
              <w:spacing w:line="242" w:lineRule="exact"/>
            </w:pPr>
            <w:r>
              <w:t>a la mujer gestante.</w:t>
            </w:r>
          </w:p>
        </w:tc>
        <w:tc>
          <w:tcPr>
            <w:tcW w:w="2801" w:type="dxa"/>
            <w:tcBorders>
              <w:left w:val="single" w:sz="8" w:space="0" w:color="9BBA58"/>
              <w:bottom w:val="single" w:sz="8" w:space="0" w:color="9BBA58"/>
              <w:right w:val="single" w:sz="8" w:space="0" w:color="9BBA58"/>
            </w:tcBorders>
          </w:tcPr>
          <w:p w:rsidR="001C4294" w:rsidRDefault="001C4294"/>
        </w:tc>
      </w:tr>
      <w:tr w:rsidR="001C4294">
        <w:trPr>
          <w:trHeight w:hRule="exact" w:val="270"/>
        </w:trPr>
        <w:tc>
          <w:tcPr>
            <w:tcW w:w="2905" w:type="dxa"/>
            <w:tcBorders>
              <w:top w:val="single" w:sz="8" w:space="0" w:color="9BBA58"/>
              <w:left w:val="single" w:sz="8" w:space="0" w:color="9BBA58"/>
              <w:right w:val="single" w:sz="8" w:space="0" w:color="9BBA58"/>
            </w:tcBorders>
          </w:tcPr>
          <w:p w:rsidR="001C4294" w:rsidRDefault="006B5847">
            <w:pPr>
              <w:pStyle w:val="TableParagraph"/>
              <w:spacing w:line="251" w:lineRule="exact"/>
            </w:pPr>
            <w:hyperlink r:id="rId128">
              <w:r>
                <w:rPr>
                  <w:u w:val="single"/>
                </w:rPr>
                <w:t xml:space="preserve">Proyecto  de  Ley  196  </w:t>
              </w:r>
              <w:r>
                <w:rPr>
                  <w:spacing w:val="55"/>
                  <w:u w:val="single"/>
                </w:rPr>
                <w:t xml:space="preserve"> </w:t>
              </w:r>
              <w:r>
                <w:rPr>
                  <w:u w:val="single"/>
                </w:rPr>
                <w:t>de</w:t>
              </w:r>
            </w:hyperlink>
          </w:p>
        </w:tc>
        <w:tc>
          <w:tcPr>
            <w:tcW w:w="3068"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Contribuye  a  la  reducción y</w:t>
            </w:r>
          </w:p>
        </w:tc>
        <w:tc>
          <w:tcPr>
            <w:tcW w:w="2801"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Se   emitió   concepto   de</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40" w:lineRule="exact"/>
            </w:pPr>
            <w:hyperlink r:id="rId129">
              <w:r>
                <w:rPr>
                  <w:u w:val="single"/>
                </w:rPr>
                <w:t>2012</w:t>
              </w:r>
            </w:hyperlink>
            <w:r>
              <w:rPr>
                <w:b/>
              </w:rPr>
              <w:t xml:space="preserve">.   </w:t>
            </w:r>
            <w:r>
              <w:t>"Por   medio   de  la</w:t>
            </w:r>
          </w:p>
        </w:tc>
        <w:tc>
          <w:tcPr>
            <w:tcW w:w="3068" w:type="dxa"/>
            <w:tcBorders>
              <w:left w:val="single" w:sz="8" w:space="0" w:color="9BBA58"/>
              <w:right w:val="single" w:sz="8" w:space="0" w:color="9BBA58"/>
            </w:tcBorders>
          </w:tcPr>
          <w:p w:rsidR="001C4294" w:rsidRDefault="006B5847">
            <w:pPr>
              <w:pStyle w:val="TableParagraph"/>
              <w:spacing w:line="242" w:lineRule="exact"/>
            </w:pPr>
            <w:r>
              <w:t>prevención  de  la morbilidad</w:t>
            </w:r>
          </w:p>
        </w:tc>
        <w:tc>
          <w:tcPr>
            <w:tcW w:w="2801" w:type="dxa"/>
            <w:tcBorders>
              <w:left w:val="single" w:sz="8" w:space="0" w:color="9BBA58"/>
              <w:right w:val="single" w:sz="8" w:space="0" w:color="9BBA58"/>
            </w:tcBorders>
          </w:tcPr>
          <w:p w:rsidR="001C4294" w:rsidRDefault="006B5847">
            <w:pPr>
              <w:pStyle w:val="TableParagraph"/>
              <w:tabs>
                <w:tab w:val="left" w:pos="2574"/>
              </w:tabs>
              <w:spacing w:line="242" w:lineRule="exact"/>
            </w:pPr>
            <w:r>
              <w:t>constitucionalidad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712"/>
                <w:tab w:val="left" w:pos="1156"/>
                <w:tab w:val="left" w:pos="1955"/>
              </w:tabs>
              <w:spacing w:line="242" w:lineRule="exact"/>
            </w:pPr>
            <w:r>
              <w:t>cual</w:t>
            </w:r>
            <w:r>
              <w:tab/>
              <w:t>se</w:t>
            </w:r>
            <w:r>
              <w:tab/>
              <w:t>dictan</w:t>
            </w:r>
            <w:r>
              <w:tab/>
              <w:t>medidas</w:t>
            </w:r>
          </w:p>
        </w:tc>
        <w:tc>
          <w:tcPr>
            <w:tcW w:w="3068" w:type="dxa"/>
            <w:tcBorders>
              <w:left w:val="single" w:sz="8" w:space="0" w:color="9BBA58"/>
              <w:right w:val="single" w:sz="8" w:space="0" w:color="9BBA58"/>
            </w:tcBorders>
          </w:tcPr>
          <w:p w:rsidR="001C4294" w:rsidRDefault="006B5847">
            <w:pPr>
              <w:pStyle w:val="TableParagraph"/>
              <w:spacing w:line="242" w:lineRule="exact"/>
            </w:pPr>
            <w:r>
              <w:t>y  mortalidad  por  causa   de</w:t>
            </w:r>
          </w:p>
        </w:tc>
        <w:tc>
          <w:tcPr>
            <w:tcW w:w="2801" w:type="dxa"/>
            <w:tcBorders>
              <w:left w:val="single" w:sz="8" w:space="0" w:color="9BBA58"/>
              <w:right w:val="single" w:sz="8" w:space="0" w:color="9BBA58"/>
            </w:tcBorders>
          </w:tcPr>
          <w:p w:rsidR="001C4294" w:rsidRDefault="006B5847">
            <w:pPr>
              <w:pStyle w:val="TableParagraph"/>
              <w:spacing w:line="242" w:lineRule="exact"/>
            </w:pPr>
            <w:r>
              <w:t>conveniencia,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180"/>
                <w:tab w:val="left" w:pos="2615"/>
              </w:tabs>
              <w:spacing w:line="241" w:lineRule="exact"/>
            </w:pPr>
            <w:r>
              <w:t>para</w:t>
            </w:r>
            <w:r>
              <w:tab/>
              <w:t>prevenir</w:t>
            </w:r>
            <w:r>
              <w:tab/>
              <w:t>la</w:t>
            </w:r>
          </w:p>
        </w:tc>
        <w:tc>
          <w:tcPr>
            <w:tcW w:w="3068" w:type="dxa"/>
            <w:tcBorders>
              <w:left w:val="single" w:sz="8" w:space="0" w:color="9BBA58"/>
              <w:right w:val="single" w:sz="8" w:space="0" w:color="9BBA58"/>
            </w:tcBorders>
          </w:tcPr>
          <w:p w:rsidR="001C4294" w:rsidRDefault="006B5847">
            <w:pPr>
              <w:pStyle w:val="TableParagraph"/>
              <w:spacing w:line="241" w:lineRule="exact"/>
            </w:pPr>
            <w:r>
              <w:t xml:space="preserve">hipertensión   arterial   y </w:t>
            </w:r>
            <w:r>
              <w:rPr>
                <w:spacing w:val="57"/>
              </w:rPr>
              <w:t xml:space="preserve"> </w:t>
            </w:r>
            <w:r>
              <w:t>por</w:t>
            </w:r>
          </w:p>
        </w:tc>
        <w:tc>
          <w:tcPr>
            <w:tcW w:w="2801" w:type="dxa"/>
            <w:tcBorders>
              <w:left w:val="single" w:sz="8" w:space="0" w:color="9BBA58"/>
              <w:right w:val="single" w:sz="8" w:space="0" w:color="9BBA58"/>
            </w:tcBorders>
          </w:tcPr>
          <w:p w:rsidR="001C4294" w:rsidRDefault="006B5847">
            <w:pPr>
              <w:pStyle w:val="TableParagraph"/>
              <w:spacing w:line="241" w:lineRule="exact"/>
            </w:pPr>
            <w:r>
              <w:t>considerando  que</w:t>
            </w:r>
            <w:r>
              <w:rPr>
                <w:spacing w:val="50"/>
              </w:rPr>
              <w:t xml:space="preserve"> </w:t>
            </w:r>
            <w:r>
              <w:t>estaba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hipertensión   arterial   y  el</w:t>
            </w:r>
          </w:p>
        </w:tc>
        <w:tc>
          <w:tcPr>
            <w:tcW w:w="3068" w:type="dxa"/>
            <w:tcBorders>
              <w:left w:val="single" w:sz="8" w:space="0" w:color="9BBA58"/>
              <w:right w:val="single" w:sz="8" w:space="0" w:color="9BBA58"/>
            </w:tcBorders>
          </w:tcPr>
          <w:p w:rsidR="001C4294" w:rsidRDefault="006B5847">
            <w:pPr>
              <w:pStyle w:val="TableParagraph"/>
              <w:spacing w:line="242" w:lineRule="exact"/>
            </w:pPr>
            <w:r>
              <w:t>una  inadecuada  ingesta  de</w:t>
            </w:r>
          </w:p>
        </w:tc>
        <w:tc>
          <w:tcPr>
            <w:tcW w:w="2801" w:type="dxa"/>
            <w:tcBorders>
              <w:left w:val="single" w:sz="8" w:space="0" w:color="9BBA58"/>
              <w:right w:val="single" w:sz="8" w:space="0" w:color="9BBA58"/>
            </w:tcBorders>
          </w:tcPr>
          <w:p w:rsidR="001C4294" w:rsidRDefault="006B5847">
            <w:pPr>
              <w:pStyle w:val="TableParagraph"/>
              <w:spacing w:line="242" w:lineRule="exact"/>
            </w:pPr>
            <w:r>
              <w:t>acorde a la Constitución e</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41" w:lineRule="exact"/>
            </w:pPr>
            <w:r>
              <w:t>consumo excesivo de sal</w:t>
            </w:r>
            <w:r>
              <w:rPr>
                <w:spacing w:val="54"/>
              </w:rPr>
              <w:t xml:space="preserve"> </w:t>
            </w:r>
            <w:r>
              <w:t>y</w:t>
            </w:r>
          </w:p>
        </w:tc>
        <w:tc>
          <w:tcPr>
            <w:tcW w:w="3068" w:type="dxa"/>
            <w:tcBorders>
              <w:left w:val="single" w:sz="8" w:space="0" w:color="9BBA58"/>
              <w:right w:val="single" w:sz="8" w:space="0" w:color="9BBA58"/>
            </w:tcBorders>
          </w:tcPr>
          <w:p w:rsidR="001C4294" w:rsidRDefault="006B5847">
            <w:pPr>
              <w:pStyle w:val="TableParagraph"/>
              <w:spacing w:line="241" w:lineRule="exact"/>
            </w:pPr>
            <w:r>
              <w:t>sal y sodio.</w:t>
            </w:r>
          </w:p>
        </w:tc>
        <w:tc>
          <w:tcPr>
            <w:tcW w:w="2801" w:type="dxa"/>
            <w:tcBorders>
              <w:left w:val="single" w:sz="8" w:space="0" w:color="9BBA58"/>
              <w:right w:val="single" w:sz="8" w:space="0" w:color="9BBA58"/>
            </w:tcBorders>
          </w:tcPr>
          <w:p w:rsidR="001C4294" w:rsidRDefault="006B5847">
            <w:pPr>
              <w:pStyle w:val="TableParagraph"/>
              <w:spacing w:line="241" w:lineRule="exact"/>
            </w:pPr>
            <w:r>
              <w:t>instrumentos</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892"/>
                <w:tab w:val="left" w:pos="1405"/>
                <w:tab w:val="left" w:pos="1844"/>
              </w:tabs>
              <w:spacing w:line="243" w:lineRule="exact"/>
            </w:pPr>
            <w:r>
              <w:t>sodio</w:t>
            </w:r>
            <w:r>
              <w:tab/>
              <w:t>en</w:t>
            </w:r>
            <w:r>
              <w:tab/>
              <w:t>la</w:t>
            </w:r>
            <w:r>
              <w:tab/>
              <w:t>población</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2452"/>
              </w:tabs>
              <w:spacing w:line="243" w:lineRule="exact"/>
            </w:pPr>
            <w:r>
              <w:t>internacionales,</w:t>
            </w:r>
            <w:r>
              <w:tab/>
              <w:t>se</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colombiana"</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1264"/>
              </w:tabs>
              <w:spacing w:line="241" w:lineRule="exact"/>
            </w:pPr>
            <w:r>
              <w:t>realizaron</w:t>
            </w:r>
            <w:r>
              <w:tab/>
              <w:t>observaciones</w:t>
            </w:r>
          </w:p>
        </w:tc>
      </w:tr>
      <w:tr w:rsidR="001C4294">
        <w:trPr>
          <w:trHeight w:hRule="exact" w:val="473"/>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1C4294"/>
        </w:tc>
        <w:tc>
          <w:tcPr>
            <w:tcW w:w="2801" w:type="dxa"/>
            <w:tcBorders>
              <w:left w:val="single" w:sz="8" w:space="0" w:color="9BBA58"/>
              <w:bottom w:val="single" w:sz="8" w:space="0" w:color="9BBA58"/>
              <w:right w:val="single" w:sz="8" w:space="0" w:color="9BBA58"/>
            </w:tcBorders>
          </w:tcPr>
          <w:p w:rsidR="001C4294" w:rsidRDefault="006B5847">
            <w:pPr>
              <w:pStyle w:val="TableParagraph"/>
              <w:spacing w:line="241" w:lineRule="exact"/>
            </w:pPr>
            <w:r>
              <w:t>al articulado.</w:t>
            </w:r>
          </w:p>
        </w:tc>
      </w:tr>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pPr>
            <w:hyperlink r:id="rId130">
              <w:r>
                <w:rPr>
                  <w:u w:val="single"/>
                </w:rPr>
                <w:t xml:space="preserve">Proyecto  de  Ley  010  </w:t>
              </w:r>
              <w:r>
                <w:rPr>
                  <w:spacing w:val="55"/>
                  <w:u w:val="single"/>
                </w:rPr>
                <w:t xml:space="preserve"> </w:t>
              </w:r>
              <w:r>
                <w:rPr>
                  <w:u w:val="single"/>
                </w:rPr>
                <w:t>de</w:t>
              </w:r>
            </w:hyperlink>
          </w:p>
        </w:tc>
        <w:tc>
          <w:tcPr>
            <w:tcW w:w="3068" w:type="dxa"/>
            <w:tcBorders>
              <w:top w:val="single" w:sz="8" w:space="0" w:color="9BBA58"/>
              <w:left w:val="single" w:sz="8" w:space="0" w:color="9BBA58"/>
              <w:right w:val="single" w:sz="8" w:space="0" w:color="9BBA58"/>
            </w:tcBorders>
          </w:tcPr>
          <w:p w:rsidR="001C4294" w:rsidRDefault="006B5847">
            <w:pPr>
              <w:pStyle w:val="TableParagraph"/>
            </w:pPr>
            <w:r>
              <w:t>Brinda  instrumentos legales,</w:t>
            </w:r>
          </w:p>
        </w:tc>
        <w:tc>
          <w:tcPr>
            <w:tcW w:w="2801" w:type="dxa"/>
            <w:tcBorders>
              <w:top w:val="single" w:sz="8" w:space="0" w:color="9BBA58"/>
              <w:left w:val="single" w:sz="8" w:space="0" w:color="9BBA58"/>
              <w:right w:val="single" w:sz="8" w:space="0" w:color="9BBA58"/>
            </w:tcBorders>
          </w:tcPr>
          <w:p w:rsidR="001C4294" w:rsidRDefault="006B5847">
            <w:pPr>
              <w:pStyle w:val="TableParagraph"/>
              <w:tabs>
                <w:tab w:val="left" w:pos="1718"/>
              </w:tabs>
            </w:pPr>
            <w:r>
              <w:t>Se</w:t>
            </w:r>
            <w:r>
              <w:tab/>
              <w:t>realizaron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0" w:lineRule="exact"/>
            </w:pPr>
            <w:hyperlink r:id="rId131">
              <w:r>
                <w:rPr>
                  <w:u w:val="single"/>
                </w:rPr>
                <w:t>2011C</w:t>
              </w:r>
            </w:hyperlink>
            <w:r>
              <w:rPr>
                <w:b/>
              </w:rPr>
              <w:t xml:space="preserve">.   </w:t>
            </w:r>
            <w:r>
              <w:t>“Por   la   cual   se</w:t>
            </w:r>
          </w:p>
        </w:tc>
        <w:tc>
          <w:tcPr>
            <w:tcW w:w="3068" w:type="dxa"/>
            <w:tcBorders>
              <w:left w:val="single" w:sz="8" w:space="0" w:color="9BBA58"/>
              <w:right w:val="single" w:sz="8" w:space="0" w:color="9BBA58"/>
            </w:tcBorders>
          </w:tcPr>
          <w:p w:rsidR="001C4294" w:rsidRDefault="006B5847">
            <w:pPr>
              <w:pStyle w:val="TableParagraph"/>
              <w:tabs>
                <w:tab w:val="left" w:pos="1550"/>
                <w:tab w:val="left" w:pos="2840"/>
              </w:tabs>
              <w:spacing w:line="242" w:lineRule="exact"/>
            </w:pPr>
            <w:r>
              <w:t>humanos,</w:t>
            </w:r>
            <w:r>
              <w:tab/>
              <w:t>técnicos</w:t>
            </w:r>
            <w:r>
              <w:tab/>
              <w:t>y</w:t>
            </w:r>
          </w:p>
        </w:tc>
        <w:tc>
          <w:tcPr>
            <w:tcW w:w="2801" w:type="dxa"/>
            <w:tcBorders>
              <w:left w:val="single" w:sz="8" w:space="0" w:color="9BBA58"/>
              <w:right w:val="single" w:sz="8" w:space="0" w:color="9BBA58"/>
            </w:tcBorders>
          </w:tcPr>
          <w:p w:rsidR="001C4294" w:rsidRDefault="006B5847">
            <w:pPr>
              <w:pStyle w:val="TableParagraph"/>
              <w:tabs>
                <w:tab w:val="left" w:pos="2512"/>
              </w:tabs>
              <w:spacing w:line="242" w:lineRule="exact"/>
            </w:pPr>
            <w:r>
              <w:t>observaciones</w:t>
            </w:r>
            <w:r>
              <w:tab/>
              <w:t>al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autoriza  la  creación  de un</w:t>
            </w:r>
          </w:p>
        </w:tc>
        <w:tc>
          <w:tcPr>
            <w:tcW w:w="3068" w:type="dxa"/>
            <w:tcBorders>
              <w:left w:val="single" w:sz="8" w:space="0" w:color="9BBA58"/>
              <w:right w:val="single" w:sz="8" w:space="0" w:color="9BBA58"/>
            </w:tcBorders>
          </w:tcPr>
          <w:p w:rsidR="001C4294" w:rsidRDefault="006B5847">
            <w:pPr>
              <w:pStyle w:val="TableParagraph"/>
              <w:spacing w:line="241" w:lineRule="exact"/>
            </w:pPr>
            <w:r>
              <w:t>económicos, con la  finalidad</w:t>
            </w:r>
          </w:p>
        </w:tc>
        <w:tc>
          <w:tcPr>
            <w:tcW w:w="2801" w:type="dxa"/>
            <w:tcBorders>
              <w:left w:val="single" w:sz="8" w:space="0" w:color="9BBA58"/>
              <w:right w:val="single" w:sz="8" w:space="0" w:color="9BBA58"/>
            </w:tcBorders>
          </w:tcPr>
          <w:p w:rsidR="001C4294" w:rsidRDefault="006B5847">
            <w:pPr>
              <w:pStyle w:val="TableParagraph"/>
              <w:tabs>
                <w:tab w:val="left" w:pos="1324"/>
                <w:tab w:val="left" w:pos="2440"/>
              </w:tabs>
              <w:spacing w:line="241" w:lineRule="exact"/>
            </w:pPr>
            <w:r>
              <w:t>articulado</w:t>
            </w:r>
            <w:r>
              <w:tab/>
              <w:t>teniendo</w:t>
            </w:r>
            <w:r>
              <w:tab/>
              <w:t>en</w:t>
            </w:r>
          </w:p>
        </w:tc>
      </w:tr>
      <w:tr w:rsidR="001C4294">
        <w:trPr>
          <w:trHeight w:hRule="exact" w:val="256"/>
        </w:trPr>
        <w:tc>
          <w:tcPr>
            <w:tcW w:w="2905" w:type="dxa"/>
            <w:tcBorders>
              <w:left w:val="single" w:sz="8" w:space="0" w:color="9BBA58"/>
              <w:bottom w:val="single" w:sz="8" w:space="0" w:color="9BBA58"/>
              <w:right w:val="single" w:sz="8" w:space="0" w:color="9BBA58"/>
            </w:tcBorders>
          </w:tcPr>
          <w:p w:rsidR="001C4294" w:rsidRDefault="006B5847">
            <w:pPr>
              <w:pStyle w:val="TableParagraph"/>
              <w:tabs>
                <w:tab w:val="left" w:pos="1002"/>
                <w:tab w:val="left" w:pos="2017"/>
                <w:tab w:val="left" w:pos="2613"/>
              </w:tabs>
              <w:spacing w:line="242" w:lineRule="exact"/>
            </w:pPr>
            <w:r>
              <w:t>fondo</w:t>
            </w:r>
            <w:r>
              <w:tab/>
              <w:t>cuenta</w:t>
            </w:r>
            <w:r>
              <w:tab/>
              <w:t>de</w:t>
            </w:r>
            <w:r>
              <w:tab/>
              <w:t>la</w:t>
            </w:r>
          </w:p>
        </w:tc>
        <w:tc>
          <w:tcPr>
            <w:tcW w:w="3068" w:type="dxa"/>
            <w:tcBorders>
              <w:left w:val="single" w:sz="8" w:space="0" w:color="9BBA58"/>
              <w:bottom w:val="single" w:sz="8" w:space="0" w:color="9BBA58"/>
              <w:right w:val="single" w:sz="8" w:space="0" w:color="9BBA58"/>
            </w:tcBorders>
          </w:tcPr>
          <w:p w:rsidR="001C4294" w:rsidRDefault="006B5847">
            <w:pPr>
              <w:pStyle w:val="TableParagraph"/>
              <w:spacing w:line="242" w:lineRule="exact"/>
            </w:pPr>
            <w:r>
              <w:t>de prevenir el consumo y las</w:t>
            </w:r>
          </w:p>
        </w:tc>
        <w:tc>
          <w:tcPr>
            <w:tcW w:w="2801" w:type="dxa"/>
            <w:tcBorders>
              <w:left w:val="single" w:sz="8" w:space="0" w:color="9BBA58"/>
              <w:bottom w:val="single" w:sz="8" w:space="0" w:color="9BBA58"/>
              <w:right w:val="single" w:sz="8" w:space="0" w:color="9BBA58"/>
            </w:tcBorders>
          </w:tcPr>
          <w:p w:rsidR="001C4294" w:rsidRDefault="006B5847">
            <w:pPr>
              <w:pStyle w:val="TableParagraph"/>
              <w:spacing w:line="242" w:lineRule="exact"/>
            </w:pPr>
            <w:r>
              <w:t>cuenta los Programas  del</w:t>
            </w:r>
          </w:p>
        </w:tc>
      </w:tr>
    </w:tbl>
    <w:p w:rsidR="001C4294" w:rsidRDefault="001C4294">
      <w:pPr>
        <w:spacing w:line="242" w:lineRule="exact"/>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2905"/>
        <w:gridCol w:w="3068"/>
        <w:gridCol w:w="2801"/>
      </w:tblGrid>
      <w:tr w:rsidR="001C4294">
        <w:trPr>
          <w:trHeight w:hRule="exact" w:val="1529"/>
        </w:trPr>
        <w:tc>
          <w:tcPr>
            <w:tcW w:w="2905"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ind w:right="95"/>
              <w:jc w:val="both"/>
            </w:pPr>
            <w:r>
              <w:t>prevención nacional para adicciones en la infancia y adolescencia (FPNAIA) y se destinan recursos para su</w:t>
            </w:r>
            <w:r>
              <w:rPr>
                <w:spacing w:val="-5"/>
              </w:rPr>
              <w:t xml:space="preserve"> </w:t>
            </w:r>
            <w:r>
              <w:t>funcionamiento”.</w:t>
            </w:r>
          </w:p>
        </w:tc>
        <w:tc>
          <w:tcPr>
            <w:tcW w:w="3068"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ind w:right="96"/>
              <w:jc w:val="both"/>
            </w:pPr>
            <w:r>
              <w:t>adicciones de sustancias psicoactivas en la población infantil y juvenil.</w:t>
            </w:r>
          </w:p>
        </w:tc>
        <w:tc>
          <w:tcPr>
            <w:tcW w:w="2801"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ind w:right="95"/>
              <w:jc w:val="both"/>
            </w:pPr>
            <w:r>
              <w:t>ICBF respecto de la prevención del consumo de SPA.</w:t>
            </w:r>
          </w:p>
        </w:tc>
      </w:tr>
      <w:tr w:rsidR="001C4294">
        <w:trPr>
          <w:trHeight w:hRule="exact" w:val="271"/>
        </w:trPr>
        <w:tc>
          <w:tcPr>
            <w:tcW w:w="2905" w:type="dxa"/>
            <w:tcBorders>
              <w:top w:val="single" w:sz="8" w:space="0" w:color="9BBA58"/>
              <w:left w:val="single" w:sz="8" w:space="0" w:color="9BBA58"/>
              <w:right w:val="single" w:sz="8" w:space="0" w:color="9BBA58"/>
            </w:tcBorders>
          </w:tcPr>
          <w:p w:rsidR="001C4294" w:rsidRDefault="006B5847">
            <w:pPr>
              <w:pStyle w:val="TableParagraph"/>
              <w:spacing w:line="251" w:lineRule="exact"/>
            </w:pPr>
            <w:hyperlink r:id="rId132">
              <w:r>
                <w:rPr>
                  <w:u w:val="single"/>
                </w:rPr>
                <w:t xml:space="preserve">Proyecto  de  Ley  118  </w:t>
              </w:r>
              <w:r>
                <w:rPr>
                  <w:spacing w:val="55"/>
                  <w:u w:val="single"/>
                </w:rPr>
                <w:t xml:space="preserve"> </w:t>
              </w:r>
              <w:r>
                <w:rPr>
                  <w:u w:val="single"/>
                </w:rPr>
                <w:t>de</w:t>
              </w:r>
            </w:hyperlink>
          </w:p>
        </w:tc>
        <w:tc>
          <w:tcPr>
            <w:tcW w:w="3068" w:type="dxa"/>
            <w:tcBorders>
              <w:top w:val="single" w:sz="8" w:space="0" w:color="9BBA58"/>
              <w:left w:val="single" w:sz="8" w:space="0" w:color="9BBA58"/>
              <w:right w:val="single" w:sz="8" w:space="0" w:color="9BBA58"/>
            </w:tcBorders>
          </w:tcPr>
          <w:p w:rsidR="001C4294" w:rsidRDefault="006B5847">
            <w:pPr>
              <w:pStyle w:val="TableParagraph"/>
              <w:tabs>
                <w:tab w:val="left" w:pos="1034"/>
                <w:tab w:val="left" w:pos="2101"/>
                <w:tab w:val="left" w:pos="2777"/>
              </w:tabs>
              <w:spacing w:line="251" w:lineRule="exact"/>
            </w:pPr>
            <w:r>
              <w:t>Adopta</w:t>
            </w:r>
            <w:r>
              <w:tab/>
              <w:t>medidas</w:t>
            </w:r>
            <w:r>
              <w:tab/>
              <w:t>para</w:t>
            </w:r>
            <w:r>
              <w:tab/>
              <w:t>la</w:t>
            </w:r>
          </w:p>
        </w:tc>
        <w:tc>
          <w:tcPr>
            <w:tcW w:w="2801"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Se   emitió   concepto   de</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41" w:lineRule="exact"/>
              <w:rPr>
                <w:b/>
              </w:rPr>
            </w:pPr>
            <w:hyperlink r:id="rId133">
              <w:r>
                <w:rPr>
                  <w:u w:val="single"/>
                </w:rPr>
                <w:t>2011S   -   109   de 2010C</w:t>
              </w:r>
            </w:hyperlink>
            <w:r>
              <w:rPr>
                <w:b/>
              </w:rPr>
              <w:t>.</w:t>
            </w:r>
          </w:p>
        </w:tc>
        <w:tc>
          <w:tcPr>
            <w:tcW w:w="3068" w:type="dxa"/>
            <w:tcBorders>
              <w:left w:val="single" w:sz="8" w:space="0" w:color="9BBA58"/>
              <w:right w:val="single" w:sz="8" w:space="0" w:color="9BBA58"/>
            </w:tcBorders>
          </w:tcPr>
          <w:p w:rsidR="001C4294" w:rsidRDefault="006B5847">
            <w:pPr>
              <w:pStyle w:val="TableParagraph"/>
              <w:tabs>
                <w:tab w:val="left" w:pos="1255"/>
                <w:tab w:val="left" w:pos="2119"/>
                <w:tab w:val="left" w:pos="2668"/>
              </w:tabs>
              <w:spacing w:line="244" w:lineRule="exact"/>
            </w:pPr>
            <w:r>
              <w:t>inclusión</w:t>
            </w:r>
            <w:r>
              <w:tab/>
              <w:t>social</w:t>
            </w:r>
            <w:r>
              <w:tab/>
              <w:t>de</w:t>
            </w:r>
            <w:r>
              <w:tab/>
              <w:t>los</w:t>
            </w:r>
          </w:p>
        </w:tc>
        <w:tc>
          <w:tcPr>
            <w:tcW w:w="2801" w:type="dxa"/>
            <w:tcBorders>
              <w:left w:val="single" w:sz="8" w:space="0" w:color="9BBA58"/>
              <w:right w:val="single" w:sz="8" w:space="0" w:color="9BBA58"/>
            </w:tcBorders>
          </w:tcPr>
          <w:p w:rsidR="001C4294" w:rsidRDefault="006B5847">
            <w:pPr>
              <w:pStyle w:val="TableParagraph"/>
              <w:tabs>
                <w:tab w:val="left" w:pos="2574"/>
              </w:tabs>
              <w:spacing w:line="244" w:lineRule="exact"/>
            </w:pPr>
            <w:r>
              <w:t>constitucionalidad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"Por   me</w:t>
            </w:r>
            <w:r>
              <w:t xml:space="preserve">dio   del   cual </w:t>
            </w:r>
            <w:r>
              <w:rPr>
                <w:spacing w:val="59"/>
              </w:rPr>
              <w:t xml:space="preserve"> </w:t>
            </w:r>
            <w:r>
              <w:t>se</w:t>
            </w:r>
          </w:p>
        </w:tc>
        <w:tc>
          <w:tcPr>
            <w:tcW w:w="3068" w:type="dxa"/>
            <w:tcBorders>
              <w:left w:val="single" w:sz="8" w:space="0" w:color="9BBA58"/>
              <w:right w:val="single" w:sz="8" w:space="0" w:color="9BBA58"/>
            </w:tcBorders>
          </w:tcPr>
          <w:p w:rsidR="001C4294" w:rsidRDefault="006B5847">
            <w:pPr>
              <w:pStyle w:val="TableParagraph"/>
              <w:spacing w:line="241" w:lineRule="exact"/>
            </w:pPr>
            <w:r>
              <w:t>jóvenes  con  alto  grado   de</w:t>
            </w:r>
          </w:p>
        </w:tc>
        <w:tc>
          <w:tcPr>
            <w:tcW w:w="2801" w:type="dxa"/>
            <w:tcBorders>
              <w:left w:val="single" w:sz="8" w:space="0" w:color="9BBA58"/>
              <w:right w:val="single" w:sz="8" w:space="0" w:color="9BBA58"/>
            </w:tcBorders>
          </w:tcPr>
          <w:p w:rsidR="001C4294" w:rsidRDefault="006B5847">
            <w:pPr>
              <w:pStyle w:val="TableParagraph"/>
              <w:spacing w:line="241" w:lineRule="exact"/>
            </w:pPr>
            <w:r>
              <w:t>conveniencia apoyando 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845"/>
              </w:tabs>
              <w:spacing w:line="242" w:lineRule="exact"/>
            </w:pPr>
            <w:r>
              <w:t>establecen</w:t>
            </w:r>
            <w:r>
              <w:tab/>
              <w:t>estímulos</w:t>
            </w:r>
          </w:p>
        </w:tc>
        <w:tc>
          <w:tcPr>
            <w:tcW w:w="3068" w:type="dxa"/>
            <w:tcBorders>
              <w:left w:val="single" w:sz="8" w:space="0" w:color="9BBA58"/>
              <w:right w:val="single" w:sz="8" w:space="0" w:color="9BBA58"/>
            </w:tcBorders>
          </w:tcPr>
          <w:p w:rsidR="001C4294" w:rsidRDefault="006B5847">
            <w:pPr>
              <w:pStyle w:val="TableParagraph"/>
              <w:tabs>
                <w:tab w:val="left" w:pos="2327"/>
              </w:tabs>
              <w:spacing w:line="242" w:lineRule="exact"/>
            </w:pPr>
            <w:r>
              <w:t>emergencia</w:t>
            </w:r>
            <w:r>
              <w:tab/>
              <w:t>social,</w:t>
            </w:r>
          </w:p>
        </w:tc>
        <w:tc>
          <w:tcPr>
            <w:tcW w:w="2801" w:type="dxa"/>
            <w:tcBorders>
              <w:left w:val="single" w:sz="8" w:space="0" w:color="9BBA58"/>
              <w:right w:val="single" w:sz="8" w:space="0" w:color="9BBA58"/>
            </w:tcBorders>
          </w:tcPr>
          <w:p w:rsidR="001C4294" w:rsidRDefault="006B5847">
            <w:pPr>
              <w:pStyle w:val="TableParagraph"/>
              <w:tabs>
                <w:tab w:val="left" w:pos="1372"/>
                <w:tab w:val="left" w:pos="2404"/>
              </w:tabs>
              <w:spacing w:line="242" w:lineRule="exact"/>
            </w:pPr>
            <w:r>
              <w:t>iniciativa</w:t>
            </w:r>
            <w:r>
              <w:tab/>
              <w:t>desde</w:t>
            </w:r>
            <w:r>
              <w:tab/>
              <w:t>los</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tributarios  y  otros,  con  el</w:t>
            </w:r>
          </w:p>
        </w:tc>
        <w:tc>
          <w:tcPr>
            <w:tcW w:w="3068" w:type="dxa"/>
            <w:tcBorders>
              <w:left w:val="single" w:sz="8" w:space="0" w:color="9BBA58"/>
              <w:right w:val="single" w:sz="8" w:space="0" w:color="9BBA58"/>
            </w:tcBorders>
          </w:tcPr>
          <w:p w:rsidR="001C4294" w:rsidRDefault="006B5847">
            <w:pPr>
              <w:pStyle w:val="TableParagraph"/>
              <w:tabs>
                <w:tab w:val="left" w:pos="1645"/>
                <w:tab w:val="left" w:pos="2703"/>
              </w:tabs>
              <w:spacing w:line="241" w:lineRule="exact"/>
            </w:pPr>
            <w:r>
              <w:t>pandillismo,</w:t>
            </w:r>
            <w:r>
              <w:tab/>
              <w:t>grupos</w:t>
            </w:r>
            <w:r>
              <w:tab/>
              <w:t>de</w:t>
            </w:r>
          </w:p>
        </w:tc>
        <w:tc>
          <w:tcPr>
            <w:tcW w:w="2801" w:type="dxa"/>
            <w:tcBorders>
              <w:left w:val="single" w:sz="8" w:space="0" w:color="9BBA58"/>
              <w:right w:val="single" w:sz="8" w:space="0" w:color="9BBA58"/>
            </w:tcBorders>
          </w:tcPr>
          <w:p w:rsidR="001C4294" w:rsidRDefault="006B5847">
            <w:pPr>
              <w:pStyle w:val="TableParagraph"/>
              <w:spacing w:line="241" w:lineRule="exact"/>
            </w:pPr>
            <w:r>
              <w:t>programas  de prevención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544"/>
                <w:tab w:val="left" w:pos="1000"/>
                <w:tab w:val="left" w:pos="1955"/>
              </w:tabs>
              <w:spacing w:line="241" w:lineRule="exact"/>
            </w:pPr>
            <w:r>
              <w:t>fin</w:t>
            </w:r>
            <w:r>
              <w:tab/>
              <w:t>de</w:t>
            </w:r>
            <w:r>
              <w:tab/>
              <w:t>adoptar</w:t>
            </w:r>
            <w:r>
              <w:tab/>
              <w:t>medidas</w:t>
            </w:r>
          </w:p>
        </w:tc>
        <w:tc>
          <w:tcPr>
            <w:tcW w:w="3068" w:type="dxa"/>
            <w:tcBorders>
              <w:left w:val="single" w:sz="8" w:space="0" w:color="9BBA58"/>
              <w:right w:val="single" w:sz="8" w:space="0" w:color="9BBA58"/>
            </w:tcBorders>
          </w:tcPr>
          <w:p w:rsidR="001C4294" w:rsidRDefault="006B5847">
            <w:pPr>
              <w:pStyle w:val="TableParagraph"/>
              <w:spacing w:line="241" w:lineRule="exact"/>
            </w:pPr>
            <w:r>
              <w:t>violencia juvenil, con el fin de</w:t>
            </w:r>
          </w:p>
        </w:tc>
        <w:tc>
          <w:tcPr>
            <w:tcW w:w="2801" w:type="dxa"/>
            <w:tcBorders>
              <w:left w:val="single" w:sz="8" w:space="0" w:color="9BBA58"/>
              <w:right w:val="single" w:sz="8" w:space="0" w:color="9BBA58"/>
            </w:tcBorders>
          </w:tcPr>
          <w:p w:rsidR="001C4294" w:rsidRDefault="006B5847">
            <w:pPr>
              <w:pStyle w:val="TableParagraph"/>
              <w:tabs>
                <w:tab w:val="left" w:pos="633"/>
                <w:tab w:val="left" w:pos="1439"/>
                <w:tab w:val="left" w:pos="1914"/>
              </w:tabs>
              <w:spacing w:line="241" w:lineRule="exact"/>
            </w:pPr>
            <w:r>
              <w:t>del</w:t>
            </w:r>
            <w:r>
              <w:tab/>
              <w:t>ICBF,</w:t>
            </w:r>
            <w:r>
              <w:tab/>
              <w:t>se</w:t>
            </w:r>
            <w:r>
              <w:tab/>
              <w:t>hicieron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655"/>
                <w:tab w:val="left" w:pos="2615"/>
              </w:tabs>
              <w:spacing w:line="242" w:lineRule="exact"/>
            </w:pPr>
            <w:r>
              <w:t>especiales</w:t>
            </w:r>
            <w:r>
              <w:tab/>
              <w:t>para</w:t>
            </w:r>
            <w:r>
              <w:tab/>
              <w:t>la</w:t>
            </w:r>
          </w:p>
        </w:tc>
        <w:tc>
          <w:tcPr>
            <w:tcW w:w="3068" w:type="dxa"/>
            <w:tcBorders>
              <w:left w:val="single" w:sz="8" w:space="0" w:color="9BBA58"/>
              <w:right w:val="single" w:sz="8" w:space="0" w:color="9BBA58"/>
            </w:tcBorders>
          </w:tcPr>
          <w:p w:rsidR="001C4294" w:rsidRDefault="006B5847">
            <w:pPr>
              <w:pStyle w:val="TableParagraph"/>
              <w:spacing w:line="242" w:lineRule="exact"/>
            </w:pPr>
            <w:r>
              <w:t>fortalecer la acción social del</w:t>
            </w:r>
          </w:p>
        </w:tc>
        <w:tc>
          <w:tcPr>
            <w:tcW w:w="2801" w:type="dxa"/>
            <w:tcBorders>
              <w:left w:val="single" w:sz="8" w:space="0" w:color="9BBA58"/>
              <w:right w:val="single" w:sz="8" w:space="0" w:color="9BBA58"/>
            </w:tcBorders>
          </w:tcPr>
          <w:p w:rsidR="001C4294" w:rsidRDefault="006B5847">
            <w:pPr>
              <w:pStyle w:val="TableParagraph"/>
              <w:tabs>
                <w:tab w:val="left" w:pos="2512"/>
              </w:tabs>
              <w:spacing w:line="242" w:lineRule="exact"/>
            </w:pPr>
            <w:r>
              <w:t>recomendaciones</w:t>
            </w:r>
            <w:r>
              <w:tab/>
              <w:t>al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600"/>
                <w:tab w:val="left" w:pos="1929"/>
              </w:tabs>
              <w:spacing w:line="241" w:lineRule="exact"/>
            </w:pPr>
            <w:r>
              <w:t>rehabilitación</w:t>
            </w:r>
            <w:r>
              <w:tab/>
              <w:t>e</w:t>
            </w:r>
            <w:r>
              <w:tab/>
              <w:t>inclusión</w:t>
            </w:r>
          </w:p>
        </w:tc>
        <w:tc>
          <w:tcPr>
            <w:tcW w:w="3068" w:type="dxa"/>
            <w:tcBorders>
              <w:left w:val="single" w:sz="8" w:space="0" w:color="9BBA58"/>
              <w:right w:val="single" w:sz="8" w:space="0" w:color="9BBA58"/>
            </w:tcBorders>
          </w:tcPr>
          <w:p w:rsidR="001C4294" w:rsidRDefault="006B5847">
            <w:pPr>
              <w:pStyle w:val="TableParagraph"/>
              <w:spacing w:line="241" w:lineRule="exact"/>
            </w:pPr>
            <w:r>
              <w:t>Estado.</w:t>
            </w:r>
          </w:p>
        </w:tc>
        <w:tc>
          <w:tcPr>
            <w:tcW w:w="2801" w:type="dxa"/>
            <w:tcBorders>
              <w:left w:val="single" w:sz="8" w:space="0" w:color="9BBA58"/>
              <w:right w:val="single" w:sz="8" w:space="0" w:color="9BBA58"/>
            </w:tcBorders>
          </w:tcPr>
          <w:p w:rsidR="001C4294" w:rsidRDefault="006B5847">
            <w:pPr>
              <w:pStyle w:val="TableParagraph"/>
              <w:spacing w:line="241" w:lineRule="exact"/>
            </w:pPr>
            <w:r>
              <w:t>articulado.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social  de  jóvenes  con alto</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1C4294"/>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tabs>
                <w:tab w:val="left" w:pos="1026"/>
                <w:tab w:val="left" w:pos="1636"/>
              </w:tabs>
              <w:spacing w:line="241" w:lineRule="exact"/>
            </w:pPr>
            <w:r>
              <w:t>grado</w:t>
            </w:r>
            <w:r>
              <w:tab/>
              <w:t>de</w:t>
            </w:r>
            <w:r>
              <w:tab/>
              <w:t>emergencia</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149"/>
                <w:tab w:val="left" w:pos="2675"/>
              </w:tabs>
              <w:spacing w:line="241" w:lineRule="exact"/>
            </w:pPr>
            <w:r>
              <w:t>social,</w:t>
            </w:r>
            <w:r>
              <w:tab/>
              <w:t>pandillismo</w:t>
            </w:r>
            <w:r>
              <w:tab/>
              <w:t>y</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1C4294"/>
        </w:tc>
      </w:tr>
      <w:tr w:rsidR="001C4294">
        <w:trPr>
          <w:trHeight w:hRule="exact" w:val="498"/>
        </w:trPr>
        <w:tc>
          <w:tcPr>
            <w:tcW w:w="2905" w:type="dxa"/>
            <w:tcBorders>
              <w:left w:val="single" w:sz="8" w:space="0" w:color="9BBA58"/>
              <w:bottom w:val="single" w:sz="8" w:space="0" w:color="9BBA58"/>
              <w:right w:val="single" w:sz="8" w:space="0" w:color="9BBA58"/>
            </w:tcBorders>
          </w:tcPr>
          <w:p w:rsidR="001C4294" w:rsidRDefault="006B5847">
            <w:pPr>
              <w:pStyle w:val="TableParagraph"/>
              <w:spacing w:line="242" w:lineRule="exact"/>
            </w:pPr>
            <w:r>
              <w:t>violencia juvenil".</w:t>
            </w:r>
          </w:p>
        </w:tc>
        <w:tc>
          <w:tcPr>
            <w:tcW w:w="3068" w:type="dxa"/>
            <w:tcBorders>
              <w:left w:val="single" w:sz="8" w:space="0" w:color="9BBA58"/>
              <w:bottom w:val="single" w:sz="8" w:space="0" w:color="9BBA58"/>
              <w:right w:val="single" w:sz="8" w:space="0" w:color="9BBA58"/>
            </w:tcBorders>
          </w:tcPr>
          <w:p w:rsidR="001C4294" w:rsidRDefault="001C4294"/>
        </w:tc>
        <w:tc>
          <w:tcPr>
            <w:tcW w:w="2801" w:type="dxa"/>
            <w:tcBorders>
              <w:left w:val="single" w:sz="8" w:space="0" w:color="9BBA58"/>
              <w:bottom w:val="single" w:sz="8" w:space="0" w:color="9BBA58"/>
              <w:right w:val="single" w:sz="8" w:space="0" w:color="9BBA58"/>
            </w:tcBorders>
          </w:tcPr>
          <w:p w:rsidR="001C4294" w:rsidRDefault="001C4294"/>
        </w:tc>
      </w:tr>
      <w:tr w:rsidR="001C4294">
        <w:trPr>
          <w:trHeight w:hRule="exact" w:val="271"/>
        </w:trPr>
        <w:tc>
          <w:tcPr>
            <w:tcW w:w="2905" w:type="dxa"/>
            <w:tcBorders>
              <w:top w:val="single" w:sz="8" w:space="0" w:color="9BBA58"/>
              <w:left w:val="single" w:sz="8" w:space="0" w:color="9BBA58"/>
              <w:right w:val="single" w:sz="8" w:space="0" w:color="9BBA58"/>
            </w:tcBorders>
          </w:tcPr>
          <w:p w:rsidR="001C4294" w:rsidRDefault="006B5847">
            <w:pPr>
              <w:pStyle w:val="TableParagraph"/>
              <w:spacing w:line="251" w:lineRule="exact"/>
            </w:pPr>
            <w:hyperlink r:id="rId134">
              <w:r>
                <w:rPr>
                  <w:u w:val="single"/>
                </w:rPr>
                <w:t xml:space="preserve">Proyecto  de  Ley  205  </w:t>
              </w:r>
              <w:r>
                <w:rPr>
                  <w:spacing w:val="55"/>
                  <w:u w:val="single"/>
                </w:rPr>
                <w:t xml:space="preserve"> </w:t>
              </w:r>
              <w:r>
                <w:rPr>
                  <w:u w:val="single"/>
                </w:rPr>
                <w:t>de</w:t>
              </w:r>
            </w:hyperlink>
          </w:p>
        </w:tc>
        <w:tc>
          <w:tcPr>
            <w:tcW w:w="3068"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Se adiciona la Ley 1098    de</w:t>
            </w:r>
          </w:p>
        </w:tc>
        <w:tc>
          <w:tcPr>
            <w:tcW w:w="2801"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Se   emitió   concepto   de</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41" w:lineRule="exact"/>
            </w:pPr>
            <w:hyperlink r:id="rId135">
              <w:r>
                <w:rPr>
                  <w:u w:val="single"/>
                </w:rPr>
                <w:t>2012</w:t>
              </w:r>
            </w:hyperlink>
            <w:r>
              <w:rPr>
                <w:b/>
              </w:rPr>
              <w:t xml:space="preserve">.  </w:t>
            </w:r>
            <w:r>
              <w:t>"Por  medio  del cual</w:t>
            </w:r>
          </w:p>
        </w:tc>
        <w:tc>
          <w:tcPr>
            <w:tcW w:w="3068" w:type="dxa"/>
            <w:tcBorders>
              <w:left w:val="single" w:sz="8" w:space="0" w:color="9BBA58"/>
              <w:right w:val="single" w:sz="8" w:space="0" w:color="9BBA58"/>
            </w:tcBorders>
          </w:tcPr>
          <w:p w:rsidR="001C4294" w:rsidRDefault="006B5847">
            <w:pPr>
              <w:pStyle w:val="TableParagraph"/>
              <w:spacing w:line="244" w:lineRule="exact"/>
            </w:pPr>
            <w:r>
              <w:t>2006 - Código de la  Infancia</w:t>
            </w:r>
          </w:p>
        </w:tc>
        <w:tc>
          <w:tcPr>
            <w:tcW w:w="2801" w:type="dxa"/>
            <w:tcBorders>
              <w:left w:val="single" w:sz="8" w:space="0" w:color="9BBA58"/>
              <w:right w:val="single" w:sz="8" w:space="0" w:color="9BBA58"/>
            </w:tcBorders>
          </w:tcPr>
          <w:p w:rsidR="001C4294" w:rsidRDefault="006B5847">
            <w:pPr>
              <w:pStyle w:val="TableParagraph"/>
              <w:tabs>
                <w:tab w:val="left" w:pos="2574"/>
              </w:tabs>
              <w:spacing w:line="244" w:lineRule="exact"/>
            </w:pPr>
            <w:r>
              <w:t>constitucionalidad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se adiciona la Ley 1098  de</w:t>
            </w:r>
          </w:p>
        </w:tc>
        <w:tc>
          <w:tcPr>
            <w:tcW w:w="3068" w:type="dxa"/>
            <w:tcBorders>
              <w:left w:val="single" w:sz="8" w:space="0" w:color="9BBA58"/>
              <w:right w:val="single" w:sz="8" w:space="0" w:color="9BBA58"/>
            </w:tcBorders>
          </w:tcPr>
          <w:p w:rsidR="001C4294" w:rsidRDefault="006B5847">
            <w:pPr>
              <w:pStyle w:val="TableParagraph"/>
              <w:tabs>
                <w:tab w:val="left" w:pos="801"/>
                <w:tab w:val="left" w:pos="1564"/>
              </w:tabs>
              <w:spacing w:line="241" w:lineRule="exact"/>
            </w:pPr>
            <w:r>
              <w:t>y</w:t>
            </w:r>
            <w:r>
              <w:tab/>
              <w:t>la</w:t>
            </w:r>
            <w:r>
              <w:tab/>
            </w:r>
            <w:r>
              <w:t>Adolescencia-</w:t>
            </w:r>
          </w:p>
        </w:tc>
        <w:tc>
          <w:tcPr>
            <w:tcW w:w="2801" w:type="dxa"/>
            <w:tcBorders>
              <w:left w:val="single" w:sz="8" w:space="0" w:color="9BBA58"/>
              <w:right w:val="single" w:sz="8" w:space="0" w:color="9BBA58"/>
            </w:tcBorders>
          </w:tcPr>
          <w:p w:rsidR="001C4294" w:rsidRDefault="006B5847">
            <w:pPr>
              <w:pStyle w:val="TableParagraph"/>
              <w:tabs>
                <w:tab w:val="left" w:pos="1646"/>
                <w:tab w:val="left" w:pos="2512"/>
              </w:tabs>
              <w:spacing w:line="241" w:lineRule="exact"/>
            </w:pPr>
            <w:r>
              <w:t>conveniencia</w:t>
            </w:r>
            <w:r>
              <w:tab/>
              <w:t>desde</w:t>
            </w:r>
            <w:r>
              <w:tab/>
              <w:t>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034"/>
                <w:tab w:val="left" w:pos="2051"/>
                <w:tab w:val="left" w:pos="2615"/>
              </w:tabs>
              <w:spacing w:line="242" w:lineRule="exact"/>
            </w:pPr>
            <w:r>
              <w:t>2006,</w:t>
            </w:r>
            <w:r>
              <w:tab/>
              <w:t>Código</w:t>
            </w:r>
            <w:r>
              <w:tab/>
              <w:t>de</w:t>
            </w:r>
            <w:r>
              <w:tab/>
              <w:t>la</w:t>
            </w:r>
          </w:p>
        </w:tc>
        <w:tc>
          <w:tcPr>
            <w:tcW w:w="3068" w:type="dxa"/>
            <w:tcBorders>
              <w:left w:val="single" w:sz="8" w:space="0" w:color="9BBA58"/>
              <w:right w:val="single" w:sz="8" w:space="0" w:color="9BBA58"/>
            </w:tcBorders>
          </w:tcPr>
          <w:p w:rsidR="001C4294" w:rsidRDefault="006B5847">
            <w:pPr>
              <w:pStyle w:val="TableParagraph"/>
              <w:spacing w:line="242" w:lineRule="exact"/>
            </w:pPr>
            <w:r>
              <w:t>relacionado con el control de</w:t>
            </w:r>
          </w:p>
        </w:tc>
        <w:tc>
          <w:tcPr>
            <w:tcW w:w="2801" w:type="dxa"/>
            <w:tcBorders>
              <w:left w:val="single" w:sz="8" w:space="0" w:color="9BBA58"/>
              <w:right w:val="single" w:sz="8" w:space="0" w:color="9BBA58"/>
            </w:tcBorders>
          </w:tcPr>
          <w:p w:rsidR="001C4294" w:rsidRDefault="006B5847">
            <w:pPr>
              <w:pStyle w:val="TableParagraph"/>
              <w:tabs>
                <w:tab w:val="left" w:pos="1671"/>
              </w:tabs>
              <w:spacing w:line="242" w:lineRule="exact"/>
            </w:pPr>
            <w:r>
              <w:t>obligación</w:t>
            </w:r>
            <w:r>
              <w:rPr>
                <w:spacing w:val="49"/>
              </w:rPr>
              <w:t xml:space="preserve"> </w:t>
            </w:r>
            <w:r>
              <w:t>de</w:t>
            </w:r>
            <w:r>
              <w:tab/>
              <w:t>protección</w:t>
            </w:r>
          </w:p>
        </w:tc>
      </w:tr>
      <w:tr w:rsidR="001C4294">
        <w:trPr>
          <w:trHeight w:hRule="exact" w:val="251"/>
        </w:trPr>
        <w:tc>
          <w:tcPr>
            <w:tcW w:w="2905" w:type="dxa"/>
            <w:tcBorders>
              <w:left w:val="single" w:sz="8" w:space="0" w:color="9BBA58"/>
              <w:right w:val="single" w:sz="8" w:space="0" w:color="9BBA58"/>
            </w:tcBorders>
          </w:tcPr>
          <w:p w:rsidR="001C4294" w:rsidRDefault="006B5847">
            <w:pPr>
              <w:pStyle w:val="TableParagraph"/>
              <w:tabs>
                <w:tab w:val="left" w:pos="1688"/>
                <w:tab w:val="left" w:pos="2614"/>
              </w:tabs>
              <w:spacing w:line="241" w:lineRule="exact"/>
            </w:pPr>
            <w:r>
              <w:t>Infancia</w:t>
            </w:r>
            <w:r>
              <w:tab/>
              <w:t>y</w:t>
            </w:r>
            <w:r>
              <w:tab/>
              <w:t>la</w:t>
            </w:r>
          </w:p>
        </w:tc>
        <w:tc>
          <w:tcPr>
            <w:tcW w:w="3068" w:type="dxa"/>
            <w:tcBorders>
              <w:left w:val="single" w:sz="8" w:space="0" w:color="9BBA58"/>
              <w:right w:val="single" w:sz="8" w:space="0" w:color="9BBA58"/>
            </w:tcBorders>
          </w:tcPr>
          <w:p w:rsidR="001C4294" w:rsidRDefault="006B5847">
            <w:pPr>
              <w:pStyle w:val="TableParagraph"/>
              <w:spacing w:line="241" w:lineRule="exact"/>
            </w:pPr>
            <w:r>
              <w:t xml:space="preserve">la presencia de niños, </w:t>
            </w:r>
            <w:r>
              <w:rPr>
                <w:spacing w:val="55"/>
              </w:rPr>
              <w:t xml:space="preserve"> </w:t>
            </w:r>
            <w:r>
              <w:t>niñas</w:t>
            </w:r>
          </w:p>
        </w:tc>
        <w:tc>
          <w:tcPr>
            <w:tcW w:w="2801" w:type="dxa"/>
            <w:tcBorders>
              <w:left w:val="single" w:sz="8" w:space="0" w:color="9BBA58"/>
              <w:right w:val="single" w:sz="8" w:space="0" w:color="9BBA58"/>
            </w:tcBorders>
          </w:tcPr>
          <w:p w:rsidR="001C4294" w:rsidRDefault="006B5847">
            <w:pPr>
              <w:pStyle w:val="TableParagraph"/>
              <w:tabs>
                <w:tab w:val="left" w:pos="551"/>
                <w:tab w:val="left" w:pos="1041"/>
                <w:tab w:val="left" w:pos="1837"/>
                <w:tab w:val="left" w:pos="2574"/>
              </w:tabs>
              <w:spacing w:line="241" w:lineRule="exact"/>
            </w:pPr>
            <w:r>
              <w:t>de</w:t>
            </w:r>
            <w:r>
              <w:tab/>
              <w:t>los</w:t>
            </w:r>
            <w:r>
              <w:tab/>
              <w:t>niños,</w:t>
            </w:r>
            <w:r>
              <w:tab/>
              <w:t>niñas</w:t>
            </w:r>
            <w:r>
              <w:tab/>
              <w:t>y</w:t>
            </w:r>
          </w:p>
        </w:tc>
      </w:tr>
      <w:tr w:rsidR="001C4294">
        <w:trPr>
          <w:trHeight w:hRule="exact" w:val="255"/>
        </w:trPr>
        <w:tc>
          <w:tcPr>
            <w:tcW w:w="2905" w:type="dxa"/>
            <w:tcBorders>
              <w:left w:val="single" w:sz="8" w:space="0" w:color="9BBA58"/>
              <w:right w:val="single" w:sz="8" w:space="0" w:color="9BBA58"/>
            </w:tcBorders>
          </w:tcPr>
          <w:p w:rsidR="001C4294" w:rsidRDefault="006B5847">
            <w:pPr>
              <w:pStyle w:val="TableParagraph"/>
              <w:spacing w:line="240" w:lineRule="exact"/>
            </w:pPr>
            <w:r>
              <w:t>adolescencia".</w:t>
            </w:r>
          </w:p>
        </w:tc>
        <w:tc>
          <w:tcPr>
            <w:tcW w:w="3068" w:type="dxa"/>
            <w:tcBorders>
              <w:left w:val="single" w:sz="8" w:space="0" w:color="9BBA58"/>
              <w:right w:val="single" w:sz="8" w:space="0" w:color="9BBA58"/>
            </w:tcBorders>
          </w:tcPr>
          <w:p w:rsidR="001C4294" w:rsidRDefault="006B5847">
            <w:pPr>
              <w:pStyle w:val="TableParagraph"/>
              <w:tabs>
                <w:tab w:val="left" w:pos="813"/>
                <w:tab w:val="left" w:pos="2704"/>
              </w:tabs>
              <w:spacing w:line="243" w:lineRule="exact"/>
            </w:pPr>
            <w:r>
              <w:t>o</w:t>
            </w:r>
            <w:r>
              <w:tab/>
              <w:t>adolescentes</w:t>
            </w:r>
            <w:r>
              <w:tab/>
              <w:t>en</w:t>
            </w:r>
          </w:p>
        </w:tc>
        <w:tc>
          <w:tcPr>
            <w:tcW w:w="2801" w:type="dxa"/>
            <w:tcBorders>
              <w:left w:val="single" w:sz="8" w:space="0" w:color="9BBA58"/>
              <w:right w:val="single" w:sz="8" w:space="0" w:color="9BBA58"/>
            </w:tcBorders>
          </w:tcPr>
          <w:p w:rsidR="001C4294" w:rsidRDefault="006B5847">
            <w:pPr>
              <w:pStyle w:val="TableParagraph"/>
              <w:spacing w:line="243" w:lineRule="exact"/>
            </w:pPr>
            <w:r>
              <w:t xml:space="preserve">adolescentes  frente  a </w:t>
            </w:r>
            <w:r>
              <w:rPr>
                <w:spacing w:val="58"/>
              </w:rPr>
              <w:t xml:space="preserve"> </w:t>
            </w:r>
            <w:r>
              <w:t>la</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2" w:lineRule="exact"/>
            </w:pPr>
            <w:r>
              <w:t>espectáculos  de  maltrato  o</w:t>
            </w:r>
          </w:p>
        </w:tc>
        <w:tc>
          <w:tcPr>
            <w:tcW w:w="2801" w:type="dxa"/>
            <w:tcBorders>
              <w:left w:val="single" w:sz="8" w:space="0" w:color="9BBA58"/>
              <w:right w:val="single" w:sz="8" w:space="0" w:color="9BBA58"/>
            </w:tcBorders>
          </w:tcPr>
          <w:p w:rsidR="001C4294" w:rsidRDefault="006B5847">
            <w:pPr>
              <w:pStyle w:val="TableParagraph"/>
              <w:spacing w:line="242" w:lineRule="exact"/>
            </w:pPr>
            <w:r>
              <w:t>asistencia  a espectáculos</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violencia  contra  animales  y</w:t>
            </w:r>
          </w:p>
        </w:tc>
        <w:tc>
          <w:tcPr>
            <w:tcW w:w="2801" w:type="dxa"/>
            <w:tcBorders>
              <w:left w:val="single" w:sz="8" w:space="0" w:color="9BBA58"/>
              <w:right w:val="single" w:sz="8" w:space="0" w:color="9BBA58"/>
            </w:tcBorders>
          </w:tcPr>
          <w:p w:rsidR="001C4294" w:rsidRDefault="006B5847">
            <w:pPr>
              <w:pStyle w:val="TableParagraph"/>
              <w:spacing w:line="241" w:lineRule="exact"/>
            </w:pPr>
            <w:r>
              <w:t>que inciten a la violencia.</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623"/>
                <w:tab w:val="left" w:pos="1185"/>
                <w:tab w:val="left" w:pos="2825"/>
              </w:tabs>
              <w:spacing w:line="242" w:lineRule="exact"/>
            </w:pPr>
            <w:r>
              <w:t>de</w:t>
            </w:r>
            <w:r>
              <w:tab/>
              <w:t>las</w:t>
            </w:r>
            <w:r>
              <w:tab/>
              <w:t>transmisiones</w:t>
            </w:r>
            <w:r>
              <w:tab/>
              <w:t>o</w:t>
            </w:r>
          </w:p>
        </w:tc>
        <w:tc>
          <w:tcPr>
            <w:tcW w:w="2801" w:type="dxa"/>
            <w:tcBorders>
              <w:left w:val="single" w:sz="8" w:space="0" w:color="9BBA58"/>
              <w:right w:val="single" w:sz="8" w:space="0" w:color="9BBA58"/>
            </w:tcBorders>
          </w:tcPr>
          <w:p w:rsidR="001C4294" w:rsidRDefault="001C4294"/>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1888"/>
                <w:tab w:val="left" w:pos="2716"/>
              </w:tabs>
              <w:spacing w:line="241" w:lineRule="exact"/>
            </w:pPr>
            <w:r>
              <w:t>publicaciones</w:t>
            </w:r>
            <w:r>
              <w:tab/>
              <w:t>que</w:t>
            </w:r>
            <w:r>
              <w:tab/>
              <w:t>se</w:t>
            </w:r>
          </w:p>
        </w:tc>
        <w:tc>
          <w:tcPr>
            <w:tcW w:w="2801" w:type="dxa"/>
            <w:tcBorders>
              <w:left w:val="single" w:sz="8" w:space="0" w:color="9BBA58"/>
              <w:right w:val="single" w:sz="8" w:space="0" w:color="9BBA58"/>
            </w:tcBorders>
          </w:tcPr>
          <w:p w:rsidR="001C4294" w:rsidRDefault="001C4294"/>
        </w:tc>
      </w:tr>
      <w:tr w:rsidR="001C4294">
        <w:trPr>
          <w:trHeight w:hRule="exact" w:val="473"/>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6B5847">
            <w:pPr>
              <w:pStyle w:val="TableParagraph"/>
              <w:spacing w:line="241" w:lineRule="exact"/>
            </w:pPr>
            <w:r>
              <w:t>realicen de los mismos.</w:t>
            </w:r>
          </w:p>
        </w:tc>
        <w:tc>
          <w:tcPr>
            <w:tcW w:w="2801" w:type="dxa"/>
            <w:tcBorders>
              <w:left w:val="single" w:sz="8" w:space="0" w:color="9BBA58"/>
              <w:bottom w:val="single" w:sz="8" w:space="0" w:color="9BBA58"/>
              <w:right w:val="single" w:sz="8" w:space="0" w:color="9BBA58"/>
            </w:tcBorders>
          </w:tcPr>
          <w:p w:rsidR="001C4294" w:rsidRDefault="001C4294"/>
        </w:tc>
      </w:tr>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pPr>
            <w:hyperlink r:id="rId136">
              <w:r>
                <w:rPr>
                  <w:u w:val="single"/>
                </w:rPr>
                <w:t xml:space="preserve">Proyecto  de  Ley  037  </w:t>
              </w:r>
              <w:r>
                <w:rPr>
                  <w:spacing w:val="55"/>
                  <w:u w:val="single"/>
                </w:rPr>
                <w:t xml:space="preserve"> </w:t>
              </w:r>
              <w:r>
                <w:rPr>
                  <w:u w:val="single"/>
                </w:rPr>
                <w:t>de</w:t>
              </w:r>
            </w:hyperlink>
          </w:p>
        </w:tc>
        <w:tc>
          <w:tcPr>
            <w:tcW w:w="3068" w:type="dxa"/>
            <w:tcBorders>
              <w:top w:val="single" w:sz="8" w:space="0" w:color="9BBA58"/>
              <w:left w:val="single" w:sz="8" w:space="0" w:color="9BBA58"/>
              <w:right w:val="single" w:sz="8" w:space="0" w:color="9BBA58"/>
            </w:tcBorders>
          </w:tcPr>
          <w:p w:rsidR="001C4294" w:rsidRDefault="006B5847">
            <w:pPr>
              <w:pStyle w:val="TableParagraph"/>
              <w:tabs>
                <w:tab w:val="left" w:pos="729"/>
                <w:tab w:val="left" w:pos="1509"/>
                <w:tab w:val="left" w:pos="2716"/>
              </w:tabs>
            </w:pPr>
            <w:r>
              <w:t>En</w:t>
            </w:r>
            <w:r>
              <w:tab/>
              <w:t>este</w:t>
            </w:r>
            <w:r>
              <w:tab/>
            </w:r>
            <w:r>
              <w:t>proyecto</w:t>
            </w:r>
            <w:r>
              <w:tab/>
              <w:t>se</w:t>
            </w:r>
          </w:p>
        </w:tc>
        <w:tc>
          <w:tcPr>
            <w:tcW w:w="2801" w:type="dxa"/>
            <w:tcBorders>
              <w:top w:val="single" w:sz="8" w:space="0" w:color="9BBA58"/>
              <w:left w:val="single" w:sz="8" w:space="0" w:color="9BBA58"/>
              <w:right w:val="single" w:sz="8" w:space="0" w:color="9BBA58"/>
            </w:tcBorders>
          </w:tcPr>
          <w:p w:rsidR="001C4294" w:rsidRDefault="006B5847">
            <w:pPr>
              <w:pStyle w:val="TableParagraph"/>
            </w:pPr>
            <w:r>
              <w:t>Se   realizó   concepto  de</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40" w:lineRule="exact"/>
            </w:pPr>
            <w:hyperlink r:id="rId137">
              <w:r>
                <w:rPr>
                  <w:u w:val="single"/>
                </w:rPr>
                <w:t>2012 Cámara</w:t>
              </w:r>
            </w:hyperlink>
            <w:r>
              <w:rPr>
                <w:b/>
              </w:rPr>
              <w:t xml:space="preserve">. </w:t>
            </w:r>
            <w:r>
              <w:t>"Por el  cual</w:t>
            </w:r>
          </w:p>
        </w:tc>
        <w:tc>
          <w:tcPr>
            <w:tcW w:w="3068" w:type="dxa"/>
            <w:tcBorders>
              <w:left w:val="single" w:sz="8" w:space="0" w:color="9BBA58"/>
              <w:right w:val="single" w:sz="8" w:space="0" w:color="9BBA58"/>
            </w:tcBorders>
          </w:tcPr>
          <w:p w:rsidR="001C4294" w:rsidRDefault="006B5847">
            <w:pPr>
              <w:pStyle w:val="TableParagraph"/>
              <w:spacing w:line="242" w:lineRule="exact"/>
            </w:pPr>
            <w:r>
              <w:t>adicionan  disposiciones  a la</w:t>
            </w:r>
          </w:p>
        </w:tc>
        <w:tc>
          <w:tcPr>
            <w:tcW w:w="2801" w:type="dxa"/>
            <w:tcBorders>
              <w:left w:val="single" w:sz="8" w:space="0" w:color="9BBA58"/>
              <w:right w:val="single" w:sz="8" w:space="0" w:color="9BBA58"/>
            </w:tcBorders>
          </w:tcPr>
          <w:p w:rsidR="001C4294" w:rsidRDefault="006B5847">
            <w:pPr>
              <w:pStyle w:val="TableParagraph"/>
              <w:tabs>
                <w:tab w:val="left" w:pos="2574"/>
              </w:tabs>
              <w:spacing w:line="242" w:lineRule="exact"/>
            </w:pPr>
            <w:r>
              <w:t>constitucionalidad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702"/>
                <w:tab w:val="left" w:pos="2017"/>
              </w:tabs>
              <w:spacing w:line="242" w:lineRule="exact"/>
            </w:pPr>
            <w:r>
              <w:t>se</w:t>
            </w:r>
            <w:r>
              <w:tab/>
              <w:t>modifican</w:t>
            </w:r>
            <w:r>
              <w:tab/>
              <w:t>algunos</w:t>
            </w:r>
          </w:p>
        </w:tc>
        <w:tc>
          <w:tcPr>
            <w:tcW w:w="3068" w:type="dxa"/>
            <w:tcBorders>
              <w:left w:val="single" w:sz="8" w:space="0" w:color="9BBA58"/>
              <w:right w:val="single" w:sz="8" w:space="0" w:color="9BBA58"/>
            </w:tcBorders>
          </w:tcPr>
          <w:p w:rsidR="001C4294" w:rsidRDefault="006B5847">
            <w:pPr>
              <w:pStyle w:val="TableParagraph"/>
              <w:spacing w:line="242" w:lineRule="exact"/>
            </w:pPr>
            <w:r>
              <w:t>Ley  599  de  2000  y  906 de</w:t>
            </w:r>
          </w:p>
        </w:tc>
        <w:tc>
          <w:tcPr>
            <w:tcW w:w="2801" w:type="dxa"/>
            <w:tcBorders>
              <w:left w:val="single" w:sz="8" w:space="0" w:color="9BBA58"/>
              <w:right w:val="single" w:sz="8" w:space="0" w:color="9BBA58"/>
            </w:tcBorders>
          </w:tcPr>
          <w:p w:rsidR="001C4294" w:rsidRDefault="006B5847">
            <w:pPr>
              <w:pStyle w:val="TableParagraph"/>
              <w:tabs>
                <w:tab w:val="left" w:pos="1667"/>
              </w:tabs>
              <w:spacing w:line="242" w:lineRule="exact"/>
            </w:pPr>
            <w:r>
              <w:t>conveniencia</w:t>
            </w:r>
            <w:r>
              <w:tab/>
              <w:t>realizando</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artículos  de  las  leyes 599</w:t>
            </w:r>
          </w:p>
        </w:tc>
        <w:tc>
          <w:tcPr>
            <w:tcW w:w="3068" w:type="dxa"/>
            <w:tcBorders>
              <w:left w:val="single" w:sz="8" w:space="0" w:color="9BBA58"/>
              <w:right w:val="single" w:sz="8" w:space="0" w:color="9BBA58"/>
            </w:tcBorders>
          </w:tcPr>
          <w:p w:rsidR="001C4294" w:rsidRDefault="006B5847">
            <w:pPr>
              <w:pStyle w:val="TableParagraph"/>
              <w:spacing w:line="241" w:lineRule="exact"/>
            </w:pPr>
            <w:r>
              <w:t>2004,   Código   Penal   y  de</w:t>
            </w:r>
          </w:p>
        </w:tc>
        <w:tc>
          <w:tcPr>
            <w:tcW w:w="2801" w:type="dxa"/>
            <w:tcBorders>
              <w:left w:val="single" w:sz="8" w:space="0" w:color="9BBA58"/>
              <w:right w:val="single" w:sz="8" w:space="0" w:color="9BBA58"/>
            </w:tcBorders>
          </w:tcPr>
          <w:p w:rsidR="001C4294" w:rsidRDefault="006B5847">
            <w:pPr>
              <w:pStyle w:val="TableParagraph"/>
              <w:tabs>
                <w:tab w:val="left" w:pos="2512"/>
              </w:tabs>
              <w:spacing w:line="241" w:lineRule="exact"/>
            </w:pPr>
            <w:r>
              <w:t>observaciones</w:t>
            </w:r>
            <w:r>
              <w:tab/>
              <w:t>al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de 2000, 906 de 2004 y  se</w:t>
            </w:r>
          </w:p>
        </w:tc>
        <w:tc>
          <w:tcPr>
            <w:tcW w:w="3068" w:type="dxa"/>
            <w:tcBorders>
              <w:left w:val="single" w:sz="8" w:space="0" w:color="9BBA58"/>
              <w:right w:val="single" w:sz="8" w:space="0" w:color="9BBA58"/>
            </w:tcBorders>
          </w:tcPr>
          <w:p w:rsidR="001C4294" w:rsidRDefault="006B5847">
            <w:pPr>
              <w:pStyle w:val="TableParagraph"/>
              <w:spacing w:line="241" w:lineRule="exact"/>
            </w:pPr>
            <w:r>
              <w:t>Procedimiento Penal; para el</w:t>
            </w:r>
          </w:p>
        </w:tc>
        <w:tc>
          <w:tcPr>
            <w:tcW w:w="2801" w:type="dxa"/>
            <w:tcBorders>
              <w:left w:val="single" w:sz="8" w:space="0" w:color="9BBA58"/>
              <w:right w:val="single" w:sz="8" w:space="0" w:color="9BBA58"/>
            </w:tcBorders>
          </w:tcPr>
          <w:p w:rsidR="001C4294" w:rsidRDefault="006B5847">
            <w:pPr>
              <w:pStyle w:val="TableParagraph"/>
              <w:tabs>
                <w:tab w:val="left" w:pos="1533"/>
                <w:tab w:val="left" w:pos="2451"/>
              </w:tabs>
              <w:spacing w:line="241" w:lineRule="exact"/>
            </w:pPr>
            <w:r>
              <w:t>articulado</w:t>
            </w:r>
            <w:r>
              <w:tab/>
              <w:t>para</w:t>
            </w:r>
            <w:r>
              <w:tab/>
              <w:t>su</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204"/>
                <w:tab w:val="left" w:pos="2346"/>
              </w:tabs>
              <w:spacing w:line="242" w:lineRule="exact"/>
            </w:pPr>
            <w:r>
              <w:t>adoptan</w:t>
            </w:r>
            <w:r>
              <w:tab/>
              <w:t>medidas</w:t>
            </w:r>
            <w:r>
              <w:tab/>
              <w:t>para</w:t>
            </w:r>
          </w:p>
        </w:tc>
        <w:tc>
          <w:tcPr>
            <w:tcW w:w="3068" w:type="dxa"/>
            <w:tcBorders>
              <w:left w:val="single" w:sz="8" w:space="0" w:color="9BBA58"/>
              <w:right w:val="single" w:sz="8" w:space="0" w:color="9BBA58"/>
            </w:tcBorders>
          </w:tcPr>
          <w:p w:rsidR="001C4294" w:rsidRDefault="006B5847">
            <w:pPr>
              <w:pStyle w:val="TableParagraph"/>
              <w:tabs>
                <w:tab w:val="left" w:pos="1964"/>
                <w:tab w:val="left" w:pos="2775"/>
              </w:tabs>
              <w:spacing w:line="242" w:lineRule="exact"/>
            </w:pPr>
            <w:r>
              <w:t>cumplimiento</w:t>
            </w:r>
            <w:r>
              <w:tab/>
              <w:t>de</w:t>
            </w:r>
            <w:r>
              <w:tab/>
              <w:t>la</w:t>
            </w:r>
          </w:p>
        </w:tc>
        <w:tc>
          <w:tcPr>
            <w:tcW w:w="2801" w:type="dxa"/>
            <w:tcBorders>
              <w:left w:val="single" w:sz="8" w:space="0" w:color="9BBA58"/>
              <w:right w:val="single" w:sz="8" w:space="0" w:color="9BBA58"/>
            </w:tcBorders>
          </w:tcPr>
          <w:p w:rsidR="001C4294" w:rsidRDefault="006B5847">
            <w:pPr>
              <w:pStyle w:val="TableParagraph"/>
              <w:spacing w:line="242" w:lineRule="exact"/>
            </w:pPr>
            <w:r>
              <w:t>adecuación  a  las normas</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41" w:lineRule="exact"/>
            </w:pPr>
            <w:r>
              <w:t xml:space="preserve">garantizar  el  acceso  a </w:t>
            </w:r>
            <w:r>
              <w:rPr>
                <w:spacing w:val="51"/>
              </w:rPr>
              <w:t xml:space="preserve"> </w:t>
            </w:r>
            <w:r>
              <w:t>la</w:t>
            </w:r>
          </w:p>
        </w:tc>
        <w:tc>
          <w:tcPr>
            <w:tcW w:w="3068" w:type="dxa"/>
            <w:tcBorders>
              <w:left w:val="single" w:sz="8" w:space="0" w:color="9BBA58"/>
              <w:right w:val="single" w:sz="8" w:space="0" w:color="9BBA58"/>
            </w:tcBorders>
          </w:tcPr>
          <w:p w:rsidR="001C4294" w:rsidRDefault="006B5847">
            <w:pPr>
              <w:pStyle w:val="TableParagraph"/>
              <w:spacing w:line="241" w:lineRule="exact"/>
            </w:pPr>
            <w:r>
              <w:t>obligación   internacional  del</w:t>
            </w:r>
          </w:p>
        </w:tc>
        <w:tc>
          <w:tcPr>
            <w:tcW w:w="2801" w:type="dxa"/>
            <w:tcBorders>
              <w:left w:val="single" w:sz="8" w:space="0" w:color="9BBA58"/>
              <w:right w:val="single" w:sz="8" w:space="0" w:color="9BBA58"/>
            </w:tcBorders>
          </w:tcPr>
          <w:p w:rsidR="001C4294" w:rsidRDefault="006B5847">
            <w:pPr>
              <w:pStyle w:val="TableParagraph"/>
              <w:tabs>
                <w:tab w:val="left" w:pos="2440"/>
              </w:tabs>
              <w:spacing w:line="241" w:lineRule="exact"/>
            </w:pPr>
            <w:r>
              <w:t>internacionales</w:t>
            </w:r>
            <w:r>
              <w:tab/>
              <w:t>de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justicia  de  las  víctimas de</w:t>
            </w:r>
          </w:p>
        </w:tc>
        <w:tc>
          <w:tcPr>
            <w:tcW w:w="3068" w:type="dxa"/>
            <w:tcBorders>
              <w:left w:val="single" w:sz="8" w:space="0" w:color="9BBA58"/>
              <w:right w:val="single" w:sz="8" w:space="0" w:color="9BBA58"/>
            </w:tcBorders>
          </w:tcPr>
          <w:p w:rsidR="001C4294" w:rsidRDefault="006B5847">
            <w:pPr>
              <w:pStyle w:val="TableParagraph"/>
              <w:tabs>
                <w:tab w:val="left" w:pos="1050"/>
                <w:tab w:val="left" w:pos="1562"/>
                <w:tab w:val="left" w:pos="2840"/>
              </w:tabs>
              <w:spacing w:line="242" w:lineRule="exact"/>
            </w:pPr>
            <w:r>
              <w:t>Estado</w:t>
            </w:r>
            <w:r>
              <w:tab/>
              <w:t>de</w:t>
            </w:r>
            <w:r>
              <w:tab/>
              <w:t>protección</w:t>
            </w:r>
            <w:r>
              <w:tab/>
              <w:t>y</w:t>
            </w:r>
          </w:p>
        </w:tc>
        <w:tc>
          <w:tcPr>
            <w:tcW w:w="2801" w:type="dxa"/>
            <w:tcBorders>
              <w:left w:val="single" w:sz="8" w:space="0" w:color="9BBA58"/>
              <w:right w:val="single" w:sz="8" w:space="0" w:color="9BBA58"/>
            </w:tcBorders>
          </w:tcPr>
          <w:p w:rsidR="001C4294" w:rsidRDefault="006B5847">
            <w:pPr>
              <w:pStyle w:val="TableParagraph"/>
              <w:spacing w:line="242" w:lineRule="exact"/>
            </w:pPr>
            <w:r>
              <w:t>Derechos   Humanos,   en</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tabs>
                <w:tab w:val="left" w:pos="508"/>
                <w:tab w:val="left" w:pos="1601"/>
                <w:tab w:val="left" w:pos="2539"/>
              </w:tabs>
              <w:spacing w:line="241" w:lineRule="exact"/>
            </w:pPr>
            <w:r>
              <w:t>la</w:t>
            </w:r>
            <w:r>
              <w:tab/>
              <w:t>violencia</w:t>
            </w:r>
            <w:r>
              <w:tab/>
              <w:t>sexual,</w:t>
            </w:r>
            <w:r>
              <w:tab/>
              <w:t>en</w:t>
            </w:r>
          </w:p>
        </w:tc>
        <w:tc>
          <w:tcPr>
            <w:tcW w:w="3068" w:type="dxa"/>
            <w:tcBorders>
              <w:left w:val="single" w:sz="8" w:space="0" w:color="9BBA58"/>
              <w:right w:val="single" w:sz="8" w:space="0" w:color="9BBA58"/>
            </w:tcBorders>
          </w:tcPr>
          <w:p w:rsidR="001C4294" w:rsidRDefault="006B5847">
            <w:pPr>
              <w:pStyle w:val="TableParagraph"/>
              <w:spacing w:line="241" w:lineRule="exact"/>
            </w:pPr>
            <w:r>
              <w:t xml:space="preserve">garantía de los derechos </w:t>
            </w:r>
            <w:r>
              <w:rPr>
                <w:spacing w:val="54"/>
              </w:rPr>
              <w:t xml:space="preserve"> </w:t>
            </w:r>
            <w:r>
              <w:t>de</w:t>
            </w:r>
          </w:p>
        </w:tc>
        <w:tc>
          <w:tcPr>
            <w:tcW w:w="2801" w:type="dxa"/>
            <w:tcBorders>
              <w:left w:val="single" w:sz="8" w:space="0" w:color="9BBA58"/>
              <w:right w:val="single" w:sz="8" w:space="0" w:color="9BBA58"/>
            </w:tcBorders>
          </w:tcPr>
          <w:p w:rsidR="001C4294" w:rsidRDefault="006B5847">
            <w:pPr>
              <w:pStyle w:val="TableParagraph"/>
              <w:spacing w:line="241" w:lineRule="exact"/>
            </w:pPr>
            <w:r>
              <w:t>aras  de  que  prospere  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especial la violencia sexual</w:t>
            </w:r>
          </w:p>
        </w:tc>
        <w:tc>
          <w:tcPr>
            <w:tcW w:w="3068" w:type="dxa"/>
            <w:tcBorders>
              <w:left w:val="single" w:sz="8" w:space="0" w:color="9BBA58"/>
              <w:right w:val="single" w:sz="8" w:space="0" w:color="9BBA58"/>
            </w:tcBorders>
          </w:tcPr>
          <w:p w:rsidR="001C4294" w:rsidRDefault="006B5847">
            <w:pPr>
              <w:pStyle w:val="TableParagraph"/>
              <w:spacing w:line="241" w:lineRule="exact"/>
            </w:pPr>
            <w:r>
              <w:t>las  víctimas  de  la</w:t>
            </w:r>
            <w:r>
              <w:rPr>
                <w:spacing w:val="53"/>
              </w:rPr>
              <w:t xml:space="preserve"> </w:t>
            </w:r>
            <w:r>
              <w:t>violencia</w:t>
            </w:r>
          </w:p>
        </w:tc>
        <w:tc>
          <w:tcPr>
            <w:tcW w:w="2801" w:type="dxa"/>
            <w:tcBorders>
              <w:left w:val="single" w:sz="8" w:space="0" w:color="9BBA58"/>
              <w:right w:val="single" w:sz="8" w:space="0" w:color="9BBA58"/>
            </w:tcBorders>
          </w:tcPr>
          <w:p w:rsidR="001C4294" w:rsidRDefault="006B5847">
            <w:pPr>
              <w:pStyle w:val="TableParagraph"/>
              <w:spacing w:line="241" w:lineRule="exact"/>
            </w:pPr>
            <w:r>
              <w:t>iniciativa.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con   ocasión   al   conflicto</w:t>
            </w:r>
          </w:p>
        </w:tc>
        <w:tc>
          <w:tcPr>
            <w:tcW w:w="3068" w:type="dxa"/>
            <w:tcBorders>
              <w:left w:val="single" w:sz="8" w:space="0" w:color="9BBA58"/>
              <w:right w:val="single" w:sz="8" w:space="0" w:color="9BBA58"/>
            </w:tcBorders>
          </w:tcPr>
          <w:p w:rsidR="001C4294" w:rsidRDefault="006B5847">
            <w:pPr>
              <w:pStyle w:val="TableParagraph"/>
              <w:tabs>
                <w:tab w:val="left" w:pos="954"/>
                <w:tab w:val="left" w:pos="1422"/>
                <w:tab w:val="left" w:pos="1818"/>
                <w:tab w:val="left" w:pos="2655"/>
              </w:tabs>
              <w:spacing w:line="242" w:lineRule="exact"/>
            </w:pPr>
            <w:r>
              <w:t>sexual</w:t>
            </w:r>
            <w:r>
              <w:tab/>
              <w:t>en</w:t>
            </w:r>
            <w:r>
              <w:tab/>
              <w:t>el</w:t>
            </w:r>
            <w:r>
              <w:tab/>
              <w:t>marco</w:t>
            </w:r>
            <w:r>
              <w:tab/>
            </w:r>
            <w:r>
              <w:t>del</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armado,  y  se  dictan otras</w:t>
            </w:r>
          </w:p>
        </w:tc>
        <w:tc>
          <w:tcPr>
            <w:tcW w:w="3068" w:type="dxa"/>
            <w:tcBorders>
              <w:left w:val="single" w:sz="8" w:space="0" w:color="9BBA58"/>
              <w:right w:val="single" w:sz="8" w:space="0" w:color="9BBA58"/>
            </w:tcBorders>
          </w:tcPr>
          <w:p w:rsidR="001C4294" w:rsidRDefault="006B5847">
            <w:pPr>
              <w:pStyle w:val="TableParagraph"/>
              <w:spacing w:line="241" w:lineRule="exact"/>
            </w:pPr>
            <w:r>
              <w:t>conflicto armado.</w:t>
            </w:r>
          </w:p>
        </w:tc>
        <w:tc>
          <w:tcPr>
            <w:tcW w:w="2801" w:type="dxa"/>
            <w:tcBorders>
              <w:left w:val="single" w:sz="8" w:space="0" w:color="9BBA58"/>
              <w:right w:val="single" w:sz="8" w:space="0" w:color="9BBA58"/>
            </w:tcBorders>
          </w:tcPr>
          <w:p w:rsidR="001C4294" w:rsidRDefault="001C4294"/>
        </w:tc>
      </w:tr>
      <w:tr w:rsidR="001C4294">
        <w:trPr>
          <w:trHeight w:hRule="exact" w:val="498"/>
        </w:trPr>
        <w:tc>
          <w:tcPr>
            <w:tcW w:w="2905" w:type="dxa"/>
            <w:tcBorders>
              <w:left w:val="single" w:sz="8" w:space="0" w:color="9BBA58"/>
              <w:bottom w:val="single" w:sz="8" w:space="0" w:color="9BBA58"/>
              <w:right w:val="single" w:sz="8" w:space="0" w:color="9BBA58"/>
            </w:tcBorders>
          </w:tcPr>
          <w:p w:rsidR="001C4294" w:rsidRDefault="006B5847">
            <w:pPr>
              <w:pStyle w:val="TableParagraph"/>
              <w:spacing w:line="242" w:lineRule="exact"/>
            </w:pPr>
            <w:r>
              <w:t>disposiciones".</w:t>
            </w:r>
          </w:p>
        </w:tc>
        <w:tc>
          <w:tcPr>
            <w:tcW w:w="3068" w:type="dxa"/>
            <w:tcBorders>
              <w:left w:val="single" w:sz="8" w:space="0" w:color="9BBA58"/>
              <w:bottom w:val="single" w:sz="8" w:space="0" w:color="9BBA58"/>
              <w:right w:val="single" w:sz="8" w:space="0" w:color="9BBA58"/>
            </w:tcBorders>
          </w:tcPr>
          <w:p w:rsidR="001C4294" w:rsidRDefault="001C4294"/>
        </w:tc>
        <w:tc>
          <w:tcPr>
            <w:tcW w:w="2801" w:type="dxa"/>
            <w:tcBorders>
              <w:left w:val="single" w:sz="8" w:space="0" w:color="9BBA58"/>
              <w:bottom w:val="single" w:sz="8" w:space="0" w:color="9BBA58"/>
              <w:right w:val="single" w:sz="8" w:space="0" w:color="9BBA58"/>
            </w:tcBorders>
          </w:tcPr>
          <w:p w:rsidR="001C4294" w:rsidRDefault="001C4294"/>
        </w:tc>
      </w:tr>
    </w:tbl>
    <w:p w:rsidR="001C4294" w:rsidRDefault="001C4294">
      <w:pPr>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2905"/>
        <w:gridCol w:w="3068"/>
        <w:gridCol w:w="2801"/>
      </w:tblGrid>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 xml:space="preserve">Borrador  </w:t>
            </w:r>
            <w:r>
              <w:rPr>
                <w:u w:val="single"/>
              </w:rPr>
              <w:t>Proyecto  de</w:t>
            </w:r>
            <w:r>
              <w:rPr>
                <w:spacing w:val="55"/>
                <w:u w:val="single"/>
              </w:rPr>
              <w:t xml:space="preserve"> </w:t>
            </w:r>
            <w:r>
              <w:rPr>
                <w:u w:val="single"/>
              </w:rPr>
              <w:t>Ley</w:t>
            </w:r>
          </w:p>
        </w:tc>
        <w:tc>
          <w:tcPr>
            <w:tcW w:w="3068"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El Proyecto de Ley tiene  por</w:t>
            </w:r>
          </w:p>
        </w:tc>
        <w:tc>
          <w:tcPr>
            <w:tcW w:w="2801"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Se hicieron observaciones</w:t>
            </w:r>
          </w:p>
        </w:tc>
      </w:tr>
      <w:tr w:rsidR="001C4294">
        <w:trPr>
          <w:trHeight w:hRule="exact" w:val="1265"/>
        </w:trPr>
        <w:tc>
          <w:tcPr>
            <w:tcW w:w="2905" w:type="dxa"/>
            <w:tcBorders>
              <w:left w:val="single" w:sz="8" w:space="0" w:color="9BBA58"/>
              <w:right w:val="single" w:sz="8" w:space="0" w:color="9BBA58"/>
            </w:tcBorders>
          </w:tcPr>
          <w:p w:rsidR="001C4294" w:rsidRDefault="006B5847">
            <w:pPr>
              <w:pStyle w:val="TableParagraph"/>
              <w:spacing w:before="27" w:line="276" w:lineRule="auto"/>
              <w:ind w:right="97"/>
              <w:jc w:val="both"/>
            </w:pPr>
            <w:r>
              <w:t>(Sin radicar) “Por la cual se expide el Código de Maternidad y Paternidad Responsables”</w:t>
            </w:r>
          </w:p>
        </w:tc>
        <w:tc>
          <w:tcPr>
            <w:tcW w:w="3068" w:type="dxa"/>
            <w:tcBorders>
              <w:left w:val="single" w:sz="8" w:space="0" w:color="9BBA58"/>
              <w:right w:val="single" w:sz="8" w:space="0" w:color="9BBA58"/>
            </w:tcBorders>
          </w:tcPr>
          <w:p w:rsidR="001C4294" w:rsidRDefault="006B5847">
            <w:pPr>
              <w:pStyle w:val="TableParagraph"/>
              <w:ind w:right="94"/>
              <w:jc w:val="both"/>
            </w:pPr>
            <w:r>
              <w:t>finalidad garantizar a las niñas, los niños y adolescentes desde que están por nacer, respeto y goce pleno de sus derechos,</w:t>
            </w:r>
          </w:p>
        </w:tc>
        <w:tc>
          <w:tcPr>
            <w:tcW w:w="2801" w:type="dxa"/>
            <w:tcBorders>
              <w:left w:val="single" w:sz="8" w:space="0" w:color="9BBA58"/>
              <w:right w:val="single" w:sz="8" w:space="0" w:color="9BBA58"/>
            </w:tcBorders>
          </w:tcPr>
          <w:p w:rsidR="001C4294" w:rsidRDefault="006B5847">
            <w:pPr>
              <w:pStyle w:val="TableParagraph"/>
              <w:tabs>
                <w:tab w:val="left" w:pos="2404"/>
              </w:tabs>
              <w:ind w:right="93"/>
              <w:jc w:val="both"/>
            </w:pPr>
            <w:r>
              <w:t>sobre el articulado y se expresaron</w:t>
            </w:r>
            <w:r>
              <w:tab/>
              <w:t>las reco</w:t>
            </w:r>
            <w:r>
              <w:t>mendaciones para adecuarlo a las normas constitucionales.</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1603"/>
                <w:tab w:val="left" w:pos="2202"/>
              </w:tabs>
              <w:spacing w:line="242" w:lineRule="exact"/>
            </w:pPr>
            <w:r>
              <w:t>observando</w:t>
            </w:r>
            <w:r>
              <w:tab/>
              <w:t>de</w:t>
            </w:r>
            <w:r>
              <w:tab/>
              <w:t>manera</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 xml:space="preserve">estricta  el  cumplimiento </w:t>
            </w:r>
            <w:r>
              <w:rPr>
                <w:spacing w:val="54"/>
              </w:rPr>
              <w:t xml:space="preserve"> </w:t>
            </w:r>
            <w:r>
              <w:t>de</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2" w:lineRule="exact"/>
            </w:pPr>
            <w:r>
              <w:t>los  deberes  y   obligaciones</w:t>
            </w:r>
          </w:p>
        </w:tc>
        <w:tc>
          <w:tcPr>
            <w:tcW w:w="2801" w:type="dxa"/>
            <w:tcBorders>
              <w:left w:val="single" w:sz="8" w:space="0" w:color="9BBA58"/>
              <w:right w:val="single" w:sz="8" w:space="0" w:color="9BBA58"/>
            </w:tcBorders>
          </w:tcPr>
          <w:p w:rsidR="001C4294" w:rsidRDefault="001C4294"/>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que para hombres y mujeres</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implican   el   ejercicio   de la</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1499"/>
                <w:tab w:val="left" w:pos="1907"/>
              </w:tabs>
              <w:spacing w:line="242" w:lineRule="exact"/>
            </w:pPr>
            <w:r>
              <w:t>maternidad</w:t>
            </w:r>
            <w:r>
              <w:tab/>
              <w:t>y</w:t>
            </w:r>
            <w:r>
              <w:tab/>
              <w:t>paternidad</w:t>
            </w:r>
          </w:p>
        </w:tc>
        <w:tc>
          <w:tcPr>
            <w:tcW w:w="2801" w:type="dxa"/>
            <w:tcBorders>
              <w:left w:val="single" w:sz="8" w:space="0" w:color="9BBA58"/>
              <w:right w:val="single" w:sz="8" w:space="0" w:color="9BBA58"/>
            </w:tcBorders>
          </w:tcPr>
          <w:p w:rsidR="001C4294" w:rsidRDefault="001C4294"/>
        </w:tc>
      </w:tr>
      <w:tr w:rsidR="001C4294">
        <w:trPr>
          <w:trHeight w:hRule="exact" w:val="255"/>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6B5847">
            <w:pPr>
              <w:pStyle w:val="TableParagraph"/>
              <w:spacing w:line="241" w:lineRule="exact"/>
            </w:pPr>
            <w:r>
              <w:t>responsables.</w:t>
            </w:r>
          </w:p>
        </w:tc>
        <w:tc>
          <w:tcPr>
            <w:tcW w:w="2801" w:type="dxa"/>
            <w:tcBorders>
              <w:left w:val="single" w:sz="8" w:space="0" w:color="9BBA58"/>
              <w:bottom w:val="single" w:sz="8" w:space="0" w:color="9BBA58"/>
              <w:right w:val="single" w:sz="8" w:space="0" w:color="9BBA58"/>
            </w:tcBorders>
          </w:tcPr>
          <w:p w:rsidR="001C4294" w:rsidRDefault="001C4294"/>
        </w:tc>
      </w:tr>
    </w:tbl>
    <w:p w:rsidR="001C4294" w:rsidRDefault="001C4294">
      <w:pPr>
        <w:pStyle w:val="Textoindependiente"/>
        <w:spacing w:before="5"/>
        <w:rPr>
          <w:rFonts w:ascii="Times New Roman"/>
          <w:sz w:val="23"/>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2905"/>
        <w:gridCol w:w="3068"/>
        <w:gridCol w:w="580"/>
        <w:gridCol w:w="2221"/>
      </w:tblGrid>
      <w:tr w:rsidR="001C4294">
        <w:trPr>
          <w:trHeight w:hRule="exact" w:val="305"/>
        </w:trPr>
        <w:tc>
          <w:tcPr>
            <w:tcW w:w="2905" w:type="dxa"/>
            <w:shd w:val="clear" w:color="auto" w:fill="9BBA58"/>
          </w:tcPr>
          <w:p w:rsidR="001C4294" w:rsidRDefault="006B5847">
            <w:pPr>
              <w:pStyle w:val="TableParagraph"/>
              <w:spacing w:before="15"/>
              <w:ind w:left="628"/>
              <w:rPr>
                <w:rFonts w:ascii="Calibri"/>
                <w:b/>
              </w:rPr>
            </w:pPr>
            <w:r>
              <w:rPr>
                <w:rFonts w:ascii="Calibri"/>
                <w:b/>
                <w:color w:val="FFFFFF"/>
              </w:rPr>
              <w:t>PROYECTO DE LEY</w:t>
            </w:r>
          </w:p>
        </w:tc>
        <w:tc>
          <w:tcPr>
            <w:tcW w:w="3648" w:type="dxa"/>
            <w:gridSpan w:val="2"/>
            <w:shd w:val="clear" w:color="auto" w:fill="9BBA58"/>
          </w:tcPr>
          <w:p w:rsidR="001C4294" w:rsidRDefault="006B5847">
            <w:pPr>
              <w:pStyle w:val="TableParagraph"/>
              <w:spacing w:before="15"/>
              <w:ind w:left="1533" w:right="1532"/>
              <w:jc w:val="center"/>
              <w:rPr>
                <w:rFonts w:ascii="Calibri"/>
                <w:b/>
              </w:rPr>
            </w:pPr>
            <w:r>
              <w:rPr>
                <w:rFonts w:ascii="Calibri"/>
                <w:b/>
                <w:color w:val="FFFFFF"/>
              </w:rPr>
              <w:t>TEMA</w:t>
            </w:r>
          </w:p>
        </w:tc>
        <w:tc>
          <w:tcPr>
            <w:tcW w:w="2221" w:type="dxa"/>
            <w:shd w:val="clear" w:color="auto" w:fill="9BBA58"/>
          </w:tcPr>
          <w:p w:rsidR="001C4294" w:rsidRDefault="006B5847">
            <w:pPr>
              <w:pStyle w:val="TableParagraph"/>
              <w:spacing w:before="15"/>
              <w:ind w:left="604"/>
              <w:rPr>
                <w:rFonts w:ascii="Calibri"/>
                <w:b/>
              </w:rPr>
            </w:pPr>
            <w:r>
              <w:rPr>
                <w:rFonts w:ascii="Calibri"/>
                <w:b/>
                <w:color w:val="FFFFFF"/>
              </w:rPr>
              <w:t>CONCEPTO</w:t>
            </w:r>
          </w:p>
        </w:tc>
      </w:tr>
      <w:tr w:rsidR="001C4294">
        <w:trPr>
          <w:trHeight w:hRule="exact" w:val="278"/>
        </w:trPr>
        <w:tc>
          <w:tcPr>
            <w:tcW w:w="2905" w:type="dxa"/>
            <w:tcBorders>
              <w:top w:val="single" w:sz="8" w:space="0" w:color="9BBA58"/>
              <w:left w:val="single" w:sz="8" w:space="0" w:color="9BBA58"/>
              <w:right w:val="single" w:sz="8" w:space="0" w:color="9BBA58"/>
            </w:tcBorders>
          </w:tcPr>
          <w:p w:rsidR="001C4294" w:rsidRDefault="006B5847">
            <w:pPr>
              <w:pStyle w:val="TableParagraph"/>
              <w:spacing w:before="6"/>
            </w:pPr>
            <w:hyperlink r:id="rId138">
              <w:r>
                <w:rPr>
                  <w:u w:val="single"/>
                </w:rPr>
                <w:t xml:space="preserve">Proyecto  de  Ley  037  </w:t>
              </w:r>
              <w:r>
                <w:rPr>
                  <w:spacing w:val="55"/>
                  <w:u w:val="single"/>
                </w:rPr>
                <w:t xml:space="preserve"> </w:t>
              </w:r>
              <w:r>
                <w:rPr>
                  <w:u w:val="single"/>
                </w:rPr>
                <w:t>de</w:t>
              </w:r>
            </w:hyperlink>
          </w:p>
        </w:tc>
        <w:tc>
          <w:tcPr>
            <w:tcW w:w="3068" w:type="dxa"/>
            <w:tcBorders>
              <w:top w:val="single" w:sz="8" w:space="0" w:color="9BBA58"/>
              <w:left w:val="single" w:sz="8" w:space="0" w:color="9BBA58"/>
              <w:right w:val="single" w:sz="8" w:space="0" w:color="9BBA58"/>
            </w:tcBorders>
          </w:tcPr>
          <w:p w:rsidR="001C4294" w:rsidRDefault="006B5847">
            <w:pPr>
              <w:pStyle w:val="TableParagraph"/>
              <w:tabs>
                <w:tab w:val="left" w:pos="777"/>
                <w:tab w:val="left" w:pos="2130"/>
              </w:tabs>
              <w:spacing w:before="6"/>
            </w:pPr>
            <w:r>
              <w:t>El</w:t>
            </w:r>
            <w:r>
              <w:tab/>
              <w:t>Proyecto</w:t>
            </w:r>
            <w:r>
              <w:tab/>
              <w:t>adi</w:t>
            </w:r>
            <w:r>
              <w:t>ciona</w:t>
            </w:r>
          </w:p>
        </w:tc>
        <w:tc>
          <w:tcPr>
            <w:tcW w:w="2801" w:type="dxa"/>
            <w:gridSpan w:val="2"/>
            <w:tcBorders>
              <w:top w:val="single" w:sz="8" w:space="0" w:color="9BBA58"/>
              <w:left w:val="single" w:sz="8" w:space="0" w:color="9BBA58"/>
              <w:right w:val="single" w:sz="8" w:space="0" w:color="9BBA58"/>
            </w:tcBorders>
          </w:tcPr>
          <w:p w:rsidR="001C4294" w:rsidRDefault="006B5847">
            <w:pPr>
              <w:pStyle w:val="TableParagraph"/>
              <w:tabs>
                <w:tab w:val="left" w:pos="1091"/>
                <w:tab w:val="left" w:pos="2512"/>
              </w:tabs>
              <w:spacing w:before="6"/>
            </w:pPr>
            <w:r>
              <w:t>Se</w:t>
            </w:r>
            <w:r>
              <w:tab/>
              <w:t>analizó</w:t>
            </w:r>
            <w:r>
              <w:tab/>
              <w:t>la</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40" w:lineRule="exact"/>
            </w:pPr>
            <w:hyperlink r:id="rId139">
              <w:r>
                <w:rPr>
                  <w:u w:val="single"/>
                </w:rPr>
                <w:t>2012 Cámara</w:t>
              </w:r>
            </w:hyperlink>
            <w:r>
              <w:rPr>
                <w:b/>
              </w:rPr>
              <w:t xml:space="preserve">. </w:t>
            </w:r>
            <w:r>
              <w:t>"</w:t>
            </w:r>
            <w:r>
              <w:t>Por el  cual</w:t>
            </w:r>
          </w:p>
        </w:tc>
        <w:tc>
          <w:tcPr>
            <w:tcW w:w="3068" w:type="dxa"/>
            <w:tcBorders>
              <w:left w:val="single" w:sz="8" w:space="0" w:color="9BBA58"/>
              <w:right w:val="single" w:sz="8" w:space="0" w:color="9BBA58"/>
            </w:tcBorders>
          </w:tcPr>
          <w:p w:rsidR="001C4294" w:rsidRDefault="006B5847">
            <w:pPr>
              <w:pStyle w:val="TableParagraph"/>
              <w:tabs>
                <w:tab w:val="left" w:pos="1624"/>
              </w:tabs>
              <w:spacing w:line="242" w:lineRule="exact"/>
            </w:pPr>
            <w:r>
              <w:t>disposiciones</w:t>
            </w:r>
            <w:r>
              <w:tab/>
              <w:t>a  la  Ley 599</w:t>
            </w:r>
          </w:p>
        </w:tc>
        <w:tc>
          <w:tcPr>
            <w:tcW w:w="2801" w:type="dxa"/>
            <w:gridSpan w:val="2"/>
            <w:tcBorders>
              <w:left w:val="single" w:sz="8" w:space="0" w:color="9BBA58"/>
              <w:right w:val="single" w:sz="8" w:space="0" w:color="9BBA58"/>
            </w:tcBorders>
          </w:tcPr>
          <w:p w:rsidR="001C4294" w:rsidRDefault="006B5847">
            <w:pPr>
              <w:pStyle w:val="TableParagraph"/>
              <w:tabs>
                <w:tab w:val="left" w:pos="2574"/>
              </w:tabs>
              <w:spacing w:line="242" w:lineRule="exact"/>
            </w:pPr>
            <w:r>
              <w:t>constitucionalidad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702"/>
                <w:tab w:val="left" w:pos="2017"/>
              </w:tabs>
              <w:spacing w:line="242" w:lineRule="exact"/>
            </w:pPr>
            <w:r>
              <w:t>se</w:t>
            </w:r>
            <w:r>
              <w:tab/>
              <w:t>modifican</w:t>
            </w:r>
            <w:r>
              <w:tab/>
              <w:t>algunos</w:t>
            </w:r>
          </w:p>
        </w:tc>
        <w:tc>
          <w:tcPr>
            <w:tcW w:w="3068" w:type="dxa"/>
            <w:tcBorders>
              <w:left w:val="single" w:sz="8" w:space="0" w:color="9BBA58"/>
              <w:right w:val="single" w:sz="8" w:space="0" w:color="9BBA58"/>
            </w:tcBorders>
          </w:tcPr>
          <w:p w:rsidR="001C4294" w:rsidRDefault="006B5847">
            <w:pPr>
              <w:pStyle w:val="TableParagraph"/>
              <w:spacing w:line="242" w:lineRule="exact"/>
            </w:pPr>
            <w:r>
              <w:t>de   2000   y   906   de 2004,</w:t>
            </w:r>
          </w:p>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conveniencia del Proyecto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artículos  de  las  leyes 599</w:t>
            </w:r>
          </w:p>
        </w:tc>
        <w:tc>
          <w:tcPr>
            <w:tcW w:w="3068" w:type="dxa"/>
            <w:tcBorders>
              <w:left w:val="single" w:sz="8" w:space="0" w:color="9BBA58"/>
              <w:right w:val="single" w:sz="8" w:space="0" w:color="9BBA58"/>
            </w:tcBorders>
          </w:tcPr>
          <w:p w:rsidR="001C4294" w:rsidRDefault="006B5847">
            <w:pPr>
              <w:pStyle w:val="TableParagraph"/>
              <w:tabs>
                <w:tab w:val="left" w:pos="1208"/>
                <w:tab w:val="left" w:pos="2183"/>
                <w:tab w:val="left" w:pos="2703"/>
              </w:tabs>
              <w:spacing w:line="241" w:lineRule="exact"/>
            </w:pPr>
            <w:r>
              <w:t>Código</w:t>
            </w:r>
            <w:r>
              <w:tab/>
              <w:t>Penal</w:t>
            </w:r>
            <w:r>
              <w:tab/>
              <w:t>y</w:t>
            </w:r>
            <w:r>
              <w:tab/>
              <w:t>de</w:t>
            </w:r>
          </w:p>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y la necesidad de  adoptar</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de 2000, 906 de 2004 y  se</w:t>
            </w:r>
          </w:p>
        </w:tc>
        <w:tc>
          <w:tcPr>
            <w:tcW w:w="3068" w:type="dxa"/>
            <w:tcBorders>
              <w:left w:val="single" w:sz="8" w:space="0" w:color="9BBA58"/>
              <w:right w:val="single" w:sz="8" w:space="0" w:color="9BBA58"/>
            </w:tcBorders>
          </w:tcPr>
          <w:p w:rsidR="001C4294" w:rsidRDefault="006B5847">
            <w:pPr>
              <w:pStyle w:val="TableParagraph"/>
              <w:spacing w:line="242" w:lineRule="exact"/>
            </w:pPr>
            <w:r>
              <w:t>Procedimiento Penal; para el</w:t>
            </w:r>
          </w:p>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dichas disposiciones en el</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tabs>
                <w:tab w:val="left" w:pos="1204"/>
                <w:tab w:val="left" w:pos="2346"/>
              </w:tabs>
              <w:spacing w:line="241" w:lineRule="exact"/>
            </w:pPr>
            <w:r>
              <w:t>adoptan</w:t>
            </w:r>
            <w:r>
              <w:tab/>
              <w:t>medidas</w:t>
            </w:r>
            <w:r>
              <w:tab/>
              <w:t>para</w:t>
            </w:r>
          </w:p>
        </w:tc>
        <w:tc>
          <w:tcPr>
            <w:tcW w:w="3068" w:type="dxa"/>
            <w:tcBorders>
              <w:left w:val="single" w:sz="8" w:space="0" w:color="9BBA58"/>
              <w:right w:val="single" w:sz="8" w:space="0" w:color="9BBA58"/>
            </w:tcBorders>
          </w:tcPr>
          <w:p w:rsidR="001C4294" w:rsidRDefault="006B5847">
            <w:pPr>
              <w:pStyle w:val="TableParagraph"/>
              <w:tabs>
                <w:tab w:val="left" w:pos="1964"/>
                <w:tab w:val="left" w:pos="2775"/>
              </w:tabs>
              <w:spacing w:line="241" w:lineRule="exact"/>
            </w:pPr>
            <w:r>
              <w:t>cumplimiento</w:t>
            </w:r>
            <w:r>
              <w:tab/>
              <w:t>de</w:t>
            </w:r>
            <w:r>
              <w:tab/>
              <w:t>la</w:t>
            </w:r>
          </w:p>
        </w:tc>
        <w:tc>
          <w:tcPr>
            <w:tcW w:w="2801" w:type="dxa"/>
            <w:gridSpan w:val="2"/>
            <w:tcBorders>
              <w:left w:val="single" w:sz="8" w:space="0" w:color="9BBA58"/>
              <w:right w:val="single" w:sz="8" w:space="0" w:color="9BBA58"/>
            </w:tcBorders>
          </w:tcPr>
          <w:p w:rsidR="001C4294" w:rsidRDefault="006B5847">
            <w:pPr>
              <w:pStyle w:val="TableParagraph"/>
              <w:tabs>
                <w:tab w:val="left" w:pos="1974"/>
              </w:tabs>
              <w:spacing w:line="241" w:lineRule="exact"/>
            </w:pPr>
            <w:r>
              <w:t>ordenamiento</w:t>
            </w:r>
            <w:r>
              <w:tab/>
              <w:t>jurídico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 xml:space="preserve">garantizar  el  acceso  a </w:t>
            </w:r>
            <w:r>
              <w:rPr>
                <w:spacing w:val="51"/>
              </w:rPr>
              <w:t xml:space="preserve"> </w:t>
            </w:r>
            <w:r>
              <w:t>la</w:t>
            </w:r>
          </w:p>
        </w:tc>
        <w:tc>
          <w:tcPr>
            <w:tcW w:w="3068" w:type="dxa"/>
            <w:tcBorders>
              <w:left w:val="single" w:sz="8" w:space="0" w:color="9BBA58"/>
              <w:right w:val="single" w:sz="8" w:space="0" w:color="9BBA58"/>
            </w:tcBorders>
          </w:tcPr>
          <w:p w:rsidR="001C4294" w:rsidRDefault="006B5847">
            <w:pPr>
              <w:pStyle w:val="TableParagraph"/>
              <w:spacing w:line="241" w:lineRule="exact"/>
            </w:pPr>
            <w:r>
              <w:t>obligación   internacional  del</w:t>
            </w:r>
          </w:p>
        </w:tc>
        <w:tc>
          <w:tcPr>
            <w:tcW w:w="2801" w:type="dxa"/>
            <w:gridSpan w:val="2"/>
            <w:tcBorders>
              <w:left w:val="single" w:sz="8" w:space="0" w:color="9BBA58"/>
              <w:right w:val="single" w:sz="8" w:space="0" w:color="9BBA58"/>
            </w:tcBorders>
          </w:tcPr>
          <w:p w:rsidR="001C4294" w:rsidRDefault="006B5847">
            <w:pPr>
              <w:pStyle w:val="TableParagraph"/>
              <w:tabs>
                <w:tab w:val="left" w:pos="1453"/>
                <w:tab w:val="left" w:pos="2511"/>
              </w:tabs>
              <w:spacing w:line="241" w:lineRule="exact"/>
            </w:pPr>
            <w:r>
              <w:t>interno,</w:t>
            </w:r>
            <w:r>
              <w:tab/>
              <w:t>para</w:t>
            </w:r>
            <w:r>
              <w:tab/>
              <w:t>el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justicia  de  las  víctimas de</w:t>
            </w:r>
          </w:p>
        </w:tc>
        <w:tc>
          <w:tcPr>
            <w:tcW w:w="3068" w:type="dxa"/>
            <w:tcBorders>
              <w:left w:val="single" w:sz="8" w:space="0" w:color="9BBA58"/>
              <w:right w:val="single" w:sz="8" w:space="0" w:color="9BBA58"/>
            </w:tcBorders>
          </w:tcPr>
          <w:p w:rsidR="001C4294" w:rsidRDefault="006B5847">
            <w:pPr>
              <w:pStyle w:val="TableParagraph"/>
              <w:tabs>
                <w:tab w:val="left" w:pos="1050"/>
                <w:tab w:val="left" w:pos="1562"/>
                <w:tab w:val="left" w:pos="2840"/>
              </w:tabs>
              <w:spacing w:line="242" w:lineRule="exact"/>
            </w:pPr>
            <w:r>
              <w:t>Estado</w:t>
            </w:r>
            <w:r>
              <w:tab/>
              <w:t>de</w:t>
            </w:r>
            <w:r>
              <w:tab/>
              <w:t>protección</w:t>
            </w:r>
            <w:r>
              <w:tab/>
              <w:t>y</w:t>
            </w:r>
          </w:p>
        </w:tc>
        <w:tc>
          <w:tcPr>
            <w:tcW w:w="2801" w:type="dxa"/>
            <w:gridSpan w:val="2"/>
            <w:tcBorders>
              <w:left w:val="single" w:sz="8" w:space="0" w:color="9BBA58"/>
              <w:right w:val="single" w:sz="8" w:space="0" w:color="9BBA58"/>
            </w:tcBorders>
          </w:tcPr>
          <w:p w:rsidR="001C4294" w:rsidRDefault="006B5847">
            <w:pPr>
              <w:pStyle w:val="TableParagraph"/>
              <w:tabs>
                <w:tab w:val="left" w:pos="1832"/>
                <w:tab w:val="left" w:pos="2511"/>
              </w:tabs>
              <w:spacing w:line="242" w:lineRule="exact"/>
            </w:pPr>
            <w:r>
              <w:t>cumplimiento</w:t>
            </w:r>
            <w:r>
              <w:tab/>
              <w:t>de</w:t>
            </w:r>
            <w:r>
              <w:tab/>
              <w:t>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508"/>
                <w:tab w:val="left" w:pos="1601"/>
                <w:tab w:val="left" w:pos="2539"/>
              </w:tabs>
              <w:spacing w:line="241" w:lineRule="exact"/>
            </w:pPr>
            <w:r>
              <w:t>la</w:t>
            </w:r>
            <w:r>
              <w:tab/>
              <w:t>violencia</w:t>
            </w:r>
            <w:r>
              <w:tab/>
              <w:t>sexual,</w:t>
            </w:r>
            <w:r>
              <w:tab/>
              <w:t>en</w:t>
            </w:r>
          </w:p>
        </w:tc>
        <w:tc>
          <w:tcPr>
            <w:tcW w:w="3068" w:type="dxa"/>
            <w:tcBorders>
              <w:left w:val="single" w:sz="8" w:space="0" w:color="9BBA58"/>
              <w:right w:val="single" w:sz="8" w:space="0" w:color="9BBA58"/>
            </w:tcBorders>
          </w:tcPr>
          <w:p w:rsidR="001C4294" w:rsidRDefault="006B5847">
            <w:pPr>
              <w:pStyle w:val="TableParagraph"/>
              <w:spacing w:line="241" w:lineRule="exact"/>
            </w:pPr>
            <w:r>
              <w:t xml:space="preserve">garantía de los derechos </w:t>
            </w:r>
            <w:r>
              <w:rPr>
                <w:spacing w:val="54"/>
              </w:rPr>
              <w:t xml:space="preserve"> </w:t>
            </w:r>
            <w:r>
              <w:t>de</w:t>
            </w:r>
          </w:p>
        </w:tc>
        <w:tc>
          <w:tcPr>
            <w:tcW w:w="2801" w:type="dxa"/>
            <w:gridSpan w:val="2"/>
            <w:tcBorders>
              <w:left w:val="single" w:sz="8" w:space="0" w:color="9BBA58"/>
              <w:right w:val="single" w:sz="8" w:space="0" w:color="9BBA58"/>
            </w:tcBorders>
          </w:tcPr>
          <w:p w:rsidR="001C4294" w:rsidRDefault="006B5847">
            <w:pPr>
              <w:pStyle w:val="TableParagraph"/>
              <w:tabs>
                <w:tab w:val="left" w:pos="1437"/>
              </w:tabs>
              <w:spacing w:line="241" w:lineRule="exact"/>
            </w:pPr>
            <w:r>
              <w:t>obligación</w:t>
            </w:r>
            <w:r>
              <w:tab/>
              <w:t>internacional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especial la violencia sexual</w:t>
            </w:r>
          </w:p>
        </w:tc>
        <w:tc>
          <w:tcPr>
            <w:tcW w:w="3068" w:type="dxa"/>
            <w:tcBorders>
              <w:left w:val="single" w:sz="8" w:space="0" w:color="9BBA58"/>
              <w:right w:val="single" w:sz="8" w:space="0" w:color="9BBA58"/>
            </w:tcBorders>
          </w:tcPr>
          <w:p w:rsidR="001C4294" w:rsidRDefault="006B5847">
            <w:pPr>
              <w:pStyle w:val="TableParagraph"/>
              <w:spacing w:line="242" w:lineRule="exact"/>
            </w:pPr>
            <w:r>
              <w:t>las  víctimas  de  la</w:t>
            </w:r>
            <w:r>
              <w:rPr>
                <w:spacing w:val="54"/>
              </w:rPr>
              <w:t xml:space="preserve"> </w:t>
            </w:r>
            <w:r>
              <w:t>violencia</w:t>
            </w:r>
          </w:p>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del  Estado  de protección</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con   ocasión   al   conflicto</w:t>
            </w:r>
          </w:p>
        </w:tc>
        <w:tc>
          <w:tcPr>
            <w:tcW w:w="3068" w:type="dxa"/>
            <w:tcBorders>
              <w:left w:val="single" w:sz="8" w:space="0" w:color="9BBA58"/>
              <w:right w:val="single" w:sz="8" w:space="0" w:color="9BBA58"/>
            </w:tcBorders>
          </w:tcPr>
          <w:p w:rsidR="001C4294" w:rsidRDefault="006B5847">
            <w:pPr>
              <w:pStyle w:val="TableParagraph"/>
              <w:tabs>
                <w:tab w:val="left" w:pos="954"/>
                <w:tab w:val="left" w:pos="1422"/>
                <w:tab w:val="left" w:pos="1818"/>
                <w:tab w:val="left" w:pos="2655"/>
              </w:tabs>
              <w:spacing w:line="241" w:lineRule="exact"/>
            </w:pPr>
            <w:r>
              <w:t>sexual</w:t>
            </w:r>
            <w:r>
              <w:tab/>
              <w:t>en</w:t>
            </w:r>
            <w:r>
              <w:tab/>
              <w:t>el</w:t>
            </w:r>
            <w:r>
              <w:tab/>
              <w:t>marco</w:t>
            </w:r>
            <w:r>
              <w:tab/>
              <w:t>del</w:t>
            </w:r>
          </w:p>
        </w:tc>
        <w:tc>
          <w:tcPr>
            <w:tcW w:w="2801" w:type="dxa"/>
            <w:gridSpan w:val="2"/>
            <w:tcBorders>
              <w:left w:val="single" w:sz="8" w:space="0" w:color="9BBA58"/>
              <w:right w:val="single" w:sz="8" w:space="0" w:color="9BBA58"/>
            </w:tcBorders>
          </w:tcPr>
          <w:p w:rsidR="001C4294" w:rsidRDefault="006B5847">
            <w:pPr>
              <w:pStyle w:val="TableParagraph"/>
              <w:tabs>
                <w:tab w:val="left" w:pos="587"/>
                <w:tab w:val="left" w:pos="1777"/>
                <w:tab w:val="left" w:pos="2403"/>
              </w:tabs>
              <w:spacing w:line="241" w:lineRule="exact"/>
            </w:pPr>
            <w:r>
              <w:t>y</w:t>
            </w:r>
            <w:r>
              <w:tab/>
              <w:t>garantía</w:t>
            </w:r>
            <w:r>
              <w:tab/>
              <w:t>de</w:t>
            </w:r>
            <w:r>
              <w:tab/>
            </w:r>
            <w:r>
              <w:t>los</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armado,  y  se  dictan otras</w:t>
            </w:r>
          </w:p>
        </w:tc>
        <w:tc>
          <w:tcPr>
            <w:tcW w:w="3068" w:type="dxa"/>
            <w:tcBorders>
              <w:left w:val="single" w:sz="8" w:space="0" w:color="9BBA58"/>
              <w:right w:val="single" w:sz="8" w:space="0" w:color="9BBA58"/>
            </w:tcBorders>
          </w:tcPr>
          <w:p w:rsidR="001C4294" w:rsidRDefault="006B5847">
            <w:pPr>
              <w:pStyle w:val="TableParagraph"/>
              <w:spacing w:line="241" w:lineRule="exact"/>
            </w:pPr>
            <w:r>
              <w:t>conflicto armado.</w:t>
            </w:r>
          </w:p>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derechos  de  las víctimas</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disposiciones".</w:t>
            </w:r>
          </w:p>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de  la  violencia  sexual en</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6B5847">
            <w:pPr>
              <w:pStyle w:val="TableParagraph"/>
              <w:tabs>
                <w:tab w:val="left" w:pos="503"/>
                <w:tab w:val="left" w:pos="1350"/>
                <w:tab w:val="left" w:pos="1878"/>
              </w:tabs>
              <w:spacing w:line="241" w:lineRule="exact"/>
            </w:pPr>
            <w:r>
              <w:t>el</w:t>
            </w:r>
            <w:r>
              <w:tab/>
              <w:t>marco</w:t>
            </w:r>
            <w:r>
              <w:tab/>
              <w:t>del</w:t>
            </w:r>
            <w:r>
              <w:tab/>
              <w:t>conflicto</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armado.   Así   mismo,  se</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6B5847">
            <w:pPr>
              <w:pStyle w:val="TableParagraph"/>
              <w:tabs>
                <w:tab w:val="left" w:pos="1264"/>
              </w:tabs>
              <w:spacing w:line="241" w:lineRule="exact"/>
            </w:pPr>
            <w:r>
              <w:t>realizaron</w:t>
            </w:r>
            <w:r>
              <w:tab/>
              <w:t>observaciones</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gridSpan w:val="2"/>
            <w:tcBorders>
              <w:left w:val="single" w:sz="8" w:space="0" w:color="9BBA58"/>
              <w:right w:val="single" w:sz="8" w:space="0" w:color="9BBA58"/>
            </w:tcBorders>
          </w:tcPr>
          <w:p w:rsidR="001C4294" w:rsidRDefault="006B5847">
            <w:pPr>
              <w:pStyle w:val="TableParagraph"/>
              <w:tabs>
                <w:tab w:val="left" w:pos="760"/>
                <w:tab w:val="left" w:pos="2512"/>
              </w:tabs>
              <w:spacing w:line="242" w:lineRule="exact"/>
            </w:pPr>
            <w:r>
              <w:t>y</w:t>
            </w:r>
            <w:r>
              <w:tab/>
              <w:t>comentarios</w:t>
            </w:r>
            <w:r>
              <w:tab/>
              <w:t>al</w:t>
            </w:r>
          </w:p>
        </w:tc>
      </w:tr>
      <w:tr w:rsidR="001C4294">
        <w:trPr>
          <w:trHeight w:hRule="exact" w:val="473"/>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1C4294"/>
        </w:tc>
        <w:tc>
          <w:tcPr>
            <w:tcW w:w="2801" w:type="dxa"/>
            <w:gridSpan w:val="2"/>
            <w:tcBorders>
              <w:left w:val="single" w:sz="8" w:space="0" w:color="9BBA58"/>
              <w:bottom w:val="single" w:sz="8" w:space="0" w:color="9BBA58"/>
              <w:right w:val="single" w:sz="8" w:space="0" w:color="9BBA58"/>
            </w:tcBorders>
          </w:tcPr>
          <w:p w:rsidR="001C4294" w:rsidRDefault="006B5847">
            <w:pPr>
              <w:pStyle w:val="TableParagraph"/>
              <w:spacing w:line="241" w:lineRule="exact"/>
            </w:pPr>
            <w:r>
              <w:t>articulado.</w:t>
            </w:r>
          </w:p>
        </w:tc>
      </w:tr>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tabs>
                <w:tab w:val="left" w:pos="1552"/>
                <w:tab w:val="left" w:pos="2612"/>
              </w:tabs>
              <w:spacing w:line="251" w:lineRule="exact"/>
            </w:pPr>
            <w:r>
              <w:rPr>
                <w:u w:val="single"/>
              </w:rPr>
              <w:t>Concepto</w:t>
            </w:r>
            <w:r>
              <w:rPr>
                <w:u w:val="single"/>
              </w:rPr>
              <w:tab/>
            </w:r>
            <w:r>
              <w:rPr>
                <w:u w:val="single"/>
              </w:rPr>
              <w:t>sobre</w:t>
            </w:r>
            <w:r>
              <w:rPr>
                <w:u w:val="single"/>
              </w:rPr>
              <w:tab/>
              <w:t>el</w:t>
            </w:r>
          </w:p>
        </w:tc>
        <w:tc>
          <w:tcPr>
            <w:tcW w:w="3068"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El Proyecto de Ley tiene  por</w:t>
            </w:r>
          </w:p>
        </w:tc>
        <w:tc>
          <w:tcPr>
            <w:tcW w:w="2801" w:type="dxa"/>
            <w:gridSpan w:val="2"/>
            <w:tcBorders>
              <w:top w:val="single" w:sz="8" w:space="0" w:color="9BBA58"/>
              <w:left w:val="single" w:sz="8" w:space="0" w:color="9BBA58"/>
              <w:right w:val="single" w:sz="8" w:space="0" w:color="9BBA58"/>
            </w:tcBorders>
          </w:tcPr>
          <w:p w:rsidR="001C4294" w:rsidRDefault="006B5847">
            <w:pPr>
              <w:pStyle w:val="TableParagraph"/>
              <w:spacing w:line="251" w:lineRule="exact"/>
            </w:pPr>
            <w:r>
              <w:t>En el concepto se  expuso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rPr>
                <w:u w:val="single"/>
              </w:rPr>
              <w:t>Proyecto  de  Ley  No.  202</w:t>
            </w:r>
          </w:p>
        </w:tc>
        <w:tc>
          <w:tcPr>
            <w:tcW w:w="3068" w:type="dxa"/>
            <w:tcBorders>
              <w:left w:val="single" w:sz="8" w:space="0" w:color="9BBA58"/>
              <w:right w:val="single" w:sz="8" w:space="0" w:color="9BBA58"/>
            </w:tcBorders>
          </w:tcPr>
          <w:p w:rsidR="001C4294" w:rsidRDefault="006B5847">
            <w:pPr>
              <w:pStyle w:val="TableParagraph"/>
              <w:tabs>
                <w:tab w:val="left" w:pos="1218"/>
                <w:tab w:val="left" w:pos="2667"/>
              </w:tabs>
              <w:spacing w:line="242" w:lineRule="exact"/>
            </w:pPr>
            <w:r>
              <w:t>objeto</w:t>
            </w:r>
            <w:r>
              <w:tab/>
              <w:t>mantener</w:t>
            </w:r>
            <w:r>
              <w:tab/>
              <w:t>las</w:t>
            </w:r>
          </w:p>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la   necesidad   de   incluir</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rPr>
                <w:u w:val="single"/>
              </w:rPr>
              <w:t xml:space="preserve">de  2012  Cámara.  </w:t>
            </w:r>
            <w:r>
              <w:t>“Por  la</w:t>
            </w:r>
          </w:p>
        </w:tc>
        <w:tc>
          <w:tcPr>
            <w:tcW w:w="3068" w:type="dxa"/>
            <w:tcBorders>
              <w:left w:val="single" w:sz="8" w:space="0" w:color="9BBA58"/>
              <w:right w:val="single" w:sz="8" w:space="0" w:color="9BBA58"/>
            </w:tcBorders>
          </w:tcPr>
          <w:p w:rsidR="001C4294" w:rsidRDefault="006B5847">
            <w:pPr>
              <w:pStyle w:val="TableParagraph"/>
              <w:tabs>
                <w:tab w:val="left" w:pos="1799"/>
                <w:tab w:val="left" w:pos="2778"/>
              </w:tabs>
              <w:spacing w:line="241" w:lineRule="exact"/>
            </w:pPr>
            <w:r>
              <w:t>condiciones</w:t>
            </w:r>
            <w:r>
              <w:tab/>
              <w:t>para</w:t>
            </w:r>
            <w:r>
              <w:tab/>
              <w:t>la</w:t>
            </w:r>
          </w:p>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como principios “el interés</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41" w:lineRule="exact"/>
            </w:pPr>
            <w:r>
              <w:t>cual  se  expide  el  Código</w:t>
            </w:r>
          </w:p>
        </w:tc>
        <w:tc>
          <w:tcPr>
            <w:tcW w:w="3068" w:type="dxa"/>
            <w:tcBorders>
              <w:left w:val="single" w:sz="8" w:space="0" w:color="9BBA58"/>
              <w:right w:val="single" w:sz="8" w:space="0" w:color="9BBA58"/>
            </w:tcBorders>
          </w:tcPr>
          <w:p w:rsidR="001C4294" w:rsidRDefault="006B5847">
            <w:pPr>
              <w:pStyle w:val="TableParagraph"/>
              <w:tabs>
                <w:tab w:val="left" w:pos="1530"/>
                <w:tab w:val="left" w:pos="2060"/>
                <w:tab w:val="left" w:pos="2777"/>
              </w:tabs>
              <w:spacing w:line="241" w:lineRule="exact"/>
            </w:pPr>
            <w:r>
              <w:t>convivencia</w:t>
            </w:r>
            <w:r>
              <w:tab/>
              <w:t>en</w:t>
            </w:r>
            <w:r>
              <w:tab/>
              <w:t>todo</w:t>
            </w:r>
            <w:r>
              <w:tab/>
              <w:t>el</w:t>
            </w:r>
          </w:p>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superior  del  niño,  niña  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223"/>
                <w:tab w:val="left" w:pos="1741"/>
                <w:tab w:val="left" w:pos="2674"/>
              </w:tabs>
              <w:spacing w:line="242" w:lineRule="exact"/>
            </w:pPr>
            <w:r>
              <w:t>Nacional</w:t>
            </w:r>
            <w:r>
              <w:tab/>
              <w:t>de</w:t>
            </w:r>
            <w:r>
              <w:tab/>
              <w:t>Policía</w:t>
            </w:r>
            <w:r>
              <w:tab/>
              <w:t>y</w:t>
            </w:r>
          </w:p>
        </w:tc>
        <w:tc>
          <w:tcPr>
            <w:tcW w:w="3068" w:type="dxa"/>
            <w:tcBorders>
              <w:left w:val="single" w:sz="8" w:space="0" w:color="9BBA58"/>
              <w:right w:val="single" w:sz="8" w:space="0" w:color="9BBA58"/>
            </w:tcBorders>
          </w:tcPr>
          <w:p w:rsidR="001C4294" w:rsidRDefault="006B5847">
            <w:pPr>
              <w:pStyle w:val="TableParagraph"/>
              <w:spacing w:line="242" w:lineRule="exact"/>
            </w:pPr>
            <w:r>
              <w:t>territorio nacional. Así mismo</w:t>
            </w:r>
          </w:p>
        </w:tc>
        <w:tc>
          <w:tcPr>
            <w:tcW w:w="2801" w:type="dxa"/>
            <w:gridSpan w:val="2"/>
            <w:tcBorders>
              <w:left w:val="single" w:sz="8" w:space="0" w:color="9BBA58"/>
              <w:right w:val="single" w:sz="8" w:space="0" w:color="9BBA58"/>
            </w:tcBorders>
          </w:tcPr>
          <w:p w:rsidR="001C4294" w:rsidRDefault="006B5847">
            <w:pPr>
              <w:pStyle w:val="TableParagraph"/>
              <w:tabs>
                <w:tab w:val="left" w:pos="1626"/>
                <w:tab w:val="left" w:pos="2001"/>
                <w:tab w:val="left" w:pos="2440"/>
              </w:tabs>
              <w:spacing w:line="242" w:lineRule="exact"/>
            </w:pPr>
            <w:r>
              <w:t>adolescente”</w:t>
            </w:r>
            <w:r>
              <w:tab/>
              <w:t>y</w:t>
            </w:r>
            <w:r>
              <w:tab/>
              <w:t>el</w:t>
            </w:r>
            <w:r>
              <w:tab/>
              <w:t>de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Convivencia.”</w:t>
            </w:r>
          </w:p>
        </w:tc>
        <w:tc>
          <w:tcPr>
            <w:tcW w:w="3068" w:type="dxa"/>
            <w:tcBorders>
              <w:left w:val="single" w:sz="8" w:space="0" w:color="9BBA58"/>
              <w:right w:val="single" w:sz="8" w:space="0" w:color="9BBA58"/>
            </w:tcBorders>
          </w:tcPr>
          <w:p w:rsidR="001C4294" w:rsidRDefault="006B5847">
            <w:pPr>
              <w:pStyle w:val="TableParagraph"/>
              <w:spacing w:line="241" w:lineRule="exact"/>
            </w:pPr>
            <w:r>
              <w:t>tiene  por  objeto  regular   el</w:t>
            </w:r>
          </w:p>
        </w:tc>
        <w:tc>
          <w:tcPr>
            <w:tcW w:w="2801" w:type="dxa"/>
            <w:gridSpan w:val="2"/>
            <w:tcBorders>
              <w:left w:val="single" w:sz="8" w:space="0" w:color="9BBA58"/>
              <w:right w:val="single" w:sz="8" w:space="0" w:color="9BBA58"/>
            </w:tcBorders>
          </w:tcPr>
          <w:p w:rsidR="001C4294" w:rsidRDefault="006B5847">
            <w:pPr>
              <w:pStyle w:val="TableParagraph"/>
              <w:tabs>
                <w:tab w:val="left" w:pos="2391"/>
              </w:tabs>
              <w:spacing w:line="241" w:lineRule="exact"/>
            </w:pPr>
            <w:r>
              <w:t>“corresponsabilidad”</w:t>
            </w:r>
            <w:r>
              <w:tab/>
              <w:t>del</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2" w:lineRule="exact"/>
            </w:pPr>
            <w:r>
              <w:t>ejercicio  de  los  derechos  y</w:t>
            </w:r>
          </w:p>
        </w:tc>
        <w:tc>
          <w:tcPr>
            <w:tcW w:w="2801" w:type="dxa"/>
            <w:gridSpan w:val="2"/>
            <w:tcBorders>
              <w:left w:val="single" w:sz="8" w:space="0" w:color="9BBA58"/>
              <w:right w:val="single" w:sz="8" w:space="0" w:color="9BBA58"/>
            </w:tcBorders>
          </w:tcPr>
          <w:p w:rsidR="001C4294" w:rsidRDefault="006B5847">
            <w:pPr>
              <w:pStyle w:val="TableParagraph"/>
              <w:spacing w:line="242" w:lineRule="exact"/>
            </w:pPr>
            <w:r>
              <w:t>Estado,   la   familia   y   la</w:t>
            </w:r>
          </w:p>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1388"/>
                <w:tab w:val="left" w:pos="2017"/>
              </w:tabs>
              <w:spacing w:line="241" w:lineRule="exact"/>
            </w:pPr>
            <w:r>
              <w:t>libertades</w:t>
            </w:r>
            <w:r>
              <w:tab/>
              <w:t>del</w:t>
            </w:r>
            <w:r>
              <w:tab/>
              <w:t>individuo,</w:t>
            </w:r>
          </w:p>
        </w:tc>
        <w:tc>
          <w:tcPr>
            <w:tcW w:w="2801" w:type="dxa"/>
            <w:gridSpan w:val="2"/>
            <w:tcBorders>
              <w:left w:val="single" w:sz="8" w:space="0" w:color="9BBA58"/>
              <w:right w:val="single" w:sz="8" w:space="0" w:color="9BBA58"/>
            </w:tcBorders>
          </w:tcPr>
          <w:p w:rsidR="001C4294" w:rsidRDefault="006B5847">
            <w:pPr>
              <w:pStyle w:val="TableParagraph"/>
              <w:tabs>
                <w:tab w:val="left" w:pos="1422"/>
                <w:tab w:val="left" w:pos="2046"/>
              </w:tabs>
              <w:spacing w:line="241" w:lineRule="exact"/>
            </w:pPr>
            <w:r>
              <w:t>sociedad,</w:t>
            </w:r>
            <w:r>
              <w:tab/>
              <w:t>de</w:t>
            </w:r>
            <w:r>
              <w:tab/>
              <w:t>formar</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propiciar  el  cumplimiento de</w:t>
            </w:r>
          </w:p>
        </w:tc>
        <w:tc>
          <w:tcPr>
            <w:tcW w:w="2801" w:type="dxa"/>
            <w:gridSpan w:val="2"/>
            <w:tcBorders>
              <w:left w:val="single" w:sz="8" w:space="0" w:color="9BBA58"/>
              <w:right w:val="single" w:sz="8" w:space="0" w:color="9BBA58"/>
            </w:tcBorders>
          </w:tcPr>
          <w:p w:rsidR="001C4294" w:rsidRDefault="006B5847">
            <w:pPr>
              <w:pStyle w:val="TableParagraph"/>
              <w:spacing w:line="241" w:lineRule="exact"/>
            </w:pPr>
            <w:r>
              <w:t>“sujetos  de  derechos”, tal</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2" w:lineRule="exact"/>
            </w:pPr>
            <w:r>
              <w:t>los deberes de las  personas</w:t>
            </w:r>
          </w:p>
        </w:tc>
        <w:tc>
          <w:tcPr>
            <w:tcW w:w="2801" w:type="dxa"/>
            <w:gridSpan w:val="2"/>
            <w:tcBorders>
              <w:left w:val="single" w:sz="8" w:space="0" w:color="9BBA58"/>
              <w:right w:val="single" w:sz="8" w:space="0" w:color="9BBA58"/>
            </w:tcBorders>
          </w:tcPr>
          <w:p w:rsidR="001C4294" w:rsidRDefault="006B5847">
            <w:pPr>
              <w:pStyle w:val="TableParagraph"/>
              <w:tabs>
                <w:tab w:val="left" w:pos="448"/>
                <w:tab w:val="left" w:pos="1230"/>
                <w:tab w:val="left" w:pos="1705"/>
              </w:tabs>
              <w:spacing w:line="242" w:lineRule="exact"/>
            </w:pPr>
            <w:r>
              <w:t>y</w:t>
            </w:r>
            <w:r>
              <w:tab/>
              <w:t>como</w:t>
            </w:r>
            <w:r>
              <w:tab/>
              <w:t>se</w:t>
            </w:r>
            <w:r>
              <w:tab/>
              <w:t>encuentra</w:t>
            </w:r>
          </w:p>
        </w:tc>
      </w:tr>
      <w:tr w:rsidR="001C4294">
        <w:trPr>
          <w:trHeight w:hRule="exact" w:val="254"/>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6B5847">
            <w:pPr>
              <w:pStyle w:val="TableParagraph"/>
              <w:tabs>
                <w:tab w:val="left" w:pos="1286"/>
                <w:tab w:val="left" w:pos="1674"/>
                <w:tab w:val="left" w:pos="2837"/>
              </w:tabs>
              <w:spacing w:line="241" w:lineRule="exact"/>
            </w:pPr>
            <w:r>
              <w:t>naturales</w:t>
            </w:r>
            <w:r>
              <w:tab/>
              <w:t>y</w:t>
            </w:r>
            <w:r>
              <w:tab/>
              <w:t>jurídicas,</w:t>
            </w:r>
            <w:r>
              <w:tab/>
              <w:t>y</w:t>
            </w:r>
          </w:p>
        </w:tc>
        <w:tc>
          <w:tcPr>
            <w:tcW w:w="2801" w:type="dxa"/>
            <w:gridSpan w:val="2"/>
            <w:tcBorders>
              <w:left w:val="single" w:sz="8" w:space="0" w:color="9BBA58"/>
              <w:bottom w:val="single" w:sz="8" w:space="0" w:color="9BBA58"/>
              <w:right w:val="single" w:sz="8" w:space="0" w:color="9BBA58"/>
            </w:tcBorders>
          </w:tcPr>
          <w:p w:rsidR="001C4294" w:rsidRDefault="006B5847">
            <w:pPr>
              <w:pStyle w:val="TableParagraph"/>
              <w:tabs>
                <w:tab w:val="left" w:pos="1684"/>
                <w:tab w:val="left" w:pos="2401"/>
              </w:tabs>
              <w:spacing w:line="241" w:lineRule="exact"/>
            </w:pPr>
            <w:r>
              <w:t>establecido</w:t>
            </w:r>
            <w:r>
              <w:tab/>
              <w:t>en</w:t>
            </w:r>
            <w:r>
              <w:tab/>
              <w:t>los</w:t>
            </w:r>
          </w:p>
        </w:tc>
      </w:tr>
    </w:tbl>
    <w:p w:rsidR="001C4294" w:rsidRDefault="001C4294">
      <w:pPr>
        <w:spacing w:line="241" w:lineRule="exact"/>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2905"/>
        <w:gridCol w:w="3068"/>
        <w:gridCol w:w="2801"/>
      </w:tblGrid>
      <w:tr w:rsidR="001C4294">
        <w:trPr>
          <w:trHeight w:hRule="exact" w:val="2518"/>
        </w:trPr>
        <w:tc>
          <w:tcPr>
            <w:tcW w:w="2905" w:type="dxa"/>
            <w:tcBorders>
              <w:top w:val="single" w:sz="8" w:space="0" w:color="9BBA58"/>
              <w:left w:val="single" w:sz="8" w:space="0" w:color="9BBA58"/>
              <w:bottom w:val="single" w:sz="8" w:space="0" w:color="9BBA58"/>
              <w:right w:val="single" w:sz="8" w:space="0" w:color="9BBA58"/>
            </w:tcBorders>
          </w:tcPr>
          <w:p w:rsidR="001C4294" w:rsidRDefault="001C4294"/>
        </w:tc>
        <w:tc>
          <w:tcPr>
            <w:tcW w:w="3068"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ind w:right="95"/>
              <w:jc w:val="both"/>
            </w:pPr>
            <w:r>
              <w:t>determinar el ejercicio del poder, la función y la actividad de Policía, de conformidad con la Constitución Política, los tratados y los convenios internacionales suscritos y ratificados en el Estado colombiano.</w:t>
            </w:r>
          </w:p>
        </w:tc>
        <w:tc>
          <w:tcPr>
            <w:tcW w:w="2801"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tabs>
                <w:tab w:val="left" w:pos="1658"/>
              </w:tabs>
              <w:ind w:right="94"/>
              <w:jc w:val="both"/>
            </w:pPr>
            <w:r>
              <w:t>Tratados y Convenios Internacionales y la Le</w:t>
            </w:r>
            <w:r>
              <w:t>y 1098 de 2006. Finalmente se</w:t>
            </w:r>
            <w:r>
              <w:tab/>
            </w:r>
            <w:r>
              <w:rPr>
                <w:spacing w:val="-1"/>
              </w:rPr>
              <w:t>realizaron,</w:t>
            </w:r>
          </w:p>
          <w:p w:rsidR="001C4294" w:rsidRDefault="006B5847">
            <w:pPr>
              <w:pStyle w:val="TableParagraph"/>
              <w:ind w:right="94"/>
              <w:jc w:val="both"/>
            </w:pPr>
            <w:r>
              <w:t>observaciones específicas sobre el articulado.</w:t>
            </w:r>
          </w:p>
        </w:tc>
      </w:tr>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rPr>
                <w:u w:val="single"/>
              </w:rPr>
              <w:t xml:space="preserve">Proyecto   de   Ley   20 </w:t>
            </w:r>
            <w:r>
              <w:rPr>
                <w:spacing w:val="55"/>
                <w:u w:val="single"/>
              </w:rPr>
              <w:t xml:space="preserve"> </w:t>
            </w:r>
            <w:r>
              <w:rPr>
                <w:u w:val="single"/>
              </w:rPr>
              <w:t>de</w:t>
            </w:r>
          </w:p>
        </w:tc>
        <w:tc>
          <w:tcPr>
            <w:tcW w:w="3068"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El Proyecto de Ley tiene  por</w:t>
            </w:r>
          </w:p>
        </w:tc>
        <w:tc>
          <w:tcPr>
            <w:tcW w:w="2801" w:type="dxa"/>
            <w:tcBorders>
              <w:top w:val="single" w:sz="8" w:space="0" w:color="9BBA58"/>
              <w:left w:val="single" w:sz="8" w:space="0" w:color="9BBA58"/>
              <w:right w:val="single" w:sz="8" w:space="0" w:color="9BBA58"/>
            </w:tcBorders>
          </w:tcPr>
          <w:p w:rsidR="001C4294" w:rsidRDefault="006B5847">
            <w:pPr>
              <w:pStyle w:val="TableParagraph"/>
              <w:tabs>
                <w:tab w:val="left" w:pos="1718"/>
              </w:tabs>
              <w:spacing w:line="251" w:lineRule="exact"/>
            </w:pPr>
            <w:r>
              <w:t>Se</w:t>
            </w:r>
            <w:r>
              <w:tab/>
              <w:t>realizaron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rPr>
                <w:u w:val="single"/>
              </w:rPr>
              <w:t>2012  Senado</w:t>
            </w:r>
            <w:r>
              <w:t>,  “Por</w:t>
            </w:r>
            <w:r>
              <w:rPr>
                <w:spacing w:val="52"/>
              </w:rPr>
              <w:t xml:space="preserve"> </w:t>
            </w:r>
            <w:r>
              <w:t>medio</w:t>
            </w:r>
          </w:p>
        </w:tc>
        <w:tc>
          <w:tcPr>
            <w:tcW w:w="3068" w:type="dxa"/>
            <w:tcBorders>
              <w:left w:val="single" w:sz="8" w:space="0" w:color="9BBA58"/>
              <w:right w:val="single" w:sz="8" w:space="0" w:color="9BBA58"/>
            </w:tcBorders>
          </w:tcPr>
          <w:p w:rsidR="001C4294" w:rsidRDefault="006B5847">
            <w:pPr>
              <w:pStyle w:val="TableParagraph"/>
              <w:spacing w:line="241" w:lineRule="exact"/>
            </w:pPr>
            <w:r>
              <w:t>objeto   descongestionar  los</w:t>
            </w:r>
          </w:p>
        </w:tc>
        <w:tc>
          <w:tcPr>
            <w:tcW w:w="2801" w:type="dxa"/>
            <w:tcBorders>
              <w:left w:val="single" w:sz="8" w:space="0" w:color="9BBA58"/>
              <w:right w:val="single" w:sz="8" w:space="0" w:color="9BBA58"/>
            </w:tcBorders>
          </w:tcPr>
          <w:p w:rsidR="001C4294" w:rsidRDefault="006B5847">
            <w:pPr>
              <w:pStyle w:val="TableParagraph"/>
              <w:tabs>
                <w:tab w:val="left" w:pos="1739"/>
                <w:tab w:val="left" w:pos="2512"/>
              </w:tabs>
              <w:spacing w:line="241" w:lineRule="exact"/>
            </w:pPr>
            <w:r>
              <w:t>observaciones</w:t>
            </w:r>
            <w:r>
              <w:tab/>
              <w:t>sobre</w:t>
            </w:r>
            <w:r>
              <w:tab/>
              <w:t>el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del   cual   se   simplifica  el</w:t>
            </w:r>
          </w:p>
        </w:tc>
        <w:tc>
          <w:tcPr>
            <w:tcW w:w="3068" w:type="dxa"/>
            <w:tcBorders>
              <w:left w:val="single" w:sz="8" w:space="0" w:color="9BBA58"/>
              <w:right w:val="single" w:sz="8" w:space="0" w:color="9BBA58"/>
            </w:tcBorders>
          </w:tcPr>
          <w:p w:rsidR="001C4294" w:rsidRDefault="006B5847">
            <w:pPr>
              <w:pStyle w:val="TableParagraph"/>
              <w:tabs>
                <w:tab w:val="left" w:pos="1984"/>
              </w:tabs>
              <w:spacing w:line="242" w:lineRule="exact"/>
            </w:pPr>
            <w:r>
              <w:t>despachos</w:t>
            </w:r>
            <w:r>
              <w:tab/>
              <w:t>judiciales,</w:t>
            </w:r>
          </w:p>
        </w:tc>
        <w:tc>
          <w:tcPr>
            <w:tcW w:w="2801" w:type="dxa"/>
            <w:tcBorders>
              <w:left w:val="single" w:sz="8" w:space="0" w:color="9BBA58"/>
              <w:right w:val="single" w:sz="8" w:space="0" w:color="9BBA58"/>
            </w:tcBorders>
          </w:tcPr>
          <w:p w:rsidR="001C4294" w:rsidRDefault="006B5847">
            <w:pPr>
              <w:pStyle w:val="TableParagraph"/>
              <w:tabs>
                <w:tab w:val="left" w:pos="1365"/>
              </w:tabs>
              <w:spacing w:line="242" w:lineRule="exact"/>
            </w:pPr>
            <w:r>
              <w:t>articulado,</w:t>
            </w:r>
            <w:r>
              <w:tab/>
              <w:t>considerando</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inventario   de   bienes   de</w:t>
            </w:r>
          </w:p>
        </w:tc>
        <w:tc>
          <w:tcPr>
            <w:tcW w:w="3068" w:type="dxa"/>
            <w:tcBorders>
              <w:left w:val="single" w:sz="8" w:space="0" w:color="9BBA58"/>
              <w:right w:val="single" w:sz="8" w:space="0" w:color="9BBA58"/>
            </w:tcBorders>
          </w:tcPr>
          <w:p w:rsidR="001C4294" w:rsidRDefault="006B5847">
            <w:pPr>
              <w:pStyle w:val="TableParagraph"/>
              <w:tabs>
                <w:tab w:val="left" w:pos="2655"/>
              </w:tabs>
              <w:spacing w:line="241" w:lineRule="exact"/>
            </w:pPr>
            <w:r>
              <w:t>simplificando</w:t>
            </w:r>
            <w:r>
              <w:rPr>
                <w:spacing w:val="47"/>
              </w:rPr>
              <w:t xml:space="preserve"> </w:t>
            </w:r>
            <w:r>
              <w:t>el</w:t>
            </w:r>
            <w:r>
              <w:rPr>
                <w:spacing w:val="46"/>
              </w:rPr>
              <w:t xml:space="preserve"> </w:t>
            </w:r>
            <w:r>
              <w:t>trámite</w:t>
            </w:r>
            <w:r>
              <w:tab/>
              <w:t>del</w:t>
            </w:r>
          </w:p>
        </w:tc>
        <w:tc>
          <w:tcPr>
            <w:tcW w:w="2801" w:type="dxa"/>
            <w:tcBorders>
              <w:left w:val="single" w:sz="8" w:space="0" w:color="9BBA58"/>
              <w:right w:val="single" w:sz="8" w:space="0" w:color="9BBA58"/>
            </w:tcBorders>
          </w:tcPr>
          <w:p w:rsidR="001C4294" w:rsidRDefault="006B5847">
            <w:pPr>
              <w:pStyle w:val="TableParagraph"/>
              <w:tabs>
                <w:tab w:val="left" w:pos="1331"/>
                <w:tab w:val="left" w:pos="2404"/>
              </w:tabs>
              <w:spacing w:line="241" w:lineRule="exact"/>
            </w:pPr>
            <w:r>
              <w:t>necesario</w:t>
            </w:r>
            <w:r>
              <w:tab/>
              <w:t>adecuar</w:t>
            </w:r>
            <w:r>
              <w:tab/>
              <w:t>las</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menores de edad”.</w:t>
            </w:r>
          </w:p>
        </w:tc>
        <w:tc>
          <w:tcPr>
            <w:tcW w:w="3068" w:type="dxa"/>
            <w:tcBorders>
              <w:left w:val="single" w:sz="8" w:space="0" w:color="9BBA58"/>
              <w:right w:val="single" w:sz="8" w:space="0" w:color="9BBA58"/>
            </w:tcBorders>
          </w:tcPr>
          <w:p w:rsidR="001C4294" w:rsidRDefault="006B5847">
            <w:pPr>
              <w:pStyle w:val="TableParagraph"/>
              <w:spacing w:line="241" w:lineRule="exact"/>
            </w:pPr>
            <w:r>
              <w:t>inventario de bienes de</w:t>
            </w:r>
            <w:r>
              <w:rPr>
                <w:spacing w:val="55"/>
              </w:rPr>
              <w:t xml:space="preserve"> </w:t>
            </w:r>
            <w:r>
              <w:t>hijos</w:t>
            </w:r>
          </w:p>
        </w:tc>
        <w:tc>
          <w:tcPr>
            <w:tcW w:w="2801" w:type="dxa"/>
            <w:tcBorders>
              <w:left w:val="single" w:sz="8" w:space="0" w:color="9BBA58"/>
              <w:right w:val="single" w:sz="8" w:space="0" w:color="9BBA58"/>
            </w:tcBorders>
          </w:tcPr>
          <w:p w:rsidR="001C4294" w:rsidRDefault="006B5847">
            <w:pPr>
              <w:pStyle w:val="TableParagraph"/>
              <w:tabs>
                <w:tab w:val="left" w:pos="1902"/>
                <w:tab w:val="left" w:pos="2512"/>
              </w:tabs>
              <w:spacing w:line="241" w:lineRule="exact"/>
            </w:pPr>
            <w:r>
              <w:t>disposiciones</w:t>
            </w:r>
            <w:r>
              <w:tab/>
              <w:t>a</w:t>
            </w:r>
            <w:r>
              <w:tab/>
              <w:t>lo</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2" w:lineRule="exact"/>
            </w:pPr>
            <w:r>
              <w:t>menores   de   edad, cuando</w:t>
            </w:r>
          </w:p>
        </w:tc>
        <w:tc>
          <w:tcPr>
            <w:tcW w:w="2801" w:type="dxa"/>
            <w:tcBorders>
              <w:left w:val="single" w:sz="8" w:space="0" w:color="9BBA58"/>
              <w:right w:val="single" w:sz="8" w:space="0" w:color="9BBA58"/>
            </w:tcBorders>
          </w:tcPr>
          <w:p w:rsidR="001C4294" w:rsidRDefault="006B5847">
            <w:pPr>
              <w:pStyle w:val="TableParagraph"/>
              <w:tabs>
                <w:tab w:val="left" w:pos="1739"/>
                <w:tab w:val="left" w:pos="2512"/>
              </w:tabs>
              <w:spacing w:line="242" w:lineRule="exact"/>
            </w:pPr>
            <w:r>
              <w:t>establecido</w:t>
            </w:r>
            <w:r>
              <w:tab/>
              <w:t>en</w:t>
            </w:r>
            <w:r>
              <w:tab/>
              <w:t>la</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uno   de   los   padres   va   a</w:t>
            </w:r>
          </w:p>
        </w:tc>
        <w:tc>
          <w:tcPr>
            <w:tcW w:w="2801" w:type="dxa"/>
            <w:tcBorders>
              <w:left w:val="single" w:sz="8" w:space="0" w:color="9BBA58"/>
              <w:right w:val="single" w:sz="8" w:space="0" w:color="9BBA58"/>
            </w:tcBorders>
          </w:tcPr>
          <w:p w:rsidR="001C4294" w:rsidRDefault="006B5847">
            <w:pPr>
              <w:pStyle w:val="TableParagraph"/>
              <w:spacing w:line="241" w:lineRule="exact"/>
            </w:pPr>
            <w:r>
              <w:t>Constitución  Política  y  a</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1254"/>
                <w:tab w:val="left" w:pos="2358"/>
                <w:tab w:val="left" w:pos="2825"/>
              </w:tabs>
              <w:spacing w:line="242" w:lineRule="exact"/>
            </w:pPr>
            <w:r>
              <w:t>contraer</w:t>
            </w:r>
            <w:r>
              <w:tab/>
              <w:t>nupcias</w:t>
            </w:r>
            <w:r>
              <w:tab/>
              <w:t>o</w:t>
            </w:r>
            <w:r>
              <w:tab/>
              <w:t>a</w:t>
            </w:r>
          </w:p>
        </w:tc>
        <w:tc>
          <w:tcPr>
            <w:tcW w:w="2801" w:type="dxa"/>
            <w:tcBorders>
              <w:left w:val="single" w:sz="8" w:space="0" w:color="9BBA58"/>
              <w:right w:val="single" w:sz="8" w:space="0" w:color="9BBA58"/>
            </w:tcBorders>
          </w:tcPr>
          <w:p w:rsidR="001C4294" w:rsidRDefault="006B5847">
            <w:pPr>
              <w:pStyle w:val="TableParagraph"/>
              <w:tabs>
                <w:tab w:val="left" w:pos="1425"/>
              </w:tabs>
              <w:spacing w:line="242" w:lineRule="exact"/>
            </w:pPr>
            <w:r>
              <w:t>los</w:t>
            </w:r>
            <w:r>
              <w:tab/>
              <w:t>instrumentos</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registrar  la  unión  marital de</w:t>
            </w:r>
          </w:p>
        </w:tc>
        <w:tc>
          <w:tcPr>
            <w:tcW w:w="2801" w:type="dxa"/>
            <w:tcBorders>
              <w:left w:val="single" w:sz="8" w:space="0" w:color="9BBA58"/>
              <w:right w:val="single" w:sz="8" w:space="0" w:color="9BBA58"/>
            </w:tcBorders>
          </w:tcPr>
          <w:p w:rsidR="001C4294" w:rsidRDefault="006B5847">
            <w:pPr>
              <w:pStyle w:val="TableParagraph"/>
              <w:spacing w:line="241" w:lineRule="exact"/>
            </w:pPr>
            <w:r>
              <w:t>internacionales   sobre   la</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2" w:lineRule="exact"/>
            </w:pPr>
            <w:r>
              <w:t>hecho.</w:t>
            </w:r>
          </w:p>
        </w:tc>
        <w:tc>
          <w:tcPr>
            <w:tcW w:w="2801" w:type="dxa"/>
            <w:tcBorders>
              <w:left w:val="single" w:sz="8" w:space="0" w:color="9BBA58"/>
              <w:right w:val="single" w:sz="8" w:space="0" w:color="9BBA58"/>
            </w:tcBorders>
          </w:tcPr>
          <w:p w:rsidR="001C4294" w:rsidRDefault="006B5847">
            <w:pPr>
              <w:pStyle w:val="TableParagraph"/>
              <w:tabs>
                <w:tab w:val="left" w:pos="1475"/>
                <w:tab w:val="left" w:pos="2022"/>
              </w:tabs>
              <w:spacing w:line="242" w:lineRule="exact"/>
            </w:pPr>
            <w:r>
              <w:t>prevalencia</w:t>
            </w:r>
            <w:r>
              <w:tab/>
              <w:t>del</w:t>
            </w:r>
            <w:r>
              <w:tab/>
              <w:t>interés</w:t>
            </w:r>
          </w:p>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1120"/>
                <w:tab w:val="left" w:pos="1590"/>
                <w:tab w:val="left" w:pos="2097"/>
              </w:tabs>
              <w:spacing w:line="241" w:lineRule="exact"/>
            </w:pPr>
            <w:r>
              <w:t>superior</w:t>
            </w:r>
            <w:r>
              <w:tab/>
              <w:t>de</w:t>
            </w:r>
            <w:r>
              <w:tab/>
              <w:t>los</w:t>
            </w:r>
            <w:r>
              <w:tab/>
              <w:t>niños,</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919"/>
                <w:tab w:val="left" w:pos="1324"/>
              </w:tabs>
              <w:spacing w:line="241" w:lineRule="exact"/>
            </w:pPr>
            <w:r>
              <w:t>niñas</w:t>
            </w:r>
            <w:r>
              <w:tab/>
              <w:t>y</w:t>
            </w:r>
            <w:r>
              <w:tab/>
              <w:t>adolescentes,</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952"/>
                <w:tab w:val="left" w:pos="1717"/>
                <w:tab w:val="left" w:pos="2511"/>
              </w:tabs>
              <w:spacing w:line="242" w:lineRule="exact"/>
            </w:pPr>
            <w:r>
              <w:t>toda</w:t>
            </w:r>
            <w:r>
              <w:tab/>
              <w:t>vez</w:t>
            </w:r>
            <w:r>
              <w:tab/>
              <w:t>que</w:t>
            </w:r>
            <w:r>
              <w:tab/>
              <w:t>lo</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1" w:lineRule="exact"/>
            </w:pPr>
            <w:r>
              <w:t>establecido en el Proyecto</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609"/>
                <w:tab w:val="left" w:pos="1228"/>
                <w:tab w:val="left" w:pos="1972"/>
              </w:tabs>
              <w:spacing w:line="243" w:lineRule="exact"/>
            </w:pPr>
            <w:r>
              <w:t>de</w:t>
            </w:r>
            <w:r>
              <w:tab/>
              <w:t>Ley</w:t>
            </w:r>
            <w:r>
              <w:tab/>
              <w:t>tiene</w:t>
            </w:r>
            <w:r>
              <w:tab/>
              <w:t>efectos</w:t>
            </w:r>
          </w:p>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1418"/>
                <w:tab w:val="left" w:pos="2512"/>
              </w:tabs>
              <w:spacing w:line="241" w:lineRule="exact"/>
            </w:pPr>
            <w:r>
              <w:t>directos</w:t>
            </w:r>
            <w:r>
              <w:tab/>
              <w:t>sobre</w:t>
            </w:r>
            <w:r>
              <w:tab/>
              <w:t>la</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1" w:lineRule="exact"/>
            </w:pPr>
            <w:r>
              <w:t xml:space="preserve">protección   al </w:t>
            </w:r>
            <w:r>
              <w:rPr>
                <w:spacing w:val="57"/>
              </w:rPr>
              <w:t xml:space="preserve"> </w:t>
            </w:r>
            <w:r>
              <w:t>patrimonio</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2" w:lineRule="exact"/>
            </w:pPr>
            <w:r>
              <w:t>de  los  hijos  menores  de</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1" w:lineRule="exact"/>
            </w:pPr>
            <w:r>
              <w:t>edad,  del  padre  o madre</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743"/>
                <w:tab w:val="left" w:pos="1479"/>
                <w:tab w:val="left" w:pos="1877"/>
              </w:tabs>
              <w:spacing w:line="242" w:lineRule="exact"/>
            </w:pPr>
            <w:r>
              <w:t>que</w:t>
            </w:r>
            <w:r>
              <w:tab/>
              <w:t>vaya</w:t>
            </w:r>
            <w:r>
              <w:tab/>
              <w:t>a</w:t>
            </w:r>
            <w:r>
              <w:tab/>
              <w:t>contraer</w:t>
            </w:r>
          </w:p>
        </w:tc>
      </w:tr>
      <w:tr w:rsidR="001C4294">
        <w:trPr>
          <w:trHeight w:hRule="exact" w:val="473"/>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1C4294"/>
        </w:tc>
        <w:tc>
          <w:tcPr>
            <w:tcW w:w="2801" w:type="dxa"/>
            <w:tcBorders>
              <w:left w:val="single" w:sz="8" w:space="0" w:color="9BBA58"/>
              <w:bottom w:val="single" w:sz="8" w:space="0" w:color="9BBA58"/>
              <w:right w:val="single" w:sz="8" w:space="0" w:color="9BBA58"/>
            </w:tcBorders>
          </w:tcPr>
          <w:p w:rsidR="001C4294" w:rsidRDefault="006B5847">
            <w:pPr>
              <w:pStyle w:val="TableParagraph"/>
              <w:spacing w:line="241" w:lineRule="exact"/>
            </w:pPr>
            <w:r>
              <w:t>matrimonio.</w:t>
            </w:r>
          </w:p>
        </w:tc>
      </w:tr>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rPr>
                <w:u w:val="single"/>
              </w:rPr>
              <w:t xml:space="preserve">Proyecto  de  Ley  219  </w:t>
            </w:r>
            <w:r>
              <w:rPr>
                <w:spacing w:val="55"/>
                <w:u w:val="single"/>
              </w:rPr>
              <w:t xml:space="preserve"> </w:t>
            </w:r>
            <w:r>
              <w:rPr>
                <w:u w:val="single"/>
              </w:rPr>
              <w:t>de</w:t>
            </w:r>
          </w:p>
        </w:tc>
        <w:tc>
          <w:tcPr>
            <w:tcW w:w="3068"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El Proyecto de Ley tiene  por</w:t>
            </w:r>
          </w:p>
        </w:tc>
        <w:tc>
          <w:tcPr>
            <w:tcW w:w="2801" w:type="dxa"/>
            <w:tcBorders>
              <w:top w:val="single" w:sz="8" w:space="0" w:color="9BBA58"/>
              <w:left w:val="single" w:sz="8" w:space="0" w:color="9BBA58"/>
              <w:right w:val="single" w:sz="8" w:space="0" w:color="9BBA58"/>
            </w:tcBorders>
          </w:tcPr>
          <w:p w:rsidR="001C4294" w:rsidRDefault="006B5847">
            <w:pPr>
              <w:pStyle w:val="TableParagraph"/>
              <w:tabs>
                <w:tab w:val="left" w:pos="616"/>
                <w:tab w:val="left" w:pos="1821"/>
                <w:tab w:val="left" w:pos="2439"/>
              </w:tabs>
              <w:spacing w:line="251" w:lineRule="exact"/>
            </w:pPr>
            <w:r>
              <w:t>Se</w:t>
            </w:r>
            <w:r>
              <w:tab/>
              <w:t>consideró</w:t>
            </w:r>
            <w:r>
              <w:tab/>
              <w:t>que</w:t>
            </w:r>
            <w:r>
              <w:tab/>
              <w:t>de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rPr>
                <w:u w:val="single"/>
              </w:rPr>
              <w:t xml:space="preserve">2012 Cámara. </w:t>
            </w:r>
            <w:r>
              <w:t xml:space="preserve">“Por el </w:t>
            </w:r>
            <w:r>
              <w:rPr>
                <w:spacing w:val="53"/>
              </w:rPr>
              <w:t xml:space="preserve"> </w:t>
            </w:r>
            <w:r>
              <w:t>cual</w:t>
            </w:r>
          </w:p>
        </w:tc>
        <w:tc>
          <w:tcPr>
            <w:tcW w:w="3068" w:type="dxa"/>
            <w:tcBorders>
              <w:left w:val="single" w:sz="8" w:space="0" w:color="9BBA58"/>
              <w:right w:val="single" w:sz="8" w:space="0" w:color="9BBA58"/>
            </w:tcBorders>
          </w:tcPr>
          <w:p w:rsidR="001C4294" w:rsidRDefault="006B5847">
            <w:pPr>
              <w:pStyle w:val="TableParagraph"/>
              <w:tabs>
                <w:tab w:val="left" w:pos="1134"/>
                <w:tab w:val="left" w:pos="2775"/>
              </w:tabs>
              <w:spacing w:line="242" w:lineRule="exact"/>
            </w:pPr>
            <w:r>
              <w:t>objeto</w:t>
            </w:r>
            <w:r>
              <w:tab/>
              <w:t>implementar</w:t>
            </w:r>
            <w:r>
              <w:tab/>
              <w:t>la</w:t>
            </w:r>
          </w:p>
        </w:tc>
        <w:tc>
          <w:tcPr>
            <w:tcW w:w="2801" w:type="dxa"/>
            <w:tcBorders>
              <w:left w:val="single" w:sz="8" w:space="0" w:color="9BBA58"/>
              <w:right w:val="single" w:sz="8" w:space="0" w:color="9BBA58"/>
            </w:tcBorders>
          </w:tcPr>
          <w:p w:rsidR="001C4294" w:rsidRDefault="006B5847">
            <w:pPr>
              <w:pStyle w:val="TableParagraph"/>
              <w:spacing w:line="242" w:lineRule="exact"/>
            </w:pPr>
            <w:r>
              <w:t xml:space="preserve">acuerdo  al  artículo  44 </w:t>
            </w:r>
            <w:r>
              <w:rPr>
                <w:spacing w:val="51"/>
              </w:rPr>
              <w:t xml:space="preserve"> </w:t>
            </w:r>
            <w:r>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885"/>
                <w:tab w:val="left" w:pos="2505"/>
              </w:tabs>
              <w:spacing w:line="241" w:lineRule="exact"/>
            </w:pPr>
            <w:r>
              <w:t>se</w:t>
            </w:r>
            <w:r>
              <w:tab/>
              <w:t>establecen</w:t>
            </w:r>
            <w:r>
              <w:tab/>
              <w:t>los</w:t>
            </w:r>
          </w:p>
        </w:tc>
        <w:tc>
          <w:tcPr>
            <w:tcW w:w="3068" w:type="dxa"/>
            <w:tcBorders>
              <w:left w:val="single" w:sz="8" w:space="0" w:color="9BBA58"/>
              <w:right w:val="single" w:sz="8" w:space="0" w:color="9BBA58"/>
            </w:tcBorders>
          </w:tcPr>
          <w:p w:rsidR="001C4294" w:rsidRDefault="006B5847">
            <w:pPr>
              <w:pStyle w:val="TableParagraph"/>
              <w:tabs>
                <w:tab w:val="left" w:pos="1486"/>
                <w:tab w:val="left" w:pos="2153"/>
              </w:tabs>
              <w:spacing w:line="241" w:lineRule="exact"/>
            </w:pPr>
            <w:r>
              <w:t>estrategia</w:t>
            </w:r>
            <w:r>
              <w:tab/>
              <w:t>de</w:t>
            </w:r>
            <w:r>
              <w:tab/>
              <w:t>Jornada</w:t>
            </w:r>
          </w:p>
        </w:tc>
        <w:tc>
          <w:tcPr>
            <w:tcW w:w="2801" w:type="dxa"/>
            <w:tcBorders>
              <w:left w:val="single" w:sz="8" w:space="0" w:color="9BBA58"/>
              <w:right w:val="single" w:sz="8" w:space="0" w:color="9BBA58"/>
            </w:tcBorders>
          </w:tcPr>
          <w:p w:rsidR="001C4294" w:rsidRDefault="006B5847">
            <w:pPr>
              <w:pStyle w:val="TableParagraph"/>
              <w:tabs>
                <w:tab w:val="left" w:pos="580"/>
                <w:tab w:val="left" w:pos="1062"/>
                <w:tab w:val="left" w:pos="1470"/>
              </w:tabs>
              <w:spacing w:line="241" w:lineRule="exact"/>
            </w:pPr>
            <w:r>
              <w:t>52</w:t>
            </w:r>
            <w:r>
              <w:tab/>
              <w:t>de</w:t>
            </w:r>
            <w:r>
              <w:tab/>
              <w:t>la</w:t>
            </w:r>
            <w:r>
              <w:tab/>
              <w:t>Constitución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lineamientos  de  la jornada</w:t>
            </w:r>
          </w:p>
        </w:tc>
        <w:tc>
          <w:tcPr>
            <w:tcW w:w="3068" w:type="dxa"/>
            <w:tcBorders>
              <w:left w:val="single" w:sz="8" w:space="0" w:color="9BBA58"/>
              <w:right w:val="single" w:sz="8" w:space="0" w:color="9BBA58"/>
            </w:tcBorders>
          </w:tcPr>
          <w:p w:rsidR="001C4294" w:rsidRDefault="006B5847">
            <w:pPr>
              <w:pStyle w:val="TableParagraph"/>
              <w:spacing w:line="242" w:lineRule="exact"/>
            </w:pPr>
            <w:r>
              <w:t>Escolar  Complementaria  en</w:t>
            </w:r>
          </w:p>
        </w:tc>
        <w:tc>
          <w:tcPr>
            <w:tcW w:w="2801" w:type="dxa"/>
            <w:tcBorders>
              <w:left w:val="single" w:sz="8" w:space="0" w:color="9BBA58"/>
              <w:right w:val="single" w:sz="8" w:space="0" w:color="9BBA58"/>
            </w:tcBorders>
          </w:tcPr>
          <w:p w:rsidR="001C4294" w:rsidRDefault="006B5847">
            <w:pPr>
              <w:pStyle w:val="TableParagraph"/>
              <w:spacing w:line="242" w:lineRule="exact"/>
            </w:pPr>
            <w:r>
              <w:t>Política, los niños, niñas y</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tabs>
                <w:tab w:val="left" w:pos="1221"/>
              </w:tabs>
              <w:spacing w:line="241" w:lineRule="exact"/>
            </w:pPr>
            <w:r>
              <w:t>escolar</w:t>
            </w:r>
            <w:r>
              <w:tab/>
              <w:t>complementaria</w:t>
            </w:r>
          </w:p>
        </w:tc>
        <w:tc>
          <w:tcPr>
            <w:tcW w:w="3068" w:type="dxa"/>
            <w:tcBorders>
              <w:left w:val="single" w:sz="8" w:space="0" w:color="9BBA58"/>
              <w:right w:val="single" w:sz="8" w:space="0" w:color="9BBA58"/>
            </w:tcBorders>
          </w:tcPr>
          <w:p w:rsidR="001C4294" w:rsidRDefault="006B5847">
            <w:pPr>
              <w:pStyle w:val="TableParagraph"/>
              <w:spacing w:line="241" w:lineRule="exact"/>
            </w:pPr>
            <w:r>
              <w:t xml:space="preserve">las  instituciones </w:t>
            </w:r>
            <w:r>
              <w:rPr>
                <w:spacing w:val="56"/>
              </w:rPr>
              <w:t xml:space="preserve"> </w:t>
            </w:r>
            <w:r>
              <w:t>educativas</w:t>
            </w:r>
          </w:p>
        </w:tc>
        <w:tc>
          <w:tcPr>
            <w:tcW w:w="2801" w:type="dxa"/>
            <w:tcBorders>
              <w:left w:val="single" w:sz="8" w:space="0" w:color="9BBA58"/>
              <w:right w:val="single" w:sz="8" w:space="0" w:color="9BBA58"/>
            </w:tcBorders>
          </w:tcPr>
          <w:p w:rsidR="001C4294" w:rsidRDefault="006B5847">
            <w:pPr>
              <w:pStyle w:val="TableParagraph"/>
              <w:tabs>
                <w:tab w:val="left" w:pos="2085"/>
              </w:tabs>
              <w:spacing w:line="241" w:lineRule="exact"/>
            </w:pPr>
            <w:r>
              <w:t>adolescentes</w:t>
            </w:r>
            <w:r>
              <w:tab/>
              <w:t>tienen</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spacing w:line="241" w:lineRule="exact"/>
            </w:pPr>
            <w:r>
              <w:t>para   los  establecimientos</w:t>
            </w:r>
          </w:p>
        </w:tc>
        <w:tc>
          <w:tcPr>
            <w:tcW w:w="3068" w:type="dxa"/>
            <w:tcBorders>
              <w:left w:val="single" w:sz="8" w:space="0" w:color="9BBA58"/>
              <w:right w:val="single" w:sz="8" w:space="0" w:color="9BBA58"/>
            </w:tcBorders>
          </w:tcPr>
          <w:p w:rsidR="001C4294" w:rsidRDefault="006B5847">
            <w:pPr>
              <w:pStyle w:val="TableParagraph"/>
              <w:spacing w:line="241" w:lineRule="exact"/>
            </w:pPr>
            <w:r>
              <w:t>oficiales.</w:t>
            </w:r>
          </w:p>
        </w:tc>
        <w:tc>
          <w:tcPr>
            <w:tcW w:w="2801" w:type="dxa"/>
            <w:tcBorders>
              <w:left w:val="single" w:sz="8" w:space="0" w:color="9BBA58"/>
              <w:right w:val="single" w:sz="8" w:space="0" w:color="9BBA58"/>
            </w:tcBorders>
          </w:tcPr>
          <w:p w:rsidR="001C4294" w:rsidRDefault="006B5847">
            <w:pPr>
              <w:pStyle w:val="TableParagraph"/>
              <w:spacing w:line="241" w:lineRule="exact"/>
            </w:pPr>
            <w:r>
              <w:t>derecho a la educación, 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3" w:lineRule="exact"/>
            </w:pPr>
            <w:r>
              <w:t>educativos oficiales”.</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3" w:lineRule="exact"/>
            </w:pPr>
            <w:r>
              <w:t>recreación,  el  deporte, la</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1" w:lineRule="exact"/>
            </w:pPr>
            <w:r>
              <w:t>cultura  y  al  tiempo  libre,</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2" w:lineRule="exact"/>
            </w:pPr>
            <w:r>
              <w:t>por  lo  tanto  es necesario</w:t>
            </w:r>
          </w:p>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573"/>
                <w:tab w:val="left" w:pos="1233"/>
                <w:tab w:val="left" w:pos="1705"/>
              </w:tabs>
              <w:spacing w:line="241" w:lineRule="exact"/>
            </w:pPr>
            <w:r>
              <w:t>en</w:t>
            </w:r>
            <w:r>
              <w:tab/>
              <w:t>aras</w:t>
            </w:r>
            <w:r>
              <w:tab/>
              <w:t>de</w:t>
            </w:r>
            <w:r>
              <w:tab/>
              <w:t>garantizar</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1170"/>
                <w:tab w:val="left" w:pos="2513"/>
              </w:tabs>
              <w:spacing w:line="241" w:lineRule="exact"/>
            </w:pPr>
            <w:r>
              <w:t>dichos</w:t>
            </w:r>
            <w:r>
              <w:tab/>
              <w:t>derechos</w:t>
            </w:r>
            <w:r>
              <w:tab/>
              <w:t>la</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2" w:lineRule="exact"/>
            </w:pPr>
            <w:r>
              <w:t>regulación  de  la  jornada</w:t>
            </w:r>
          </w:p>
        </w:tc>
      </w:tr>
      <w:tr w:rsidR="001C4294">
        <w:trPr>
          <w:trHeight w:hRule="exact" w:val="254"/>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1C4294"/>
        </w:tc>
        <w:tc>
          <w:tcPr>
            <w:tcW w:w="2801" w:type="dxa"/>
            <w:tcBorders>
              <w:left w:val="single" w:sz="8" w:space="0" w:color="9BBA58"/>
              <w:bottom w:val="single" w:sz="8" w:space="0" w:color="9BBA58"/>
              <w:right w:val="single" w:sz="8" w:space="0" w:color="9BBA58"/>
            </w:tcBorders>
          </w:tcPr>
          <w:p w:rsidR="001C4294" w:rsidRDefault="006B5847">
            <w:pPr>
              <w:pStyle w:val="TableParagraph"/>
              <w:tabs>
                <w:tab w:val="left" w:pos="1120"/>
              </w:tabs>
              <w:spacing w:line="241" w:lineRule="exact"/>
            </w:pPr>
            <w:r>
              <w:t>escolar</w:t>
            </w:r>
            <w:r>
              <w:tab/>
              <w:t>complementaria</w:t>
            </w:r>
          </w:p>
        </w:tc>
      </w:tr>
    </w:tbl>
    <w:p w:rsidR="001C4294" w:rsidRDefault="001C4294">
      <w:pPr>
        <w:spacing w:line="241" w:lineRule="exact"/>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2905"/>
        <w:gridCol w:w="3068"/>
        <w:gridCol w:w="2801"/>
      </w:tblGrid>
      <w:tr w:rsidR="001C4294">
        <w:trPr>
          <w:trHeight w:hRule="exact" w:val="2263"/>
        </w:trPr>
        <w:tc>
          <w:tcPr>
            <w:tcW w:w="2905" w:type="dxa"/>
            <w:tcBorders>
              <w:top w:val="single" w:sz="8" w:space="0" w:color="9BBA58"/>
              <w:left w:val="single" w:sz="8" w:space="0" w:color="9BBA58"/>
              <w:bottom w:val="single" w:sz="8" w:space="0" w:color="9BBA58"/>
              <w:right w:val="single" w:sz="8" w:space="0" w:color="9BBA58"/>
            </w:tcBorders>
          </w:tcPr>
          <w:p w:rsidR="001C4294" w:rsidRDefault="001C4294"/>
        </w:tc>
        <w:tc>
          <w:tcPr>
            <w:tcW w:w="3068" w:type="dxa"/>
            <w:tcBorders>
              <w:top w:val="single" w:sz="8" w:space="0" w:color="9BBA58"/>
              <w:left w:val="single" w:sz="8" w:space="0" w:color="9BBA58"/>
              <w:bottom w:val="single" w:sz="8" w:space="0" w:color="9BBA58"/>
              <w:right w:val="single" w:sz="8" w:space="0" w:color="9BBA58"/>
            </w:tcBorders>
          </w:tcPr>
          <w:p w:rsidR="001C4294" w:rsidRDefault="001C4294"/>
        </w:tc>
        <w:tc>
          <w:tcPr>
            <w:tcW w:w="2801"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ind w:right="94"/>
              <w:jc w:val="both"/>
            </w:pPr>
            <w:r>
              <w:t>en las instituciones educativas oficiales. Así mismo, se realizó observación sobre la función del ICBF como corresponsable de la ejecución del objeto del Proyecto de Ley.</w:t>
            </w:r>
          </w:p>
        </w:tc>
      </w:tr>
      <w:tr w:rsidR="001C4294">
        <w:trPr>
          <w:trHeight w:hRule="exact" w:val="2794"/>
        </w:trPr>
        <w:tc>
          <w:tcPr>
            <w:tcW w:w="2905"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ind w:right="95"/>
              <w:jc w:val="both"/>
            </w:pPr>
            <w:r>
              <w:rPr>
                <w:u w:val="single"/>
              </w:rPr>
              <w:t xml:space="preserve">Proyecto de Ley 160 de 2012. </w:t>
            </w:r>
            <w:r>
              <w:t>“Por medio de la  cual se regula y se formaliza la pres</w:t>
            </w:r>
            <w:r>
              <w:t>tación del servicio en los Programas Hogares Comunitarios FAMI del Instituto Colombiano de Bienestar familiar y se dictan otras disposiciones”.</w:t>
            </w:r>
          </w:p>
        </w:tc>
        <w:tc>
          <w:tcPr>
            <w:tcW w:w="3068"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ind w:right="96"/>
              <w:jc w:val="both"/>
            </w:pPr>
            <w:r>
              <w:t xml:space="preserve">El objeto del proyecto de Ley es regular la actividad de las madres comunitarias FAMI y sustitutas del Programa </w:t>
            </w:r>
            <w:r>
              <w:t>de Hogares Comunitarios de bienestar familiar.</w:t>
            </w:r>
          </w:p>
        </w:tc>
        <w:tc>
          <w:tcPr>
            <w:tcW w:w="2801"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ind w:right="94"/>
              <w:jc w:val="both"/>
            </w:pPr>
            <w:r>
              <w:t>Se presentó propuesta de reforma sobre el texto aprobado en primer debate del proyecto de Ley, ajustando  el Proyecto a lo establecido en la Reforma Tributaria y a la vinculación de las madres comunitarias.</w:t>
            </w:r>
          </w:p>
        </w:tc>
      </w:tr>
      <w:tr w:rsidR="001C4294">
        <w:trPr>
          <w:trHeight w:hRule="exact" w:val="273"/>
        </w:trPr>
        <w:tc>
          <w:tcPr>
            <w:tcW w:w="2905" w:type="dxa"/>
            <w:tcBorders>
              <w:top w:val="single" w:sz="8" w:space="0" w:color="9BBA58"/>
              <w:left w:val="single" w:sz="8" w:space="0" w:color="9BBA58"/>
              <w:right w:val="single" w:sz="8" w:space="0" w:color="9BBA58"/>
            </w:tcBorders>
          </w:tcPr>
          <w:p w:rsidR="001C4294" w:rsidRDefault="006B5847">
            <w:pPr>
              <w:pStyle w:val="TableParagraph"/>
            </w:pPr>
            <w:r>
              <w:rPr>
                <w:u w:val="single"/>
              </w:rPr>
              <w:t>INICIATIVA</w:t>
            </w:r>
          </w:p>
        </w:tc>
        <w:tc>
          <w:tcPr>
            <w:tcW w:w="3068" w:type="dxa"/>
            <w:tcBorders>
              <w:top w:val="single" w:sz="8" w:space="0" w:color="9BBA58"/>
              <w:left w:val="single" w:sz="8" w:space="0" w:color="9BBA58"/>
              <w:right w:val="single" w:sz="8" w:space="0" w:color="9BBA58"/>
            </w:tcBorders>
          </w:tcPr>
          <w:p w:rsidR="001C4294" w:rsidRDefault="006B5847">
            <w:pPr>
              <w:pStyle w:val="TableParagraph"/>
            </w:pPr>
            <w:r>
              <w:t>El Proyecto de Ley tiene  por</w:t>
            </w:r>
          </w:p>
        </w:tc>
        <w:tc>
          <w:tcPr>
            <w:tcW w:w="2801" w:type="dxa"/>
            <w:tcBorders>
              <w:top w:val="single" w:sz="8" w:space="0" w:color="9BBA58"/>
              <w:left w:val="single" w:sz="8" w:space="0" w:color="9BBA58"/>
              <w:right w:val="single" w:sz="8" w:space="0" w:color="9BBA58"/>
            </w:tcBorders>
          </w:tcPr>
          <w:p w:rsidR="001C4294" w:rsidRDefault="006B5847">
            <w:pPr>
              <w:pStyle w:val="TableParagraph"/>
              <w:tabs>
                <w:tab w:val="left" w:pos="1718"/>
              </w:tabs>
            </w:pPr>
            <w:r>
              <w:t>Se</w:t>
            </w:r>
            <w:r>
              <w:tab/>
              <w:t>realizaron</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tabs>
                <w:tab w:val="left" w:pos="2664"/>
              </w:tabs>
              <w:spacing w:line="241" w:lineRule="exact"/>
            </w:pPr>
            <w:r>
              <w:rPr>
                <w:u w:val="single"/>
              </w:rPr>
              <w:t>GUBERNAMENTAL</w:t>
            </w:r>
            <w:r>
              <w:rPr>
                <w:u w:val="single"/>
              </w:rPr>
              <w:tab/>
              <w:t>–</w:t>
            </w:r>
          </w:p>
        </w:tc>
        <w:tc>
          <w:tcPr>
            <w:tcW w:w="3068" w:type="dxa"/>
            <w:tcBorders>
              <w:left w:val="single" w:sz="8" w:space="0" w:color="9BBA58"/>
              <w:right w:val="single" w:sz="8" w:space="0" w:color="9BBA58"/>
            </w:tcBorders>
          </w:tcPr>
          <w:p w:rsidR="001C4294" w:rsidRDefault="006B5847">
            <w:pPr>
              <w:pStyle w:val="TableParagraph"/>
              <w:spacing w:line="241" w:lineRule="exact"/>
            </w:pPr>
            <w:r>
              <w:t>objeto regular la  formulación</w:t>
            </w:r>
          </w:p>
        </w:tc>
        <w:tc>
          <w:tcPr>
            <w:tcW w:w="2801" w:type="dxa"/>
            <w:tcBorders>
              <w:left w:val="single" w:sz="8" w:space="0" w:color="9BBA58"/>
              <w:right w:val="single" w:sz="8" w:space="0" w:color="9BBA58"/>
            </w:tcBorders>
          </w:tcPr>
          <w:p w:rsidR="001C4294" w:rsidRDefault="006B5847">
            <w:pPr>
              <w:pStyle w:val="TableParagraph"/>
              <w:tabs>
                <w:tab w:val="left" w:pos="1739"/>
                <w:tab w:val="left" w:pos="2512"/>
              </w:tabs>
              <w:spacing w:line="241" w:lineRule="exact"/>
            </w:pPr>
            <w:r>
              <w:t>observaciones</w:t>
            </w:r>
            <w:r>
              <w:tab/>
              <w:t>sobre</w:t>
            </w:r>
            <w:r>
              <w:tab/>
              <w:t>el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2418"/>
              </w:tabs>
              <w:spacing w:line="241" w:lineRule="exact"/>
            </w:pPr>
            <w:r>
              <w:rPr>
                <w:u w:val="single"/>
              </w:rPr>
              <w:t>PROYECTO</w:t>
            </w:r>
            <w:r>
              <w:rPr>
                <w:u w:val="single"/>
              </w:rPr>
              <w:tab/>
              <w:t>SIN</w:t>
            </w:r>
          </w:p>
        </w:tc>
        <w:tc>
          <w:tcPr>
            <w:tcW w:w="3068" w:type="dxa"/>
            <w:tcBorders>
              <w:left w:val="single" w:sz="8" w:space="0" w:color="9BBA58"/>
              <w:right w:val="single" w:sz="8" w:space="0" w:color="9BBA58"/>
            </w:tcBorders>
          </w:tcPr>
          <w:p w:rsidR="001C4294" w:rsidRDefault="006B5847">
            <w:pPr>
              <w:pStyle w:val="TableParagraph"/>
              <w:spacing w:line="241" w:lineRule="exact"/>
            </w:pPr>
            <w:r>
              <w:t xml:space="preserve">de  la  Política  Nacional  </w:t>
            </w:r>
            <w:r>
              <w:rPr>
                <w:spacing w:val="53"/>
              </w:rPr>
              <w:t xml:space="preserve"> </w:t>
            </w:r>
            <w:r>
              <w:t>de</w:t>
            </w:r>
          </w:p>
        </w:tc>
        <w:tc>
          <w:tcPr>
            <w:tcW w:w="2801" w:type="dxa"/>
            <w:tcBorders>
              <w:left w:val="single" w:sz="8" w:space="0" w:color="9BBA58"/>
              <w:right w:val="single" w:sz="8" w:space="0" w:color="9BBA58"/>
            </w:tcBorders>
          </w:tcPr>
          <w:p w:rsidR="001C4294" w:rsidRDefault="006B5847">
            <w:pPr>
              <w:pStyle w:val="TableParagraph"/>
              <w:spacing w:line="241" w:lineRule="exact"/>
            </w:pPr>
            <w:r>
              <w:t>articulado   específico  del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rPr>
                <w:u w:val="single"/>
              </w:rPr>
              <w:t xml:space="preserve">RADICAR   </w:t>
            </w:r>
            <w:r>
              <w:t>-   Borrador  de</w:t>
            </w:r>
          </w:p>
        </w:tc>
        <w:tc>
          <w:tcPr>
            <w:tcW w:w="3068" w:type="dxa"/>
            <w:tcBorders>
              <w:left w:val="single" w:sz="8" w:space="0" w:color="9BBA58"/>
              <w:right w:val="single" w:sz="8" w:space="0" w:color="9BBA58"/>
            </w:tcBorders>
          </w:tcPr>
          <w:p w:rsidR="001C4294" w:rsidRDefault="006B5847">
            <w:pPr>
              <w:pStyle w:val="TableParagraph"/>
              <w:spacing w:line="242" w:lineRule="exact"/>
            </w:pPr>
            <w:r>
              <w:t>Drogas,  teniendo  en cuenta</w:t>
            </w:r>
          </w:p>
        </w:tc>
        <w:tc>
          <w:tcPr>
            <w:tcW w:w="2801" w:type="dxa"/>
            <w:tcBorders>
              <w:left w:val="single" w:sz="8" w:space="0" w:color="9BBA58"/>
              <w:right w:val="single" w:sz="8" w:space="0" w:color="9BBA58"/>
            </w:tcBorders>
          </w:tcPr>
          <w:p w:rsidR="001C4294" w:rsidRDefault="006B5847">
            <w:pPr>
              <w:pStyle w:val="TableParagraph"/>
              <w:tabs>
                <w:tab w:val="left" w:pos="1237"/>
                <w:tab w:val="left" w:pos="1753"/>
                <w:tab w:val="left" w:pos="2439"/>
              </w:tabs>
              <w:spacing w:line="242" w:lineRule="exact"/>
            </w:pPr>
            <w:r>
              <w:t>Proyecto</w:t>
            </w:r>
            <w:r>
              <w:tab/>
              <w:t>de</w:t>
            </w:r>
            <w:r>
              <w:tab/>
              <w:t>Ley,</w:t>
            </w:r>
            <w:r>
              <w:tab/>
              <w:t>en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Proyecto de Ley por</w:t>
            </w:r>
            <w:r>
              <w:rPr>
                <w:spacing w:val="52"/>
              </w:rPr>
              <w:t xml:space="preserve"> </w:t>
            </w:r>
            <w:r>
              <w:t>medio</w:t>
            </w:r>
          </w:p>
        </w:tc>
        <w:tc>
          <w:tcPr>
            <w:tcW w:w="3068" w:type="dxa"/>
            <w:tcBorders>
              <w:left w:val="single" w:sz="8" w:space="0" w:color="9BBA58"/>
              <w:right w:val="single" w:sz="8" w:space="0" w:color="9BBA58"/>
            </w:tcBorders>
          </w:tcPr>
          <w:p w:rsidR="001C4294" w:rsidRDefault="006B5847">
            <w:pPr>
              <w:pStyle w:val="TableParagraph"/>
              <w:tabs>
                <w:tab w:val="left" w:pos="669"/>
                <w:tab w:val="left" w:pos="1791"/>
                <w:tab w:val="left" w:pos="2837"/>
              </w:tabs>
              <w:spacing w:line="241" w:lineRule="exact"/>
            </w:pPr>
            <w:r>
              <w:t>un</w:t>
            </w:r>
            <w:r>
              <w:tab/>
              <w:t>enfoque</w:t>
            </w:r>
            <w:r>
              <w:tab/>
              <w:t>integral</w:t>
            </w:r>
            <w:r>
              <w:tab/>
              <w:t>y</w:t>
            </w:r>
          </w:p>
        </w:tc>
        <w:tc>
          <w:tcPr>
            <w:tcW w:w="2801" w:type="dxa"/>
            <w:tcBorders>
              <w:left w:val="single" w:sz="8" w:space="0" w:color="9BBA58"/>
              <w:right w:val="single" w:sz="8" w:space="0" w:color="9BBA58"/>
            </w:tcBorders>
          </w:tcPr>
          <w:p w:rsidR="001C4294" w:rsidRDefault="006B5847">
            <w:pPr>
              <w:pStyle w:val="TableParagraph"/>
              <w:spacing w:line="241" w:lineRule="exact"/>
            </w:pPr>
            <w:r>
              <w:t>materia  de  prevención  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626"/>
                <w:tab w:val="left" w:pos="1264"/>
                <w:tab w:val="left" w:pos="1732"/>
                <w:tab w:val="left" w:pos="2614"/>
              </w:tabs>
              <w:spacing w:line="242" w:lineRule="exact"/>
            </w:pPr>
            <w:r>
              <w:t>del</w:t>
            </w:r>
            <w:r>
              <w:tab/>
              <w:t>cual</w:t>
            </w:r>
            <w:r>
              <w:tab/>
              <w:t>se</w:t>
            </w:r>
            <w:r>
              <w:tab/>
              <w:t>expide</w:t>
            </w:r>
            <w:r>
              <w:tab/>
              <w:t>el</w:t>
            </w:r>
          </w:p>
        </w:tc>
        <w:tc>
          <w:tcPr>
            <w:tcW w:w="3068" w:type="dxa"/>
            <w:tcBorders>
              <w:left w:val="single" w:sz="8" w:space="0" w:color="9BBA58"/>
              <w:right w:val="single" w:sz="8" w:space="0" w:color="9BBA58"/>
            </w:tcBorders>
          </w:tcPr>
          <w:p w:rsidR="001C4294" w:rsidRDefault="006B5847">
            <w:pPr>
              <w:pStyle w:val="TableParagraph"/>
              <w:spacing w:line="242" w:lineRule="exact"/>
            </w:pPr>
            <w:r>
              <w:t>equilibrado que se ocupe  de</w:t>
            </w:r>
          </w:p>
        </w:tc>
        <w:tc>
          <w:tcPr>
            <w:tcW w:w="2801" w:type="dxa"/>
            <w:tcBorders>
              <w:left w:val="single" w:sz="8" w:space="0" w:color="9BBA58"/>
              <w:right w:val="single" w:sz="8" w:space="0" w:color="9BBA58"/>
            </w:tcBorders>
          </w:tcPr>
          <w:p w:rsidR="001C4294" w:rsidRDefault="006B5847">
            <w:pPr>
              <w:pStyle w:val="TableParagraph"/>
              <w:tabs>
                <w:tab w:val="left" w:pos="1530"/>
                <w:tab w:val="left" w:pos="2511"/>
              </w:tabs>
              <w:spacing w:line="242" w:lineRule="exact"/>
            </w:pPr>
            <w:r>
              <w:t>protección</w:t>
            </w:r>
            <w:r>
              <w:tab/>
              <w:t>frente</w:t>
            </w:r>
            <w:r>
              <w:tab/>
              <w:t>al</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tabs>
                <w:tab w:val="left" w:pos="1297"/>
                <w:tab w:val="left" w:pos="2540"/>
              </w:tabs>
              <w:spacing w:line="241" w:lineRule="exact"/>
            </w:pPr>
            <w:r>
              <w:t>Estatuto</w:t>
            </w:r>
            <w:r>
              <w:tab/>
              <w:t>Nacional</w:t>
            </w:r>
            <w:r>
              <w:tab/>
              <w:t>de</w:t>
            </w:r>
          </w:p>
        </w:tc>
        <w:tc>
          <w:tcPr>
            <w:tcW w:w="3068" w:type="dxa"/>
            <w:tcBorders>
              <w:left w:val="single" w:sz="8" w:space="0" w:color="9BBA58"/>
              <w:right w:val="single" w:sz="8" w:space="0" w:color="9BBA58"/>
            </w:tcBorders>
          </w:tcPr>
          <w:p w:rsidR="001C4294" w:rsidRDefault="006B5847">
            <w:pPr>
              <w:pStyle w:val="TableParagraph"/>
              <w:spacing w:line="241" w:lineRule="exact"/>
            </w:pPr>
            <w:r>
              <w:t>la  producción,  el  tráfico,  la</w:t>
            </w:r>
          </w:p>
        </w:tc>
        <w:tc>
          <w:tcPr>
            <w:tcW w:w="2801" w:type="dxa"/>
            <w:tcBorders>
              <w:left w:val="single" w:sz="8" w:space="0" w:color="9BBA58"/>
              <w:right w:val="single" w:sz="8" w:space="0" w:color="9BBA58"/>
            </w:tcBorders>
          </w:tcPr>
          <w:p w:rsidR="001C4294" w:rsidRDefault="006B5847">
            <w:pPr>
              <w:pStyle w:val="TableParagraph"/>
              <w:tabs>
                <w:tab w:val="left" w:pos="1202"/>
                <w:tab w:val="left" w:pos="1655"/>
                <w:tab w:val="left" w:pos="2365"/>
              </w:tabs>
              <w:spacing w:line="241" w:lineRule="exact"/>
            </w:pPr>
            <w:r>
              <w:t>consumo</w:t>
            </w:r>
            <w:r>
              <w:tab/>
              <w:t>de</w:t>
            </w:r>
            <w:r>
              <w:tab/>
              <w:t>SPA,</w:t>
            </w:r>
            <w:r>
              <w:tab/>
              <w:t>por</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Drogas.</w:t>
            </w:r>
          </w:p>
        </w:tc>
        <w:tc>
          <w:tcPr>
            <w:tcW w:w="3068" w:type="dxa"/>
            <w:tcBorders>
              <w:left w:val="single" w:sz="8" w:space="0" w:color="9BBA58"/>
              <w:right w:val="single" w:sz="8" w:space="0" w:color="9BBA58"/>
            </w:tcBorders>
          </w:tcPr>
          <w:p w:rsidR="001C4294" w:rsidRDefault="006B5847">
            <w:pPr>
              <w:pStyle w:val="TableParagraph"/>
              <w:tabs>
                <w:tab w:val="left" w:pos="2778"/>
              </w:tabs>
              <w:spacing w:line="241" w:lineRule="exact"/>
            </w:pPr>
            <w:r>
              <w:t>comercialización,</w:t>
            </w:r>
            <w:r>
              <w:tab/>
              <w:t>el</w:t>
            </w:r>
          </w:p>
        </w:tc>
        <w:tc>
          <w:tcPr>
            <w:tcW w:w="2801" w:type="dxa"/>
            <w:tcBorders>
              <w:left w:val="single" w:sz="8" w:space="0" w:color="9BBA58"/>
              <w:right w:val="single" w:sz="8" w:space="0" w:color="9BBA58"/>
            </w:tcBorders>
          </w:tcPr>
          <w:p w:rsidR="001C4294" w:rsidRDefault="006B5847">
            <w:pPr>
              <w:pStyle w:val="TableParagraph"/>
              <w:spacing w:line="241" w:lineRule="exact"/>
            </w:pPr>
            <w:r>
              <w:t xml:space="preserve">parte  de  niños,   niñas </w:t>
            </w:r>
            <w:r>
              <w:rPr>
                <w:spacing w:val="61"/>
              </w:rPr>
              <w:t xml:space="preserve"> </w:t>
            </w:r>
            <w:r>
              <w:t>y</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2" w:lineRule="exact"/>
            </w:pPr>
            <w:r>
              <w:t>consumo,  y  las  actividades</w:t>
            </w:r>
          </w:p>
        </w:tc>
        <w:tc>
          <w:tcPr>
            <w:tcW w:w="2801" w:type="dxa"/>
            <w:tcBorders>
              <w:left w:val="single" w:sz="8" w:space="0" w:color="9BBA58"/>
              <w:right w:val="single" w:sz="8" w:space="0" w:color="9BBA58"/>
            </w:tcBorders>
          </w:tcPr>
          <w:p w:rsidR="001C4294" w:rsidRDefault="006B5847">
            <w:pPr>
              <w:pStyle w:val="TableParagraph"/>
              <w:spacing w:line="242" w:lineRule="exact"/>
            </w:pPr>
            <w:r>
              <w:t>adolescentes  de  acuerdo</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relacionadas como el</w:t>
            </w:r>
            <w:r>
              <w:rPr>
                <w:spacing w:val="54"/>
              </w:rPr>
              <w:t xml:space="preserve"> </w:t>
            </w:r>
            <w:r>
              <w:t>lavado</w:t>
            </w:r>
          </w:p>
        </w:tc>
        <w:tc>
          <w:tcPr>
            <w:tcW w:w="2801" w:type="dxa"/>
            <w:tcBorders>
              <w:left w:val="single" w:sz="8" w:space="0" w:color="9BBA58"/>
              <w:right w:val="single" w:sz="8" w:space="0" w:color="9BBA58"/>
            </w:tcBorders>
          </w:tcPr>
          <w:p w:rsidR="001C4294" w:rsidRDefault="006B5847">
            <w:pPr>
              <w:pStyle w:val="TableParagraph"/>
              <w:tabs>
                <w:tab w:val="left" w:pos="753"/>
                <w:tab w:val="left" w:pos="1331"/>
                <w:tab w:val="left" w:pos="2574"/>
              </w:tabs>
              <w:spacing w:line="241" w:lineRule="exact"/>
            </w:pPr>
            <w:r>
              <w:t>con</w:t>
            </w:r>
            <w:r>
              <w:tab/>
              <w:t>las</w:t>
            </w:r>
            <w:r>
              <w:tab/>
              <w:t>funciones</w:t>
            </w:r>
            <w:r>
              <w:tab/>
              <w:t>y</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890"/>
                <w:tab w:val="left" w:pos="2121"/>
                <w:tab w:val="left" w:pos="2778"/>
              </w:tabs>
              <w:spacing w:line="242" w:lineRule="exact"/>
            </w:pPr>
            <w:r>
              <w:t>de</w:t>
            </w:r>
            <w:r>
              <w:tab/>
              <w:t>activos</w:t>
            </w:r>
            <w:r>
              <w:tab/>
              <w:t>y</w:t>
            </w:r>
            <w:r>
              <w:tab/>
              <w:t>el</w:t>
            </w:r>
          </w:p>
        </w:tc>
        <w:tc>
          <w:tcPr>
            <w:tcW w:w="2801" w:type="dxa"/>
            <w:tcBorders>
              <w:left w:val="single" w:sz="8" w:space="0" w:color="9BBA58"/>
              <w:right w:val="single" w:sz="8" w:space="0" w:color="9BBA58"/>
            </w:tcBorders>
          </w:tcPr>
          <w:p w:rsidR="001C4294" w:rsidRDefault="006B5847">
            <w:pPr>
              <w:pStyle w:val="TableParagraph"/>
              <w:spacing w:line="242" w:lineRule="exact"/>
            </w:pPr>
            <w:r>
              <w:t>programas  que desarrolla</w:t>
            </w:r>
          </w:p>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2655"/>
              </w:tabs>
              <w:spacing w:line="241" w:lineRule="exact"/>
            </w:pPr>
            <w:r>
              <w:t>financiamiento</w:t>
            </w:r>
            <w:r>
              <w:tab/>
              <w:t>del</w:t>
            </w:r>
          </w:p>
        </w:tc>
        <w:tc>
          <w:tcPr>
            <w:tcW w:w="2801" w:type="dxa"/>
            <w:tcBorders>
              <w:left w:val="single" w:sz="8" w:space="0" w:color="9BBA58"/>
              <w:right w:val="single" w:sz="8" w:space="0" w:color="9BBA58"/>
            </w:tcBorders>
          </w:tcPr>
          <w:p w:rsidR="001C4294" w:rsidRDefault="006B5847">
            <w:pPr>
              <w:pStyle w:val="TableParagraph"/>
              <w:tabs>
                <w:tab w:val="left" w:pos="650"/>
                <w:tab w:val="left" w:pos="1595"/>
                <w:tab w:val="left" w:pos="2511"/>
              </w:tabs>
              <w:spacing w:line="241" w:lineRule="exact"/>
            </w:pPr>
            <w:r>
              <w:t>el</w:t>
            </w:r>
            <w:r>
              <w:tab/>
            </w:r>
            <w:r>
              <w:t>ICBF,</w:t>
            </w:r>
            <w:r>
              <w:tab/>
              <w:t>como</w:t>
            </w:r>
            <w:r>
              <w:tab/>
              <w:t>la</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1" w:lineRule="exact"/>
            </w:pPr>
            <w:r>
              <w:t>terrorismo.</w:t>
            </w:r>
          </w:p>
        </w:tc>
        <w:tc>
          <w:tcPr>
            <w:tcW w:w="2801" w:type="dxa"/>
            <w:tcBorders>
              <w:left w:val="single" w:sz="8" w:space="0" w:color="9BBA58"/>
              <w:right w:val="single" w:sz="8" w:space="0" w:color="9BBA58"/>
            </w:tcBorders>
          </w:tcPr>
          <w:p w:rsidR="001C4294" w:rsidRDefault="006B5847">
            <w:pPr>
              <w:pStyle w:val="TableParagraph"/>
              <w:tabs>
                <w:tab w:val="left" w:pos="1782"/>
                <w:tab w:val="left" w:pos="2512"/>
              </w:tabs>
              <w:spacing w:line="241" w:lineRule="exact"/>
            </w:pPr>
            <w:r>
              <w:t>armonización</w:t>
            </w:r>
            <w:r>
              <w:tab/>
              <w:t>con</w:t>
            </w:r>
            <w:r>
              <w:tab/>
              <w:t>el</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2441"/>
              </w:tabs>
              <w:spacing w:line="242" w:lineRule="exact"/>
            </w:pPr>
            <w:r>
              <w:t>proceso</w:t>
            </w:r>
            <w:r>
              <w:tab/>
              <w:t>de</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2439"/>
              </w:tabs>
              <w:spacing w:line="241" w:lineRule="exact"/>
            </w:pPr>
            <w:r>
              <w:t>restablecimiento</w:t>
            </w:r>
            <w:r>
              <w:tab/>
              <w:t>de</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2" w:lineRule="exact"/>
            </w:pPr>
            <w:r>
              <w:t>derechos   establecida  en</w:t>
            </w:r>
          </w:p>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1" w:lineRule="exact"/>
            </w:pPr>
            <w:r>
              <w:t>la Ley 1098 de  2006.  Así</w:t>
            </w:r>
          </w:p>
        </w:tc>
      </w:tr>
      <w:tr w:rsidR="001C4294">
        <w:trPr>
          <w:trHeight w:hRule="exact" w:val="254"/>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968"/>
                <w:tab w:val="left" w:pos="1424"/>
                <w:tab w:val="left" w:pos="2439"/>
              </w:tabs>
              <w:spacing w:line="241" w:lineRule="exact"/>
            </w:pPr>
            <w:r>
              <w:t>mismo</w:t>
            </w:r>
            <w:r>
              <w:tab/>
              <w:t>se</w:t>
            </w:r>
            <w:r>
              <w:tab/>
              <w:t>propuso</w:t>
            </w:r>
            <w:r>
              <w:tab/>
              <w:t>un</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2" w:lineRule="exact"/>
            </w:pPr>
            <w:r>
              <w:t>nuevo  capítulo  sobre  las</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1" w:lineRule="exact"/>
            </w:pPr>
            <w:r>
              <w:t>acciones  de  prevención y</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2" w:lineRule="exact"/>
            </w:pPr>
            <w:r>
              <w:t>atención   para   los   y las</w:t>
            </w:r>
          </w:p>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1646"/>
              </w:tabs>
              <w:spacing w:line="241" w:lineRule="exact"/>
            </w:pPr>
            <w:r>
              <w:t>adolescentes</w:t>
            </w:r>
            <w:r>
              <w:tab/>
              <w:t>vinculados</w:t>
            </w:r>
          </w:p>
        </w:tc>
      </w:tr>
      <w:tr w:rsidR="001C4294">
        <w:trPr>
          <w:trHeight w:hRule="exact" w:val="472"/>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1C4294"/>
        </w:tc>
        <w:tc>
          <w:tcPr>
            <w:tcW w:w="2801" w:type="dxa"/>
            <w:tcBorders>
              <w:left w:val="single" w:sz="8" w:space="0" w:color="9BBA58"/>
              <w:bottom w:val="single" w:sz="8" w:space="0" w:color="9BBA58"/>
              <w:right w:val="single" w:sz="8" w:space="0" w:color="9BBA58"/>
            </w:tcBorders>
          </w:tcPr>
          <w:p w:rsidR="001C4294" w:rsidRDefault="006B5847">
            <w:pPr>
              <w:pStyle w:val="TableParagraph"/>
              <w:spacing w:line="242" w:lineRule="exact"/>
            </w:pPr>
            <w:r>
              <w:t>al SPRA.</w:t>
            </w:r>
          </w:p>
        </w:tc>
      </w:tr>
      <w:tr w:rsidR="001C4294">
        <w:trPr>
          <w:trHeight w:hRule="exact" w:val="322"/>
        </w:trPr>
        <w:tc>
          <w:tcPr>
            <w:tcW w:w="2905"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pPr>
            <w:r>
              <w:rPr>
                <w:u w:val="single"/>
              </w:rPr>
              <w:t>INICIATIVA</w:t>
            </w:r>
          </w:p>
        </w:tc>
        <w:tc>
          <w:tcPr>
            <w:tcW w:w="3068"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pPr>
            <w:r>
              <w:t>El Proyecto tiene por   objeto</w:t>
            </w:r>
          </w:p>
        </w:tc>
        <w:tc>
          <w:tcPr>
            <w:tcW w:w="2801" w:type="dxa"/>
            <w:tcBorders>
              <w:top w:val="single" w:sz="8" w:space="0" w:color="9BBA58"/>
              <w:left w:val="single" w:sz="8" w:space="0" w:color="9BBA58"/>
              <w:bottom w:val="single" w:sz="8" w:space="0" w:color="9BBA58"/>
              <w:right w:val="single" w:sz="8" w:space="0" w:color="9BBA58"/>
            </w:tcBorders>
          </w:tcPr>
          <w:p w:rsidR="001C4294" w:rsidRDefault="006B5847">
            <w:pPr>
              <w:pStyle w:val="TableParagraph"/>
            </w:pPr>
            <w:r>
              <w:t>Se   emitió   concepto   de</w:t>
            </w:r>
          </w:p>
        </w:tc>
      </w:tr>
    </w:tbl>
    <w:p w:rsidR="001C4294" w:rsidRDefault="001C4294">
      <w:pPr>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2905"/>
        <w:gridCol w:w="3068"/>
        <w:gridCol w:w="2801"/>
      </w:tblGrid>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tabs>
                <w:tab w:val="left" w:pos="2664"/>
              </w:tabs>
              <w:spacing w:line="251" w:lineRule="exact"/>
            </w:pPr>
            <w:r>
              <w:rPr>
                <w:u w:val="single"/>
              </w:rPr>
              <w:t>GUBERNAMENTAL</w:t>
            </w:r>
            <w:r>
              <w:rPr>
                <w:u w:val="single"/>
              </w:rPr>
              <w:tab/>
              <w:t>–</w:t>
            </w:r>
          </w:p>
        </w:tc>
        <w:tc>
          <w:tcPr>
            <w:tcW w:w="3068" w:type="dxa"/>
            <w:tcBorders>
              <w:top w:val="single" w:sz="8" w:space="0" w:color="9BBA58"/>
              <w:left w:val="single" w:sz="8" w:space="0" w:color="9BBA58"/>
              <w:right w:val="single" w:sz="8" w:space="0" w:color="9BBA58"/>
            </w:tcBorders>
          </w:tcPr>
          <w:p w:rsidR="001C4294" w:rsidRDefault="006B5847">
            <w:pPr>
              <w:pStyle w:val="TableParagraph"/>
              <w:tabs>
                <w:tab w:val="left" w:pos="1355"/>
                <w:tab w:val="left" w:pos="2838"/>
              </w:tabs>
              <w:spacing w:line="251" w:lineRule="exact"/>
            </w:pPr>
            <w:r>
              <w:t>adoptar</w:t>
            </w:r>
            <w:r>
              <w:tab/>
              <w:t>incentivos</w:t>
            </w:r>
            <w:r>
              <w:tab/>
              <w:t>y</w:t>
            </w:r>
          </w:p>
        </w:tc>
        <w:tc>
          <w:tcPr>
            <w:tcW w:w="2801" w:type="dxa"/>
            <w:tcBorders>
              <w:top w:val="single" w:sz="8" w:space="0" w:color="9BBA58"/>
              <w:left w:val="single" w:sz="8" w:space="0" w:color="9BBA58"/>
              <w:right w:val="single" w:sz="8" w:space="0" w:color="9BBA58"/>
            </w:tcBorders>
          </w:tcPr>
          <w:p w:rsidR="001C4294" w:rsidRDefault="006B5847">
            <w:pPr>
              <w:pStyle w:val="TableParagraph"/>
              <w:tabs>
                <w:tab w:val="left" w:pos="2574"/>
              </w:tabs>
              <w:spacing w:line="251" w:lineRule="exact"/>
            </w:pPr>
            <w:r>
              <w:t>constitucionalidad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2418"/>
              </w:tabs>
              <w:spacing w:line="242" w:lineRule="exact"/>
            </w:pPr>
            <w:r>
              <w:rPr>
                <w:u w:val="single"/>
              </w:rPr>
              <w:t>PROYECTO</w:t>
            </w:r>
            <w:r>
              <w:rPr>
                <w:u w:val="single"/>
              </w:rPr>
              <w:tab/>
              <w:t>SIN</w:t>
            </w:r>
          </w:p>
        </w:tc>
        <w:tc>
          <w:tcPr>
            <w:tcW w:w="3068" w:type="dxa"/>
            <w:tcBorders>
              <w:left w:val="single" w:sz="8" w:space="0" w:color="9BBA58"/>
              <w:right w:val="single" w:sz="8" w:space="0" w:color="9BBA58"/>
            </w:tcBorders>
          </w:tcPr>
          <w:p w:rsidR="001C4294" w:rsidRDefault="006B5847">
            <w:pPr>
              <w:pStyle w:val="TableParagraph"/>
              <w:tabs>
                <w:tab w:val="left" w:pos="2704"/>
              </w:tabs>
              <w:spacing w:line="242" w:lineRule="exact"/>
            </w:pPr>
            <w:r>
              <w:t>mecanismos</w:t>
            </w:r>
            <w:r>
              <w:tab/>
              <w:t>de</w:t>
            </w:r>
          </w:p>
        </w:tc>
        <w:tc>
          <w:tcPr>
            <w:tcW w:w="2801" w:type="dxa"/>
            <w:tcBorders>
              <w:left w:val="single" w:sz="8" w:space="0" w:color="9BBA58"/>
              <w:right w:val="single" w:sz="8" w:space="0" w:color="9BBA58"/>
            </w:tcBorders>
          </w:tcPr>
          <w:p w:rsidR="001C4294" w:rsidRDefault="006B5847">
            <w:pPr>
              <w:pStyle w:val="TableParagraph"/>
              <w:tabs>
                <w:tab w:val="left" w:pos="1840"/>
              </w:tabs>
              <w:spacing w:line="242" w:lineRule="exact"/>
            </w:pPr>
            <w:r>
              <w:t>conveniencia,</w:t>
            </w:r>
            <w:r>
              <w:tab/>
            </w:r>
            <w:r>
              <w:t>teniendo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rPr>
                <w:u w:val="single"/>
              </w:rPr>
              <w:t xml:space="preserve">RADICAR   </w:t>
            </w:r>
            <w:r>
              <w:t>-   Borrador  de</w:t>
            </w:r>
          </w:p>
        </w:tc>
        <w:tc>
          <w:tcPr>
            <w:tcW w:w="3068" w:type="dxa"/>
            <w:tcBorders>
              <w:left w:val="single" w:sz="8" w:space="0" w:color="9BBA58"/>
              <w:right w:val="single" w:sz="8" w:space="0" w:color="9BBA58"/>
            </w:tcBorders>
          </w:tcPr>
          <w:p w:rsidR="001C4294" w:rsidRDefault="006B5847">
            <w:pPr>
              <w:pStyle w:val="TableParagraph"/>
              <w:tabs>
                <w:tab w:val="left" w:pos="2017"/>
                <w:tab w:val="left" w:pos="2665"/>
              </w:tabs>
              <w:spacing w:line="241" w:lineRule="exact"/>
            </w:pPr>
            <w:r>
              <w:t>autorregulación</w:t>
            </w:r>
            <w:r>
              <w:tab/>
              <w:t>en</w:t>
            </w:r>
            <w:r>
              <w:tab/>
              <w:t>los</w:t>
            </w:r>
          </w:p>
        </w:tc>
        <w:tc>
          <w:tcPr>
            <w:tcW w:w="2801" w:type="dxa"/>
            <w:tcBorders>
              <w:left w:val="single" w:sz="8" w:space="0" w:color="9BBA58"/>
              <w:right w:val="single" w:sz="8" w:space="0" w:color="9BBA58"/>
            </w:tcBorders>
          </w:tcPr>
          <w:p w:rsidR="001C4294" w:rsidRDefault="006B5847">
            <w:pPr>
              <w:pStyle w:val="TableParagraph"/>
              <w:spacing w:line="241" w:lineRule="exact"/>
            </w:pPr>
            <w:r>
              <w:t xml:space="preserve">en   cuenta   lo </w:t>
            </w:r>
            <w:r>
              <w:rPr>
                <w:spacing w:val="50"/>
              </w:rPr>
              <w:t xml:space="preserve"> </w:t>
            </w:r>
            <w:r>
              <w:t>planteado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Proyecto de Ley por el cual</w:t>
            </w:r>
          </w:p>
        </w:tc>
        <w:tc>
          <w:tcPr>
            <w:tcW w:w="3068" w:type="dxa"/>
            <w:tcBorders>
              <w:left w:val="single" w:sz="8" w:space="0" w:color="9BBA58"/>
              <w:right w:val="single" w:sz="8" w:space="0" w:color="9BBA58"/>
            </w:tcBorders>
          </w:tcPr>
          <w:p w:rsidR="001C4294" w:rsidRDefault="006B5847">
            <w:pPr>
              <w:pStyle w:val="TableParagraph"/>
              <w:tabs>
                <w:tab w:val="left" w:pos="1084"/>
                <w:tab w:val="left" w:pos="1605"/>
              </w:tabs>
              <w:spacing w:line="242" w:lineRule="exact"/>
            </w:pPr>
            <w:r>
              <w:t>medios</w:t>
            </w:r>
            <w:r>
              <w:tab/>
              <w:t>de</w:t>
            </w:r>
            <w:r>
              <w:tab/>
              <w:t>comunicación</w:t>
            </w:r>
          </w:p>
        </w:tc>
        <w:tc>
          <w:tcPr>
            <w:tcW w:w="2801" w:type="dxa"/>
            <w:tcBorders>
              <w:left w:val="single" w:sz="8" w:space="0" w:color="9BBA58"/>
              <w:right w:val="single" w:sz="8" w:space="0" w:color="9BBA58"/>
            </w:tcBorders>
          </w:tcPr>
          <w:p w:rsidR="001C4294" w:rsidRDefault="006B5847">
            <w:pPr>
              <w:pStyle w:val="TableParagraph"/>
              <w:spacing w:line="242" w:lineRule="exact"/>
            </w:pPr>
            <w:r>
              <w:t>por la sentencia C-442  de</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se   adoptan   incentivos   y</w:t>
            </w:r>
          </w:p>
        </w:tc>
        <w:tc>
          <w:tcPr>
            <w:tcW w:w="3068" w:type="dxa"/>
            <w:tcBorders>
              <w:left w:val="single" w:sz="8" w:space="0" w:color="9BBA58"/>
              <w:right w:val="single" w:sz="8" w:space="0" w:color="9BBA58"/>
            </w:tcBorders>
          </w:tcPr>
          <w:p w:rsidR="001C4294" w:rsidRDefault="006B5847">
            <w:pPr>
              <w:pStyle w:val="TableParagraph"/>
              <w:spacing w:line="241" w:lineRule="exact"/>
            </w:pPr>
            <w:r>
              <w:t>para evitar la violación de los</w:t>
            </w:r>
          </w:p>
        </w:tc>
        <w:tc>
          <w:tcPr>
            <w:tcW w:w="2801" w:type="dxa"/>
            <w:tcBorders>
              <w:left w:val="single" w:sz="8" w:space="0" w:color="9BBA58"/>
              <w:right w:val="single" w:sz="8" w:space="0" w:color="9BBA58"/>
            </w:tcBorders>
          </w:tcPr>
          <w:p w:rsidR="001C4294" w:rsidRDefault="006B5847">
            <w:pPr>
              <w:pStyle w:val="TableParagraph"/>
              <w:tabs>
                <w:tab w:val="left" w:pos="875"/>
                <w:tab w:val="left" w:pos="1271"/>
                <w:tab w:val="left" w:pos="1729"/>
              </w:tabs>
              <w:spacing w:line="241" w:lineRule="exact"/>
            </w:pPr>
            <w:r>
              <w:t>2009</w:t>
            </w:r>
            <w:r>
              <w:tab/>
              <w:t>y</w:t>
            </w:r>
            <w:r>
              <w:tab/>
              <w:t>la</w:t>
            </w:r>
            <w:r>
              <w:tab/>
              <w:t>imperiosa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2540"/>
              </w:tabs>
              <w:spacing w:line="241" w:lineRule="exact"/>
            </w:pPr>
            <w:r>
              <w:t>mecanismos</w:t>
            </w:r>
            <w:r>
              <w:tab/>
              <w:t>de</w:t>
            </w:r>
          </w:p>
        </w:tc>
        <w:tc>
          <w:tcPr>
            <w:tcW w:w="3068" w:type="dxa"/>
            <w:tcBorders>
              <w:left w:val="single" w:sz="8" w:space="0" w:color="9BBA58"/>
              <w:right w:val="single" w:sz="8" w:space="0" w:color="9BBA58"/>
            </w:tcBorders>
          </w:tcPr>
          <w:p w:rsidR="001C4294" w:rsidRDefault="006B5847">
            <w:pPr>
              <w:pStyle w:val="TableParagraph"/>
              <w:spacing w:line="241" w:lineRule="exact"/>
            </w:pPr>
            <w:r>
              <w:t xml:space="preserve">derechos de la infancia y  </w:t>
            </w:r>
            <w:r>
              <w:rPr>
                <w:spacing w:val="51"/>
              </w:rPr>
              <w:t xml:space="preserve"> </w:t>
            </w:r>
            <w:r>
              <w:t>la</w:t>
            </w:r>
          </w:p>
        </w:tc>
        <w:tc>
          <w:tcPr>
            <w:tcW w:w="2801" w:type="dxa"/>
            <w:tcBorders>
              <w:left w:val="single" w:sz="8" w:space="0" w:color="9BBA58"/>
              <w:right w:val="single" w:sz="8" w:space="0" w:color="9BBA58"/>
            </w:tcBorders>
          </w:tcPr>
          <w:p w:rsidR="001C4294" w:rsidRDefault="006B5847">
            <w:pPr>
              <w:pStyle w:val="TableParagraph"/>
              <w:spacing w:line="241" w:lineRule="exact"/>
            </w:pPr>
            <w:r>
              <w:t>necesidad   de   regular el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2045"/>
                <w:tab w:val="left" w:pos="2506"/>
              </w:tabs>
              <w:spacing w:line="242" w:lineRule="exact"/>
            </w:pPr>
            <w:r>
              <w:t>autorregulación</w:t>
            </w:r>
            <w:r>
              <w:tab/>
              <w:t>de</w:t>
            </w:r>
            <w:r>
              <w:tab/>
              <w:t>los</w:t>
            </w:r>
          </w:p>
        </w:tc>
        <w:tc>
          <w:tcPr>
            <w:tcW w:w="3068" w:type="dxa"/>
            <w:tcBorders>
              <w:left w:val="single" w:sz="8" w:space="0" w:color="9BBA58"/>
              <w:right w:val="single" w:sz="8" w:space="0" w:color="9BBA58"/>
            </w:tcBorders>
          </w:tcPr>
          <w:p w:rsidR="001C4294" w:rsidRDefault="006B5847">
            <w:pPr>
              <w:pStyle w:val="TableParagraph"/>
              <w:spacing w:line="242" w:lineRule="exact"/>
            </w:pPr>
            <w:r>
              <w:t>adolescencia,  así  como  las</w:t>
            </w:r>
          </w:p>
        </w:tc>
        <w:tc>
          <w:tcPr>
            <w:tcW w:w="2801" w:type="dxa"/>
            <w:tcBorders>
              <w:left w:val="single" w:sz="8" w:space="0" w:color="9BBA58"/>
              <w:right w:val="single" w:sz="8" w:space="0" w:color="9BBA58"/>
            </w:tcBorders>
          </w:tcPr>
          <w:p w:rsidR="001C4294" w:rsidRDefault="006B5847">
            <w:pPr>
              <w:pStyle w:val="TableParagraph"/>
              <w:spacing w:line="242" w:lineRule="exact"/>
            </w:pPr>
            <w:r>
              <w:t>tema de las sanciones por</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medios   de   comunicación</w:t>
            </w:r>
          </w:p>
        </w:tc>
        <w:tc>
          <w:tcPr>
            <w:tcW w:w="3068" w:type="dxa"/>
            <w:tcBorders>
              <w:left w:val="single" w:sz="8" w:space="0" w:color="9BBA58"/>
              <w:right w:val="single" w:sz="8" w:space="0" w:color="9BBA58"/>
            </w:tcBorders>
          </w:tcPr>
          <w:p w:rsidR="001C4294" w:rsidRDefault="006B5847">
            <w:pPr>
              <w:pStyle w:val="TableParagraph"/>
              <w:spacing w:line="241" w:lineRule="exact"/>
            </w:pPr>
            <w:r>
              <w:t>sanciones,  el</w:t>
            </w:r>
            <w:r>
              <w:rPr>
                <w:spacing w:val="59"/>
              </w:rPr>
              <w:t xml:space="preserve"> </w:t>
            </w:r>
            <w:r>
              <w:t>procedimiento</w:t>
            </w:r>
          </w:p>
        </w:tc>
        <w:tc>
          <w:tcPr>
            <w:tcW w:w="2801" w:type="dxa"/>
            <w:tcBorders>
              <w:left w:val="single" w:sz="8" w:space="0" w:color="9BBA58"/>
              <w:right w:val="single" w:sz="8" w:space="0" w:color="9BBA58"/>
            </w:tcBorders>
          </w:tcPr>
          <w:p w:rsidR="001C4294" w:rsidRDefault="006B5847">
            <w:pPr>
              <w:pStyle w:val="TableParagraph"/>
              <w:tabs>
                <w:tab w:val="left" w:pos="637"/>
                <w:tab w:val="left" w:pos="1902"/>
                <w:tab w:val="left" w:pos="2403"/>
              </w:tabs>
              <w:spacing w:line="241" w:lineRule="exact"/>
            </w:pPr>
            <w:r>
              <w:t>las</w:t>
            </w:r>
            <w:r>
              <w:tab/>
              <w:t>conductas</w:t>
            </w:r>
            <w:r>
              <w:tab/>
              <w:t>de</w:t>
            </w:r>
            <w:r>
              <w:tab/>
              <w:t>los</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153"/>
                <w:tab w:val="left" w:pos="1510"/>
                <w:tab w:val="left" w:pos="2614"/>
              </w:tabs>
              <w:spacing w:line="242" w:lineRule="exact"/>
            </w:pPr>
            <w:r>
              <w:t>dirigidos</w:t>
            </w:r>
            <w:r>
              <w:tab/>
              <w:t>a</w:t>
            </w:r>
            <w:r>
              <w:tab/>
              <w:t>asegurar</w:t>
            </w:r>
            <w:r>
              <w:tab/>
              <w:t>el</w:t>
            </w:r>
          </w:p>
        </w:tc>
        <w:tc>
          <w:tcPr>
            <w:tcW w:w="3068" w:type="dxa"/>
            <w:tcBorders>
              <w:left w:val="single" w:sz="8" w:space="0" w:color="9BBA58"/>
              <w:right w:val="single" w:sz="8" w:space="0" w:color="9BBA58"/>
            </w:tcBorders>
          </w:tcPr>
          <w:p w:rsidR="001C4294" w:rsidRDefault="006B5847">
            <w:pPr>
              <w:pStyle w:val="TableParagraph"/>
              <w:spacing w:line="242" w:lineRule="exact"/>
            </w:pPr>
            <w:r>
              <w:t>aplicable  y  las   autoridades</w:t>
            </w:r>
          </w:p>
        </w:tc>
        <w:tc>
          <w:tcPr>
            <w:tcW w:w="2801" w:type="dxa"/>
            <w:tcBorders>
              <w:left w:val="single" w:sz="8" w:space="0" w:color="9BBA58"/>
              <w:right w:val="single" w:sz="8" w:space="0" w:color="9BBA58"/>
            </w:tcBorders>
          </w:tcPr>
          <w:p w:rsidR="001C4294" w:rsidRDefault="006B5847">
            <w:pPr>
              <w:pStyle w:val="TableParagraph"/>
              <w:spacing w:line="242" w:lineRule="exact"/>
            </w:pPr>
            <w:r>
              <w:t>medios  de comunicación.</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tabs>
                <w:tab w:val="left" w:pos="1798"/>
                <w:tab w:val="left" w:pos="2444"/>
              </w:tabs>
              <w:spacing w:line="241" w:lineRule="exact"/>
            </w:pPr>
            <w:r>
              <w:t>cumplimiento</w:t>
            </w:r>
            <w:r>
              <w:tab/>
              <w:t>de</w:t>
            </w:r>
            <w:r>
              <w:tab/>
              <w:t>sus</w:t>
            </w:r>
          </w:p>
        </w:tc>
        <w:tc>
          <w:tcPr>
            <w:tcW w:w="3068" w:type="dxa"/>
            <w:tcBorders>
              <w:left w:val="single" w:sz="8" w:space="0" w:color="9BBA58"/>
              <w:right w:val="single" w:sz="8" w:space="0" w:color="9BBA58"/>
            </w:tcBorders>
          </w:tcPr>
          <w:p w:rsidR="001C4294" w:rsidRDefault="006B5847">
            <w:pPr>
              <w:pStyle w:val="TableParagraph"/>
              <w:tabs>
                <w:tab w:val="left" w:pos="2509"/>
              </w:tabs>
              <w:spacing w:line="241" w:lineRule="exact"/>
            </w:pPr>
            <w:r>
              <w:t>competentes</w:t>
            </w:r>
            <w:r>
              <w:tab/>
              <w:t>para</w:t>
            </w:r>
          </w:p>
        </w:tc>
        <w:tc>
          <w:tcPr>
            <w:tcW w:w="2801" w:type="dxa"/>
            <w:tcBorders>
              <w:left w:val="single" w:sz="8" w:space="0" w:color="9BBA58"/>
              <w:right w:val="single" w:sz="8" w:space="0" w:color="9BBA58"/>
            </w:tcBorders>
          </w:tcPr>
          <w:p w:rsidR="001C4294" w:rsidRDefault="006B5847">
            <w:pPr>
              <w:pStyle w:val="TableParagraph"/>
              <w:tabs>
                <w:tab w:val="left" w:pos="1718"/>
              </w:tabs>
              <w:spacing w:line="241" w:lineRule="exact"/>
            </w:pPr>
            <w:r>
              <w:t>Se</w:t>
            </w:r>
            <w:r>
              <w:tab/>
              <w:t>realizaron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204"/>
                <w:tab w:val="left" w:pos="1953"/>
                <w:tab w:val="left" w:pos="2615"/>
              </w:tabs>
              <w:spacing w:line="241" w:lineRule="exact"/>
            </w:pPr>
            <w:r>
              <w:t>deberes</w:t>
            </w:r>
            <w:r>
              <w:tab/>
              <w:t>para</w:t>
            </w:r>
            <w:r>
              <w:tab/>
              <w:t>con</w:t>
            </w:r>
            <w:r>
              <w:tab/>
              <w:t>la</w:t>
            </w:r>
          </w:p>
        </w:tc>
        <w:tc>
          <w:tcPr>
            <w:tcW w:w="3068" w:type="dxa"/>
            <w:tcBorders>
              <w:left w:val="single" w:sz="8" w:space="0" w:color="9BBA58"/>
              <w:right w:val="single" w:sz="8" w:space="0" w:color="9BBA58"/>
            </w:tcBorders>
          </w:tcPr>
          <w:p w:rsidR="001C4294" w:rsidRDefault="006B5847">
            <w:pPr>
              <w:pStyle w:val="TableParagraph"/>
              <w:tabs>
                <w:tab w:val="left" w:pos="1448"/>
                <w:tab w:val="left" w:pos="1966"/>
                <w:tab w:val="left" w:pos="2703"/>
              </w:tabs>
              <w:spacing w:line="241" w:lineRule="exact"/>
            </w:pPr>
            <w:r>
              <w:t>imponerlas</w:t>
            </w:r>
            <w:r>
              <w:tab/>
              <w:t>en</w:t>
            </w:r>
            <w:r>
              <w:tab/>
              <w:t>caso</w:t>
            </w:r>
            <w:r>
              <w:tab/>
              <w:t>de</w:t>
            </w:r>
          </w:p>
        </w:tc>
        <w:tc>
          <w:tcPr>
            <w:tcW w:w="2801" w:type="dxa"/>
            <w:tcBorders>
              <w:left w:val="single" w:sz="8" w:space="0" w:color="9BBA58"/>
              <w:right w:val="single" w:sz="8" w:space="0" w:color="9BBA58"/>
            </w:tcBorders>
          </w:tcPr>
          <w:p w:rsidR="001C4294" w:rsidRDefault="006B5847">
            <w:pPr>
              <w:pStyle w:val="TableParagraph"/>
              <w:tabs>
                <w:tab w:val="left" w:pos="1739"/>
                <w:tab w:val="left" w:pos="2512"/>
              </w:tabs>
              <w:spacing w:line="241" w:lineRule="exact"/>
            </w:pPr>
            <w:r>
              <w:t>observaciones</w:t>
            </w:r>
            <w:r>
              <w:tab/>
              <w:t>sobre</w:t>
            </w:r>
            <w:r>
              <w:tab/>
              <w:t>el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infancia  y  la adolescencia,</w:t>
            </w:r>
          </w:p>
        </w:tc>
        <w:tc>
          <w:tcPr>
            <w:tcW w:w="3068" w:type="dxa"/>
            <w:tcBorders>
              <w:left w:val="single" w:sz="8" w:space="0" w:color="9BBA58"/>
              <w:right w:val="single" w:sz="8" w:space="0" w:color="9BBA58"/>
            </w:tcBorders>
          </w:tcPr>
          <w:p w:rsidR="001C4294" w:rsidRDefault="006B5847">
            <w:pPr>
              <w:pStyle w:val="TableParagraph"/>
              <w:spacing w:line="242" w:lineRule="exact"/>
            </w:pPr>
            <w:r>
              <w:t>incumplimiento.</w:t>
            </w:r>
          </w:p>
        </w:tc>
        <w:tc>
          <w:tcPr>
            <w:tcW w:w="2801" w:type="dxa"/>
            <w:tcBorders>
              <w:left w:val="single" w:sz="8" w:space="0" w:color="9BBA58"/>
              <w:right w:val="single" w:sz="8" w:space="0" w:color="9BBA58"/>
            </w:tcBorders>
          </w:tcPr>
          <w:p w:rsidR="001C4294" w:rsidRDefault="006B5847">
            <w:pPr>
              <w:pStyle w:val="TableParagraph"/>
              <w:tabs>
                <w:tab w:val="left" w:pos="1657"/>
              </w:tabs>
              <w:spacing w:line="242" w:lineRule="exact"/>
            </w:pPr>
            <w:r>
              <w:t>articulado</w:t>
            </w:r>
            <w:r>
              <w:tab/>
              <w:t>resaltando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602"/>
                <w:tab w:val="left" w:pos="1547"/>
                <w:tab w:val="left" w:pos="1989"/>
              </w:tabs>
              <w:spacing w:line="241" w:lineRule="exact"/>
            </w:pPr>
            <w:r>
              <w:t>se</w:t>
            </w:r>
            <w:r>
              <w:tab/>
              <w:t>adopta</w:t>
            </w:r>
            <w:r>
              <w:tab/>
            </w:r>
            <w:r>
              <w:t>el</w:t>
            </w:r>
            <w:r>
              <w:tab/>
              <w:t>régimen</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2512"/>
              </w:tabs>
              <w:spacing w:line="241" w:lineRule="exact"/>
            </w:pPr>
            <w:r>
              <w:t>específicamente</w:t>
            </w:r>
            <w:r>
              <w:tab/>
              <w:t>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 xml:space="preserve">sancionatorio  en  caso </w:t>
            </w:r>
            <w:r>
              <w:rPr>
                <w:spacing w:val="52"/>
              </w:rPr>
              <w:t xml:space="preserve"> </w:t>
            </w:r>
            <w:r>
              <w:t>de</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2" w:lineRule="exact"/>
            </w:pPr>
            <w:r>
              <w:t>necesidad   de  replantear</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incumplimiento  y  se dictan</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772"/>
                <w:tab w:val="left" w:pos="1768"/>
                <w:tab w:val="left" w:pos="2512"/>
              </w:tabs>
              <w:spacing w:line="241" w:lineRule="exact"/>
            </w:pPr>
            <w:r>
              <w:t>el</w:t>
            </w:r>
            <w:r>
              <w:tab/>
              <w:t>tema</w:t>
            </w:r>
            <w:r>
              <w:tab/>
              <w:t>de</w:t>
            </w:r>
            <w:r>
              <w:tab/>
              <w:t>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otras disposiciones.</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1" w:lineRule="exact"/>
            </w:pPr>
            <w:r>
              <w:t>autorregulación  por</w:t>
            </w:r>
            <w:r>
              <w:rPr>
                <w:spacing w:val="59"/>
              </w:rPr>
              <w:t xml:space="preserve"> </w:t>
            </w:r>
            <w:r>
              <w:t>parte</w:t>
            </w:r>
          </w:p>
        </w:tc>
      </w:tr>
      <w:tr w:rsidR="001C4294">
        <w:trPr>
          <w:trHeight w:hRule="exact" w:val="474"/>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1C4294"/>
        </w:tc>
        <w:tc>
          <w:tcPr>
            <w:tcW w:w="2801" w:type="dxa"/>
            <w:tcBorders>
              <w:left w:val="single" w:sz="8" w:space="0" w:color="9BBA58"/>
              <w:bottom w:val="single" w:sz="8" w:space="0" w:color="9BBA58"/>
              <w:right w:val="single" w:sz="8" w:space="0" w:color="9BBA58"/>
            </w:tcBorders>
          </w:tcPr>
          <w:p w:rsidR="001C4294" w:rsidRDefault="006B5847">
            <w:pPr>
              <w:pStyle w:val="TableParagraph"/>
              <w:spacing w:line="242" w:lineRule="exact"/>
            </w:pPr>
            <w:r>
              <w:t>de los medios.</w:t>
            </w:r>
          </w:p>
        </w:tc>
      </w:tr>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rPr>
                <w:u w:val="single"/>
              </w:rPr>
              <w:t>Proyecto  De  Ley  151  De</w:t>
            </w:r>
          </w:p>
        </w:tc>
        <w:tc>
          <w:tcPr>
            <w:tcW w:w="3068"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El Proyecto de Ley tiene  por</w:t>
            </w:r>
          </w:p>
        </w:tc>
        <w:tc>
          <w:tcPr>
            <w:tcW w:w="2801"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Se   emitió   concepto   de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rPr>
                <w:u w:val="single"/>
              </w:rPr>
              <w:t>2012 Senado</w:t>
            </w:r>
            <w:r>
              <w:rPr>
                <w:color w:val="18186F"/>
              </w:rPr>
              <w:t>. “P</w:t>
            </w:r>
            <w:r>
              <w:t>or la   cual</w:t>
            </w:r>
          </w:p>
        </w:tc>
        <w:tc>
          <w:tcPr>
            <w:tcW w:w="3068" w:type="dxa"/>
            <w:tcBorders>
              <w:left w:val="single" w:sz="8" w:space="0" w:color="9BBA58"/>
              <w:right w:val="single" w:sz="8" w:space="0" w:color="9BBA58"/>
            </w:tcBorders>
          </w:tcPr>
          <w:p w:rsidR="001C4294" w:rsidRDefault="006B5847">
            <w:pPr>
              <w:pStyle w:val="TableParagraph"/>
              <w:spacing w:line="242" w:lineRule="exact"/>
            </w:pPr>
            <w:r>
              <w:t>objeto   modificar   el   marco</w:t>
            </w:r>
          </w:p>
        </w:tc>
        <w:tc>
          <w:tcPr>
            <w:tcW w:w="2801" w:type="dxa"/>
            <w:tcBorders>
              <w:left w:val="single" w:sz="8" w:space="0" w:color="9BBA58"/>
              <w:right w:val="single" w:sz="8" w:space="0" w:color="9BBA58"/>
            </w:tcBorders>
          </w:tcPr>
          <w:p w:rsidR="001C4294" w:rsidRDefault="006B5847">
            <w:pPr>
              <w:pStyle w:val="TableParagraph"/>
              <w:tabs>
                <w:tab w:val="left" w:pos="2574"/>
              </w:tabs>
              <w:spacing w:line="242" w:lineRule="exact"/>
            </w:pPr>
            <w:r>
              <w:t>constitucionalidad</w:t>
            </w:r>
            <w:r>
              <w:tab/>
              <w:t>y</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spacing w:line="241" w:lineRule="exact"/>
            </w:pPr>
            <w:r>
              <w:t>se   dicta   un   conjunto</w:t>
            </w:r>
            <w:r>
              <w:rPr>
                <w:spacing w:val="52"/>
              </w:rPr>
              <w:t xml:space="preserve"> </w:t>
            </w:r>
            <w:r>
              <w:t>de</w:t>
            </w:r>
          </w:p>
        </w:tc>
        <w:tc>
          <w:tcPr>
            <w:tcW w:w="3068" w:type="dxa"/>
            <w:tcBorders>
              <w:left w:val="single" w:sz="8" w:space="0" w:color="9BBA58"/>
              <w:right w:val="single" w:sz="8" w:space="0" w:color="9BBA58"/>
            </w:tcBorders>
          </w:tcPr>
          <w:p w:rsidR="001C4294" w:rsidRDefault="006B5847">
            <w:pPr>
              <w:pStyle w:val="TableParagraph"/>
              <w:tabs>
                <w:tab w:val="left" w:pos="1014"/>
                <w:tab w:val="left" w:pos="1760"/>
              </w:tabs>
              <w:spacing w:line="241" w:lineRule="exact"/>
            </w:pPr>
            <w:r>
              <w:t>jurídico</w:t>
            </w:r>
            <w:r>
              <w:tab/>
              <w:t>penal</w:t>
            </w:r>
            <w:r>
              <w:tab/>
              <w:t>colombiano,</w:t>
            </w:r>
          </w:p>
        </w:tc>
        <w:tc>
          <w:tcPr>
            <w:tcW w:w="2801" w:type="dxa"/>
            <w:tcBorders>
              <w:left w:val="single" w:sz="8" w:space="0" w:color="9BBA58"/>
              <w:right w:val="single" w:sz="8" w:space="0" w:color="9BBA58"/>
            </w:tcBorders>
          </w:tcPr>
          <w:p w:rsidR="001C4294" w:rsidRDefault="006B5847">
            <w:pPr>
              <w:pStyle w:val="TableParagraph"/>
              <w:tabs>
                <w:tab w:val="left" w:pos="1862"/>
                <w:tab w:val="left" w:pos="2452"/>
              </w:tabs>
              <w:spacing w:line="241" w:lineRule="exact"/>
            </w:pPr>
            <w:r>
              <w:t>conveniencia</w:t>
            </w:r>
            <w:r>
              <w:tab/>
              <w:t>y</w:t>
            </w:r>
            <w:r>
              <w:tab/>
              <w:t>se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 xml:space="preserve">normas  para  fortalecer </w:t>
            </w:r>
            <w:r>
              <w:rPr>
                <w:spacing w:val="50"/>
              </w:rPr>
              <w:t xml:space="preserve"> </w:t>
            </w:r>
            <w:r>
              <w:t>el</w:t>
            </w:r>
          </w:p>
        </w:tc>
        <w:tc>
          <w:tcPr>
            <w:tcW w:w="3068" w:type="dxa"/>
            <w:tcBorders>
              <w:left w:val="single" w:sz="8" w:space="0" w:color="9BBA58"/>
              <w:right w:val="single" w:sz="8" w:space="0" w:color="9BBA58"/>
            </w:tcBorders>
          </w:tcPr>
          <w:p w:rsidR="001C4294" w:rsidRDefault="006B5847">
            <w:pPr>
              <w:pStyle w:val="TableParagraph"/>
              <w:tabs>
                <w:tab w:val="left" w:pos="1158"/>
                <w:tab w:val="left" w:pos="2704"/>
              </w:tabs>
              <w:spacing w:line="241" w:lineRule="exact"/>
            </w:pPr>
            <w:r>
              <w:t>creando</w:t>
            </w:r>
            <w:r>
              <w:tab/>
            </w:r>
            <w:r>
              <w:t>herramientas</w:t>
            </w:r>
            <w:r>
              <w:tab/>
              <w:t>de</w:t>
            </w:r>
          </w:p>
        </w:tc>
        <w:tc>
          <w:tcPr>
            <w:tcW w:w="2801" w:type="dxa"/>
            <w:tcBorders>
              <w:left w:val="single" w:sz="8" w:space="0" w:color="9BBA58"/>
              <w:right w:val="single" w:sz="8" w:space="0" w:color="9BBA58"/>
            </w:tcBorders>
          </w:tcPr>
          <w:p w:rsidR="001C4294" w:rsidRDefault="006B5847">
            <w:pPr>
              <w:pStyle w:val="TableParagraph"/>
              <w:tabs>
                <w:tab w:val="left" w:pos="1264"/>
              </w:tabs>
              <w:spacing w:line="241" w:lineRule="exact"/>
            </w:pPr>
            <w:r>
              <w:t>realizaron</w:t>
            </w:r>
            <w:r>
              <w:tab/>
              <w:t>observaciones</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marco   jurídico   de   lucha</w:t>
            </w:r>
          </w:p>
        </w:tc>
        <w:tc>
          <w:tcPr>
            <w:tcW w:w="3068" w:type="dxa"/>
            <w:tcBorders>
              <w:left w:val="single" w:sz="8" w:space="0" w:color="9BBA58"/>
              <w:right w:val="single" w:sz="8" w:space="0" w:color="9BBA58"/>
            </w:tcBorders>
          </w:tcPr>
          <w:p w:rsidR="001C4294" w:rsidRDefault="006B5847">
            <w:pPr>
              <w:pStyle w:val="TableParagraph"/>
              <w:spacing w:line="242" w:lineRule="exact"/>
            </w:pPr>
            <w:r>
              <w:t>lucha  contra  la criminalidad,</w:t>
            </w:r>
          </w:p>
        </w:tc>
        <w:tc>
          <w:tcPr>
            <w:tcW w:w="2801" w:type="dxa"/>
            <w:tcBorders>
              <w:left w:val="single" w:sz="8" w:space="0" w:color="9BBA58"/>
              <w:right w:val="single" w:sz="8" w:space="0" w:color="9BBA58"/>
            </w:tcBorders>
          </w:tcPr>
          <w:p w:rsidR="001C4294" w:rsidRDefault="006B5847">
            <w:pPr>
              <w:pStyle w:val="TableParagraph"/>
              <w:spacing w:line="242" w:lineRule="exact"/>
            </w:pPr>
            <w:r>
              <w:t>a   los   artículos  respecto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127"/>
                <w:tab w:val="left" w:pos="1820"/>
              </w:tabs>
              <w:spacing w:line="241" w:lineRule="exact"/>
            </w:pPr>
            <w:r>
              <w:t>contra</w:t>
            </w:r>
            <w:r>
              <w:tab/>
              <w:t>las</w:t>
            </w:r>
            <w:r>
              <w:tab/>
              <w:t>diferentes</w:t>
            </w:r>
          </w:p>
        </w:tc>
        <w:tc>
          <w:tcPr>
            <w:tcW w:w="3068" w:type="dxa"/>
            <w:tcBorders>
              <w:left w:val="single" w:sz="8" w:space="0" w:color="9BBA58"/>
              <w:right w:val="single" w:sz="8" w:space="0" w:color="9BBA58"/>
            </w:tcBorders>
          </w:tcPr>
          <w:p w:rsidR="001C4294" w:rsidRDefault="006B5847">
            <w:pPr>
              <w:pStyle w:val="TableParagraph"/>
              <w:tabs>
                <w:tab w:val="left" w:pos="1494"/>
                <w:tab w:val="left" w:pos="2778"/>
              </w:tabs>
              <w:spacing w:line="241" w:lineRule="exact"/>
            </w:pPr>
            <w:r>
              <w:t>modificando</w:t>
            </w:r>
            <w:r>
              <w:tab/>
              <w:t>igualmente</w:t>
            </w:r>
            <w:r>
              <w:tab/>
              <w:t>el</w:t>
            </w:r>
          </w:p>
        </w:tc>
        <w:tc>
          <w:tcPr>
            <w:tcW w:w="2801" w:type="dxa"/>
            <w:tcBorders>
              <w:left w:val="single" w:sz="8" w:space="0" w:color="9BBA58"/>
              <w:right w:val="single" w:sz="8" w:space="0" w:color="9BBA58"/>
            </w:tcBorders>
          </w:tcPr>
          <w:p w:rsidR="001C4294" w:rsidRDefault="006B5847">
            <w:pPr>
              <w:pStyle w:val="TableParagraph"/>
              <w:tabs>
                <w:tab w:val="left" w:pos="1017"/>
                <w:tab w:val="left" w:pos="2440"/>
              </w:tabs>
              <w:spacing w:line="241" w:lineRule="exact"/>
            </w:pPr>
            <w:r>
              <w:t>del</w:t>
            </w:r>
            <w:r>
              <w:tab/>
              <w:t>Sistema</w:t>
            </w:r>
            <w:r>
              <w:tab/>
              <w:t>de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3" w:lineRule="exact"/>
            </w:pPr>
            <w:r>
              <w:t>formas  de  criminalidad, se</w:t>
            </w:r>
          </w:p>
        </w:tc>
        <w:tc>
          <w:tcPr>
            <w:tcW w:w="3068" w:type="dxa"/>
            <w:tcBorders>
              <w:left w:val="single" w:sz="8" w:space="0" w:color="9BBA58"/>
              <w:right w:val="single" w:sz="8" w:space="0" w:color="9BBA58"/>
            </w:tcBorders>
          </w:tcPr>
          <w:p w:rsidR="001C4294" w:rsidRDefault="006B5847">
            <w:pPr>
              <w:pStyle w:val="TableParagraph"/>
              <w:spacing w:line="243" w:lineRule="exact"/>
            </w:pPr>
            <w:r>
              <w:t>artículo 162 del Código de la</w:t>
            </w:r>
          </w:p>
        </w:tc>
        <w:tc>
          <w:tcPr>
            <w:tcW w:w="2801" w:type="dxa"/>
            <w:tcBorders>
              <w:left w:val="single" w:sz="8" w:space="0" w:color="9BBA58"/>
              <w:right w:val="single" w:sz="8" w:space="0" w:color="9BBA58"/>
            </w:tcBorders>
          </w:tcPr>
          <w:p w:rsidR="001C4294" w:rsidRDefault="006B5847">
            <w:pPr>
              <w:pStyle w:val="TableParagraph"/>
              <w:tabs>
                <w:tab w:val="left" w:pos="2118"/>
              </w:tabs>
              <w:spacing w:line="243" w:lineRule="exact"/>
            </w:pPr>
            <w:r>
              <w:t>Responsabilidad</w:t>
            </w:r>
            <w:r>
              <w:tab/>
              <w:t>Penal</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tabs>
                <w:tab w:val="left" w:pos="1364"/>
                <w:tab w:val="left" w:pos="2028"/>
              </w:tabs>
              <w:spacing w:line="241" w:lineRule="exact"/>
            </w:pPr>
            <w:r>
              <w:t>reforman</w:t>
            </w:r>
            <w:r>
              <w:tab/>
              <w:t>los</w:t>
            </w:r>
            <w:r>
              <w:tab/>
              <w:t>códigos</w:t>
            </w:r>
          </w:p>
        </w:tc>
        <w:tc>
          <w:tcPr>
            <w:tcW w:w="3068" w:type="dxa"/>
            <w:tcBorders>
              <w:left w:val="single" w:sz="8" w:space="0" w:color="9BBA58"/>
              <w:right w:val="single" w:sz="8" w:space="0" w:color="9BBA58"/>
            </w:tcBorders>
          </w:tcPr>
          <w:p w:rsidR="001C4294" w:rsidRDefault="006B5847">
            <w:pPr>
              <w:pStyle w:val="TableParagraph"/>
              <w:spacing w:line="241" w:lineRule="exact"/>
            </w:pPr>
            <w:r>
              <w:t>Infancia y la Adolescencia.</w:t>
            </w:r>
          </w:p>
        </w:tc>
        <w:tc>
          <w:tcPr>
            <w:tcW w:w="2801" w:type="dxa"/>
            <w:tcBorders>
              <w:left w:val="single" w:sz="8" w:space="0" w:color="9BBA58"/>
              <w:right w:val="single" w:sz="8" w:space="0" w:color="9BBA58"/>
            </w:tcBorders>
          </w:tcPr>
          <w:p w:rsidR="001C4294" w:rsidRDefault="006B5847">
            <w:pPr>
              <w:pStyle w:val="TableParagraph"/>
              <w:tabs>
                <w:tab w:val="left" w:pos="798"/>
                <w:tab w:val="left" w:pos="2439"/>
              </w:tabs>
              <w:spacing w:line="241" w:lineRule="exact"/>
            </w:pPr>
            <w:r>
              <w:t>para</w:t>
            </w:r>
            <w:r>
              <w:tab/>
              <w:t>Adolescentes,</w:t>
            </w:r>
            <w:r>
              <w:tab/>
              <w:t>en</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928"/>
                <w:tab w:val="left" w:pos="1379"/>
              </w:tabs>
              <w:spacing w:line="241" w:lineRule="exact"/>
            </w:pPr>
            <w:r>
              <w:t>Penal,</w:t>
            </w:r>
            <w:r>
              <w:tab/>
              <w:t>de</w:t>
            </w:r>
            <w:r>
              <w:tab/>
              <w:t>Procedimiento</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998"/>
                <w:tab w:val="left" w:pos="1405"/>
                <w:tab w:val="left" w:pos="2439"/>
              </w:tabs>
              <w:spacing w:line="241" w:lineRule="exact"/>
            </w:pPr>
            <w:r>
              <w:t>cuanto</w:t>
            </w:r>
            <w:r>
              <w:tab/>
              <w:t>al</w:t>
            </w:r>
            <w:r>
              <w:tab/>
              <w:t>derecho</w:t>
            </w:r>
            <w:r>
              <w:tab/>
              <w:t>de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Penal,   el   Penitenciario  y</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tabs>
                <w:tab w:val="left" w:pos="873"/>
                <w:tab w:val="left" w:pos="1983"/>
                <w:tab w:val="left" w:pos="2511"/>
              </w:tabs>
              <w:spacing w:line="242" w:lineRule="exact"/>
            </w:pPr>
            <w:r>
              <w:t>estar</w:t>
            </w:r>
            <w:r>
              <w:tab/>
              <w:t>privados</w:t>
            </w:r>
            <w:r>
              <w:tab/>
              <w:t>de</w:t>
            </w:r>
            <w:r>
              <w:tab/>
              <w:t>la</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 xml:space="preserve">Carcelario, la Ley 1098 </w:t>
            </w:r>
            <w:r>
              <w:rPr>
                <w:spacing w:val="53"/>
              </w:rPr>
              <w:t xml:space="preserve"> </w:t>
            </w:r>
            <w:r>
              <w:t>de</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1" w:lineRule="exact"/>
            </w:pPr>
            <w:r>
              <w:t>libertad en lugar separado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2006   y   se   dictan   otras</w:t>
            </w:r>
          </w:p>
        </w:tc>
        <w:tc>
          <w:tcPr>
            <w:tcW w:w="3068" w:type="dxa"/>
            <w:tcBorders>
              <w:left w:val="single" w:sz="8" w:space="0" w:color="9BBA58"/>
              <w:right w:val="single" w:sz="8" w:space="0" w:color="9BBA58"/>
            </w:tcBorders>
          </w:tcPr>
          <w:p w:rsidR="001C4294" w:rsidRDefault="001C4294"/>
        </w:tc>
        <w:tc>
          <w:tcPr>
            <w:tcW w:w="2801" w:type="dxa"/>
            <w:tcBorders>
              <w:left w:val="single" w:sz="8" w:space="0" w:color="9BBA58"/>
              <w:right w:val="single" w:sz="8" w:space="0" w:color="9BBA58"/>
            </w:tcBorders>
          </w:tcPr>
          <w:p w:rsidR="001C4294" w:rsidRDefault="006B5847">
            <w:pPr>
              <w:pStyle w:val="TableParagraph"/>
              <w:spacing w:line="242" w:lineRule="exact"/>
            </w:pPr>
            <w:r>
              <w:t>al de adultos.</w:t>
            </w:r>
          </w:p>
        </w:tc>
      </w:tr>
      <w:tr w:rsidR="001C4294">
        <w:trPr>
          <w:trHeight w:hRule="exact" w:val="497"/>
        </w:trPr>
        <w:tc>
          <w:tcPr>
            <w:tcW w:w="2905" w:type="dxa"/>
            <w:tcBorders>
              <w:left w:val="single" w:sz="8" w:space="0" w:color="9BBA58"/>
              <w:bottom w:val="single" w:sz="8" w:space="0" w:color="9BBA58"/>
              <w:right w:val="single" w:sz="8" w:space="0" w:color="9BBA58"/>
            </w:tcBorders>
          </w:tcPr>
          <w:p w:rsidR="001C4294" w:rsidRDefault="006B5847">
            <w:pPr>
              <w:pStyle w:val="TableParagraph"/>
              <w:spacing w:line="241" w:lineRule="exact"/>
            </w:pPr>
            <w:r>
              <w:t>disposiciones”.</w:t>
            </w:r>
          </w:p>
        </w:tc>
        <w:tc>
          <w:tcPr>
            <w:tcW w:w="3068" w:type="dxa"/>
            <w:tcBorders>
              <w:left w:val="single" w:sz="8" w:space="0" w:color="9BBA58"/>
              <w:bottom w:val="single" w:sz="8" w:space="0" w:color="9BBA58"/>
              <w:right w:val="single" w:sz="8" w:space="0" w:color="9BBA58"/>
            </w:tcBorders>
          </w:tcPr>
          <w:p w:rsidR="001C4294" w:rsidRDefault="001C4294"/>
        </w:tc>
        <w:tc>
          <w:tcPr>
            <w:tcW w:w="2801" w:type="dxa"/>
            <w:tcBorders>
              <w:left w:val="single" w:sz="8" w:space="0" w:color="9BBA58"/>
              <w:bottom w:val="single" w:sz="8" w:space="0" w:color="9BBA58"/>
              <w:right w:val="single" w:sz="8" w:space="0" w:color="9BBA58"/>
            </w:tcBorders>
          </w:tcPr>
          <w:p w:rsidR="001C4294" w:rsidRDefault="001C4294"/>
        </w:tc>
      </w:tr>
      <w:tr w:rsidR="001C4294">
        <w:trPr>
          <w:trHeight w:hRule="exact" w:val="272"/>
        </w:trPr>
        <w:tc>
          <w:tcPr>
            <w:tcW w:w="2905"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rPr>
                <w:u w:val="single"/>
              </w:rPr>
              <w:t>Proyecto  De  Ley  Número</w:t>
            </w:r>
          </w:p>
        </w:tc>
        <w:tc>
          <w:tcPr>
            <w:tcW w:w="3068"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El  proyecto  tiene  por objeto</w:t>
            </w:r>
          </w:p>
        </w:tc>
        <w:tc>
          <w:tcPr>
            <w:tcW w:w="2801" w:type="dxa"/>
            <w:tcBorders>
              <w:top w:val="single" w:sz="8" w:space="0" w:color="9BBA58"/>
              <w:left w:val="single" w:sz="8" w:space="0" w:color="9BBA58"/>
              <w:right w:val="single" w:sz="8" w:space="0" w:color="9BBA58"/>
            </w:tcBorders>
          </w:tcPr>
          <w:p w:rsidR="001C4294" w:rsidRDefault="006B5847">
            <w:pPr>
              <w:pStyle w:val="TableParagraph"/>
              <w:spacing w:line="251" w:lineRule="exact"/>
            </w:pPr>
            <w:r>
              <w:t>Se   emitió   concepto   de</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rPr>
                <w:u w:val="single"/>
              </w:rPr>
              <w:t xml:space="preserve">93   De   2012   Senado  </w:t>
            </w:r>
            <w:r>
              <w:t>“a</w:t>
            </w:r>
          </w:p>
        </w:tc>
        <w:tc>
          <w:tcPr>
            <w:tcW w:w="3068" w:type="dxa"/>
            <w:tcBorders>
              <w:left w:val="single" w:sz="8" w:space="0" w:color="9BBA58"/>
              <w:right w:val="single" w:sz="8" w:space="0" w:color="9BBA58"/>
            </w:tcBorders>
          </w:tcPr>
          <w:p w:rsidR="001C4294" w:rsidRDefault="006B5847">
            <w:pPr>
              <w:pStyle w:val="TableParagraph"/>
              <w:tabs>
                <w:tab w:val="left" w:pos="1182"/>
                <w:tab w:val="left" w:pos="2776"/>
              </w:tabs>
              <w:spacing w:line="242" w:lineRule="exact"/>
            </w:pPr>
            <w:r>
              <w:t>proteger</w:t>
            </w:r>
            <w:r>
              <w:tab/>
              <w:t>integralmente</w:t>
            </w:r>
            <w:r>
              <w:tab/>
              <w:t>al</w:t>
            </w:r>
          </w:p>
        </w:tc>
        <w:tc>
          <w:tcPr>
            <w:tcW w:w="2801" w:type="dxa"/>
            <w:tcBorders>
              <w:left w:val="single" w:sz="8" w:space="0" w:color="9BBA58"/>
              <w:right w:val="single" w:sz="8" w:space="0" w:color="9BBA58"/>
            </w:tcBorders>
          </w:tcPr>
          <w:p w:rsidR="001C4294" w:rsidRDefault="006B5847">
            <w:pPr>
              <w:pStyle w:val="TableParagraph"/>
              <w:tabs>
                <w:tab w:val="left" w:pos="2574"/>
              </w:tabs>
              <w:spacing w:line="242" w:lineRule="exact"/>
            </w:pPr>
            <w:r>
              <w:t>constitucionalidad</w:t>
            </w:r>
            <w:r>
              <w:tab/>
              <w:t>y</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956"/>
                <w:tab w:val="left" w:pos="1460"/>
                <w:tab w:val="left" w:pos="1889"/>
                <w:tab w:val="left" w:pos="2552"/>
              </w:tabs>
              <w:spacing w:line="241" w:lineRule="exact"/>
            </w:pPr>
            <w:r>
              <w:t>través</w:t>
            </w:r>
            <w:r>
              <w:tab/>
              <w:t>de</w:t>
            </w:r>
            <w:r>
              <w:tab/>
              <w:t>la</w:t>
            </w:r>
            <w:r>
              <w:tab/>
              <w:t>cual</w:t>
            </w:r>
            <w:r>
              <w:tab/>
              <w:t>se</w:t>
            </w:r>
          </w:p>
        </w:tc>
        <w:tc>
          <w:tcPr>
            <w:tcW w:w="3068" w:type="dxa"/>
            <w:tcBorders>
              <w:left w:val="single" w:sz="8" w:space="0" w:color="9BBA58"/>
              <w:right w:val="single" w:sz="8" w:space="0" w:color="9BBA58"/>
            </w:tcBorders>
          </w:tcPr>
          <w:p w:rsidR="001C4294" w:rsidRDefault="006B5847">
            <w:pPr>
              <w:pStyle w:val="TableParagraph"/>
              <w:spacing w:line="241" w:lineRule="exact"/>
            </w:pPr>
            <w:r>
              <w:t>adulto mayor para lo cual  se</w:t>
            </w:r>
          </w:p>
        </w:tc>
        <w:tc>
          <w:tcPr>
            <w:tcW w:w="2801" w:type="dxa"/>
            <w:tcBorders>
              <w:left w:val="single" w:sz="8" w:space="0" w:color="9BBA58"/>
              <w:right w:val="single" w:sz="8" w:space="0" w:color="9BBA58"/>
            </w:tcBorders>
          </w:tcPr>
          <w:p w:rsidR="001C4294" w:rsidRDefault="006B5847">
            <w:pPr>
              <w:pStyle w:val="TableParagraph"/>
              <w:tabs>
                <w:tab w:val="left" w:pos="1667"/>
              </w:tabs>
              <w:spacing w:line="241" w:lineRule="exact"/>
            </w:pPr>
            <w:r>
              <w:t>conveniencia,</w:t>
            </w:r>
            <w:r>
              <w:tab/>
              <w:t>realizando</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modifica la Ley 1251 del 27</w:t>
            </w:r>
          </w:p>
        </w:tc>
        <w:tc>
          <w:tcPr>
            <w:tcW w:w="3068" w:type="dxa"/>
            <w:tcBorders>
              <w:left w:val="single" w:sz="8" w:space="0" w:color="9BBA58"/>
              <w:right w:val="single" w:sz="8" w:space="0" w:color="9BBA58"/>
            </w:tcBorders>
          </w:tcPr>
          <w:p w:rsidR="001C4294" w:rsidRDefault="006B5847">
            <w:pPr>
              <w:pStyle w:val="TableParagraph"/>
              <w:tabs>
                <w:tab w:val="left" w:pos="937"/>
                <w:tab w:val="left" w:pos="1359"/>
                <w:tab w:val="left" w:pos="1964"/>
                <w:tab w:val="left" w:pos="2703"/>
              </w:tabs>
              <w:spacing w:line="242" w:lineRule="exact"/>
            </w:pPr>
            <w:r>
              <w:t>ajusta</w:t>
            </w:r>
            <w:r>
              <w:tab/>
              <w:t>la</w:t>
            </w:r>
            <w:r>
              <w:tab/>
              <w:t>Ley</w:t>
            </w:r>
            <w:r>
              <w:tab/>
              <w:t>1251</w:t>
            </w:r>
            <w:r>
              <w:tab/>
              <w:t>de</w:t>
            </w:r>
          </w:p>
        </w:tc>
        <w:tc>
          <w:tcPr>
            <w:tcW w:w="2801" w:type="dxa"/>
            <w:tcBorders>
              <w:left w:val="single" w:sz="8" w:space="0" w:color="9BBA58"/>
              <w:right w:val="single" w:sz="8" w:space="0" w:color="9BBA58"/>
            </w:tcBorders>
          </w:tcPr>
          <w:p w:rsidR="001C4294" w:rsidRDefault="006B5847">
            <w:pPr>
              <w:pStyle w:val="TableParagraph"/>
              <w:tabs>
                <w:tab w:val="left" w:pos="1840"/>
              </w:tabs>
              <w:spacing w:line="242" w:lineRule="exact"/>
            </w:pPr>
            <w:r>
              <w:t>observaciones</w:t>
            </w:r>
            <w:r>
              <w:tab/>
              <w:t>respecto</w:t>
            </w:r>
          </w:p>
        </w:tc>
      </w:tr>
      <w:tr w:rsidR="001C4294">
        <w:trPr>
          <w:trHeight w:hRule="exact" w:val="252"/>
        </w:trPr>
        <w:tc>
          <w:tcPr>
            <w:tcW w:w="2905" w:type="dxa"/>
            <w:tcBorders>
              <w:left w:val="single" w:sz="8" w:space="0" w:color="9BBA58"/>
              <w:right w:val="single" w:sz="8" w:space="0" w:color="9BBA58"/>
            </w:tcBorders>
          </w:tcPr>
          <w:p w:rsidR="001C4294" w:rsidRDefault="006B5847">
            <w:pPr>
              <w:pStyle w:val="TableParagraph"/>
              <w:tabs>
                <w:tab w:val="left" w:pos="549"/>
                <w:tab w:val="left" w:pos="1782"/>
                <w:tab w:val="left" w:pos="2233"/>
              </w:tabs>
              <w:spacing w:line="241" w:lineRule="exact"/>
            </w:pPr>
            <w:r>
              <w:t>de</w:t>
            </w:r>
            <w:r>
              <w:tab/>
              <w:t>noviembre</w:t>
            </w:r>
            <w:r>
              <w:tab/>
              <w:t>de</w:t>
            </w:r>
            <w:r>
              <w:tab/>
              <w:t>2008,</w:t>
            </w:r>
          </w:p>
        </w:tc>
        <w:tc>
          <w:tcPr>
            <w:tcW w:w="3068" w:type="dxa"/>
            <w:tcBorders>
              <w:left w:val="single" w:sz="8" w:space="0" w:color="9BBA58"/>
              <w:right w:val="single" w:sz="8" w:space="0" w:color="9BBA58"/>
            </w:tcBorders>
          </w:tcPr>
          <w:p w:rsidR="001C4294" w:rsidRDefault="006B5847">
            <w:pPr>
              <w:pStyle w:val="TableParagraph"/>
              <w:spacing w:line="241" w:lineRule="exact"/>
            </w:pPr>
            <w:r>
              <w:t>noviembre 27 de 2008 Título</w:t>
            </w:r>
          </w:p>
        </w:tc>
        <w:tc>
          <w:tcPr>
            <w:tcW w:w="2801" w:type="dxa"/>
            <w:tcBorders>
              <w:left w:val="single" w:sz="8" w:space="0" w:color="9BBA58"/>
              <w:right w:val="single" w:sz="8" w:space="0" w:color="9BBA58"/>
            </w:tcBorders>
          </w:tcPr>
          <w:p w:rsidR="001C4294" w:rsidRDefault="006B5847">
            <w:pPr>
              <w:pStyle w:val="TableParagraph"/>
              <w:tabs>
                <w:tab w:val="left" w:pos="551"/>
                <w:tab w:val="left" w:pos="930"/>
                <w:tab w:val="left" w:pos="2389"/>
              </w:tabs>
              <w:spacing w:line="241" w:lineRule="exact"/>
            </w:pPr>
            <w:r>
              <w:t>de</w:t>
            </w:r>
            <w:r>
              <w:tab/>
              <w:t>la</w:t>
            </w:r>
            <w:r>
              <w:tab/>
              <w:t>competencia</w:t>
            </w:r>
            <w:r>
              <w:tab/>
              <w:t>del</w:t>
            </w:r>
          </w:p>
        </w:tc>
      </w:tr>
      <w:tr w:rsidR="001C4294">
        <w:trPr>
          <w:trHeight w:hRule="exact" w:val="254"/>
        </w:trPr>
        <w:tc>
          <w:tcPr>
            <w:tcW w:w="2905" w:type="dxa"/>
            <w:tcBorders>
              <w:left w:val="single" w:sz="8" w:space="0" w:color="9BBA58"/>
              <w:right w:val="single" w:sz="8" w:space="0" w:color="9BBA58"/>
            </w:tcBorders>
          </w:tcPr>
          <w:p w:rsidR="001C4294" w:rsidRDefault="006B5847">
            <w:pPr>
              <w:pStyle w:val="TableParagraph"/>
              <w:tabs>
                <w:tab w:val="left" w:pos="1010"/>
                <w:tab w:val="left" w:pos="1494"/>
                <w:tab w:val="left" w:pos="2576"/>
              </w:tabs>
              <w:spacing w:line="241" w:lineRule="exact"/>
            </w:pPr>
            <w:r>
              <w:t>Título</w:t>
            </w:r>
            <w:r>
              <w:tab/>
              <w:t>II</w:t>
            </w:r>
            <w:r>
              <w:tab/>
              <w:t>artículo</w:t>
            </w:r>
            <w:r>
              <w:tab/>
              <w:t>8°</w:t>
            </w:r>
          </w:p>
        </w:tc>
        <w:tc>
          <w:tcPr>
            <w:tcW w:w="3068" w:type="dxa"/>
            <w:tcBorders>
              <w:left w:val="single" w:sz="8" w:space="0" w:color="9BBA58"/>
              <w:right w:val="single" w:sz="8" w:space="0" w:color="9BBA58"/>
            </w:tcBorders>
          </w:tcPr>
          <w:p w:rsidR="001C4294" w:rsidRDefault="006B5847">
            <w:pPr>
              <w:pStyle w:val="TableParagraph"/>
              <w:spacing w:line="241" w:lineRule="exact"/>
            </w:pPr>
            <w:r>
              <w:t>II  artículo  8°  parágrafo  2° y</w:t>
            </w:r>
          </w:p>
        </w:tc>
        <w:tc>
          <w:tcPr>
            <w:tcW w:w="2801" w:type="dxa"/>
            <w:tcBorders>
              <w:left w:val="single" w:sz="8" w:space="0" w:color="9BBA58"/>
              <w:right w:val="single" w:sz="8" w:space="0" w:color="9BBA58"/>
            </w:tcBorders>
          </w:tcPr>
          <w:p w:rsidR="001C4294" w:rsidRDefault="006B5847">
            <w:pPr>
              <w:pStyle w:val="TableParagraph"/>
              <w:spacing w:line="241" w:lineRule="exact"/>
            </w:pPr>
            <w:r>
              <w:t>ICBF con la protección del</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2" w:lineRule="exact"/>
            </w:pPr>
            <w:r>
              <w:t>parágrafo 2º y se crean</w:t>
            </w:r>
            <w:r>
              <w:rPr>
                <w:spacing w:val="53"/>
              </w:rPr>
              <w:t xml:space="preserve"> </w:t>
            </w:r>
            <w:r>
              <w:t>las</w:t>
            </w:r>
          </w:p>
        </w:tc>
        <w:tc>
          <w:tcPr>
            <w:tcW w:w="3068" w:type="dxa"/>
            <w:tcBorders>
              <w:left w:val="single" w:sz="8" w:space="0" w:color="9BBA58"/>
              <w:right w:val="single" w:sz="8" w:space="0" w:color="9BBA58"/>
            </w:tcBorders>
          </w:tcPr>
          <w:p w:rsidR="001C4294" w:rsidRDefault="006B5847">
            <w:pPr>
              <w:pStyle w:val="TableParagraph"/>
              <w:spacing w:line="242" w:lineRule="exact"/>
            </w:pPr>
            <w:r>
              <w:t xml:space="preserve">se dispone la creación de </w:t>
            </w:r>
            <w:r>
              <w:rPr>
                <w:spacing w:val="53"/>
              </w:rPr>
              <w:t xml:space="preserve"> </w:t>
            </w:r>
            <w:r>
              <w:t>la</w:t>
            </w:r>
          </w:p>
        </w:tc>
        <w:tc>
          <w:tcPr>
            <w:tcW w:w="2801" w:type="dxa"/>
            <w:tcBorders>
              <w:left w:val="single" w:sz="8" w:space="0" w:color="9BBA58"/>
              <w:right w:val="single" w:sz="8" w:space="0" w:color="9BBA58"/>
            </w:tcBorders>
          </w:tcPr>
          <w:p w:rsidR="001C4294" w:rsidRDefault="006B5847">
            <w:pPr>
              <w:pStyle w:val="TableParagraph"/>
              <w:spacing w:line="242" w:lineRule="exact"/>
            </w:pPr>
            <w:r>
              <w:t>adulto mayor.</w:t>
            </w:r>
          </w:p>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2344"/>
              </w:tabs>
              <w:spacing w:line="241" w:lineRule="exact"/>
            </w:pPr>
            <w:r>
              <w:t>Defensorías</w:t>
            </w:r>
            <w:r>
              <w:tab/>
              <w:t>para</w:t>
            </w:r>
          </w:p>
        </w:tc>
        <w:tc>
          <w:tcPr>
            <w:tcW w:w="3068" w:type="dxa"/>
            <w:tcBorders>
              <w:left w:val="single" w:sz="8" w:space="0" w:color="9BBA58"/>
              <w:right w:val="single" w:sz="8" w:space="0" w:color="9BBA58"/>
            </w:tcBorders>
          </w:tcPr>
          <w:p w:rsidR="001C4294" w:rsidRDefault="006B5847">
            <w:pPr>
              <w:pStyle w:val="TableParagraph"/>
              <w:spacing w:line="241" w:lineRule="exact"/>
            </w:pPr>
            <w:r>
              <w:t>Defensoría   para   el  Adulto</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tabs>
                <w:tab w:val="left" w:pos="1449"/>
                <w:tab w:val="left" w:pos="2492"/>
              </w:tabs>
              <w:spacing w:line="242" w:lineRule="exact"/>
            </w:pPr>
            <w:r>
              <w:t>Protección</w:t>
            </w:r>
            <w:r>
              <w:tab/>
              <w:t>Integral</w:t>
            </w:r>
            <w:r>
              <w:tab/>
              <w:t>del</w:t>
            </w:r>
          </w:p>
        </w:tc>
        <w:tc>
          <w:tcPr>
            <w:tcW w:w="3068" w:type="dxa"/>
            <w:tcBorders>
              <w:left w:val="single" w:sz="8" w:space="0" w:color="9BBA58"/>
              <w:right w:val="single" w:sz="8" w:space="0" w:color="9BBA58"/>
            </w:tcBorders>
          </w:tcPr>
          <w:p w:rsidR="001C4294" w:rsidRDefault="006B5847">
            <w:pPr>
              <w:pStyle w:val="TableParagraph"/>
              <w:spacing w:line="242" w:lineRule="exact"/>
            </w:pPr>
            <w:r>
              <w:t xml:space="preserve">Mayor  en  la  estructura </w:t>
            </w:r>
            <w:r>
              <w:rPr>
                <w:spacing w:val="55"/>
              </w:rPr>
              <w:t xml:space="preserve"> </w:t>
            </w:r>
            <w:r>
              <w:t>del</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6B5847">
            <w:pPr>
              <w:pStyle w:val="TableParagraph"/>
              <w:spacing w:line="241" w:lineRule="exact"/>
            </w:pPr>
            <w:r>
              <w:t>Adulto Mayor”.</w:t>
            </w:r>
          </w:p>
        </w:tc>
        <w:tc>
          <w:tcPr>
            <w:tcW w:w="3068" w:type="dxa"/>
            <w:tcBorders>
              <w:left w:val="single" w:sz="8" w:space="0" w:color="9BBA58"/>
              <w:right w:val="single" w:sz="8" w:space="0" w:color="9BBA58"/>
            </w:tcBorders>
          </w:tcPr>
          <w:p w:rsidR="001C4294" w:rsidRDefault="006B5847">
            <w:pPr>
              <w:pStyle w:val="TableParagraph"/>
              <w:tabs>
                <w:tab w:val="left" w:pos="1201"/>
                <w:tab w:val="left" w:pos="2703"/>
              </w:tabs>
              <w:spacing w:line="241" w:lineRule="exact"/>
            </w:pPr>
            <w:r>
              <w:t>Instituto</w:t>
            </w:r>
            <w:r>
              <w:tab/>
              <w:t>Colombiano</w:t>
            </w:r>
            <w:r>
              <w:tab/>
              <w:t>de</w:t>
            </w:r>
          </w:p>
        </w:tc>
        <w:tc>
          <w:tcPr>
            <w:tcW w:w="2801" w:type="dxa"/>
            <w:tcBorders>
              <w:left w:val="single" w:sz="8" w:space="0" w:color="9BBA58"/>
              <w:right w:val="single" w:sz="8" w:space="0" w:color="9BBA58"/>
            </w:tcBorders>
          </w:tcPr>
          <w:p w:rsidR="001C4294" w:rsidRDefault="001C4294"/>
        </w:tc>
      </w:tr>
      <w:tr w:rsidR="001C4294">
        <w:trPr>
          <w:trHeight w:hRule="exact" w:val="253"/>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spacing w:line="242" w:lineRule="exact"/>
            </w:pPr>
            <w:r>
              <w:t>Bienestar   Familia   -   ICBF,</w:t>
            </w:r>
          </w:p>
        </w:tc>
        <w:tc>
          <w:tcPr>
            <w:tcW w:w="2801" w:type="dxa"/>
            <w:tcBorders>
              <w:left w:val="single" w:sz="8" w:space="0" w:color="9BBA58"/>
              <w:right w:val="single" w:sz="8" w:space="0" w:color="9BBA58"/>
            </w:tcBorders>
          </w:tcPr>
          <w:p w:rsidR="001C4294" w:rsidRDefault="001C4294"/>
        </w:tc>
      </w:tr>
      <w:tr w:rsidR="001C4294">
        <w:trPr>
          <w:trHeight w:hRule="exact" w:val="252"/>
        </w:trPr>
        <w:tc>
          <w:tcPr>
            <w:tcW w:w="2905" w:type="dxa"/>
            <w:tcBorders>
              <w:left w:val="single" w:sz="8" w:space="0" w:color="9BBA58"/>
              <w:right w:val="single" w:sz="8" w:space="0" w:color="9BBA58"/>
            </w:tcBorders>
          </w:tcPr>
          <w:p w:rsidR="001C4294" w:rsidRDefault="001C4294"/>
        </w:tc>
        <w:tc>
          <w:tcPr>
            <w:tcW w:w="3068" w:type="dxa"/>
            <w:tcBorders>
              <w:left w:val="single" w:sz="8" w:space="0" w:color="9BBA58"/>
              <w:right w:val="single" w:sz="8" w:space="0" w:color="9BBA58"/>
            </w:tcBorders>
          </w:tcPr>
          <w:p w:rsidR="001C4294" w:rsidRDefault="006B5847">
            <w:pPr>
              <w:pStyle w:val="TableParagraph"/>
              <w:tabs>
                <w:tab w:val="left" w:pos="1413"/>
                <w:tab w:val="left" w:pos="2775"/>
              </w:tabs>
              <w:spacing w:line="241" w:lineRule="exact"/>
            </w:pPr>
            <w:r>
              <w:t>entidad</w:t>
            </w:r>
            <w:r>
              <w:tab/>
              <w:t>adscrita</w:t>
            </w:r>
            <w:r>
              <w:tab/>
              <w:t>al</w:t>
            </w:r>
          </w:p>
        </w:tc>
        <w:tc>
          <w:tcPr>
            <w:tcW w:w="2801" w:type="dxa"/>
            <w:tcBorders>
              <w:left w:val="single" w:sz="8" w:space="0" w:color="9BBA58"/>
              <w:right w:val="single" w:sz="8" w:space="0" w:color="9BBA58"/>
            </w:tcBorders>
          </w:tcPr>
          <w:p w:rsidR="001C4294" w:rsidRDefault="001C4294"/>
        </w:tc>
      </w:tr>
      <w:tr w:rsidR="001C4294">
        <w:trPr>
          <w:trHeight w:hRule="exact" w:val="254"/>
        </w:trPr>
        <w:tc>
          <w:tcPr>
            <w:tcW w:w="2905" w:type="dxa"/>
            <w:tcBorders>
              <w:left w:val="single" w:sz="8" w:space="0" w:color="9BBA58"/>
              <w:bottom w:val="single" w:sz="8" w:space="0" w:color="9BBA58"/>
              <w:right w:val="single" w:sz="8" w:space="0" w:color="9BBA58"/>
            </w:tcBorders>
          </w:tcPr>
          <w:p w:rsidR="001C4294" w:rsidRDefault="001C4294"/>
        </w:tc>
        <w:tc>
          <w:tcPr>
            <w:tcW w:w="3068" w:type="dxa"/>
            <w:tcBorders>
              <w:left w:val="single" w:sz="8" w:space="0" w:color="9BBA58"/>
              <w:bottom w:val="single" w:sz="8" w:space="0" w:color="9BBA58"/>
              <w:right w:val="single" w:sz="8" w:space="0" w:color="9BBA58"/>
            </w:tcBorders>
          </w:tcPr>
          <w:p w:rsidR="001C4294" w:rsidRDefault="006B5847">
            <w:pPr>
              <w:pStyle w:val="TableParagraph"/>
              <w:spacing w:line="241" w:lineRule="exact"/>
            </w:pPr>
            <w:r>
              <w:t>Departamento Administrativo</w:t>
            </w:r>
          </w:p>
        </w:tc>
        <w:tc>
          <w:tcPr>
            <w:tcW w:w="2801" w:type="dxa"/>
            <w:tcBorders>
              <w:left w:val="single" w:sz="8" w:space="0" w:color="9BBA58"/>
              <w:bottom w:val="single" w:sz="8" w:space="0" w:color="9BBA58"/>
              <w:right w:val="single" w:sz="8" w:space="0" w:color="9BBA58"/>
            </w:tcBorders>
          </w:tcPr>
          <w:p w:rsidR="001C4294" w:rsidRDefault="001C4294"/>
        </w:tc>
      </w:tr>
    </w:tbl>
    <w:p w:rsidR="001C4294" w:rsidRDefault="001C4294">
      <w:pPr>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2905"/>
        <w:gridCol w:w="3068"/>
        <w:gridCol w:w="2801"/>
      </w:tblGrid>
      <w:tr w:rsidR="001C4294">
        <w:trPr>
          <w:trHeight w:hRule="exact" w:val="530"/>
        </w:trPr>
        <w:tc>
          <w:tcPr>
            <w:tcW w:w="2905" w:type="dxa"/>
          </w:tcPr>
          <w:p w:rsidR="001C4294" w:rsidRDefault="001C4294"/>
        </w:tc>
        <w:tc>
          <w:tcPr>
            <w:tcW w:w="3068" w:type="dxa"/>
          </w:tcPr>
          <w:p w:rsidR="001C4294" w:rsidRDefault="006B5847">
            <w:pPr>
              <w:pStyle w:val="TableParagraph"/>
              <w:spacing w:line="251" w:lineRule="exact"/>
            </w:pPr>
            <w:r>
              <w:t>para la Prosperidad Social.</w:t>
            </w:r>
          </w:p>
        </w:tc>
        <w:tc>
          <w:tcPr>
            <w:tcW w:w="2801" w:type="dxa"/>
          </w:tcPr>
          <w:p w:rsidR="001C4294" w:rsidRDefault="001C4294"/>
        </w:tc>
      </w:tr>
    </w:tbl>
    <w:p w:rsidR="001C4294" w:rsidRDefault="001C4294">
      <w:pPr>
        <w:pStyle w:val="Textoindependiente"/>
        <w:spacing w:before="7"/>
        <w:rPr>
          <w:rFonts w:ascii="Times New Roman"/>
          <w:sz w:val="15"/>
        </w:rPr>
      </w:pPr>
    </w:p>
    <w:p w:rsidR="001C4294" w:rsidRDefault="006B5847">
      <w:pPr>
        <w:pStyle w:val="Textoindependiente"/>
        <w:spacing w:before="72"/>
        <w:ind w:left="222" w:right="501"/>
        <w:jc w:val="both"/>
      </w:pPr>
      <w:r>
        <w:t>De la misma manera, presentamos los Proyectos de Ley, en trámite en el Congreso o a ser presentados, que tenemos identificados como prioritarios y sobre los cuales se está desarrollando concepto jurídico.</w:t>
      </w:r>
    </w:p>
    <w:p w:rsidR="001C4294" w:rsidRDefault="001C4294">
      <w:pPr>
        <w:pStyle w:val="Textoindependiente"/>
        <w:spacing w:before="9"/>
        <w:rPr>
          <w:sz w:val="23"/>
        </w:rPr>
      </w:pPr>
    </w:p>
    <w:tbl>
      <w:tblPr>
        <w:tblStyle w:val="TableNormal"/>
        <w:tblW w:w="0" w:type="auto"/>
        <w:tblInd w:w="104"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4371"/>
        <w:gridCol w:w="4403"/>
      </w:tblGrid>
      <w:tr w:rsidR="001C4294">
        <w:trPr>
          <w:trHeight w:hRule="exact" w:val="304"/>
        </w:trPr>
        <w:tc>
          <w:tcPr>
            <w:tcW w:w="4371" w:type="dxa"/>
            <w:tcBorders>
              <w:top w:val="nil"/>
              <w:left w:val="nil"/>
              <w:bottom w:val="nil"/>
              <w:right w:val="nil"/>
            </w:tcBorders>
            <w:shd w:val="clear" w:color="auto" w:fill="9BBA58"/>
          </w:tcPr>
          <w:p w:rsidR="001C4294" w:rsidRDefault="006B5847">
            <w:pPr>
              <w:pStyle w:val="TableParagraph"/>
              <w:spacing w:before="15"/>
              <w:ind w:left="1360"/>
              <w:rPr>
                <w:rFonts w:ascii="Calibri"/>
                <w:b/>
              </w:rPr>
            </w:pPr>
            <w:r>
              <w:rPr>
                <w:rFonts w:ascii="Calibri"/>
                <w:b/>
                <w:color w:val="FFFFFF"/>
              </w:rPr>
              <w:t>PROYECTO DE LEY</w:t>
            </w:r>
          </w:p>
        </w:tc>
        <w:tc>
          <w:tcPr>
            <w:tcW w:w="4403" w:type="dxa"/>
            <w:tcBorders>
              <w:top w:val="nil"/>
              <w:left w:val="nil"/>
              <w:bottom w:val="nil"/>
              <w:right w:val="nil"/>
            </w:tcBorders>
            <w:shd w:val="clear" w:color="auto" w:fill="9BBA58"/>
          </w:tcPr>
          <w:p w:rsidR="001C4294" w:rsidRDefault="006B5847">
            <w:pPr>
              <w:pStyle w:val="TableParagraph"/>
              <w:spacing w:before="15"/>
              <w:ind w:left="1827" w:right="1825"/>
              <w:jc w:val="center"/>
              <w:rPr>
                <w:rFonts w:ascii="Calibri"/>
                <w:b/>
              </w:rPr>
            </w:pPr>
            <w:r>
              <w:rPr>
                <w:rFonts w:ascii="Calibri"/>
                <w:b/>
                <w:color w:val="FFFFFF"/>
              </w:rPr>
              <w:t>OBJETO</w:t>
            </w:r>
          </w:p>
        </w:tc>
      </w:tr>
      <w:tr w:rsidR="001C4294">
        <w:trPr>
          <w:trHeight w:hRule="exact" w:val="2283"/>
        </w:trPr>
        <w:tc>
          <w:tcPr>
            <w:tcW w:w="4371" w:type="dxa"/>
          </w:tcPr>
          <w:p w:rsidR="001C4294" w:rsidRDefault="006B5847">
            <w:pPr>
              <w:pStyle w:val="TableParagraph"/>
              <w:tabs>
                <w:tab w:val="left" w:pos="558"/>
                <w:tab w:val="left" w:pos="1633"/>
                <w:tab w:val="left" w:pos="2888"/>
                <w:tab w:val="left" w:pos="3286"/>
              </w:tabs>
              <w:spacing w:before="7"/>
              <w:ind w:right="95"/>
            </w:pPr>
            <w:r>
              <w:rPr>
                <w:u w:val="single"/>
              </w:rPr>
              <w:t xml:space="preserve">Proyecto de Ley 115 de 2012 Senado. </w:t>
            </w:r>
            <w:r>
              <w:t>“Por medio de la cual se modifica el Código Penal, se eliminan los beneficios y subrogadas penales en los delitos contra la</w:t>
            </w:r>
            <w:r>
              <w:tab/>
              <w:t>libertad,</w:t>
            </w:r>
            <w:r>
              <w:tab/>
              <w:t>integridad</w:t>
            </w:r>
            <w:r>
              <w:tab/>
              <w:t>y</w:t>
            </w:r>
            <w:r>
              <w:tab/>
            </w:r>
            <w:r>
              <w:rPr>
                <w:spacing w:val="-1"/>
              </w:rPr>
              <w:t xml:space="preserve">formación </w:t>
            </w:r>
            <w:r>
              <w:t>sexuales, y se crea una medida de seguridad terapéutica aplicab</w:t>
            </w:r>
            <w:r>
              <w:t>le en este tipo de</w:t>
            </w:r>
            <w:r>
              <w:rPr>
                <w:spacing w:val="-6"/>
              </w:rPr>
              <w:t xml:space="preserve"> </w:t>
            </w:r>
            <w:r>
              <w:t>delitos”.</w:t>
            </w:r>
          </w:p>
        </w:tc>
        <w:tc>
          <w:tcPr>
            <w:tcW w:w="4403" w:type="dxa"/>
          </w:tcPr>
          <w:p w:rsidR="001C4294" w:rsidRDefault="006B5847">
            <w:pPr>
              <w:pStyle w:val="TableParagraph"/>
              <w:spacing w:before="7"/>
              <w:ind w:right="93"/>
              <w:jc w:val="both"/>
            </w:pPr>
            <w:r>
              <w:t>El Proyecto de Ley tiene por objeto modificar el Código Penal, excluyendo de los beneficios y subrogados penales, para las personas que cometan delitos en contra de la integridad, formación y  libertad</w:t>
            </w:r>
            <w:r>
              <w:rPr>
                <w:spacing w:val="-6"/>
              </w:rPr>
              <w:t xml:space="preserve"> </w:t>
            </w:r>
            <w:r>
              <w:t>sexuales.</w:t>
            </w:r>
          </w:p>
        </w:tc>
      </w:tr>
      <w:tr w:rsidR="001C4294">
        <w:trPr>
          <w:trHeight w:hRule="exact" w:val="1538"/>
        </w:trPr>
        <w:tc>
          <w:tcPr>
            <w:tcW w:w="4371" w:type="dxa"/>
          </w:tcPr>
          <w:p w:rsidR="001C4294" w:rsidRDefault="006B5847">
            <w:pPr>
              <w:pStyle w:val="TableParagraph"/>
              <w:ind w:right="95"/>
              <w:jc w:val="both"/>
            </w:pPr>
            <w:r>
              <w:rPr>
                <w:u w:val="single"/>
              </w:rPr>
              <w:t xml:space="preserve">Proyecto de Ley 162 de 2012 Senado. </w:t>
            </w:r>
            <w:r>
              <w:t>“Por medio de la cual, se modifica el artículo 63 de la Ley 599 del 2000, se  crea la Ley de Primera Oportunidad en materia penal, y se dictan otras disposiciones”.</w:t>
            </w:r>
          </w:p>
        </w:tc>
        <w:tc>
          <w:tcPr>
            <w:tcW w:w="4403" w:type="dxa"/>
          </w:tcPr>
          <w:p w:rsidR="001C4294" w:rsidRDefault="006B5847">
            <w:pPr>
              <w:pStyle w:val="TableParagraph"/>
              <w:ind w:right="95"/>
              <w:jc w:val="both"/>
            </w:pPr>
            <w:r>
              <w:t>El Proyecto de Ley modifica el Código Penal Colombiano,</w:t>
            </w:r>
            <w:r>
              <w:t xml:space="preserve"> creando beneficios para quienes cometan ciertos delitos por primera vez, denominándola la ley de primera oportunidad penal.</w:t>
            </w:r>
          </w:p>
        </w:tc>
      </w:tr>
      <w:tr w:rsidR="001C4294">
        <w:trPr>
          <w:trHeight w:hRule="exact" w:val="3046"/>
        </w:trPr>
        <w:tc>
          <w:tcPr>
            <w:tcW w:w="4371" w:type="dxa"/>
          </w:tcPr>
          <w:p w:rsidR="001C4294" w:rsidRDefault="006B5847">
            <w:pPr>
              <w:pStyle w:val="TableParagraph"/>
              <w:ind w:right="96"/>
              <w:jc w:val="both"/>
            </w:pPr>
            <w:r>
              <w:rPr>
                <w:u w:val="single"/>
              </w:rPr>
              <w:t xml:space="preserve">Proyecto de ley 08 de 2012 Senado. </w:t>
            </w:r>
            <w:r>
              <w:t>“Por medio de la cual se establecen políticas para prevenir el consumo de las bebidas alcohólic</w:t>
            </w:r>
            <w:r>
              <w:t>as por parte de los menores de edad y se previenen las consecuencias relacionadas con el consumo de bebidas alcohólicas por parte de la población en general; se establecen normas sobre el expendio, suministro, consumo, publicidad y promoción de bebidas alc</w:t>
            </w:r>
            <w:r>
              <w:t>ohólicas y se dictan otras disposiciones”.</w:t>
            </w:r>
          </w:p>
        </w:tc>
        <w:tc>
          <w:tcPr>
            <w:tcW w:w="4403" w:type="dxa"/>
          </w:tcPr>
          <w:p w:rsidR="001C4294" w:rsidRDefault="006B5847">
            <w:pPr>
              <w:pStyle w:val="TableParagraph"/>
              <w:ind w:right="94"/>
              <w:jc w:val="both"/>
            </w:pPr>
            <w:r>
              <w:t xml:space="preserve">El Proyecto de ley tiene por objeto modificar las normas existentes sobre prevención al consumo de alcohol de niños, niñas y adolescentes, creando una ruta de atención para cuando se presente dicha situación. Así </w:t>
            </w:r>
            <w:r>
              <w:t>mismo, dicta disposiciones sobre el expendio,  consumo, publicidad y promoción de bebidas</w:t>
            </w:r>
            <w:r>
              <w:rPr>
                <w:spacing w:val="-4"/>
              </w:rPr>
              <w:t xml:space="preserve"> </w:t>
            </w:r>
            <w:r>
              <w:t>alcohólicas.</w:t>
            </w:r>
          </w:p>
        </w:tc>
      </w:tr>
      <w:tr w:rsidR="001C4294">
        <w:trPr>
          <w:trHeight w:hRule="exact" w:val="2012"/>
        </w:trPr>
        <w:tc>
          <w:tcPr>
            <w:tcW w:w="4371" w:type="dxa"/>
          </w:tcPr>
          <w:p w:rsidR="001C4294" w:rsidRDefault="006B5847">
            <w:pPr>
              <w:pStyle w:val="TableParagraph"/>
              <w:ind w:right="94"/>
              <w:jc w:val="both"/>
            </w:pPr>
            <w:r>
              <w:rPr>
                <w:u w:val="single"/>
              </w:rPr>
              <w:t xml:space="preserve">Proyecto de Ley 292 de 2013. </w:t>
            </w:r>
            <w:r>
              <w:t xml:space="preserve">“Por medio del cual se modifica el artículo 90 de la ley 1453 de 2011 y se adicionan unos artículos a la ley 1098 de 2006, </w:t>
            </w:r>
            <w:r>
              <w:t>frente al sistema de responsabilidad penal para adolescentes”.</w:t>
            </w:r>
          </w:p>
        </w:tc>
        <w:tc>
          <w:tcPr>
            <w:tcW w:w="4403" w:type="dxa"/>
          </w:tcPr>
          <w:p w:rsidR="001C4294" w:rsidRDefault="006B5847">
            <w:pPr>
              <w:pStyle w:val="TableParagraph"/>
              <w:ind w:right="94"/>
              <w:jc w:val="both"/>
            </w:pPr>
            <w:r>
              <w:t>El Proyecto de Ley busca modificar el artículo 90 de la Ley 1453 de 2011 (Seguridad Ciudadana) y adicionar unos artículos a la Ley 1098 de 2006 (Ley de Infancia y Adolescencia), frente al siste</w:t>
            </w:r>
            <w:r>
              <w:t>ma de responsabilidad penal para adolescentes.</w:t>
            </w:r>
          </w:p>
        </w:tc>
      </w:tr>
      <w:tr w:rsidR="001C4294">
        <w:trPr>
          <w:trHeight w:hRule="exact" w:val="526"/>
        </w:trPr>
        <w:tc>
          <w:tcPr>
            <w:tcW w:w="4371" w:type="dxa"/>
          </w:tcPr>
          <w:p w:rsidR="001C4294" w:rsidRDefault="006B5847">
            <w:pPr>
              <w:pStyle w:val="TableParagraph"/>
              <w:spacing w:line="242" w:lineRule="auto"/>
              <w:ind w:right="90"/>
            </w:pPr>
            <w:r>
              <w:rPr>
                <w:u w:val="single"/>
              </w:rPr>
              <w:t xml:space="preserve">Proyecto de Ley 256 de 2013. </w:t>
            </w:r>
            <w:r>
              <w:t xml:space="preserve">“Por medio del cual se reforman algunos artículos </w:t>
            </w:r>
            <w:r>
              <w:rPr>
                <w:spacing w:val="59"/>
              </w:rPr>
              <w:t xml:space="preserve"> </w:t>
            </w:r>
            <w:r>
              <w:t>de</w:t>
            </w:r>
          </w:p>
        </w:tc>
        <w:tc>
          <w:tcPr>
            <w:tcW w:w="4403" w:type="dxa"/>
          </w:tcPr>
          <w:p w:rsidR="001C4294" w:rsidRDefault="006B5847">
            <w:pPr>
              <w:pStyle w:val="TableParagraph"/>
              <w:tabs>
                <w:tab w:val="left" w:pos="1205"/>
                <w:tab w:val="left" w:pos="1651"/>
                <w:tab w:val="left" w:pos="2622"/>
                <w:tab w:val="left" w:pos="4170"/>
              </w:tabs>
              <w:spacing w:line="242" w:lineRule="auto"/>
              <w:ind w:right="96"/>
            </w:pPr>
            <w:r>
              <w:t>El Proyecto de Ley tiene por objeto reformar</w:t>
            </w:r>
            <w:r>
              <w:tab/>
              <w:t>el</w:t>
            </w:r>
            <w:r>
              <w:tab/>
              <w:t>Código</w:t>
            </w:r>
            <w:r>
              <w:tab/>
              <w:t>Penitenciario</w:t>
            </w:r>
            <w:r>
              <w:tab/>
              <w:t>y</w:t>
            </w:r>
          </w:p>
        </w:tc>
      </w:tr>
    </w:tbl>
    <w:p w:rsidR="001C4294" w:rsidRDefault="001C4294">
      <w:pPr>
        <w:spacing w:line="242" w:lineRule="auto"/>
        <w:sectPr w:rsidR="001C4294">
          <w:pgSz w:w="12240" w:h="15840"/>
          <w:pgMar w:top="2220" w:right="1200" w:bottom="1580" w:left="1480" w:header="763" w:footer="1389" w:gutter="0"/>
          <w:cols w:space="720"/>
        </w:sectPr>
      </w:pPr>
    </w:p>
    <w:p w:rsidR="001C4294" w:rsidRDefault="001C4294">
      <w:pPr>
        <w:pStyle w:val="Textoindependiente"/>
        <w:rPr>
          <w:rFonts w:ascii="Times New Roman"/>
          <w:sz w:val="28"/>
        </w:rPr>
      </w:pPr>
    </w:p>
    <w:tbl>
      <w:tblPr>
        <w:tblStyle w:val="TableNormal"/>
        <w:tblW w:w="0" w:type="auto"/>
        <w:tblInd w:w="104"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firstRow="1" w:lastRow="1" w:firstColumn="1" w:lastColumn="1" w:noHBand="0" w:noVBand="0"/>
      </w:tblPr>
      <w:tblGrid>
        <w:gridCol w:w="4371"/>
        <w:gridCol w:w="4403"/>
      </w:tblGrid>
      <w:tr w:rsidR="001C4294">
        <w:trPr>
          <w:trHeight w:hRule="exact" w:val="770"/>
        </w:trPr>
        <w:tc>
          <w:tcPr>
            <w:tcW w:w="4371" w:type="dxa"/>
          </w:tcPr>
          <w:p w:rsidR="001C4294" w:rsidRDefault="006B5847">
            <w:pPr>
              <w:pStyle w:val="TableParagraph"/>
              <w:tabs>
                <w:tab w:val="left" w:pos="493"/>
                <w:tab w:val="left" w:pos="964"/>
                <w:tab w:val="left" w:pos="1436"/>
                <w:tab w:val="left" w:pos="2154"/>
                <w:tab w:val="left" w:pos="2490"/>
                <w:tab w:val="left" w:pos="2948"/>
                <w:tab w:val="left" w:pos="3761"/>
              </w:tabs>
              <w:spacing w:line="242" w:lineRule="auto"/>
              <w:ind w:right="95"/>
            </w:pPr>
            <w:r>
              <w:t>la</w:t>
            </w:r>
            <w:r>
              <w:tab/>
              <w:t>65</w:t>
            </w:r>
            <w:r>
              <w:tab/>
              <w:t>de</w:t>
            </w:r>
            <w:r>
              <w:tab/>
              <w:t>1993</w:t>
            </w:r>
            <w:r>
              <w:tab/>
              <w:t>y</w:t>
            </w:r>
            <w:r>
              <w:tab/>
              <w:t>se</w:t>
            </w:r>
            <w:r>
              <w:tab/>
              <w:t>dictan</w:t>
            </w:r>
            <w:r>
              <w:tab/>
            </w:r>
            <w:r>
              <w:t>otras disposiciones”.</w:t>
            </w:r>
          </w:p>
        </w:tc>
        <w:tc>
          <w:tcPr>
            <w:tcW w:w="4403" w:type="dxa"/>
          </w:tcPr>
          <w:p w:rsidR="001C4294" w:rsidRDefault="006B5847">
            <w:pPr>
              <w:pStyle w:val="TableParagraph"/>
              <w:spacing w:line="251" w:lineRule="exact"/>
            </w:pPr>
            <w:r>
              <w:t>Carcelario vigente.</w:t>
            </w:r>
          </w:p>
        </w:tc>
      </w:tr>
      <w:tr w:rsidR="001C4294">
        <w:trPr>
          <w:trHeight w:hRule="exact" w:val="4035"/>
        </w:trPr>
        <w:tc>
          <w:tcPr>
            <w:tcW w:w="4371" w:type="dxa"/>
          </w:tcPr>
          <w:p w:rsidR="001C4294" w:rsidRDefault="006B5847">
            <w:pPr>
              <w:pStyle w:val="TableParagraph"/>
              <w:spacing w:line="251" w:lineRule="exact"/>
              <w:jc w:val="both"/>
            </w:pPr>
            <w:r>
              <w:rPr>
                <w:u w:val="single"/>
              </w:rPr>
              <w:t>Proyecto de Ley no 209 de 2013</w:t>
            </w:r>
          </w:p>
          <w:p w:rsidR="001C4294" w:rsidRDefault="006B5847">
            <w:pPr>
              <w:pStyle w:val="TableParagraph"/>
              <w:spacing w:before="1"/>
              <w:ind w:right="94"/>
              <w:jc w:val="both"/>
            </w:pPr>
            <w:r>
              <w:rPr>
                <w:u w:val="single"/>
              </w:rPr>
              <w:t>Senado</w:t>
            </w:r>
            <w:r>
              <w:t>. “Por medio de la cual se redefine el Sistema General de Seguridad  Social en Salud y se dictan otras disposiciones”.</w:t>
            </w:r>
          </w:p>
        </w:tc>
        <w:tc>
          <w:tcPr>
            <w:tcW w:w="4403" w:type="dxa"/>
          </w:tcPr>
          <w:p w:rsidR="001C4294" w:rsidRDefault="006B5847">
            <w:pPr>
              <w:pStyle w:val="TableParagraph"/>
              <w:ind w:right="93"/>
              <w:jc w:val="both"/>
            </w:pPr>
            <w:r>
              <w:t>El Proyecto tiene por objeto redefinir el Sistema General</w:t>
            </w:r>
            <w:r>
              <w:t xml:space="preserve"> de Seguridad Social en Salud. Establece los principios del Sistema, el marco a partir del cual se regulan los beneficios en salud, la operación, gestión y administración de la prestación de los servicios, el manejo unificado de los recursos en salud a tra</w:t>
            </w:r>
            <w:r>
              <w:t>vés de la creación de una unidad de gestión financiera de naturaleza especial, algunos procedimientos de inspección, vigilancia y control, el régimen de las Empresas Sociales del Estado –ESE- y un régimen de transición para la aplicación de los dispuesto e</w:t>
            </w:r>
            <w:r>
              <w:t>n la ley.</w:t>
            </w:r>
          </w:p>
        </w:tc>
      </w:tr>
      <w:tr w:rsidR="001C4294">
        <w:trPr>
          <w:trHeight w:hRule="exact" w:val="1757"/>
        </w:trPr>
        <w:tc>
          <w:tcPr>
            <w:tcW w:w="4371" w:type="dxa"/>
          </w:tcPr>
          <w:p w:rsidR="001C4294" w:rsidRDefault="006B5847">
            <w:pPr>
              <w:pStyle w:val="TableParagraph"/>
              <w:ind w:right="93"/>
              <w:jc w:val="both"/>
              <w:rPr>
                <w:i/>
              </w:rPr>
            </w:pPr>
            <w:r>
              <w:rPr>
                <w:u w:val="single"/>
              </w:rPr>
              <w:t xml:space="preserve">Proyecto De Ley Número 014 De 2012 Cámara. </w:t>
            </w:r>
            <w:r>
              <w:t>“</w:t>
            </w:r>
            <w:r>
              <w:rPr>
                <w:i/>
              </w:rPr>
              <w:t>Por medio de la cual se dictan medidas para prevenir el consumo excesivo de sal en la población colombiana”.</w:t>
            </w:r>
          </w:p>
        </w:tc>
        <w:tc>
          <w:tcPr>
            <w:tcW w:w="4403" w:type="dxa"/>
          </w:tcPr>
          <w:p w:rsidR="001C4294" w:rsidRDefault="006B5847">
            <w:pPr>
              <w:pStyle w:val="TableParagraph"/>
              <w:ind w:right="97"/>
              <w:jc w:val="both"/>
            </w:pPr>
            <w:r>
              <w:t>El objeto del proyecto de Ley es contribuir a la reducción y prevención de la morbilidad, mortalidad cardiovascular y discapacidad, a través de la reducción en la ingesta de sal y otros factores de riesgo con medidas poblacionales e individuales.</w:t>
            </w:r>
          </w:p>
        </w:tc>
      </w:tr>
    </w:tbl>
    <w:p w:rsidR="006B5847" w:rsidRDefault="006B5847"/>
    <w:sectPr w:rsidR="006B5847">
      <w:pgSz w:w="12240" w:h="15840"/>
      <w:pgMar w:top="2220" w:right="1200" w:bottom="1580" w:left="1480" w:header="763" w:footer="13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847" w:rsidRDefault="006B5847">
      <w:r>
        <w:separator/>
      </w:r>
    </w:p>
  </w:endnote>
  <w:endnote w:type="continuationSeparator" w:id="0">
    <w:p w:rsidR="006B5847" w:rsidRDefault="006B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294" w:rsidRDefault="006B5847">
    <w:pPr>
      <w:pStyle w:val="Textoindependiente"/>
      <w:spacing w:line="14" w:lineRule="auto"/>
      <w:rPr>
        <w:sz w:val="20"/>
      </w:rPr>
    </w:pPr>
    <w:r>
      <w:pict>
        <v:group id="_x0000_s2062" style="position:absolute;margin-left:85.7pt;margin-top:709.55pt;width:460.8pt;height:57.75pt;z-index:-256624;mso-position-horizontal-relative:page;mso-position-vertical-relative:page" coordorigin="1714,14191" coordsize="9216,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8030;top:14191;width:2892;height:1154">
            <v:imagedata r:id="rId1" o:title=""/>
          </v:shape>
          <v:line id="_x0000_s2063" style="position:absolute" from="1721,14198" to="10922,14198" strokeweight=".72pt"/>
          <w10:wrap anchorx="page" anchory="page"/>
        </v:group>
      </w:pict>
    </w:r>
    <w:r>
      <w:pict>
        <v:shapetype id="_x0000_t202" coordsize="21600,21600" o:spt="202" path="m,l,21600r21600,l21600,xe">
          <v:stroke joinstyle="miter"/>
          <v:path gradientshapeok="t" o:connecttype="rect"/>
        </v:shapetype>
        <v:shape id="_x0000_s2061" type="#_x0000_t202" style="position:absolute;margin-left:83.6pt;margin-top:717.3pt;width:200.25pt;height:50.85pt;z-index:-256600;mso-position-horizontal-relative:page;mso-position-vertical-relative:page" filled="f" stroked="f">
          <v:textbox inset="0,0,0,0">
            <w:txbxContent>
              <w:p w:rsidR="001C4294" w:rsidRDefault="006B5847">
                <w:pPr>
                  <w:pStyle w:val="Textoindependiente"/>
                  <w:spacing w:line="246" w:lineRule="exact"/>
                  <w:ind w:left="20"/>
                </w:pPr>
                <w:r>
                  <w:rPr>
                    <w:w w:val="85"/>
                  </w:rPr>
                  <w:t>Sede de la Dirección General</w:t>
                </w:r>
              </w:p>
              <w:p w:rsidR="001C4294" w:rsidRDefault="006B5847">
                <w:pPr>
                  <w:pStyle w:val="Textoindependiente"/>
                  <w:spacing w:line="252" w:lineRule="exact"/>
                  <w:ind w:left="20"/>
                </w:pPr>
                <w:r>
                  <w:rPr>
                    <w:w w:val="85"/>
                  </w:rPr>
                  <w:t>Avenida</w:t>
                </w:r>
                <w:r>
                  <w:rPr>
                    <w:spacing w:val="-17"/>
                    <w:w w:val="85"/>
                  </w:rPr>
                  <w:t xml:space="preserve"> </w:t>
                </w:r>
                <w:r>
                  <w:rPr>
                    <w:w w:val="85"/>
                  </w:rPr>
                  <w:t>carrera</w:t>
                </w:r>
                <w:r>
                  <w:rPr>
                    <w:spacing w:val="-18"/>
                    <w:w w:val="85"/>
                  </w:rPr>
                  <w:t xml:space="preserve"> </w:t>
                </w:r>
                <w:r>
                  <w:rPr>
                    <w:w w:val="85"/>
                  </w:rPr>
                  <w:t>68</w:t>
                </w:r>
                <w:r>
                  <w:rPr>
                    <w:spacing w:val="-16"/>
                    <w:w w:val="85"/>
                  </w:rPr>
                  <w:t xml:space="preserve"> </w:t>
                </w:r>
                <w:r>
                  <w:rPr>
                    <w:w w:val="85"/>
                  </w:rPr>
                  <w:t>No.</w:t>
                </w:r>
                <w:r>
                  <w:rPr>
                    <w:spacing w:val="-16"/>
                    <w:w w:val="85"/>
                  </w:rPr>
                  <w:t xml:space="preserve"> </w:t>
                </w:r>
                <w:r>
                  <w:rPr>
                    <w:w w:val="85"/>
                  </w:rPr>
                  <w:t>64c</w:t>
                </w:r>
                <w:r>
                  <w:rPr>
                    <w:spacing w:val="-14"/>
                    <w:w w:val="85"/>
                  </w:rPr>
                  <w:t xml:space="preserve"> </w:t>
                </w:r>
                <w:r>
                  <w:rPr>
                    <w:w w:val="85"/>
                  </w:rPr>
                  <w:t>–</w:t>
                </w:r>
                <w:r>
                  <w:rPr>
                    <w:spacing w:val="-17"/>
                    <w:w w:val="85"/>
                  </w:rPr>
                  <w:t xml:space="preserve"> </w:t>
                </w:r>
                <w:r>
                  <w:rPr>
                    <w:w w:val="85"/>
                  </w:rPr>
                  <w:t>75.</w:t>
                </w:r>
                <w:r>
                  <w:rPr>
                    <w:spacing w:val="-16"/>
                    <w:w w:val="85"/>
                  </w:rPr>
                  <w:t xml:space="preserve"> </w:t>
                </w:r>
                <w:r>
                  <w:rPr>
                    <w:w w:val="85"/>
                  </w:rPr>
                  <w:t>PBX:</w:t>
                </w:r>
                <w:r>
                  <w:rPr>
                    <w:spacing w:val="-16"/>
                    <w:w w:val="85"/>
                  </w:rPr>
                  <w:t xml:space="preserve"> </w:t>
                </w:r>
                <w:r>
                  <w:rPr>
                    <w:w w:val="85"/>
                  </w:rPr>
                  <w:t>437</w:t>
                </w:r>
                <w:r>
                  <w:rPr>
                    <w:spacing w:val="-16"/>
                    <w:w w:val="85"/>
                  </w:rPr>
                  <w:t xml:space="preserve"> </w:t>
                </w:r>
                <w:r>
                  <w:rPr>
                    <w:w w:val="85"/>
                  </w:rPr>
                  <w:t>76</w:t>
                </w:r>
                <w:r>
                  <w:rPr>
                    <w:spacing w:val="-17"/>
                    <w:w w:val="85"/>
                  </w:rPr>
                  <w:t xml:space="preserve"> </w:t>
                </w:r>
                <w:r>
                  <w:rPr>
                    <w:w w:val="85"/>
                  </w:rPr>
                  <w:t>30</w:t>
                </w:r>
              </w:p>
              <w:p w:rsidR="001C4294" w:rsidRDefault="006B5847">
                <w:pPr>
                  <w:pStyle w:val="Textoindependiente"/>
                  <w:ind w:left="20" w:right="139"/>
                </w:pPr>
                <w:r>
                  <w:rPr>
                    <w:w w:val="85"/>
                  </w:rPr>
                  <w:t xml:space="preserve">Línea gratuita nacional ICBF 01 8000 91 8080 </w:t>
                </w:r>
                <w:hyperlink r:id="rId2">
                  <w:r>
                    <w:rPr>
                      <w:w w:val="90"/>
                    </w:rPr>
                    <w:t>www.icbf.gov.co</w:t>
                  </w:r>
                </w:hyperlink>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294" w:rsidRDefault="006B5847">
    <w:pPr>
      <w:pStyle w:val="Textoindependiente"/>
      <w:spacing w:line="14" w:lineRule="auto"/>
      <w:rPr>
        <w:sz w:val="20"/>
      </w:rPr>
    </w:pPr>
    <w:r>
      <w:pict>
        <v:group id="_x0000_s2055" style="position:absolute;margin-left:85.7pt;margin-top:709.55pt;width:460.8pt;height:57.75pt;z-index:-256456;mso-position-horizontal-relative:page;mso-position-vertical-relative:page" coordorigin="1714,14191" coordsize="9216,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8030;top:14191;width:2892;height:1154">
            <v:imagedata r:id="rId1" o:title=""/>
          </v:shape>
          <v:line id="_x0000_s2056" style="position:absolute" from="1721,14198" to="10922,14198" strokeweight=".72pt"/>
          <w10:wrap anchorx="page" anchory="page"/>
        </v:group>
      </w:pict>
    </w:r>
    <w:r>
      <w:pict>
        <v:shapetype id="_x0000_t202" coordsize="21600,21600" o:spt="202" path="m,l,21600r21600,l21600,xe">
          <v:stroke joinstyle="miter"/>
          <v:path gradientshapeok="t" o:connecttype="rect"/>
        </v:shapetype>
        <v:shape id="_x0000_s2054" type="#_x0000_t202" style="position:absolute;margin-left:83.1pt;margin-top:698.15pt;width:44.45pt;height:8pt;z-index:-256432;mso-position-horizontal-relative:page;mso-position-vertical-relative:page" filled="f" stroked="f">
          <v:textbox inset="0,0,0,0">
            <w:txbxContent>
              <w:p w:rsidR="001C4294" w:rsidRDefault="006B5847">
                <w:pPr>
                  <w:spacing w:line="142" w:lineRule="exact"/>
                  <w:ind w:left="40" w:right="-5"/>
                  <w:rPr>
                    <w:rFonts w:ascii="Calibri" w:hAnsi="Calibri"/>
                    <w:sz w:val="12"/>
                  </w:rPr>
                </w:pPr>
                <w:r>
                  <w:fldChar w:fldCharType="begin"/>
                </w:r>
                <w:r>
                  <w:rPr>
                    <w:rFonts w:ascii="Calibri" w:hAnsi="Calibri"/>
                    <w:sz w:val="12"/>
                  </w:rPr>
                  <w:instrText xml:space="preserve"> PAGE </w:instrText>
                </w:r>
                <w:r>
                  <w:fldChar w:fldCharType="separate"/>
                </w:r>
                <w:r w:rsidR="002D71E7">
                  <w:rPr>
                    <w:rFonts w:ascii="Calibri" w:hAnsi="Calibri"/>
                    <w:noProof/>
                    <w:sz w:val="12"/>
                  </w:rPr>
                  <w:t>29</w:t>
                </w:r>
                <w:r>
                  <w:fldChar w:fldCharType="end"/>
                </w:r>
                <w:r>
                  <w:rPr>
                    <w:rFonts w:ascii="Calibri" w:hAnsi="Calibri"/>
                    <w:sz w:val="12"/>
                  </w:rPr>
                  <w:t xml:space="preserve"> Óp. Cit. ENDS.</w:t>
                </w:r>
              </w:p>
            </w:txbxContent>
          </v:textbox>
          <w10:wrap anchorx="page" anchory="page"/>
        </v:shape>
      </w:pict>
    </w:r>
    <w:r>
      <w:pict>
        <v:shape id="_x0000_s2053" type="#_x0000_t202" style="position:absolute;margin-left:83.6pt;margin-top:717.3pt;width:200.25pt;height:50.85pt;z-index:-256408;mso-position-horizontal-relative:page;mso-position-vertical-relative:page" filled="f" stroked="f">
          <v:textbox inset="0,0,0,0">
            <w:txbxContent>
              <w:p w:rsidR="001C4294" w:rsidRDefault="006B5847">
                <w:pPr>
                  <w:pStyle w:val="Textoindependiente"/>
                  <w:spacing w:line="246" w:lineRule="exact"/>
                  <w:ind w:left="20"/>
                </w:pPr>
                <w:r>
                  <w:rPr>
                    <w:w w:val="85"/>
                  </w:rPr>
                  <w:t>Sede de la Dirección General</w:t>
                </w:r>
              </w:p>
              <w:p w:rsidR="001C4294" w:rsidRDefault="006B5847">
                <w:pPr>
                  <w:pStyle w:val="Textoindependiente"/>
                  <w:spacing w:line="252" w:lineRule="exact"/>
                  <w:ind w:left="20"/>
                </w:pPr>
                <w:r>
                  <w:rPr>
                    <w:w w:val="85"/>
                  </w:rPr>
                  <w:t>Avenida</w:t>
                </w:r>
                <w:r>
                  <w:rPr>
                    <w:spacing w:val="-17"/>
                    <w:w w:val="85"/>
                  </w:rPr>
                  <w:t xml:space="preserve"> </w:t>
                </w:r>
                <w:r>
                  <w:rPr>
                    <w:w w:val="85"/>
                  </w:rPr>
                  <w:t>carrera</w:t>
                </w:r>
                <w:r>
                  <w:rPr>
                    <w:spacing w:val="-18"/>
                    <w:w w:val="85"/>
                  </w:rPr>
                  <w:t xml:space="preserve"> </w:t>
                </w:r>
                <w:r>
                  <w:rPr>
                    <w:w w:val="85"/>
                  </w:rPr>
                  <w:t>68</w:t>
                </w:r>
                <w:r>
                  <w:rPr>
                    <w:spacing w:val="-16"/>
                    <w:w w:val="85"/>
                  </w:rPr>
                  <w:t xml:space="preserve"> </w:t>
                </w:r>
                <w:r>
                  <w:rPr>
                    <w:w w:val="85"/>
                  </w:rPr>
                  <w:t>No.</w:t>
                </w:r>
                <w:r>
                  <w:rPr>
                    <w:spacing w:val="-16"/>
                    <w:w w:val="85"/>
                  </w:rPr>
                  <w:t xml:space="preserve"> </w:t>
                </w:r>
                <w:r>
                  <w:rPr>
                    <w:w w:val="85"/>
                  </w:rPr>
                  <w:t>64c</w:t>
                </w:r>
                <w:r>
                  <w:rPr>
                    <w:spacing w:val="-14"/>
                    <w:w w:val="85"/>
                  </w:rPr>
                  <w:t xml:space="preserve"> </w:t>
                </w:r>
                <w:r>
                  <w:rPr>
                    <w:w w:val="85"/>
                  </w:rPr>
                  <w:t>–</w:t>
                </w:r>
                <w:r>
                  <w:rPr>
                    <w:spacing w:val="-17"/>
                    <w:w w:val="85"/>
                  </w:rPr>
                  <w:t xml:space="preserve"> </w:t>
                </w:r>
                <w:r>
                  <w:rPr>
                    <w:w w:val="85"/>
                  </w:rPr>
                  <w:t>75.</w:t>
                </w:r>
                <w:r>
                  <w:rPr>
                    <w:spacing w:val="-16"/>
                    <w:w w:val="85"/>
                  </w:rPr>
                  <w:t xml:space="preserve"> </w:t>
                </w:r>
                <w:r>
                  <w:rPr>
                    <w:w w:val="85"/>
                  </w:rPr>
                  <w:t>PBX:</w:t>
                </w:r>
                <w:r>
                  <w:rPr>
                    <w:spacing w:val="-16"/>
                    <w:w w:val="85"/>
                  </w:rPr>
                  <w:t xml:space="preserve"> </w:t>
                </w:r>
                <w:r>
                  <w:rPr>
                    <w:w w:val="85"/>
                  </w:rPr>
                  <w:t>437</w:t>
                </w:r>
                <w:r>
                  <w:rPr>
                    <w:spacing w:val="-16"/>
                    <w:w w:val="85"/>
                  </w:rPr>
                  <w:t xml:space="preserve"> </w:t>
                </w:r>
                <w:r>
                  <w:rPr>
                    <w:w w:val="85"/>
                  </w:rPr>
                  <w:t>76</w:t>
                </w:r>
                <w:r>
                  <w:rPr>
                    <w:spacing w:val="-17"/>
                    <w:w w:val="85"/>
                  </w:rPr>
                  <w:t xml:space="preserve"> </w:t>
                </w:r>
                <w:r>
                  <w:rPr>
                    <w:w w:val="85"/>
                  </w:rPr>
                  <w:t>30</w:t>
                </w:r>
              </w:p>
              <w:p w:rsidR="001C4294" w:rsidRDefault="006B5847">
                <w:pPr>
                  <w:pStyle w:val="Textoindependiente"/>
                  <w:ind w:left="20" w:right="139"/>
                </w:pPr>
                <w:r>
                  <w:rPr>
                    <w:w w:val="85"/>
                  </w:rPr>
                  <w:t xml:space="preserve">Línea gratuita nacional ICBF 01 8000 91 8080 </w:t>
                </w:r>
                <w:hyperlink r:id="rId2">
                  <w:r>
                    <w:rPr>
                      <w:w w:val="90"/>
                    </w:rPr>
                    <w:t>www.icbf.gov.co</w:t>
                  </w:r>
                </w:hyperlink>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294" w:rsidRDefault="006B5847">
    <w:pPr>
      <w:pStyle w:val="Textoindependiente"/>
      <w:spacing w:line="14" w:lineRule="auto"/>
      <w:rPr>
        <w:sz w:val="20"/>
      </w:rPr>
    </w:pPr>
    <w:r>
      <w:pict>
        <v:group id="_x0000_s2050" style="position:absolute;margin-left:85.7pt;margin-top:709.55pt;width:460.8pt;height:57.75pt;z-index:-256384;mso-position-horizontal-relative:page;mso-position-vertical-relative:page" coordorigin="1714,14191" coordsize="9216,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8030;top:14191;width:2892;height:1154">
            <v:imagedata r:id="rId1" o:title=""/>
          </v:shape>
          <v:line id="_x0000_s2051" style="position:absolute" from="1721,14198" to="10922,14198" strokeweight=".72pt"/>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83.6pt;margin-top:717.3pt;width:200.25pt;height:50.85pt;z-index:-256360;mso-position-horizontal-relative:page;mso-position-vertical-relative:page" filled="f" stroked="f">
          <v:textbox inset="0,0,0,0">
            <w:txbxContent>
              <w:p w:rsidR="001C4294" w:rsidRDefault="006B5847">
                <w:pPr>
                  <w:pStyle w:val="Textoindependiente"/>
                  <w:spacing w:line="246" w:lineRule="exact"/>
                  <w:ind w:left="20"/>
                </w:pPr>
                <w:r>
                  <w:rPr>
                    <w:w w:val="85"/>
                  </w:rPr>
                  <w:t>Sede de la Dirección General</w:t>
                </w:r>
              </w:p>
              <w:p w:rsidR="001C4294" w:rsidRDefault="006B5847">
                <w:pPr>
                  <w:pStyle w:val="Textoindependiente"/>
                  <w:spacing w:line="252" w:lineRule="exact"/>
                  <w:ind w:left="20"/>
                </w:pPr>
                <w:r>
                  <w:rPr>
                    <w:w w:val="85"/>
                  </w:rPr>
                  <w:t>Avenida</w:t>
                </w:r>
                <w:r>
                  <w:rPr>
                    <w:spacing w:val="-17"/>
                    <w:w w:val="85"/>
                  </w:rPr>
                  <w:t xml:space="preserve"> </w:t>
                </w:r>
                <w:r>
                  <w:rPr>
                    <w:w w:val="85"/>
                  </w:rPr>
                  <w:t>carrera</w:t>
                </w:r>
                <w:r>
                  <w:rPr>
                    <w:spacing w:val="-18"/>
                    <w:w w:val="85"/>
                  </w:rPr>
                  <w:t xml:space="preserve"> </w:t>
                </w:r>
                <w:r>
                  <w:rPr>
                    <w:w w:val="85"/>
                  </w:rPr>
                  <w:t>68</w:t>
                </w:r>
                <w:r>
                  <w:rPr>
                    <w:spacing w:val="-16"/>
                    <w:w w:val="85"/>
                  </w:rPr>
                  <w:t xml:space="preserve"> </w:t>
                </w:r>
                <w:r>
                  <w:rPr>
                    <w:w w:val="85"/>
                  </w:rPr>
                  <w:t>No.</w:t>
                </w:r>
                <w:r>
                  <w:rPr>
                    <w:spacing w:val="-16"/>
                    <w:w w:val="85"/>
                  </w:rPr>
                  <w:t xml:space="preserve"> </w:t>
                </w:r>
                <w:r>
                  <w:rPr>
                    <w:w w:val="85"/>
                  </w:rPr>
                  <w:t>64c</w:t>
                </w:r>
                <w:r>
                  <w:rPr>
                    <w:spacing w:val="-14"/>
                    <w:w w:val="85"/>
                  </w:rPr>
                  <w:t xml:space="preserve"> </w:t>
                </w:r>
                <w:r>
                  <w:rPr>
                    <w:w w:val="85"/>
                  </w:rPr>
                  <w:t>–</w:t>
                </w:r>
                <w:r>
                  <w:rPr>
                    <w:spacing w:val="-17"/>
                    <w:w w:val="85"/>
                  </w:rPr>
                  <w:t xml:space="preserve"> </w:t>
                </w:r>
                <w:r>
                  <w:rPr>
                    <w:w w:val="85"/>
                  </w:rPr>
                  <w:t>75.</w:t>
                </w:r>
                <w:r>
                  <w:rPr>
                    <w:spacing w:val="-16"/>
                    <w:w w:val="85"/>
                  </w:rPr>
                  <w:t xml:space="preserve"> </w:t>
                </w:r>
                <w:r>
                  <w:rPr>
                    <w:w w:val="85"/>
                  </w:rPr>
                  <w:t>PBX:</w:t>
                </w:r>
                <w:r>
                  <w:rPr>
                    <w:spacing w:val="-16"/>
                    <w:w w:val="85"/>
                  </w:rPr>
                  <w:t xml:space="preserve"> </w:t>
                </w:r>
                <w:r>
                  <w:rPr>
                    <w:w w:val="85"/>
                  </w:rPr>
                  <w:t>437</w:t>
                </w:r>
                <w:r>
                  <w:rPr>
                    <w:spacing w:val="-16"/>
                    <w:w w:val="85"/>
                  </w:rPr>
                  <w:t xml:space="preserve"> </w:t>
                </w:r>
                <w:r>
                  <w:rPr>
                    <w:w w:val="85"/>
                  </w:rPr>
                  <w:t>76</w:t>
                </w:r>
                <w:r>
                  <w:rPr>
                    <w:spacing w:val="-17"/>
                    <w:w w:val="85"/>
                  </w:rPr>
                  <w:t xml:space="preserve"> </w:t>
                </w:r>
                <w:r>
                  <w:rPr>
                    <w:w w:val="85"/>
                  </w:rPr>
                  <w:t>30</w:t>
                </w:r>
              </w:p>
              <w:p w:rsidR="001C4294" w:rsidRDefault="006B5847">
                <w:pPr>
                  <w:pStyle w:val="Textoindependiente"/>
                  <w:ind w:left="20" w:right="139"/>
                </w:pPr>
                <w:r>
                  <w:rPr>
                    <w:w w:val="85"/>
                  </w:rPr>
                  <w:t xml:space="preserve">Línea gratuita nacional ICBF 01 8000 91 8080 </w:t>
                </w:r>
                <w:hyperlink r:id="rId2">
                  <w:r>
                    <w:rPr>
                      <w:w w:val="90"/>
                    </w:rPr>
                    <w:t>www.icbf.gov.co</w:t>
                  </w:r>
                </w:hyperlink>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847" w:rsidRDefault="006B5847">
      <w:r>
        <w:separator/>
      </w:r>
    </w:p>
  </w:footnote>
  <w:footnote w:type="continuationSeparator" w:id="0">
    <w:p w:rsidR="006B5847" w:rsidRDefault="006B5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294" w:rsidRDefault="006B5847">
    <w:pPr>
      <w:pStyle w:val="Textoindependiente"/>
      <w:spacing w:line="14" w:lineRule="auto"/>
      <w:rPr>
        <w:sz w:val="20"/>
      </w:rPr>
    </w:pPr>
    <w:r>
      <w:rPr>
        <w:noProof/>
        <w:lang w:val="es-CO" w:eastAsia="es-CO"/>
      </w:rPr>
      <w:drawing>
        <wp:anchor distT="0" distB="0" distL="0" distR="0" simplePos="0" relativeHeight="268178735" behindDoc="1" locked="0" layoutInCell="1" allowOverlap="1">
          <wp:simplePos x="0" y="0"/>
          <wp:positionH relativeFrom="page">
            <wp:posOffset>6248400</wp:posOffset>
          </wp:positionH>
          <wp:positionV relativeFrom="page">
            <wp:posOffset>484631</wp:posOffset>
          </wp:positionV>
          <wp:extent cx="659892" cy="789431"/>
          <wp:effectExtent l="0" t="0" r="0" b="0"/>
          <wp:wrapNone/>
          <wp:docPr id="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eg"/>
                  <pic:cNvPicPr/>
                </pic:nvPicPr>
                <pic:blipFill>
                  <a:blip r:embed="rId1" cstate="print"/>
                  <a:stretch>
                    <a:fillRect/>
                  </a:stretch>
                </pic:blipFill>
                <pic:spPr>
                  <a:xfrm>
                    <a:off x="0" y="0"/>
                    <a:ext cx="659892" cy="789431"/>
                  </a:xfrm>
                  <a:prstGeom prst="rect">
                    <a:avLst/>
                  </a:prstGeom>
                </pic:spPr>
              </pic:pic>
            </a:graphicData>
          </a:graphic>
        </wp:anchor>
      </w:drawing>
    </w:r>
    <w:r>
      <w:rPr>
        <w:noProof/>
        <w:lang w:val="es-CO" w:eastAsia="es-CO"/>
      </w:rPr>
      <w:drawing>
        <wp:anchor distT="0" distB="0" distL="0" distR="0" simplePos="0" relativeHeight="268178759" behindDoc="1" locked="0" layoutInCell="1" allowOverlap="1">
          <wp:simplePos x="0" y="0"/>
          <wp:positionH relativeFrom="page">
            <wp:posOffset>1060703</wp:posOffset>
          </wp:positionH>
          <wp:positionV relativeFrom="page">
            <wp:posOffset>496823</wp:posOffset>
          </wp:positionV>
          <wp:extent cx="633984" cy="792479"/>
          <wp:effectExtent l="0" t="0" r="0" b="0"/>
          <wp:wrapNone/>
          <wp:docPr id="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eg"/>
                  <pic:cNvPicPr/>
                </pic:nvPicPr>
                <pic:blipFill>
                  <a:blip r:embed="rId2" cstate="print"/>
                  <a:stretch>
                    <a:fillRect/>
                  </a:stretch>
                </pic:blipFill>
                <pic:spPr>
                  <a:xfrm>
                    <a:off x="0" y="0"/>
                    <a:ext cx="633984" cy="792479"/>
                  </a:xfrm>
                  <a:prstGeom prst="rect">
                    <a:avLst/>
                  </a:prstGeom>
                </pic:spPr>
              </pic:pic>
            </a:graphicData>
          </a:graphic>
        </wp:anchor>
      </w:drawing>
    </w:r>
    <w:r>
      <w:pict>
        <v:line id="_x0000_s2066" style="position:absolute;z-index:-256672;mso-position-horizontal-relative:page;mso-position-vertical-relative:page" from="85.1pt,111pt" to="545.15pt,111pt" strokeweight=".72pt">
          <w10:wrap anchorx="page" anchory="page"/>
        </v:line>
      </w:pict>
    </w:r>
    <w:r>
      <w:pict>
        <v:shapetype id="_x0000_t202" coordsize="21600,21600" o:spt="202" path="m,l,21600r21600,l21600,xe">
          <v:stroke joinstyle="miter"/>
          <v:path gradientshapeok="t" o:connecttype="rect"/>
        </v:shapetype>
        <v:shape id="_x0000_s2065" type="#_x0000_t202" style="position:absolute;margin-left:217.1pt;margin-top:41.95pt;width:186.15pt;height:51.1pt;z-index:-256648;mso-position-horizontal-relative:page;mso-position-vertical-relative:page" filled="f" stroked="f">
          <v:textbox inset="0,0,0,0">
            <w:txbxContent>
              <w:p w:rsidR="001C4294" w:rsidRDefault="006B5847">
                <w:pPr>
                  <w:spacing w:line="248" w:lineRule="exact"/>
                  <w:ind w:left="1" w:right="2"/>
                  <w:jc w:val="center"/>
                  <w:rPr>
                    <w:rFonts w:ascii="Trebuchet MS" w:hAnsi="Trebuchet MS"/>
                    <w:b/>
                  </w:rPr>
                </w:pPr>
                <w:r>
                  <w:rPr>
                    <w:rFonts w:ascii="Trebuchet MS" w:hAnsi="Trebuchet MS"/>
                    <w:b/>
                    <w:w w:val="85"/>
                  </w:rPr>
                  <w:t>República de Colombia</w:t>
                </w:r>
              </w:p>
              <w:p w:rsidR="001C4294" w:rsidRDefault="006B5847">
                <w:pPr>
                  <w:spacing w:line="253" w:lineRule="exact"/>
                  <w:ind w:left="2" w:right="2"/>
                  <w:jc w:val="center"/>
                  <w:rPr>
                    <w:rFonts w:ascii="Trebuchet MS"/>
                    <w:b/>
                  </w:rPr>
                </w:pPr>
                <w:r>
                  <w:rPr>
                    <w:rFonts w:ascii="Trebuchet MS"/>
                    <w:b/>
                    <w:w w:val="85"/>
                  </w:rPr>
                  <w:t>Instituto</w:t>
                </w:r>
                <w:r>
                  <w:rPr>
                    <w:rFonts w:ascii="Trebuchet MS"/>
                    <w:b/>
                    <w:spacing w:val="-16"/>
                    <w:w w:val="85"/>
                  </w:rPr>
                  <w:t xml:space="preserve"> </w:t>
                </w:r>
                <w:r>
                  <w:rPr>
                    <w:rFonts w:ascii="Trebuchet MS"/>
                    <w:b/>
                    <w:w w:val="85"/>
                  </w:rPr>
                  <w:t>Colombiano</w:t>
                </w:r>
                <w:r>
                  <w:rPr>
                    <w:rFonts w:ascii="Trebuchet MS"/>
                    <w:b/>
                    <w:spacing w:val="-16"/>
                    <w:w w:val="85"/>
                  </w:rPr>
                  <w:t xml:space="preserve"> </w:t>
                </w:r>
                <w:r>
                  <w:rPr>
                    <w:rFonts w:ascii="Trebuchet MS"/>
                    <w:b/>
                    <w:w w:val="85"/>
                  </w:rPr>
                  <w:t>de</w:t>
                </w:r>
                <w:r>
                  <w:rPr>
                    <w:rFonts w:ascii="Trebuchet MS"/>
                    <w:b/>
                    <w:spacing w:val="-16"/>
                    <w:w w:val="85"/>
                  </w:rPr>
                  <w:t xml:space="preserve"> </w:t>
                </w:r>
                <w:r>
                  <w:rPr>
                    <w:rFonts w:ascii="Trebuchet MS"/>
                    <w:b/>
                    <w:w w:val="85"/>
                  </w:rPr>
                  <w:t>Bienestar</w:t>
                </w:r>
                <w:r>
                  <w:rPr>
                    <w:rFonts w:ascii="Trebuchet MS"/>
                    <w:b/>
                    <w:spacing w:val="-17"/>
                    <w:w w:val="85"/>
                  </w:rPr>
                  <w:t xml:space="preserve"> </w:t>
                </w:r>
                <w:r>
                  <w:rPr>
                    <w:rFonts w:ascii="Trebuchet MS"/>
                    <w:b/>
                    <w:w w:val="85"/>
                  </w:rPr>
                  <w:t>Familiar</w:t>
                </w:r>
              </w:p>
              <w:p w:rsidR="001C4294" w:rsidRDefault="006B5847">
                <w:pPr>
                  <w:pStyle w:val="Textoindependiente"/>
                  <w:spacing w:line="251" w:lineRule="exact"/>
                  <w:ind w:left="2" w:right="2"/>
                  <w:jc w:val="center"/>
                </w:pPr>
                <w:r>
                  <w:rPr>
                    <w:color w:val="808080"/>
                    <w:w w:val="85"/>
                  </w:rPr>
                  <w:t>Cecilia De la Fuente de Lleras</w:t>
                </w:r>
              </w:p>
              <w:p w:rsidR="001C4294" w:rsidRDefault="006B5847">
                <w:pPr>
                  <w:spacing w:before="1"/>
                  <w:ind w:left="1" w:right="2"/>
                  <w:jc w:val="center"/>
                  <w:rPr>
                    <w:rFonts w:ascii="Trebuchet MS" w:hAnsi="Trebuchet MS"/>
                    <w:b/>
                  </w:rPr>
                </w:pPr>
                <w:r>
                  <w:rPr>
                    <w:rFonts w:ascii="Trebuchet MS" w:hAnsi="Trebuchet MS"/>
                    <w:b/>
                    <w:w w:val="85"/>
                  </w:rPr>
                  <w:t>Dirección General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294" w:rsidRDefault="006B5847">
    <w:pPr>
      <w:pStyle w:val="Textoindependiente"/>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217.1pt;margin-top:41.95pt;width:186.15pt;height:51.1pt;z-index:-256576;mso-position-horizontal-relative:page;mso-position-vertical-relative:page" filled="f" stroked="f">
          <v:textbox inset="0,0,0,0">
            <w:txbxContent>
              <w:p w:rsidR="001C4294" w:rsidRDefault="006B5847">
                <w:pPr>
                  <w:spacing w:line="248" w:lineRule="exact"/>
                  <w:ind w:left="1" w:right="2"/>
                  <w:jc w:val="center"/>
                  <w:rPr>
                    <w:rFonts w:ascii="Trebuchet MS" w:hAnsi="Trebuchet MS"/>
                    <w:b/>
                  </w:rPr>
                </w:pPr>
                <w:r>
                  <w:rPr>
                    <w:rFonts w:ascii="Trebuchet MS" w:hAnsi="Trebuchet MS"/>
                    <w:b/>
                    <w:w w:val="85"/>
                  </w:rPr>
                  <w:t>República de Colombia</w:t>
                </w:r>
              </w:p>
              <w:p w:rsidR="001C4294" w:rsidRDefault="006B5847">
                <w:pPr>
                  <w:spacing w:line="253" w:lineRule="exact"/>
                  <w:ind w:left="2" w:right="2"/>
                  <w:jc w:val="center"/>
                  <w:rPr>
                    <w:rFonts w:ascii="Trebuchet MS"/>
                    <w:b/>
                  </w:rPr>
                </w:pPr>
                <w:r>
                  <w:rPr>
                    <w:rFonts w:ascii="Trebuchet MS"/>
                    <w:b/>
                    <w:w w:val="85"/>
                  </w:rPr>
                  <w:t>Instituto</w:t>
                </w:r>
                <w:r>
                  <w:rPr>
                    <w:rFonts w:ascii="Trebuchet MS"/>
                    <w:b/>
                    <w:spacing w:val="-16"/>
                    <w:w w:val="85"/>
                  </w:rPr>
                  <w:t xml:space="preserve"> </w:t>
                </w:r>
                <w:r>
                  <w:rPr>
                    <w:rFonts w:ascii="Trebuchet MS"/>
                    <w:b/>
                    <w:w w:val="85"/>
                  </w:rPr>
                  <w:t>Colombiano</w:t>
                </w:r>
                <w:r>
                  <w:rPr>
                    <w:rFonts w:ascii="Trebuchet MS"/>
                    <w:b/>
                    <w:spacing w:val="-16"/>
                    <w:w w:val="85"/>
                  </w:rPr>
                  <w:t xml:space="preserve"> </w:t>
                </w:r>
                <w:r>
                  <w:rPr>
                    <w:rFonts w:ascii="Trebuchet MS"/>
                    <w:b/>
                    <w:w w:val="85"/>
                  </w:rPr>
                  <w:t>de</w:t>
                </w:r>
                <w:r>
                  <w:rPr>
                    <w:rFonts w:ascii="Trebuchet MS"/>
                    <w:b/>
                    <w:spacing w:val="-16"/>
                    <w:w w:val="85"/>
                  </w:rPr>
                  <w:t xml:space="preserve"> </w:t>
                </w:r>
                <w:r>
                  <w:rPr>
                    <w:rFonts w:ascii="Trebuchet MS"/>
                    <w:b/>
                    <w:w w:val="85"/>
                  </w:rPr>
                  <w:t>Bienestar</w:t>
                </w:r>
                <w:r>
                  <w:rPr>
                    <w:rFonts w:ascii="Trebuchet MS"/>
                    <w:b/>
                    <w:spacing w:val="-17"/>
                    <w:w w:val="85"/>
                  </w:rPr>
                  <w:t xml:space="preserve"> </w:t>
                </w:r>
                <w:r>
                  <w:rPr>
                    <w:rFonts w:ascii="Trebuchet MS"/>
                    <w:b/>
                    <w:w w:val="85"/>
                  </w:rPr>
                  <w:t>Familiar</w:t>
                </w:r>
              </w:p>
              <w:p w:rsidR="001C4294" w:rsidRDefault="006B5847">
                <w:pPr>
                  <w:pStyle w:val="Textoindependiente"/>
                  <w:spacing w:line="251" w:lineRule="exact"/>
                  <w:ind w:left="2" w:right="2"/>
                  <w:jc w:val="center"/>
                </w:pPr>
                <w:r>
                  <w:rPr>
                    <w:color w:val="808080"/>
                    <w:w w:val="85"/>
                  </w:rPr>
                  <w:t>Cecilia De la Fuente de Lleras</w:t>
                </w:r>
              </w:p>
              <w:p w:rsidR="001C4294" w:rsidRDefault="006B5847">
                <w:pPr>
                  <w:spacing w:before="1"/>
                  <w:ind w:left="1" w:right="2"/>
                  <w:jc w:val="center"/>
                  <w:rPr>
                    <w:rFonts w:ascii="Trebuchet MS" w:hAnsi="Trebuchet MS"/>
                    <w:b/>
                  </w:rPr>
                </w:pPr>
                <w:r>
                  <w:rPr>
                    <w:rFonts w:ascii="Trebuchet MS" w:hAnsi="Trebuchet MS"/>
                    <w:b/>
                    <w:w w:val="85"/>
                  </w:rPr>
                  <w:t>Dirección General</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294" w:rsidRDefault="006B5847">
    <w:pPr>
      <w:pStyle w:val="Textoindependiente"/>
      <w:spacing w:line="14" w:lineRule="auto"/>
      <w:rPr>
        <w:sz w:val="20"/>
      </w:rPr>
    </w:pPr>
    <w:r>
      <w:rPr>
        <w:noProof/>
        <w:lang w:val="es-CO" w:eastAsia="es-CO"/>
      </w:rPr>
      <w:drawing>
        <wp:anchor distT="0" distB="0" distL="0" distR="0" simplePos="0" relativeHeight="268178903" behindDoc="1" locked="0" layoutInCell="1" allowOverlap="1">
          <wp:simplePos x="0" y="0"/>
          <wp:positionH relativeFrom="page">
            <wp:posOffset>6248400</wp:posOffset>
          </wp:positionH>
          <wp:positionV relativeFrom="page">
            <wp:posOffset>484631</wp:posOffset>
          </wp:positionV>
          <wp:extent cx="659892" cy="789431"/>
          <wp:effectExtent l="0" t="0" r="0" b="0"/>
          <wp:wrapNone/>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 cstate="print"/>
                  <a:stretch>
                    <a:fillRect/>
                  </a:stretch>
                </pic:blipFill>
                <pic:spPr>
                  <a:xfrm>
                    <a:off x="0" y="0"/>
                    <a:ext cx="659892" cy="789431"/>
                  </a:xfrm>
                  <a:prstGeom prst="rect">
                    <a:avLst/>
                  </a:prstGeom>
                </pic:spPr>
              </pic:pic>
            </a:graphicData>
          </a:graphic>
        </wp:anchor>
      </w:drawing>
    </w:r>
    <w:r>
      <w:rPr>
        <w:noProof/>
        <w:lang w:val="es-CO" w:eastAsia="es-CO"/>
      </w:rPr>
      <w:drawing>
        <wp:anchor distT="0" distB="0" distL="0" distR="0" simplePos="0" relativeHeight="268178927" behindDoc="1" locked="0" layoutInCell="1" allowOverlap="1">
          <wp:simplePos x="0" y="0"/>
          <wp:positionH relativeFrom="page">
            <wp:posOffset>1060703</wp:posOffset>
          </wp:positionH>
          <wp:positionV relativeFrom="page">
            <wp:posOffset>496823</wp:posOffset>
          </wp:positionV>
          <wp:extent cx="633984" cy="792479"/>
          <wp:effectExtent l="0" t="0" r="0" b="0"/>
          <wp:wrapNone/>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2" cstate="print"/>
                  <a:stretch>
                    <a:fillRect/>
                  </a:stretch>
                </pic:blipFill>
                <pic:spPr>
                  <a:xfrm>
                    <a:off x="0" y="0"/>
                    <a:ext cx="633984" cy="792479"/>
                  </a:xfrm>
                  <a:prstGeom prst="rect">
                    <a:avLst/>
                  </a:prstGeom>
                </pic:spPr>
              </pic:pic>
            </a:graphicData>
          </a:graphic>
        </wp:anchor>
      </w:drawing>
    </w:r>
    <w:r>
      <w:pict>
        <v:line id="_x0000_s2059" style="position:absolute;z-index:-256504;mso-position-horizontal-relative:page;mso-position-vertical-relative:page" from="85.1pt,111pt" to="545.15pt,111pt" strokeweight=".72pt">
          <w10:wrap anchorx="page" anchory="page"/>
        </v:line>
      </w:pict>
    </w:r>
    <w:r>
      <w:pict>
        <v:shapetype id="_x0000_t202" coordsize="21600,21600" o:spt="202" path="m,l,21600r21600,l21600,xe">
          <v:stroke joinstyle="miter"/>
          <v:path gradientshapeok="t" o:connecttype="rect"/>
        </v:shapetype>
        <v:shape id="_x0000_s2058" type="#_x0000_t202" style="position:absolute;margin-left:217.1pt;margin-top:41.95pt;width:186.15pt;height:51.1pt;z-index:-256480;mso-position-horizontal-relative:page;mso-position-vertical-relative:page" filled="f" stroked="f">
          <v:textbox inset="0,0,0,0">
            <w:txbxContent>
              <w:p w:rsidR="001C4294" w:rsidRDefault="006B5847">
                <w:pPr>
                  <w:spacing w:line="248" w:lineRule="exact"/>
                  <w:ind w:left="1" w:right="2"/>
                  <w:jc w:val="center"/>
                  <w:rPr>
                    <w:rFonts w:ascii="Trebuchet MS" w:hAnsi="Trebuchet MS"/>
                    <w:b/>
                  </w:rPr>
                </w:pPr>
                <w:r>
                  <w:rPr>
                    <w:rFonts w:ascii="Trebuchet MS" w:hAnsi="Trebuchet MS"/>
                    <w:b/>
                    <w:w w:val="85"/>
                  </w:rPr>
                  <w:t>República de Colombia</w:t>
                </w:r>
              </w:p>
              <w:p w:rsidR="001C4294" w:rsidRDefault="006B5847">
                <w:pPr>
                  <w:spacing w:line="253" w:lineRule="exact"/>
                  <w:ind w:left="2" w:right="2"/>
                  <w:jc w:val="center"/>
                  <w:rPr>
                    <w:rFonts w:ascii="Trebuchet MS"/>
                    <w:b/>
                  </w:rPr>
                </w:pPr>
                <w:r>
                  <w:rPr>
                    <w:rFonts w:ascii="Trebuchet MS"/>
                    <w:b/>
                    <w:w w:val="85"/>
                  </w:rPr>
                  <w:t>Instituto</w:t>
                </w:r>
                <w:r>
                  <w:rPr>
                    <w:rFonts w:ascii="Trebuchet MS"/>
                    <w:b/>
                    <w:spacing w:val="-16"/>
                    <w:w w:val="85"/>
                  </w:rPr>
                  <w:t xml:space="preserve"> </w:t>
                </w:r>
                <w:r>
                  <w:rPr>
                    <w:rFonts w:ascii="Trebuchet MS"/>
                    <w:b/>
                    <w:w w:val="85"/>
                  </w:rPr>
                  <w:t>Colombiano</w:t>
                </w:r>
                <w:r>
                  <w:rPr>
                    <w:rFonts w:ascii="Trebuchet MS"/>
                    <w:b/>
                    <w:spacing w:val="-16"/>
                    <w:w w:val="85"/>
                  </w:rPr>
                  <w:t xml:space="preserve"> </w:t>
                </w:r>
                <w:r>
                  <w:rPr>
                    <w:rFonts w:ascii="Trebuchet MS"/>
                    <w:b/>
                    <w:w w:val="85"/>
                  </w:rPr>
                  <w:t>de</w:t>
                </w:r>
                <w:r>
                  <w:rPr>
                    <w:rFonts w:ascii="Trebuchet MS"/>
                    <w:b/>
                    <w:spacing w:val="-16"/>
                    <w:w w:val="85"/>
                  </w:rPr>
                  <w:t xml:space="preserve"> </w:t>
                </w:r>
                <w:r>
                  <w:rPr>
                    <w:rFonts w:ascii="Trebuchet MS"/>
                    <w:b/>
                    <w:w w:val="85"/>
                  </w:rPr>
                  <w:t>Bienestar</w:t>
                </w:r>
                <w:r>
                  <w:rPr>
                    <w:rFonts w:ascii="Trebuchet MS"/>
                    <w:b/>
                    <w:spacing w:val="-17"/>
                    <w:w w:val="85"/>
                  </w:rPr>
                  <w:t xml:space="preserve"> </w:t>
                </w:r>
                <w:r>
                  <w:rPr>
                    <w:rFonts w:ascii="Trebuchet MS"/>
                    <w:b/>
                    <w:w w:val="85"/>
                  </w:rPr>
                  <w:t>Familiar</w:t>
                </w:r>
              </w:p>
              <w:p w:rsidR="001C4294" w:rsidRDefault="006B5847">
                <w:pPr>
                  <w:pStyle w:val="Textoindependiente"/>
                  <w:spacing w:line="251" w:lineRule="exact"/>
                  <w:ind w:left="2" w:right="2"/>
                  <w:jc w:val="center"/>
                </w:pPr>
                <w:r>
                  <w:rPr>
                    <w:color w:val="808080"/>
                    <w:w w:val="85"/>
                  </w:rPr>
                  <w:t>Cecilia De la Fuente de Lleras</w:t>
                </w:r>
              </w:p>
              <w:p w:rsidR="001C4294" w:rsidRDefault="006B5847">
                <w:pPr>
                  <w:spacing w:before="1"/>
                  <w:ind w:left="1" w:right="2"/>
                  <w:jc w:val="center"/>
                  <w:rPr>
                    <w:rFonts w:ascii="Trebuchet MS" w:hAnsi="Trebuchet MS"/>
                    <w:b/>
                  </w:rPr>
                </w:pPr>
                <w:r>
                  <w:rPr>
                    <w:rFonts w:ascii="Trebuchet MS" w:hAnsi="Trebuchet MS"/>
                    <w:b/>
                    <w:w w:val="85"/>
                  </w:rPr>
                  <w:t>Dirección General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0815"/>
    <w:multiLevelType w:val="multilevel"/>
    <w:tmpl w:val="598E12E2"/>
    <w:lvl w:ilvl="0">
      <w:start w:val="6"/>
      <w:numFmt w:val="decimal"/>
      <w:lvlText w:val="%1"/>
      <w:lvlJc w:val="left"/>
      <w:pPr>
        <w:ind w:left="934" w:hanging="432"/>
        <w:jc w:val="left"/>
      </w:pPr>
      <w:rPr>
        <w:rFonts w:hint="default"/>
      </w:rPr>
    </w:lvl>
    <w:lvl w:ilvl="1">
      <w:start w:val="1"/>
      <w:numFmt w:val="decimal"/>
      <w:lvlText w:val="%1.%2."/>
      <w:lvlJc w:val="left"/>
      <w:pPr>
        <w:ind w:left="934" w:hanging="432"/>
        <w:jc w:val="left"/>
      </w:pPr>
      <w:rPr>
        <w:rFonts w:ascii="Arial" w:eastAsia="Arial" w:hAnsi="Arial" w:cs="Arial" w:hint="default"/>
        <w:b/>
        <w:bCs/>
        <w:w w:val="100"/>
        <w:sz w:val="22"/>
        <w:szCs w:val="22"/>
      </w:rPr>
    </w:lvl>
    <w:lvl w:ilvl="2">
      <w:start w:val="1"/>
      <w:numFmt w:val="bullet"/>
      <w:lvlText w:val="•"/>
      <w:lvlJc w:val="left"/>
      <w:pPr>
        <w:ind w:left="2648" w:hanging="432"/>
      </w:pPr>
      <w:rPr>
        <w:rFonts w:hint="default"/>
      </w:rPr>
    </w:lvl>
    <w:lvl w:ilvl="3">
      <w:start w:val="1"/>
      <w:numFmt w:val="bullet"/>
      <w:lvlText w:val="•"/>
      <w:lvlJc w:val="left"/>
      <w:pPr>
        <w:ind w:left="3502" w:hanging="432"/>
      </w:pPr>
      <w:rPr>
        <w:rFonts w:hint="default"/>
      </w:rPr>
    </w:lvl>
    <w:lvl w:ilvl="4">
      <w:start w:val="1"/>
      <w:numFmt w:val="bullet"/>
      <w:lvlText w:val="•"/>
      <w:lvlJc w:val="left"/>
      <w:pPr>
        <w:ind w:left="4356" w:hanging="432"/>
      </w:pPr>
      <w:rPr>
        <w:rFonts w:hint="default"/>
      </w:rPr>
    </w:lvl>
    <w:lvl w:ilvl="5">
      <w:start w:val="1"/>
      <w:numFmt w:val="bullet"/>
      <w:lvlText w:val="•"/>
      <w:lvlJc w:val="left"/>
      <w:pPr>
        <w:ind w:left="5210" w:hanging="432"/>
      </w:pPr>
      <w:rPr>
        <w:rFonts w:hint="default"/>
      </w:rPr>
    </w:lvl>
    <w:lvl w:ilvl="6">
      <w:start w:val="1"/>
      <w:numFmt w:val="bullet"/>
      <w:lvlText w:val="•"/>
      <w:lvlJc w:val="left"/>
      <w:pPr>
        <w:ind w:left="6064" w:hanging="432"/>
      </w:pPr>
      <w:rPr>
        <w:rFonts w:hint="default"/>
      </w:rPr>
    </w:lvl>
    <w:lvl w:ilvl="7">
      <w:start w:val="1"/>
      <w:numFmt w:val="bullet"/>
      <w:lvlText w:val="•"/>
      <w:lvlJc w:val="left"/>
      <w:pPr>
        <w:ind w:left="6918" w:hanging="432"/>
      </w:pPr>
      <w:rPr>
        <w:rFonts w:hint="default"/>
      </w:rPr>
    </w:lvl>
    <w:lvl w:ilvl="8">
      <w:start w:val="1"/>
      <w:numFmt w:val="bullet"/>
      <w:lvlText w:val="•"/>
      <w:lvlJc w:val="left"/>
      <w:pPr>
        <w:ind w:left="7772" w:hanging="432"/>
      </w:pPr>
      <w:rPr>
        <w:rFonts w:hint="default"/>
      </w:rPr>
    </w:lvl>
  </w:abstractNum>
  <w:abstractNum w:abstractNumId="1" w15:restartNumberingAfterBreak="0">
    <w:nsid w:val="08107E4C"/>
    <w:multiLevelType w:val="hybridMultilevel"/>
    <w:tmpl w:val="F03E1AF8"/>
    <w:lvl w:ilvl="0" w:tplc="088E83C2">
      <w:start w:val="1"/>
      <w:numFmt w:val="bullet"/>
      <w:lvlText w:val=""/>
      <w:lvlJc w:val="left"/>
      <w:pPr>
        <w:ind w:left="593" w:hanging="360"/>
      </w:pPr>
      <w:rPr>
        <w:rFonts w:ascii="Symbol" w:eastAsia="Symbol" w:hAnsi="Symbol" w:cs="Symbol" w:hint="default"/>
        <w:w w:val="100"/>
        <w:sz w:val="22"/>
        <w:szCs w:val="22"/>
      </w:rPr>
    </w:lvl>
    <w:lvl w:ilvl="1" w:tplc="3C7A7400">
      <w:start w:val="1"/>
      <w:numFmt w:val="bullet"/>
      <w:lvlText w:val="•"/>
      <w:lvlJc w:val="left"/>
      <w:pPr>
        <w:ind w:left="1216" w:hanging="360"/>
      </w:pPr>
      <w:rPr>
        <w:rFonts w:hint="default"/>
      </w:rPr>
    </w:lvl>
    <w:lvl w:ilvl="2" w:tplc="C2FAA414">
      <w:start w:val="1"/>
      <w:numFmt w:val="bullet"/>
      <w:lvlText w:val="•"/>
      <w:lvlJc w:val="left"/>
      <w:pPr>
        <w:ind w:left="1832" w:hanging="360"/>
      </w:pPr>
      <w:rPr>
        <w:rFonts w:hint="default"/>
      </w:rPr>
    </w:lvl>
    <w:lvl w:ilvl="3" w:tplc="2C0AF0E0">
      <w:start w:val="1"/>
      <w:numFmt w:val="bullet"/>
      <w:lvlText w:val="•"/>
      <w:lvlJc w:val="left"/>
      <w:pPr>
        <w:ind w:left="2448" w:hanging="360"/>
      </w:pPr>
      <w:rPr>
        <w:rFonts w:hint="default"/>
      </w:rPr>
    </w:lvl>
    <w:lvl w:ilvl="4" w:tplc="870C819A">
      <w:start w:val="1"/>
      <w:numFmt w:val="bullet"/>
      <w:lvlText w:val="•"/>
      <w:lvlJc w:val="left"/>
      <w:pPr>
        <w:ind w:left="3064" w:hanging="360"/>
      </w:pPr>
      <w:rPr>
        <w:rFonts w:hint="default"/>
      </w:rPr>
    </w:lvl>
    <w:lvl w:ilvl="5" w:tplc="7E145BEC">
      <w:start w:val="1"/>
      <w:numFmt w:val="bullet"/>
      <w:lvlText w:val="•"/>
      <w:lvlJc w:val="left"/>
      <w:pPr>
        <w:ind w:left="3681" w:hanging="360"/>
      </w:pPr>
      <w:rPr>
        <w:rFonts w:hint="default"/>
      </w:rPr>
    </w:lvl>
    <w:lvl w:ilvl="6" w:tplc="DAACB72E">
      <w:start w:val="1"/>
      <w:numFmt w:val="bullet"/>
      <w:lvlText w:val="•"/>
      <w:lvlJc w:val="left"/>
      <w:pPr>
        <w:ind w:left="4297" w:hanging="360"/>
      </w:pPr>
      <w:rPr>
        <w:rFonts w:hint="default"/>
      </w:rPr>
    </w:lvl>
    <w:lvl w:ilvl="7" w:tplc="07163470">
      <w:start w:val="1"/>
      <w:numFmt w:val="bullet"/>
      <w:lvlText w:val="•"/>
      <w:lvlJc w:val="left"/>
      <w:pPr>
        <w:ind w:left="4913" w:hanging="360"/>
      </w:pPr>
      <w:rPr>
        <w:rFonts w:hint="default"/>
      </w:rPr>
    </w:lvl>
    <w:lvl w:ilvl="8" w:tplc="1DFCD2B8">
      <w:start w:val="1"/>
      <w:numFmt w:val="bullet"/>
      <w:lvlText w:val="•"/>
      <w:lvlJc w:val="left"/>
      <w:pPr>
        <w:ind w:left="5529" w:hanging="360"/>
      </w:pPr>
      <w:rPr>
        <w:rFonts w:hint="default"/>
      </w:rPr>
    </w:lvl>
  </w:abstractNum>
  <w:abstractNum w:abstractNumId="2" w15:restartNumberingAfterBreak="0">
    <w:nsid w:val="08640E9E"/>
    <w:multiLevelType w:val="hybridMultilevel"/>
    <w:tmpl w:val="CBA2BC56"/>
    <w:lvl w:ilvl="0" w:tplc="E1D0A75A">
      <w:start w:val="30"/>
      <w:numFmt w:val="decimal"/>
      <w:lvlText w:val="%1"/>
      <w:lvlJc w:val="left"/>
      <w:pPr>
        <w:ind w:left="142" w:hanging="147"/>
        <w:jc w:val="left"/>
      </w:pPr>
      <w:rPr>
        <w:rFonts w:ascii="Calibri" w:eastAsia="Calibri" w:hAnsi="Calibri" w:cs="Calibri" w:hint="default"/>
        <w:spacing w:val="-1"/>
        <w:w w:val="100"/>
        <w:sz w:val="12"/>
        <w:szCs w:val="12"/>
      </w:rPr>
    </w:lvl>
    <w:lvl w:ilvl="1" w:tplc="9F6ECB2E">
      <w:start w:val="1"/>
      <w:numFmt w:val="bullet"/>
      <w:lvlText w:val=""/>
      <w:lvlJc w:val="left"/>
      <w:pPr>
        <w:ind w:left="862" w:hanging="360"/>
      </w:pPr>
      <w:rPr>
        <w:rFonts w:ascii="Wingdings" w:eastAsia="Wingdings" w:hAnsi="Wingdings" w:cs="Wingdings" w:hint="default"/>
        <w:w w:val="100"/>
        <w:sz w:val="22"/>
        <w:szCs w:val="22"/>
      </w:rPr>
    </w:lvl>
    <w:lvl w:ilvl="2" w:tplc="2D5A1C14">
      <w:start w:val="1"/>
      <w:numFmt w:val="bullet"/>
      <w:lvlText w:val="•"/>
      <w:lvlJc w:val="left"/>
      <w:pPr>
        <w:ind w:left="1817" w:hanging="360"/>
      </w:pPr>
      <w:rPr>
        <w:rFonts w:hint="default"/>
      </w:rPr>
    </w:lvl>
    <w:lvl w:ilvl="3" w:tplc="824042B8">
      <w:start w:val="1"/>
      <w:numFmt w:val="bullet"/>
      <w:lvlText w:val="•"/>
      <w:lvlJc w:val="left"/>
      <w:pPr>
        <w:ind w:left="2775" w:hanging="360"/>
      </w:pPr>
      <w:rPr>
        <w:rFonts w:hint="default"/>
      </w:rPr>
    </w:lvl>
    <w:lvl w:ilvl="4" w:tplc="EE2231FE">
      <w:start w:val="1"/>
      <w:numFmt w:val="bullet"/>
      <w:lvlText w:val="•"/>
      <w:lvlJc w:val="left"/>
      <w:pPr>
        <w:ind w:left="3733" w:hanging="360"/>
      </w:pPr>
      <w:rPr>
        <w:rFonts w:hint="default"/>
      </w:rPr>
    </w:lvl>
    <w:lvl w:ilvl="5" w:tplc="412473DC">
      <w:start w:val="1"/>
      <w:numFmt w:val="bullet"/>
      <w:lvlText w:val="•"/>
      <w:lvlJc w:val="left"/>
      <w:pPr>
        <w:ind w:left="4691" w:hanging="360"/>
      </w:pPr>
      <w:rPr>
        <w:rFonts w:hint="default"/>
      </w:rPr>
    </w:lvl>
    <w:lvl w:ilvl="6" w:tplc="3948CE1E">
      <w:start w:val="1"/>
      <w:numFmt w:val="bullet"/>
      <w:lvlText w:val="•"/>
      <w:lvlJc w:val="left"/>
      <w:pPr>
        <w:ind w:left="5648" w:hanging="360"/>
      </w:pPr>
      <w:rPr>
        <w:rFonts w:hint="default"/>
      </w:rPr>
    </w:lvl>
    <w:lvl w:ilvl="7" w:tplc="ED625780">
      <w:start w:val="1"/>
      <w:numFmt w:val="bullet"/>
      <w:lvlText w:val="•"/>
      <w:lvlJc w:val="left"/>
      <w:pPr>
        <w:ind w:left="6606" w:hanging="360"/>
      </w:pPr>
      <w:rPr>
        <w:rFonts w:hint="default"/>
      </w:rPr>
    </w:lvl>
    <w:lvl w:ilvl="8" w:tplc="584E0AF4">
      <w:start w:val="1"/>
      <w:numFmt w:val="bullet"/>
      <w:lvlText w:val="•"/>
      <w:lvlJc w:val="left"/>
      <w:pPr>
        <w:ind w:left="7564" w:hanging="360"/>
      </w:pPr>
      <w:rPr>
        <w:rFonts w:hint="default"/>
      </w:rPr>
    </w:lvl>
  </w:abstractNum>
  <w:abstractNum w:abstractNumId="3" w15:restartNumberingAfterBreak="0">
    <w:nsid w:val="0B94709A"/>
    <w:multiLevelType w:val="hybridMultilevel"/>
    <w:tmpl w:val="2A1AAF26"/>
    <w:lvl w:ilvl="0" w:tplc="CDB8A036">
      <w:start w:val="1"/>
      <w:numFmt w:val="bullet"/>
      <w:lvlText w:val=""/>
      <w:lvlJc w:val="left"/>
      <w:pPr>
        <w:ind w:left="827" w:hanging="360"/>
      </w:pPr>
      <w:rPr>
        <w:rFonts w:ascii="Symbol" w:eastAsia="Symbol" w:hAnsi="Symbol" w:cs="Symbol" w:hint="default"/>
        <w:w w:val="100"/>
        <w:sz w:val="22"/>
        <w:szCs w:val="22"/>
      </w:rPr>
    </w:lvl>
    <w:lvl w:ilvl="1" w:tplc="BF908692">
      <w:start w:val="1"/>
      <w:numFmt w:val="bullet"/>
      <w:lvlText w:val="•"/>
      <w:lvlJc w:val="left"/>
      <w:pPr>
        <w:ind w:left="1643" w:hanging="360"/>
      </w:pPr>
      <w:rPr>
        <w:rFonts w:hint="default"/>
      </w:rPr>
    </w:lvl>
    <w:lvl w:ilvl="2" w:tplc="0E6CC0D2">
      <w:start w:val="1"/>
      <w:numFmt w:val="bullet"/>
      <w:lvlText w:val="•"/>
      <w:lvlJc w:val="left"/>
      <w:pPr>
        <w:ind w:left="2467" w:hanging="360"/>
      </w:pPr>
      <w:rPr>
        <w:rFonts w:hint="default"/>
      </w:rPr>
    </w:lvl>
    <w:lvl w:ilvl="3" w:tplc="AEBA91BA">
      <w:start w:val="1"/>
      <w:numFmt w:val="bullet"/>
      <w:lvlText w:val="•"/>
      <w:lvlJc w:val="left"/>
      <w:pPr>
        <w:ind w:left="3291" w:hanging="360"/>
      </w:pPr>
      <w:rPr>
        <w:rFonts w:hint="default"/>
      </w:rPr>
    </w:lvl>
    <w:lvl w:ilvl="4" w:tplc="032631B8">
      <w:start w:val="1"/>
      <w:numFmt w:val="bullet"/>
      <w:lvlText w:val="•"/>
      <w:lvlJc w:val="left"/>
      <w:pPr>
        <w:ind w:left="4114" w:hanging="360"/>
      </w:pPr>
      <w:rPr>
        <w:rFonts w:hint="default"/>
      </w:rPr>
    </w:lvl>
    <w:lvl w:ilvl="5" w:tplc="DF3C9DBE">
      <w:start w:val="1"/>
      <w:numFmt w:val="bullet"/>
      <w:lvlText w:val="•"/>
      <w:lvlJc w:val="left"/>
      <w:pPr>
        <w:ind w:left="4938" w:hanging="360"/>
      </w:pPr>
      <w:rPr>
        <w:rFonts w:hint="default"/>
      </w:rPr>
    </w:lvl>
    <w:lvl w:ilvl="6" w:tplc="EA8822CA">
      <w:start w:val="1"/>
      <w:numFmt w:val="bullet"/>
      <w:lvlText w:val="•"/>
      <w:lvlJc w:val="left"/>
      <w:pPr>
        <w:ind w:left="5762" w:hanging="360"/>
      </w:pPr>
      <w:rPr>
        <w:rFonts w:hint="default"/>
      </w:rPr>
    </w:lvl>
    <w:lvl w:ilvl="7" w:tplc="F462F18A">
      <w:start w:val="1"/>
      <w:numFmt w:val="bullet"/>
      <w:lvlText w:val="•"/>
      <w:lvlJc w:val="left"/>
      <w:pPr>
        <w:ind w:left="6585" w:hanging="360"/>
      </w:pPr>
      <w:rPr>
        <w:rFonts w:hint="default"/>
      </w:rPr>
    </w:lvl>
    <w:lvl w:ilvl="8" w:tplc="E1A86D48">
      <w:start w:val="1"/>
      <w:numFmt w:val="bullet"/>
      <w:lvlText w:val="•"/>
      <w:lvlJc w:val="left"/>
      <w:pPr>
        <w:ind w:left="7409" w:hanging="360"/>
      </w:pPr>
      <w:rPr>
        <w:rFonts w:hint="default"/>
      </w:rPr>
    </w:lvl>
  </w:abstractNum>
  <w:abstractNum w:abstractNumId="4" w15:restartNumberingAfterBreak="0">
    <w:nsid w:val="0C3509F9"/>
    <w:multiLevelType w:val="hybridMultilevel"/>
    <w:tmpl w:val="8C7E2FCE"/>
    <w:lvl w:ilvl="0" w:tplc="3942EAEE">
      <w:start w:val="1"/>
      <w:numFmt w:val="bullet"/>
      <w:lvlText w:val=""/>
      <w:lvlJc w:val="left"/>
      <w:pPr>
        <w:ind w:left="862" w:hanging="360"/>
      </w:pPr>
      <w:rPr>
        <w:rFonts w:ascii="Symbol" w:eastAsia="Symbol" w:hAnsi="Symbol" w:cs="Symbol" w:hint="default"/>
        <w:w w:val="100"/>
        <w:sz w:val="22"/>
        <w:szCs w:val="22"/>
      </w:rPr>
    </w:lvl>
    <w:lvl w:ilvl="1" w:tplc="48904A40">
      <w:start w:val="1"/>
      <w:numFmt w:val="bullet"/>
      <w:lvlText w:val="•"/>
      <w:lvlJc w:val="left"/>
      <w:pPr>
        <w:ind w:left="1722" w:hanging="360"/>
      </w:pPr>
      <w:rPr>
        <w:rFonts w:hint="default"/>
      </w:rPr>
    </w:lvl>
    <w:lvl w:ilvl="2" w:tplc="E2905ECE">
      <w:start w:val="1"/>
      <w:numFmt w:val="bullet"/>
      <w:lvlText w:val="•"/>
      <w:lvlJc w:val="left"/>
      <w:pPr>
        <w:ind w:left="2584" w:hanging="360"/>
      </w:pPr>
      <w:rPr>
        <w:rFonts w:hint="default"/>
      </w:rPr>
    </w:lvl>
    <w:lvl w:ilvl="3" w:tplc="8E307446">
      <w:start w:val="1"/>
      <w:numFmt w:val="bullet"/>
      <w:lvlText w:val="•"/>
      <w:lvlJc w:val="left"/>
      <w:pPr>
        <w:ind w:left="3446" w:hanging="360"/>
      </w:pPr>
      <w:rPr>
        <w:rFonts w:hint="default"/>
      </w:rPr>
    </w:lvl>
    <w:lvl w:ilvl="4" w:tplc="FCCA7878">
      <w:start w:val="1"/>
      <w:numFmt w:val="bullet"/>
      <w:lvlText w:val="•"/>
      <w:lvlJc w:val="left"/>
      <w:pPr>
        <w:ind w:left="4308" w:hanging="360"/>
      </w:pPr>
      <w:rPr>
        <w:rFonts w:hint="default"/>
      </w:rPr>
    </w:lvl>
    <w:lvl w:ilvl="5" w:tplc="2D62970C">
      <w:start w:val="1"/>
      <w:numFmt w:val="bullet"/>
      <w:lvlText w:val="•"/>
      <w:lvlJc w:val="left"/>
      <w:pPr>
        <w:ind w:left="5170" w:hanging="360"/>
      </w:pPr>
      <w:rPr>
        <w:rFonts w:hint="default"/>
      </w:rPr>
    </w:lvl>
    <w:lvl w:ilvl="6" w:tplc="2470661C">
      <w:start w:val="1"/>
      <w:numFmt w:val="bullet"/>
      <w:lvlText w:val="•"/>
      <w:lvlJc w:val="left"/>
      <w:pPr>
        <w:ind w:left="6032" w:hanging="360"/>
      </w:pPr>
      <w:rPr>
        <w:rFonts w:hint="default"/>
      </w:rPr>
    </w:lvl>
    <w:lvl w:ilvl="7" w:tplc="B5421AD2">
      <w:start w:val="1"/>
      <w:numFmt w:val="bullet"/>
      <w:lvlText w:val="•"/>
      <w:lvlJc w:val="left"/>
      <w:pPr>
        <w:ind w:left="6894" w:hanging="360"/>
      </w:pPr>
      <w:rPr>
        <w:rFonts w:hint="default"/>
      </w:rPr>
    </w:lvl>
    <w:lvl w:ilvl="8" w:tplc="5672DFE4">
      <w:start w:val="1"/>
      <w:numFmt w:val="bullet"/>
      <w:lvlText w:val="•"/>
      <w:lvlJc w:val="left"/>
      <w:pPr>
        <w:ind w:left="7756" w:hanging="360"/>
      </w:pPr>
      <w:rPr>
        <w:rFonts w:hint="default"/>
      </w:rPr>
    </w:lvl>
  </w:abstractNum>
  <w:abstractNum w:abstractNumId="5" w15:restartNumberingAfterBreak="0">
    <w:nsid w:val="0E9F28D3"/>
    <w:multiLevelType w:val="hybridMultilevel"/>
    <w:tmpl w:val="B0ECBE60"/>
    <w:lvl w:ilvl="0" w:tplc="E3CEDCFC">
      <w:start w:val="1"/>
      <w:numFmt w:val="bullet"/>
      <w:lvlText w:val=""/>
      <w:lvlJc w:val="left"/>
      <w:pPr>
        <w:ind w:left="827" w:hanging="360"/>
      </w:pPr>
      <w:rPr>
        <w:rFonts w:ascii="Symbol" w:eastAsia="Symbol" w:hAnsi="Symbol" w:cs="Symbol" w:hint="default"/>
        <w:w w:val="100"/>
        <w:sz w:val="22"/>
        <w:szCs w:val="22"/>
      </w:rPr>
    </w:lvl>
    <w:lvl w:ilvl="1" w:tplc="6D8033D6">
      <w:start w:val="1"/>
      <w:numFmt w:val="bullet"/>
      <w:lvlText w:val="•"/>
      <w:lvlJc w:val="left"/>
      <w:pPr>
        <w:ind w:left="1643" w:hanging="360"/>
      </w:pPr>
      <w:rPr>
        <w:rFonts w:hint="default"/>
      </w:rPr>
    </w:lvl>
    <w:lvl w:ilvl="2" w:tplc="F9D645DE">
      <w:start w:val="1"/>
      <w:numFmt w:val="bullet"/>
      <w:lvlText w:val="•"/>
      <w:lvlJc w:val="left"/>
      <w:pPr>
        <w:ind w:left="2467" w:hanging="360"/>
      </w:pPr>
      <w:rPr>
        <w:rFonts w:hint="default"/>
      </w:rPr>
    </w:lvl>
    <w:lvl w:ilvl="3" w:tplc="D8B412E8">
      <w:start w:val="1"/>
      <w:numFmt w:val="bullet"/>
      <w:lvlText w:val="•"/>
      <w:lvlJc w:val="left"/>
      <w:pPr>
        <w:ind w:left="3291" w:hanging="360"/>
      </w:pPr>
      <w:rPr>
        <w:rFonts w:hint="default"/>
      </w:rPr>
    </w:lvl>
    <w:lvl w:ilvl="4" w:tplc="A280930A">
      <w:start w:val="1"/>
      <w:numFmt w:val="bullet"/>
      <w:lvlText w:val="•"/>
      <w:lvlJc w:val="left"/>
      <w:pPr>
        <w:ind w:left="4114" w:hanging="360"/>
      </w:pPr>
      <w:rPr>
        <w:rFonts w:hint="default"/>
      </w:rPr>
    </w:lvl>
    <w:lvl w:ilvl="5" w:tplc="698EEBBE">
      <w:start w:val="1"/>
      <w:numFmt w:val="bullet"/>
      <w:lvlText w:val="•"/>
      <w:lvlJc w:val="left"/>
      <w:pPr>
        <w:ind w:left="4938" w:hanging="360"/>
      </w:pPr>
      <w:rPr>
        <w:rFonts w:hint="default"/>
      </w:rPr>
    </w:lvl>
    <w:lvl w:ilvl="6" w:tplc="5B6A4B6E">
      <w:start w:val="1"/>
      <w:numFmt w:val="bullet"/>
      <w:lvlText w:val="•"/>
      <w:lvlJc w:val="left"/>
      <w:pPr>
        <w:ind w:left="5762" w:hanging="360"/>
      </w:pPr>
      <w:rPr>
        <w:rFonts w:hint="default"/>
      </w:rPr>
    </w:lvl>
    <w:lvl w:ilvl="7" w:tplc="40824890">
      <w:start w:val="1"/>
      <w:numFmt w:val="bullet"/>
      <w:lvlText w:val="•"/>
      <w:lvlJc w:val="left"/>
      <w:pPr>
        <w:ind w:left="6585" w:hanging="360"/>
      </w:pPr>
      <w:rPr>
        <w:rFonts w:hint="default"/>
      </w:rPr>
    </w:lvl>
    <w:lvl w:ilvl="8" w:tplc="22AC94FE">
      <w:start w:val="1"/>
      <w:numFmt w:val="bullet"/>
      <w:lvlText w:val="•"/>
      <w:lvlJc w:val="left"/>
      <w:pPr>
        <w:ind w:left="7409" w:hanging="360"/>
      </w:pPr>
      <w:rPr>
        <w:rFonts w:hint="default"/>
      </w:rPr>
    </w:lvl>
  </w:abstractNum>
  <w:abstractNum w:abstractNumId="6" w15:restartNumberingAfterBreak="0">
    <w:nsid w:val="1770688E"/>
    <w:multiLevelType w:val="hybridMultilevel"/>
    <w:tmpl w:val="B03C9032"/>
    <w:lvl w:ilvl="0" w:tplc="5D7E3F82">
      <w:start w:val="1"/>
      <w:numFmt w:val="decimal"/>
      <w:lvlText w:val="%1."/>
      <w:lvlJc w:val="left"/>
      <w:pPr>
        <w:ind w:left="569" w:hanging="360"/>
        <w:jc w:val="left"/>
      </w:pPr>
      <w:rPr>
        <w:rFonts w:ascii="Arial" w:eastAsia="Arial" w:hAnsi="Arial" w:cs="Arial" w:hint="default"/>
        <w:spacing w:val="-1"/>
        <w:w w:val="100"/>
        <w:sz w:val="22"/>
        <w:szCs w:val="22"/>
      </w:rPr>
    </w:lvl>
    <w:lvl w:ilvl="1" w:tplc="B25CFC72">
      <w:start w:val="1"/>
      <w:numFmt w:val="bullet"/>
      <w:lvlText w:val="•"/>
      <w:lvlJc w:val="left"/>
      <w:pPr>
        <w:ind w:left="1020" w:hanging="360"/>
      </w:pPr>
      <w:rPr>
        <w:rFonts w:hint="default"/>
      </w:rPr>
    </w:lvl>
    <w:lvl w:ilvl="2" w:tplc="390E30A2">
      <w:start w:val="1"/>
      <w:numFmt w:val="bullet"/>
      <w:lvlText w:val="•"/>
      <w:lvlJc w:val="left"/>
      <w:pPr>
        <w:ind w:left="1960" w:hanging="360"/>
      </w:pPr>
      <w:rPr>
        <w:rFonts w:hint="default"/>
      </w:rPr>
    </w:lvl>
    <w:lvl w:ilvl="3" w:tplc="180C03CE">
      <w:start w:val="1"/>
      <w:numFmt w:val="bullet"/>
      <w:lvlText w:val="•"/>
      <w:lvlJc w:val="left"/>
      <w:pPr>
        <w:ind w:left="2900" w:hanging="360"/>
      </w:pPr>
      <w:rPr>
        <w:rFonts w:hint="default"/>
      </w:rPr>
    </w:lvl>
    <w:lvl w:ilvl="4" w:tplc="5220E752">
      <w:start w:val="1"/>
      <w:numFmt w:val="bullet"/>
      <w:lvlText w:val="•"/>
      <w:lvlJc w:val="left"/>
      <w:pPr>
        <w:ind w:left="3840" w:hanging="360"/>
      </w:pPr>
      <w:rPr>
        <w:rFonts w:hint="default"/>
      </w:rPr>
    </w:lvl>
    <w:lvl w:ilvl="5" w:tplc="C7188638">
      <w:start w:val="1"/>
      <w:numFmt w:val="bullet"/>
      <w:lvlText w:val="•"/>
      <w:lvlJc w:val="left"/>
      <w:pPr>
        <w:ind w:left="4780" w:hanging="360"/>
      </w:pPr>
      <w:rPr>
        <w:rFonts w:hint="default"/>
      </w:rPr>
    </w:lvl>
    <w:lvl w:ilvl="6" w:tplc="A6A468E8">
      <w:start w:val="1"/>
      <w:numFmt w:val="bullet"/>
      <w:lvlText w:val="•"/>
      <w:lvlJc w:val="left"/>
      <w:pPr>
        <w:ind w:left="5720" w:hanging="360"/>
      </w:pPr>
      <w:rPr>
        <w:rFonts w:hint="default"/>
      </w:rPr>
    </w:lvl>
    <w:lvl w:ilvl="7" w:tplc="02722BC0">
      <w:start w:val="1"/>
      <w:numFmt w:val="bullet"/>
      <w:lvlText w:val="•"/>
      <w:lvlJc w:val="left"/>
      <w:pPr>
        <w:ind w:left="6660" w:hanging="360"/>
      </w:pPr>
      <w:rPr>
        <w:rFonts w:hint="default"/>
      </w:rPr>
    </w:lvl>
    <w:lvl w:ilvl="8" w:tplc="D1C896F6">
      <w:start w:val="1"/>
      <w:numFmt w:val="bullet"/>
      <w:lvlText w:val="•"/>
      <w:lvlJc w:val="left"/>
      <w:pPr>
        <w:ind w:left="7600" w:hanging="360"/>
      </w:pPr>
      <w:rPr>
        <w:rFonts w:hint="default"/>
      </w:rPr>
    </w:lvl>
  </w:abstractNum>
  <w:abstractNum w:abstractNumId="7" w15:restartNumberingAfterBreak="0">
    <w:nsid w:val="19A205A9"/>
    <w:multiLevelType w:val="hybridMultilevel"/>
    <w:tmpl w:val="A8764C46"/>
    <w:lvl w:ilvl="0" w:tplc="983EED30">
      <w:start w:val="1"/>
      <w:numFmt w:val="decimal"/>
      <w:lvlText w:val="%1"/>
      <w:lvlJc w:val="left"/>
      <w:pPr>
        <w:ind w:left="182" w:hanging="87"/>
        <w:jc w:val="left"/>
      </w:pPr>
      <w:rPr>
        <w:rFonts w:ascii="Calibri" w:eastAsia="Calibri" w:hAnsi="Calibri" w:cs="Calibri" w:hint="default"/>
        <w:w w:val="100"/>
        <w:sz w:val="12"/>
        <w:szCs w:val="12"/>
      </w:rPr>
    </w:lvl>
    <w:lvl w:ilvl="1" w:tplc="0DD88BE8">
      <w:start w:val="1"/>
      <w:numFmt w:val="bullet"/>
      <w:lvlText w:val="•"/>
      <w:lvlJc w:val="left"/>
      <w:pPr>
        <w:ind w:left="1114" w:hanging="87"/>
      </w:pPr>
      <w:rPr>
        <w:rFonts w:hint="default"/>
      </w:rPr>
    </w:lvl>
    <w:lvl w:ilvl="2" w:tplc="D05617D2">
      <w:start w:val="1"/>
      <w:numFmt w:val="bullet"/>
      <w:lvlText w:val="•"/>
      <w:lvlJc w:val="left"/>
      <w:pPr>
        <w:ind w:left="2048" w:hanging="87"/>
      </w:pPr>
      <w:rPr>
        <w:rFonts w:hint="default"/>
      </w:rPr>
    </w:lvl>
    <w:lvl w:ilvl="3" w:tplc="505426D2">
      <w:start w:val="1"/>
      <w:numFmt w:val="bullet"/>
      <w:lvlText w:val="•"/>
      <w:lvlJc w:val="left"/>
      <w:pPr>
        <w:ind w:left="2982" w:hanging="87"/>
      </w:pPr>
      <w:rPr>
        <w:rFonts w:hint="default"/>
      </w:rPr>
    </w:lvl>
    <w:lvl w:ilvl="4" w:tplc="B8504592">
      <w:start w:val="1"/>
      <w:numFmt w:val="bullet"/>
      <w:lvlText w:val="•"/>
      <w:lvlJc w:val="left"/>
      <w:pPr>
        <w:ind w:left="3916" w:hanging="87"/>
      </w:pPr>
      <w:rPr>
        <w:rFonts w:hint="default"/>
      </w:rPr>
    </w:lvl>
    <w:lvl w:ilvl="5" w:tplc="518E2EFA">
      <w:start w:val="1"/>
      <w:numFmt w:val="bullet"/>
      <w:lvlText w:val="•"/>
      <w:lvlJc w:val="left"/>
      <w:pPr>
        <w:ind w:left="4850" w:hanging="87"/>
      </w:pPr>
      <w:rPr>
        <w:rFonts w:hint="default"/>
      </w:rPr>
    </w:lvl>
    <w:lvl w:ilvl="6" w:tplc="ABD490D8">
      <w:start w:val="1"/>
      <w:numFmt w:val="bullet"/>
      <w:lvlText w:val="•"/>
      <w:lvlJc w:val="left"/>
      <w:pPr>
        <w:ind w:left="5784" w:hanging="87"/>
      </w:pPr>
      <w:rPr>
        <w:rFonts w:hint="default"/>
      </w:rPr>
    </w:lvl>
    <w:lvl w:ilvl="7" w:tplc="3752CB7A">
      <w:start w:val="1"/>
      <w:numFmt w:val="bullet"/>
      <w:lvlText w:val="•"/>
      <w:lvlJc w:val="left"/>
      <w:pPr>
        <w:ind w:left="6718" w:hanging="87"/>
      </w:pPr>
      <w:rPr>
        <w:rFonts w:hint="default"/>
      </w:rPr>
    </w:lvl>
    <w:lvl w:ilvl="8" w:tplc="84F66FF0">
      <w:start w:val="1"/>
      <w:numFmt w:val="bullet"/>
      <w:lvlText w:val="•"/>
      <w:lvlJc w:val="left"/>
      <w:pPr>
        <w:ind w:left="7652" w:hanging="87"/>
      </w:pPr>
      <w:rPr>
        <w:rFonts w:hint="default"/>
      </w:rPr>
    </w:lvl>
  </w:abstractNum>
  <w:abstractNum w:abstractNumId="8" w15:restartNumberingAfterBreak="0">
    <w:nsid w:val="1AFC6E57"/>
    <w:multiLevelType w:val="hybridMultilevel"/>
    <w:tmpl w:val="7D4C2A3C"/>
    <w:lvl w:ilvl="0" w:tplc="8B363238">
      <w:start w:val="1"/>
      <w:numFmt w:val="bullet"/>
      <w:lvlText w:val="-"/>
      <w:lvlJc w:val="left"/>
      <w:pPr>
        <w:ind w:left="278" w:hanging="137"/>
      </w:pPr>
      <w:rPr>
        <w:rFonts w:ascii="Arial" w:eastAsia="Arial" w:hAnsi="Arial" w:cs="Arial" w:hint="default"/>
        <w:w w:val="100"/>
        <w:sz w:val="22"/>
        <w:szCs w:val="22"/>
      </w:rPr>
    </w:lvl>
    <w:lvl w:ilvl="1" w:tplc="E6249A3A">
      <w:start w:val="1"/>
      <w:numFmt w:val="bullet"/>
      <w:lvlText w:val=""/>
      <w:lvlJc w:val="left"/>
      <w:pPr>
        <w:ind w:left="862" w:hanging="360"/>
      </w:pPr>
      <w:rPr>
        <w:rFonts w:ascii="Symbol" w:eastAsia="Symbol" w:hAnsi="Symbol" w:cs="Symbol" w:hint="default"/>
        <w:w w:val="100"/>
        <w:sz w:val="22"/>
        <w:szCs w:val="22"/>
      </w:rPr>
    </w:lvl>
    <w:lvl w:ilvl="2" w:tplc="374CD56A">
      <w:start w:val="1"/>
      <w:numFmt w:val="bullet"/>
      <w:lvlText w:val="•"/>
      <w:lvlJc w:val="left"/>
      <w:pPr>
        <w:ind w:left="1817" w:hanging="360"/>
      </w:pPr>
      <w:rPr>
        <w:rFonts w:hint="default"/>
      </w:rPr>
    </w:lvl>
    <w:lvl w:ilvl="3" w:tplc="E2600E1A">
      <w:start w:val="1"/>
      <w:numFmt w:val="bullet"/>
      <w:lvlText w:val="•"/>
      <w:lvlJc w:val="left"/>
      <w:pPr>
        <w:ind w:left="2775" w:hanging="360"/>
      </w:pPr>
      <w:rPr>
        <w:rFonts w:hint="default"/>
      </w:rPr>
    </w:lvl>
    <w:lvl w:ilvl="4" w:tplc="68749942">
      <w:start w:val="1"/>
      <w:numFmt w:val="bullet"/>
      <w:lvlText w:val="•"/>
      <w:lvlJc w:val="left"/>
      <w:pPr>
        <w:ind w:left="3733" w:hanging="360"/>
      </w:pPr>
      <w:rPr>
        <w:rFonts w:hint="default"/>
      </w:rPr>
    </w:lvl>
    <w:lvl w:ilvl="5" w:tplc="24D8E400">
      <w:start w:val="1"/>
      <w:numFmt w:val="bullet"/>
      <w:lvlText w:val="•"/>
      <w:lvlJc w:val="left"/>
      <w:pPr>
        <w:ind w:left="4691" w:hanging="360"/>
      </w:pPr>
      <w:rPr>
        <w:rFonts w:hint="default"/>
      </w:rPr>
    </w:lvl>
    <w:lvl w:ilvl="6" w:tplc="99C0BFA4">
      <w:start w:val="1"/>
      <w:numFmt w:val="bullet"/>
      <w:lvlText w:val="•"/>
      <w:lvlJc w:val="left"/>
      <w:pPr>
        <w:ind w:left="5648" w:hanging="360"/>
      </w:pPr>
      <w:rPr>
        <w:rFonts w:hint="default"/>
      </w:rPr>
    </w:lvl>
    <w:lvl w:ilvl="7" w:tplc="ADEA7DAC">
      <w:start w:val="1"/>
      <w:numFmt w:val="bullet"/>
      <w:lvlText w:val="•"/>
      <w:lvlJc w:val="left"/>
      <w:pPr>
        <w:ind w:left="6606" w:hanging="360"/>
      </w:pPr>
      <w:rPr>
        <w:rFonts w:hint="default"/>
      </w:rPr>
    </w:lvl>
    <w:lvl w:ilvl="8" w:tplc="C310D20A">
      <w:start w:val="1"/>
      <w:numFmt w:val="bullet"/>
      <w:lvlText w:val="•"/>
      <w:lvlJc w:val="left"/>
      <w:pPr>
        <w:ind w:left="7564" w:hanging="360"/>
      </w:pPr>
      <w:rPr>
        <w:rFonts w:hint="default"/>
      </w:rPr>
    </w:lvl>
  </w:abstractNum>
  <w:abstractNum w:abstractNumId="9" w15:restartNumberingAfterBreak="0">
    <w:nsid w:val="1CA653BB"/>
    <w:multiLevelType w:val="hybridMultilevel"/>
    <w:tmpl w:val="E1285DDE"/>
    <w:lvl w:ilvl="0" w:tplc="74707F28">
      <w:start w:val="1"/>
      <w:numFmt w:val="bullet"/>
      <w:lvlText w:val=""/>
      <w:lvlJc w:val="left"/>
      <w:pPr>
        <w:ind w:left="2791" w:hanging="360"/>
      </w:pPr>
      <w:rPr>
        <w:rFonts w:ascii="Symbol" w:eastAsia="Symbol" w:hAnsi="Symbol" w:cs="Symbol" w:hint="default"/>
        <w:w w:val="100"/>
        <w:sz w:val="22"/>
        <w:szCs w:val="22"/>
      </w:rPr>
    </w:lvl>
    <w:lvl w:ilvl="1" w:tplc="8820C61C">
      <w:start w:val="1"/>
      <w:numFmt w:val="bullet"/>
      <w:lvlText w:val="•"/>
      <w:lvlJc w:val="left"/>
      <w:pPr>
        <w:ind w:left="3416" w:hanging="360"/>
      </w:pPr>
      <w:rPr>
        <w:rFonts w:hint="default"/>
      </w:rPr>
    </w:lvl>
    <w:lvl w:ilvl="2" w:tplc="CBC6E9E8">
      <w:start w:val="1"/>
      <w:numFmt w:val="bullet"/>
      <w:lvlText w:val="•"/>
      <w:lvlJc w:val="left"/>
      <w:pPr>
        <w:ind w:left="4032" w:hanging="360"/>
      </w:pPr>
      <w:rPr>
        <w:rFonts w:hint="default"/>
      </w:rPr>
    </w:lvl>
    <w:lvl w:ilvl="3" w:tplc="EC645B74">
      <w:start w:val="1"/>
      <w:numFmt w:val="bullet"/>
      <w:lvlText w:val="•"/>
      <w:lvlJc w:val="left"/>
      <w:pPr>
        <w:ind w:left="4648" w:hanging="360"/>
      </w:pPr>
      <w:rPr>
        <w:rFonts w:hint="default"/>
      </w:rPr>
    </w:lvl>
    <w:lvl w:ilvl="4" w:tplc="E2AC775E">
      <w:start w:val="1"/>
      <w:numFmt w:val="bullet"/>
      <w:lvlText w:val="•"/>
      <w:lvlJc w:val="left"/>
      <w:pPr>
        <w:ind w:left="5264" w:hanging="360"/>
      </w:pPr>
      <w:rPr>
        <w:rFonts w:hint="default"/>
      </w:rPr>
    </w:lvl>
    <w:lvl w:ilvl="5" w:tplc="B09E40FE">
      <w:start w:val="1"/>
      <w:numFmt w:val="bullet"/>
      <w:lvlText w:val="•"/>
      <w:lvlJc w:val="left"/>
      <w:pPr>
        <w:ind w:left="5880" w:hanging="360"/>
      </w:pPr>
      <w:rPr>
        <w:rFonts w:hint="default"/>
      </w:rPr>
    </w:lvl>
    <w:lvl w:ilvl="6" w:tplc="AD145E5E">
      <w:start w:val="1"/>
      <w:numFmt w:val="bullet"/>
      <w:lvlText w:val="•"/>
      <w:lvlJc w:val="left"/>
      <w:pPr>
        <w:ind w:left="6496" w:hanging="360"/>
      </w:pPr>
      <w:rPr>
        <w:rFonts w:hint="default"/>
      </w:rPr>
    </w:lvl>
    <w:lvl w:ilvl="7" w:tplc="9740189E">
      <w:start w:val="1"/>
      <w:numFmt w:val="bullet"/>
      <w:lvlText w:val="•"/>
      <w:lvlJc w:val="left"/>
      <w:pPr>
        <w:ind w:left="7112" w:hanging="360"/>
      </w:pPr>
      <w:rPr>
        <w:rFonts w:hint="default"/>
      </w:rPr>
    </w:lvl>
    <w:lvl w:ilvl="8" w:tplc="D6D66D6E">
      <w:start w:val="1"/>
      <w:numFmt w:val="bullet"/>
      <w:lvlText w:val="•"/>
      <w:lvlJc w:val="left"/>
      <w:pPr>
        <w:ind w:left="7728" w:hanging="360"/>
      </w:pPr>
      <w:rPr>
        <w:rFonts w:hint="default"/>
      </w:rPr>
    </w:lvl>
  </w:abstractNum>
  <w:abstractNum w:abstractNumId="10" w15:restartNumberingAfterBreak="0">
    <w:nsid w:val="1D544451"/>
    <w:multiLevelType w:val="hybridMultilevel"/>
    <w:tmpl w:val="47A62902"/>
    <w:lvl w:ilvl="0" w:tplc="7B4206BC">
      <w:start w:val="25"/>
      <w:numFmt w:val="decimal"/>
      <w:lvlText w:val="%1"/>
      <w:lvlJc w:val="left"/>
      <w:pPr>
        <w:ind w:left="142" w:hanging="147"/>
        <w:jc w:val="left"/>
      </w:pPr>
      <w:rPr>
        <w:rFonts w:ascii="Calibri" w:eastAsia="Calibri" w:hAnsi="Calibri" w:cs="Calibri" w:hint="default"/>
        <w:spacing w:val="-1"/>
        <w:w w:val="100"/>
        <w:sz w:val="12"/>
        <w:szCs w:val="12"/>
      </w:rPr>
    </w:lvl>
    <w:lvl w:ilvl="1" w:tplc="9DDC7A86">
      <w:start w:val="1"/>
      <w:numFmt w:val="bullet"/>
      <w:lvlText w:val="•"/>
      <w:lvlJc w:val="left"/>
      <w:pPr>
        <w:ind w:left="1074" w:hanging="147"/>
      </w:pPr>
      <w:rPr>
        <w:rFonts w:hint="default"/>
      </w:rPr>
    </w:lvl>
    <w:lvl w:ilvl="2" w:tplc="0C5C788A">
      <w:start w:val="1"/>
      <w:numFmt w:val="bullet"/>
      <w:lvlText w:val="•"/>
      <w:lvlJc w:val="left"/>
      <w:pPr>
        <w:ind w:left="2008" w:hanging="147"/>
      </w:pPr>
      <w:rPr>
        <w:rFonts w:hint="default"/>
      </w:rPr>
    </w:lvl>
    <w:lvl w:ilvl="3" w:tplc="DF929938">
      <w:start w:val="1"/>
      <w:numFmt w:val="bullet"/>
      <w:lvlText w:val="•"/>
      <w:lvlJc w:val="left"/>
      <w:pPr>
        <w:ind w:left="2942" w:hanging="147"/>
      </w:pPr>
      <w:rPr>
        <w:rFonts w:hint="default"/>
      </w:rPr>
    </w:lvl>
    <w:lvl w:ilvl="4" w:tplc="A07EA3A6">
      <w:start w:val="1"/>
      <w:numFmt w:val="bullet"/>
      <w:lvlText w:val="•"/>
      <w:lvlJc w:val="left"/>
      <w:pPr>
        <w:ind w:left="3876" w:hanging="147"/>
      </w:pPr>
      <w:rPr>
        <w:rFonts w:hint="default"/>
      </w:rPr>
    </w:lvl>
    <w:lvl w:ilvl="5" w:tplc="C340EFA4">
      <w:start w:val="1"/>
      <w:numFmt w:val="bullet"/>
      <w:lvlText w:val="•"/>
      <w:lvlJc w:val="left"/>
      <w:pPr>
        <w:ind w:left="4810" w:hanging="147"/>
      </w:pPr>
      <w:rPr>
        <w:rFonts w:hint="default"/>
      </w:rPr>
    </w:lvl>
    <w:lvl w:ilvl="6" w:tplc="FD02FDE2">
      <w:start w:val="1"/>
      <w:numFmt w:val="bullet"/>
      <w:lvlText w:val="•"/>
      <w:lvlJc w:val="left"/>
      <w:pPr>
        <w:ind w:left="5744" w:hanging="147"/>
      </w:pPr>
      <w:rPr>
        <w:rFonts w:hint="default"/>
      </w:rPr>
    </w:lvl>
    <w:lvl w:ilvl="7" w:tplc="87B0154A">
      <w:start w:val="1"/>
      <w:numFmt w:val="bullet"/>
      <w:lvlText w:val="•"/>
      <w:lvlJc w:val="left"/>
      <w:pPr>
        <w:ind w:left="6678" w:hanging="147"/>
      </w:pPr>
      <w:rPr>
        <w:rFonts w:hint="default"/>
      </w:rPr>
    </w:lvl>
    <w:lvl w:ilvl="8" w:tplc="3B161CAC">
      <w:start w:val="1"/>
      <w:numFmt w:val="bullet"/>
      <w:lvlText w:val="•"/>
      <w:lvlJc w:val="left"/>
      <w:pPr>
        <w:ind w:left="7612" w:hanging="147"/>
      </w:pPr>
      <w:rPr>
        <w:rFonts w:hint="default"/>
      </w:rPr>
    </w:lvl>
  </w:abstractNum>
  <w:abstractNum w:abstractNumId="11" w15:restartNumberingAfterBreak="0">
    <w:nsid w:val="1E5431FB"/>
    <w:multiLevelType w:val="hybridMultilevel"/>
    <w:tmpl w:val="7488E56E"/>
    <w:lvl w:ilvl="0" w:tplc="641E6A56">
      <w:start w:val="7"/>
      <w:numFmt w:val="decimal"/>
      <w:lvlText w:val="%1"/>
      <w:lvlJc w:val="left"/>
      <w:pPr>
        <w:ind w:left="142" w:hanging="87"/>
        <w:jc w:val="left"/>
      </w:pPr>
      <w:rPr>
        <w:rFonts w:ascii="Calibri" w:eastAsia="Calibri" w:hAnsi="Calibri" w:cs="Calibri" w:hint="default"/>
        <w:w w:val="100"/>
        <w:sz w:val="12"/>
        <w:szCs w:val="12"/>
      </w:rPr>
    </w:lvl>
    <w:lvl w:ilvl="1" w:tplc="C7F47FB8">
      <w:start w:val="1"/>
      <w:numFmt w:val="bullet"/>
      <w:lvlText w:val="•"/>
      <w:lvlJc w:val="left"/>
      <w:pPr>
        <w:ind w:left="1074" w:hanging="87"/>
      </w:pPr>
      <w:rPr>
        <w:rFonts w:hint="default"/>
      </w:rPr>
    </w:lvl>
    <w:lvl w:ilvl="2" w:tplc="5204F7F4">
      <w:start w:val="1"/>
      <w:numFmt w:val="bullet"/>
      <w:lvlText w:val="•"/>
      <w:lvlJc w:val="left"/>
      <w:pPr>
        <w:ind w:left="2008" w:hanging="87"/>
      </w:pPr>
      <w:rPr>
        <w:rFonts w:hint="default"/>
      </w:rPr>
    </w:lvl>
    <w:lvl w:ilvl="3" w:tplc="06E03BCA">
      <w:start w:val="1"/>
      <w:numFmt w:val="bullet"/>
      <w:lvlText w:val="•"/>
      <w:lvlJc w:val="left"/>
      <w:pPr>
        <w:ind w:left="2942" w:hanging="87"/>
      </w:pPr>
      <w:rPr>
        <w:rFonts w:hint="default"/>
      </w:rPr>
    </w:lvl>
    <w:lvl w:ilvl="4" w:tplc="0E94BA88">
      <w:start w:val="1"/>
      <w:numFmt w:val="bullet"/>
      <w:lvlText w:val="•"/>
      <w:lvlJc w:val="left"/>
      <w:pPr>
        <w:ind w:left="3876" w:hanging="87"/>
      </w:pPr>
      <w:rPr>
        <w:rFonts w:hint="default"/>
      </w:rPr>
    </w:lvl>
    <w:lvl w:ilvl="5" w:tplc="AAC028A8">
      <w:start w:val="1"/>
      <w:numFmt w:val="bullet"/>
      <w:lvlText w:val="•"/>
      <w:lvlJc w:val="left"/>
      <w:pPr>
        <w:ind w:left="4810" w:hanging="87"/>
      </w:pPr>
      <w:rPr>
        <w:rFonts w:hint="default"/>
      </w:rPr>
    </w:lvl>
    <w:lvl w:ilvl="6" w:tplc="0D409A8E">
      <w:start w:val="1"/>
      <w:numFmt w:val="bullet"/>
      <w:lvlText w:val="•"/>
      <w:lvlJc w:val="left"/>
      <w:pPr>
        <w:ind w:left="5744" w:hanging="87"/>
      </w:pPr>
      <w:rPr>
        <w:rFonts w:hint="default"/>
      </w:rPr>
    </w:lvl>
    <w:lvl w:ilvl="7" w:tplc="B1CC5E3A">
      <w:start w:val="1"/>
      <w:numFmt w:val="bullet"/>
      <w:lvlText w:val="•"/>
      <w:lvlJc w:val="left"/>
      <w:pPr>
        <w:ind w:left="6678" w:hanging="87"/>
      </w:pPr>
      <w:rPr>
        <w:rFonts w:hint="default"/>
      </w:rPr>
    </w:lvl>
    <w:lvl w:ilvl="8" w:tplc="317496AE">
      <w:start w:val="1"/>
      <w:numFmt w:val="bullet"/>
      <w:lvlText w:val="•"/>
      <w:lvlJc w:val="left"/>
      <w:pPr>
        <w:ind w:left="7612" w:hanging="87"/>
      </w:pPr>
      <w:rPr>
        <w:rFonts w:hint="default"/>
      </w:rPr>
    </w:lvl>
  </w:abstractNum>
  <w:abstractNum w:abstractNumId="12" w15:restartNumberingAfterBreak="0">
    <w:nsid w:val="1F581DBA"/>
    <w:multiLevelType w:val="hybridMultilevel"/>
    <w:tmpl w:val="322AFB86"/>
    <w:lvl w:ilvl="0" w:tplc="0EB454D2">
      <w:start w:val="1"/>
      <w:numFmt w:val="bullet"/>
      <w:lvlText w:val=""/>
      <w:lvlJc w:val="left"/>
      <w:pPr>
        <w:ind w:left="818" w:hanging="360"/>
      </w:pPr>
      <w:rPr>
        <w:rFonts w:ascii="Symbol" w:eastAsia="Symbol" w:hAnsi="Symbol" w:cs="Symbol" w:hint="default"/>
        <w:w w:val="100"/>
        <w:sz w:val="22"/>
        <w:szCs w:val="22"/>
      </w:rPr>
    </w:lvl>
    <w:lvl w:ilvl="1" w:tplc="73421AAC">
      <w:start w:val="1"/>
      <w:numFmt w:val="bullet"/>
      <w:lvlText w:val="•"/>
      <w:lvlJc w:val="left"/>
      <w:pPr>
        <w:ind w:left="1641" w:hanging="360"/>
      </w:pPr>
      <w:rPr>
        <w:rFonts w:hint="default"/>
      </w:rPr>
    </w:lvl>
    <w:lvl w:ilvl="2" w:tplc="BB8800D2">
      <w:start w:val="1"/>
      <w:numFmt w:val="bullet"/>
      <w:lvlText w:val="•"/>
      <w:lvlJc w:val="left"/>
      <w:pPr>
        <w:ind w:left="2463" w:hanging="360"/>
      </w:pPr>
      <w:rPr>
        <w:rFonts w:hint="default"/>
      </w:rPr>
    </w:lvl>
    <w:lvl w:ilvl="3" w:tplc="F41441E4">
      <w:start w:val="1"/>
      <w:numFmt w:val="bullet"/>
      <w:lvlText w:val="•"/>
      <w:lvlJc w:val="left"/>
      <w:pPr>
        <w:ind w:left="3285" w:hanging="360"/>
      </w:pPr>
      <w:rPr>
        <w:rFonts w:hint="default"/>
      </w:rPr>
    </w:lvl>
    <w:lvl w:ilvl="4" w:tplc="24ECF0C6">
      <w:start w:val="1"/>
      <w:numFmt w:val="bullet"/>
      <w:lvlText w:val="•"/>
      <w:lvlJc w:val="left"/>
      <w:pPr>
        <w:ind w:left="4107" w:hanging="360"/>
      </w:pPr>
      <w:rPr>
        <w:rFonts w:hint="default"/>
      </w:rPr>
    </w:lvl>
    <w:lvl w:ilvl="5" w:tplc="742E82E8">
      <w:start w:val="1"/>
      <w:numFmt w:val="bullet"/>
      <w:lvlText w:val="•"/>
      <w:lvlJc w:val="left"/>
      <w:pPr>
        <w:ind w:left="4928" w:hanging="360"/>
      </w:pPr>
      <w:rPr>
        <w:rFonts w:hint="default"/>
      </w:rPr>
    </w:lvl>
    <w:lvl w:ilvl="6" w:tplc="799607DC">
      <w:start w:val="1"/>
      <w:numFmt w:val="bullet"/>
      <w:lvlText w:val="•"/>
      <w:lvlJc w:val="left"/>
      <w:pPr>
        <w:ind w:left="5750" w:hanging="360"/>
      </w:pPr>
      <w:rPr>
        <w:rFonts w:hint="default"/>
      </w:rPr>
    </w:lvl>
    <w:lvl w:ilvl="7" w:tplc="C55AB820">
      <w:start w:val="1"/>
      <w:numFmt w:val="bullet"/>
      <w:lvlText w:val="•"/>
      <w:lvlJc w:val="left"/>
      <w:pPr>
        <w:ind w:left="6572" w:hanging="360"/>
      </w:pPr>
      <w:rPr>
        <w:rFonts w:hint="default"/>
      </w:rPr>
    </w:lvl>
    <w:lvl w:ilvl="8" w:tplc="134A6D56">
      <w:start w:val="1"/>
      <w:numFmt w:val="bullet"/>
      <w:lvlText w:val="•"/>
      <w:lvlJc w:val="left"/>
      <w:pPr>
        <w:ind w:left="7394" w:hanging="360"/>
      </w:pPr>
      <w:rPr>
        <w:rFonts w:hint="default"/>
      </w:rPr>
    </w:lvl>
  </w:abstractNum>
  <w:abstractNum w:abstractNumId="13" w15:restartNumberingAfterBreak="0">
    <w:nsid w:val="200764B8"/>
    <w:multiLevelType w:val="hybridMultilevel"/>
    <w:tmpl w:val="76867FE8"/>
    <w:lvl w:ilvl="0" w:tplc="652A5E56">
      <w:start w:val="1"/>
      <w:numFmt w:val="bullet"/>
      <w:lvlText w:val="*"/>
      <w:lvlJc w:val="left"/>
      <w:pPr>
        <w:ind w:left="0" w:hanging="164"/>
      </w:pPr>
      <w:rPr>
        <w:rFonts w:ascii="Arial" w:eastAsia="Arial" w:hAnsi="Arial" w:cs="Arial" w:hint="default"/>
        <w:w w:val="99"/>
        <w:sz w:val="20"/>
        <w:szCs w:val="20"/>
      </w:rPr>
    </w:lvl>
    <w:lvl w:ilvl="1" w:tplc="99C009CA">
      <w:start w:val="1"/>
      <w:numFmt w:val="bullet"/>
      <w:lvlText w:val="•"/>
      <w:lvlJc w:val="left"/>
      <w:pPr>
        <w:ind w:left="280" w:hanging="164"/>
      </w:pPr>
      <w:rPr>
        <w:rFonts w:hint="default"/>
      </w:rPr>
    </w:lvl>
    <w:lvl w:ilvl="2" w:tplc="E10A0080">
      <w:start w:val="1"/>
      <w:numFmt w:val="bullet"/>
      <w:lvlText w:val="•"/>
      <w:lvlJc w:val="left"/>
      <w:pPr>
        <w:ind w:left="560" w:hanging="164"/>
      </w:pPr>
      <w:rPr>
        <w:rFonts w:hint="default"/>
      </w:rPr>
    </w:lvl>
    <w:lvl w:ilvl="3" w:tplc="9A66A080">
      <w:start w:val="1"/>
      <w:numFmt w:val="bullet"/>
      <w:lvlText w:val="•"/>
      <w:lvlJc w:val="left"/>
      <w:pPr>
        <w:ind w:left="840" w:hanging="164"/>
      </w:pPr>
      <w:rPr>
        <w:rFonts w:hint="default"/>
      </w:rPr>
    </w:lvl>
    <w:lvl w:ilvl="4" w:tplc="EBB4FD30">
      <w:start w:val="1"/>
      <w:numFmt w:val="bullet"/>
      <w:lvlText w:val="•"/>
      <w:lvlJc w:val="left"/>
      <w:pPr>
        <w:ind w:left="1120" w:hanging="164"/>
      </w:pPr>
      <w:rPr>
        <w:rFonts w:hint="default"/>
      </w:rPr>
    </w:lvl>
    <w:lvl w:ilvl="5" w:tplc="E34095A8">
      <w:start w:val="1"/>
      <w:numFmt w:val="bullet"/>
      <w:lvlText w:val="•"/>
      <w:lvlJc w:val="left"/>
      <w:pPr>
        <w:ind w:left="1400" w:hanging="164"/>
      </w:pPr>
      <w:rPr>
        <w:rFonts w:hint="default"/>
      </w:rPr>
    </w:lvl>
    <w:lvl w:ilvl="6" w:tplc="C2E415DA">
      <w:start w:val="1"/>
      <w:numFmt w:val="bullet"/>
      <w:lvlText w:val="•"/>
      <w:lvlJc w:val="left"/>
      <w:pPr>
        <w:ind w:left="1680" w:hanging="164"/>
      </w:pPr>
      <w:rPr>
        <w:rFonts w:hint="default"/>
      </w:rPr>
    </w:lvl>
    <w:lvl w:ilvl="7" w:tplc="C4CE8528">
      <w:start w:val="1"/>
      <w:numFmt w:val="bullet"/>
      <w:lvlText w:val="•"/>
      <w:lvlJc w:val="left"/>
      <w:pPr>
        <w:ind w:left="1960" w:hanging="164"/>
      </w:pPr>
      <w:rPr>
        <w:rFonts w:hint="default"/>
      </w:rPr>
    </w:lvl>
    <w:lvl w:ilvl="8" w:tplc="DAC8DB88">
      <w:start w:val="1"/>
      <w:numFmt w:val="bullet"/>
      <w:lvlText w:val="•"/>
      <w:lvlJc w:val="left"/>
      <w:pPr>
        <w:ind w:left="2241" w:hanging="164"/>
      </w:pPr>
      <w:rPr>
        <w:rFonts w:hint="default"/>
      </w:rPr>
    </w:lvl>
  </w:abstractNum>
  <w:abstractNum w:abstractNumId="14" w15:restartNumberingAfterBreak="0">
    <w:nsid w:val="209C4792"/>
    <w:multiLevelType w:val="hybridMultilevel"/>
    <w:tmpl w:val="E1922F64"/>
    <w:lvl w:ilvl="0" w:tplc="78249A84">
      <w:start w:val="1"/>
      <w:numFmt w:val="bullet"/>
      <w:lvlText w:val=""/>
      <w:lvlJc w:val="left"/>
      <w:pPr>
        <w:ind w:left="862" w:hanging="360"/>
      </w:pPr>
      <w:rPr>
        <w:rFonts w:ascii="Symbol" w:eastAsia="Symbol" w:hAnsi="Symbol" w:cs="Symbol" w:hint="default"/>
        <w:w w:val="100"/>
        <w:sz w:val="22"/>
        <w:szCs w:val="22"/>
      </w:rPr>
    </w:lvl>
    <w:lvl w:ilvl="1" w:tplc="317600B6">
      <w:start w:val="1"/>
      <w:numFmt w:val="bullet"/>
      <w:lvlText w:val="•"/>
      <w:lvlJc w:val="left"/>
      <w:pPr>
        <w:ind w:left="1722" w:hanging="360"/>
      </w:pPr>
      <w:rPr>
        <w:rFonts w:hint="default"/>
      </w:rPr>
    </w:lvl>
    <w:lvl w:ilvl="2" w:tplc="A714175C">
      <w:start w:val="1"/>
      <w:numFmt w:val="bullet"/>
      <w:lvlText w:val="•"/>
      <w:lvlJc w:val="left"/>
      <w:pPr>
        <w:ind w:left="2584" w:hanging="360"/>
      </w:pPr>
      <w:rPr>
        <w:rFonts w:hint="default"/>
      </w:rPr>
    </w:lvl>
    <w:lvl w:ilvl="3" w:tplc="AC42C9CE">
      <w:start w:val="1"/>
      <w:numFmt w:val="bullet"/>
      <w:lvlText w:val="•"/>
      <w:lvlJc w:val="left"/>
      <w:pPr>
        <w:ind w:left="3446" w:hanging="360"/>
      </w:pPr>
      <w:rPr>
        <w:rFonts w:hint="default"/>
      </w:rPr>
    </w:lvl>
    <w:lvl w:ilvl="4" w:tplc="8070E7A8">
      <w:start w:val="1"/>
      <w:numFmt w:val="bullet"/>
      <w:lvlText w:val="•"/>
      <w:lvlJc w:val="left"/>
      <w:pPr>
        <w:ind w:left="4308" w:hanging="360"/>
      </w:pPr>
      <w:rPr>
        <w:rFonts w:hint="default"/>
      </w:rPr>
    </w:lvl>
    <w:lvl w:ilvl="5" w:tplc="A9D26ADA">
      <w:start w:val="1"/>
      <w:numFmt w:val="bullet"/>
      <w:lvlText w:val="•"/>
      <w:lvlJc w:val="left"/>
      <w:pPr>
        <w:ind w:left="5170" w:hanging="360"/>
      </w:pPr>
      <w:rPr>
        <w:rFonts w:hint="default"/>
      </w:rPr>
    </w:lvl>
    <w:lvl w:ilvl="6" w:tplc="B8CC0D4A">
      <w:start w:val="1"/>
      <w:numFmt w:val="bullet"/>
      <w:lvlText w:val="•"/>
      <w:lvlJc w:val="left"/>
      <w:pPr>
        <w:ind w:left="6032" w:hanging="360"/>
      </w:pPr>
      <w:rPr>
        <w:rFonts w:hint="default"/>
      </w:rPr>
    </w:lvl>
    <w:lvl w:ilvl="7" w:tplc="3EDAB302">
      <w:start w:val="1"/>
      <w:numFmt w:val="bullet"/>
      <w:lvlText w:val="•"/>
      <w:lvlJc w:val="left"/>
      <w:pPr>
        <w:ind w:left="6894" w:hanging="360"/>
      </w:pPr>
      <w:rPr>
        <w:rFonts w:hint="default"/>
      </w:rPr>
    </w:lvl>
    <w:lvl w:ilvl="8" w:tplc="D7AC639E">
      <w:start w:val="1"/>
      <w:numFmt w:val="bullet"/>
      <w:lvlText w:val="•"/>
      <w:lvlJc w:val="left"/>
      <w:pPr>
        <w:ind w:left="7756" w:hanging="360"/>
      </w:pPr>
      <w:rPr>
        <w:rFonts w:hint="default"/>
      </w:rPr>
    </w:lvl>
  </w:abstractNum>
  <w:abstractNum w:abstractNumId="15" w15:restartNumberingAfterBreak="0">
    <w:nsid w:val="2DB94F0B"/>
    <w:multiLevelType w:val="hybridMultilevel"/>
    <w:tmpl w:val="63507D34"/>
    <w:lvl w:ilvl="0" w:tplc="AAF26F9A">
      <w:start w:val="1"/>
      <w:numFmt w:val="bullet"/>
      <w:lvlText w:val=""/>
      <w:lvlJc w:val="left"/>
      <w:pPr>
        <w:ind w:left="593" w:hanging="360"/>
      </w:pPr>
      <w:rPr>
        <w:rFonts w:ascii="Symbol" w:eastAsia="Symbol" w:hAnsi="Symbol" w:cs="Symbol" w:hint="default"/>
        <w:w w:val="100"/>
        <w:sz w:val="22"/>
        <w:szCs w:val="22"/>
      </w:rPr>
    </w:lvl>
    <w:lvl w:ilvl="1" w:tplc="D8ACDFF0">
      <w:start w:val="1"/>
      <w:numFmt w:val="bullet"/>
      <w:lvlText w:val="•"/>
      <w:lvlJc w:val="left"/>
      <w:pPr>
        <w:ind w:left="1216" w:hanging="360"/>
      </w:pPr>
      <w:rPr>
        <w:rFonts w:hint="default"/>
      </w:rPr>
    </w:lvl>
    <w:lvl w:ilvl="2" w:tplc="9BD0F714">
      <w:start w:val="1"/>
      <w:numFmt w:val="bullet"/>
      <w:lvlText w:val="•"/>
      <w:lvlJc w:val="left"/>
      <w:pPr>
        <w:ind w:left="1832" w:hanging="360"/>
      </w:pPr>
      <w:rPr>
        <w:rFonts w:hint="default"/>
      </w:rPr>
    </w:lvl>
    <w:lvl w:ilvl="3" w:tplc="6F5E0798">
      <w:start w:val="1"/>
      <w:numFmt w:val="bullet"/>
      <w:lvlText w:val="•"/>
      <w:lvlJc w:val="left"/>
      <w:pPr>
        <w:ind w:left="2448" w:hanging="360"/>
      </w:pPr>
      <w:rPr>
        <w:rFonts w:hint="default"/>
      </w:rPr>
    </w:lvl>
    <w:lvl w:ilvl="4" w:tplc="90DAA678">
      <w:start w:val="1"/>
      <w:numFmt w:val="bullet"/>
      <w:lvlText w:val="•"/>
      <w:lvlJc w:val="left"/>
      <w:pPr>
        <w:ind w:left="3064" w:hanging="360"/>
      </w:pPr>
      <w:rPr>
        <w:rFonts w:hint="default"/>
      </w:rPr>
    </w:lvl>
    <w:lvl w:ilvl="5" w:tplc="E4948D74">
      <w:start w:val="1"/>
      <w:numFmt w:val="bullet"/>
      <w:lvlText w:val="•"/>
      <w:lvlJc w:val="left"/>
      <w:pPr>
        <w:ind w:left="3681" w:hanging="360"/>
      </w:pPr>
      <w:rPr>
        <w:rFonts w:hint="default"/>
      </w:rPr>
    </w:lvl>
    <w:lvl w:ilvl="6" w:tplc="0D76E920">
      <w:start w:val="1"/>
      <w:numFmt w:val="bullet"/>
      <w:lvlText w:val="•"/>
      <w:lvlJc w:val="left"/>
      <w:pPr>
        <w:ind w:left="4297" w:hanging="360"/>
      </w:pPr>
      <w:rPr>
        <w:rFonts w:hint="default"/>
      </w:rPr>
    </w:lvl>
    <w:lvl w:ilvl="7" w:tplc="15FCA6EE">
      <w:start w:val="1"/>
      <w:numFmt w:val="bullet"/>
      <w:lvlText w:val="•"/>
      <w:lvlJc w:val="left"/>
      <w:pPr>
        <w:ind w:left="4913" w:hanging="360"/>
      </w:pPr>
      <w:rPr>
        <w:rFonts w:hint="default"/>
      </w:rPr>
    </w:lvl>
    <w:lvl w:ilvl="8" w:tplc="634E2362">
      <w:start w:val="1"/>
      <w:numFmt w:val="bullet"/>
      <w:lvlText w:val="•"/>
      <w:lvlJc w:val="left"/>
      <w:pPr>
        <w:ind w:left="5529" w:hanging="360"/>
      </w:pPr>
      <w:rPr>
        <w:rFonts w:hint="default"/>
      </w:rPr>
    </w:lvl>
  </w:abstractNum>
  <w:abstractNum w:abstractNumId="16" w15:restartNumberingAfterBreak="0">
    <w:nsid w:val="2FCC646A"/>
    <w:multiLevelType w:val="hybridMultilevel"/>
    <w:tmpl w:val="EBFA6CAE"/>
    <w:lvl w:ilvl="0" w:tplc="B964B358">
      <w:start w:val="1"/>
      <w:numFmt w:val="bullet"/>
      <w:lvlText w:val=""/>
      <w:lvlJc w:val="left"/>
      <w:pPr>
        <w:ind w:left="827" w:hanging="360"/>
      </w:pPr>
      <w:rPr>
        <w:rFonts w:ascii="Symbol" w:eastAsia="Symbol" w:hAnsi="Symbol" w:cs="Symbol" w:hint="default"/>
        <w:w w:val="100"/>
        <w:sz w:val="22"/>
        <w:szCs w:val="22"/>
      </w:rPr>
    </w:lvl>
    <w:lvl w:ilvl="1" w:tplc="B3AA35B0">
      <w:start w:val="1"/>
      <w:numFmt w:val="bullet"/>
      <w:lvlText w:val="•"/>
      <w:lvlJc w:val="left"/>
      <w:pPr>
        <w:ind w:left="1643" w:hanging="360"/>
      </w:pPr>
      <w:rPr>
        <w:rFonts w:hint="default"/>
      </w:rPr>
    </w:lvl>
    <w:lvl w:ilvl="2" w:tplc="1D50107A">
      <w:start w:val="1"/>
      <w:numFmt w:val="bullet"/>
      <w:lvlText w:val="•"/>
      <w:lvlJc w:val="left"/>
      <w:pPr>
        <w:ind w:left="2467" w:hanging="360"/>
      </w:pPr>
      <w:rPr>
        <w:rFonts w:hint="default"/>
      </w:rPr>
    </w:lvl>
    <w:lvl w:ilvl="3" w:tplc="6C36B9C2">
      <w:start w:val="1"/>
      <w:numFmt w:val="bullet"/>
      <w:lvlText w:val="•"/>
      <w:lvlJc w:val="left"/>
      <w:pPr>
        <w:ind w:left="3291" w:hanging="360"/>
      </w:pPr>
      <w:rPr>
        <w:rFonts w:hint="default"/>
      </w:rPr>
    </w:lvl>
    <w:lvl w:ilvl="4" w:tplc="CF0C82F0">
      <w:start w:val="1"/>
      <w:numFmt w:val="bullet"/>
      <w:lvlText w:val="•"/>
      <w:lvlJc w:val="left"/>
      <w:pPr>
        <w:ind w:left="4114" w:hanging="360"/>
      </w:pPr>
      <w:rPr>
        <w:rFonts w:hint="default"/>
      </w:rPr>
    </w:lvl>
    <w:lvl w:ilvl="5" w:tplc="9C48ED7A">
      <w:start w:val="1"/>
      <w:numFmt w:val="bullet"/>
      <w:lvlText w:val="•"/>
      <w:lvlJc w:val="left"/>
      <w:pPr>
        <w:ind w:left="4938" w:hanging="360"/>
      </w:pPr>
      <w:rPr>
        <w:rFonts w:hint="default"/>
      </w:rPr>
    </w:lvl>
    <w:lvl w:ilvl="6" w:tplc="E1CA9500">
      <w:start w:val="1"/>
      <w:numFmt w:val="bullet"/>
      <w:lvlText w:val="•"/>
      <w:lvlJc w:val="left"/>
      <w:pPr>
        <w:ind w:left="5762" w:hanging="360"/>
      </w:pPr>
      <w:rPr>
        <w:rFonts w:hint="default"/>
      </w:rPr>
    </w:lvl>
    <w:lvl w:ilvl="7" w:tplc="9320DDD0">
      <w:start w:val="1"/>
      <w:numFmt w:val="bullet"/>
      <w:lvlText w:val="•"/>
      <w:lvlJc w:val="left"/>
      <w:pPr>
        <w:ind w:left="6585" w:hanging="360"/>
      </w:pPr>
      <w:rPr>
        <w:rFonts w:hint="default"/>
      </w:rPr>
    </w:lvl>
    <w:lvl w:ilvl="8" w:tplc="036A691C">
      <w:start w:val="1"/>
      <w:numFmt w:val="bullet"/>
      <w:lvlText w:val="•"/>
      <w:lvlJc w:val="left"/>
      <w:pPr>
        <w:ind w:left="7409" w:hanging="360"/>
      </w:pPr>
      <w:rPr>
        <w:rFonts w:hint="default"/>
      </w:rPr>
    </w:lvl>
  </w:abstractNum>
  <w:abstractNum w:abstractNumId="17" w15:restartNumberingAfterBreak="0">
    <w:nsid w:val="32C90D98"/>
    <w:multiLevelType w:val="hybridMultilevel"/>
    <w:tmpl w:val="44CA8C76"/>
    <w:lvl w:ilvl="0" w:tplc="1B8E736A">
      <w:start w:val="35"/>
      <w:numFmt w:val="decimal"/>
      <w:lvlText w:val="%1"/>
      <w:lvlJc w:val="left"/>
      <w:pPr>
        <w:ind w:left="142" w:hanging="200"/>
        <w:jc w:val="left"/>
      </w:pPr>
      <w:rPr>
        <w:rFonts w:hint="default"/>
        <w:w w:val="100"/>
      </w:rPr>
    </w:lvl>
    <w:lvl w:ilvl="1" w:tplc="0234FA56">
      <w:start w:val="1"/>
      <w:numFmt w:val="bullet"/>
      <w:lvlText w:val=""/>
      <w:lvlJc w:val="left"/>
      <w:pPr>
        <w:ind w:left="862" w:hanging="360"/>
      </w:pPr>
      <w:rPr>
        <w:rFonts w:ascii="Symbol" w:eastAsia="Symbol" w:hAnsi="Symbol" w:cs="Symbol" w:hint="default"/>
        <w:w w:val="100"/>
        <w:sz w:val="22"/>
        <w:szCs w:val="22"/>
      </w:rPr>
    </w:lvl>
    <w:lvl w:ilvl="2" w:tplc="79B2013C">
      <w:start w:val="1"/>
      <w:numFmt w:val="bullet"/>
      <w:lvlText w:val="•"/>
      <w:lvlJc w:val="left"/>
      <w:pPr>
        <w:ind w:left="1817" w:hanging="360"/>
      </w:pPr>
      <w:rPr>
        <w:rFonts w:hint="default"/>
      </w:rPr>
    </w:lvl>
    <w:lvl w:ilvl="3" w:tplc="B67077B6">
      <w:start w:val="1"/>
      <w:numFmt w:val="bullet"/>
      <w:lvlText w:val="•"/>
      <w:lvlJc w:val="left"/>
      <w:pPr>
        <w:ind w:left="2775" w:hanging="360"/>
      </w:pPr>
      <w:rPr>
        <w:rFonts w:hint="default"/>
      </w:rPr>
    </w:lvl>
    <w:lvl w:ilvl="4" w:tplc="F36E8C52">
      <w:start w:val="1"/>
      <w:numFmt w:val="bullet"/>
      <w:lvlText w:val="•"/>
      <w:lvlJc w:val="left"/>
      <w:pPr>
        <w:ind w:left="3733" w:hanging="360"/>
      </w:pPr>
      <w:rPr>
        <w:rFonts w:hint="default"/>
      </w:rPr>
    </w:lvl>
    <w:lvl w:ilvl="5" w:tplc="BFF22600">
      <w:start w:val="1"/>
      <w:numFmt w:val="bullet"/>
      <w:lvlText w:val="•"/>
      <w:lvlJc w:val="left"/>
      <w:pPr>
        <w:ind w:left="4691" w:hanging="360"/>
      </w:pPr>
      <w:rPr>
        <w:rFonts w:hint="default"/>
      </w:rPr>
    </w:lvl>
    <w:lvl w:ilvl="6" w:tplc="0F8842B2">
      <w:start w:val="1"/>
      <w:numFmt w:val="bullet"/>
      <w:lvlText w:val="•"/>
      <w:lvlJc w:val="left"/>
      <w:pPr>
        <w:ind w:left="5648" w:hanging="360"/>
      </w:pPr>
      <w:rPr>
        <w:rFonts w:hint="default"/>
      </w:rPr>
    </w:lvl>
    <w:lvl w:ilvl="7" w:tplc="2700AAB6">
      <w:start w:val="1"/>
      <w:numFmt w:val="bullet"/>
      <w:lvlText w:val="•"/>
      <w:lvlJc w:val="left"/>
      <w:pPr>
        <w:ind w:left="6606" w:hanging="360"/>
      </w:pPr>
      <w:rPr>
        <w:rFonts w:hint="default"/>
      </w:rPr>
    </w:lvl>
    <w:lvl w:ilvl="8" w:tplc="8EBAD99C">
      <w:start w:val="1"/>
      <w:numFmt w:val="bullet"/>
      <w:lvlText w:val="•"/>
      <w:lvlJc w:val="left"/>
      <w:pPr>
        <w:ind w:left="7564" w:hanging="360"/>
      </w:pPr>
      <w:rPr>
        <w:rFonts w:hint="default"/>
      </w:rPr>
    </w:lvl>
  </w:abstractNum>
  <w:abstractNum w:abstractNumId="18" w15:restartNumberingAfterBreak="0">
    <w:nsid w:val="35EA0BD3"/>
    <w:multiLevelType w:val="hybridMultilevel"/>
    <w:tmpl w:val="AB8C9BF8"/>
    <w:lvl w:ilvl="0" w:tplc="EC3EA87E">
      <w:start w:val="1"/>
      <w:numFmt w:val="bullet"/>
      <w:lvlText w:val=""/>
      <w:lvlJc w:val="left"/>
      <w:pPr>
        <w:ind w:left="862" w:hanging="360"/>
      </w:pPr>
      <w:rPr>
        <w:rFonts w:ascii="Symbol" w:eastAsia="Symbol" w:hAnsi="Symbol" w:cs="Symbol" w:hint="default"/>
        <w:w w:val="100"/>
        <w:sz w:val="22"/>
        <w:szCs w:val="22"/>
      </w:rPr>
    </w:lvl>
    <w:lvl w:ilvl="1" w:tplc="5A18AFB8">
      <w:start w:val="1"/>
      <w:numFmt w:val="bullet"/>
      <w:lvlText w:val="•"/>
      <w:lvlJc w:val="left"/>
      <w:pPr>
        <w:ind w:left="1722" w:hanging="360"/>
      </w:pPr>
      <w:rPr>
        <w:rFonts w:hint="default"/>
      </w:rPr>
    </w:lvl>
    <w:lvl w:ilvl="2" w:tplc="CA76C1D8">
      <w:start w:val="1"/>
      <w:numFmt w:val="bullet"/>
      <w:lvlText w:val="•"/>
      <w:lvlJc w:val="left"/>
      <w:pPr>
        <w:ind w:left="2584" w:hanging="360"/>
      </w:pPr>
      <w:rPr>
        <w:rFonts w:hint="default"/>
      </w:rPr>
    </w:lvl>
    <w:lvl w:ilvl="3" w:tplc="319A492C">
      <w:start w:val="1"/>
      <w:numFmt w:val="bullet"/>
      <w:lvlText w:val="•"/>
      <w:lvlJc w:val="left"/>
      <w:pPr>
        <w:ind w:left="3446" w:hanging="360"/>
      </w:pPr>
      <w:rPr>
        <w:rFonts w:hint="default"/>
      </w:rPr>
    </w:lvl>
    <w:lvl w:ilvl="4" w:tplc="6FC689EA">
      <w:start w:val="1"/>
      <w:numFmt w:val="bullet"/>
      <w:lvlText w:val="•"/>
      <w:lvlJc w:val="left"/>
      <w:pPr>
        <w:ind w:left="4308" w:hanging="360"/>
      </w:pPr>
      <w:rPr>
        <w:rFonts w:hint="default"/>
      </w:rPr>
    </w:lvl>
    <w:lvl w:ilvl="5" w:tplc="6062F7CA">
      <w:start w:val="1"/>
      <w:numFmt w:val="bullet"/>
      <w:lvlText w:val="•"/>
      <w:lvlJc w:val="left"/>
      <w:pPr>
        <w:ind w:left="5170" w:hanging="360"/>
      </w:pPr>
      <w:rPr>
        <w:rFonts w:hint="default"/>
      </w:rPr>
    </w:lvl>
    <w:lvl w:ilvl="6" w:tplc="90988EE4">
      <w:start w:val="1"/>
      <w:numFmt w:val="bullet"/>
      <w:lvlText w:val="•"/>
      <w:lvlJc w:val="left"/>
      <w:pPr>
        <w:ind w:left="6032" w:hanging="360"/>
      </w:pPr>
      <w:rPr>
        <w:rFonts w:hint="default"/>
      </w:rPr>
    </w:lvl>
    <w:lvl w:ilvl="7" w:tplc="57720632">
      <w:start w:val="1"/>
      <w:numFmt w:val="bullet"/>
      <w:lvlText w:val="•"/>
      <w:lvlJc w:val="left"/>
      <w:pPr>
        <w:ind w:left="6894" w:hanging="360"/>
      </w:pPr>
      <w:rPr>
        <w:rFonts w:hint="default"/>
      </w:rPr>
    </w:lvl>
    <w:lvl w:ilvl="8" w:tplc="21DE8C8A">
      <w:start w:val="1"/>
      <w:numFmt w:val="bullet"/>
      <w:lvlText w:val="•"/>
      <w:lvlJc w:val="left"/>
      <w:pPr>
        <w:ind w:left="7756" w:hanging="360"/>
      </w:pPr>
      <w:rPr>
        <w:rFonts w:hint="default"/>
      </w:rPr>
    </w:lvl>
  </w:abstractNum>
  <w:abstractNum w:abstractNumId="19" w15:restartNumberingAfterBreak="0">
    <w:nsid w:val="36D13732"/>
    <w:multiLevelType w:val="hybridMultilevel"/>
    <w:tmpl w:val="5D5E7770"/>
    <w:lvl w:ilvl="0" w:tplc="9E441342">
      <w:start w:val="1"/>
      <w:numFmt w:val="bullet"/>
      <w:lvlText w:val=""/>
      <w:lvlJc w:val="left"/>
      <w:pPr>
        <w:ind w:left="827" w:hanging="360"/>
      </w:pPr>
      <w:rPr>
        <w:rFonts w:ascii="Symbol" w:eastAsia="Symbol" w:hAnsi="Symbol" w:cs="Symbol" w:hint="default"/>
        <w:w w:val="100"/>
        <w:sz w:val="22"/>
        <w:szCs w:val="22"/>
      </w:rPr>
    </w:lvl>
    <w:lvl w:ilvl="1" w:tplc="4DF6317C">
      <w:start w:val="1"/>
      <w:numFmt w:val="bullet"/>
      <w:lvlText w:val="•"/>
      <w:lvlJc w:val="left"/>
      <w:pPr>
        <w:ind w:left="1643" w:hanging="360"/>
      </w:pPr>
      <w:rPr>
        <w:rFonts w:hint="default"/>
      </w:rPr>
    </w:lvl>
    <w:lvl w:ilvl="2" w:tplc="E5A46C1E">
      <w:start w:val="1"/>
      <w:numFmt w:val="bullet"/>
      <w:lvlText w:val="•"/>
      <w:lvlJc w:val="left"/>
      <w:pPr>
        <w:ind w:left="2467" w:hanging="360"/>
      </w:pPr>
      <w:rPr>
        <w:rFonts w:hint="default"/>
      </w:rPr>
    </w:lvl>
    <w:lvl w:ilvl="3" w:tplc="5D6EBC0E">
      <w:start w:val="1"/>
      <w:numFmt w:val="bullet"/>
      <w:lvlText w:val="•"/>
      <w:lvlJc w:val="left"/>
      <w:pPr>
        <w:ind w:left="3291" w:hanging="360"/>
      </w:pPr>
      <w:rPr>
        <w:rFonts w:hint="default"/>
      </w:rPr>
    </w:lvl>
    <w:lvl w:ilvl="4" w:tplc="ECA2C6EA">
      <w:start w:val="1"/>
      <w:numFmt w:val="bullet"/>
      <w:lvlText w:val="•"/>
      <w:lvlJc w:val="left"/>
      <w:pPr>
        <w:ind w:left="4114" w:hanging="360"/>
      </w:pPr>
      <w:rPr>
        <w:rFonts w:hint="default"/>
      </w:rPr>
    </w:lvl>
    <w:lvl w:ilvl="5" w:tplc="B51446C8">
      <w:start w:val="1"/>
      <w:numFmt w:val="bullet"/>
      <w:lvlText w:val="•"/>
      <w:lvlJc w:val="left"/>
      <w:pPr>
        <w:ind w:left="4938" w:hanging="360"/>
      </w:pPr>
      <w:rPr>
        <w:rFonts w:hint="default"/>
      </w:rPr>
    </w:lvl>
    <w:lvl w:ilvl="6" w:tplc="C3286804">
      <w:start w:val="1"/>
      <w:numFmt w:val="bullet"/>
      <w:lvlText w:val="•"/>
      <w:lvlJc w:val="left"/>
      <w:pPr>
        <w:ind w:left="5762" w:hanging="360"/>
      </w:pPr>
      <w:rPr>
        <w:rFonts w:hint="default"/>
      </w:rPr>
    </w:lvl>
    <w:lvl w:ilvl="7" w:tplc="BF42FF7E">
      <w:start w:val="1"/>
      <w:numFmt w:val="bullet"/>
      <w:lvlText w:val="•"/>
      <w:lvlJc w:val="left"/>
      <w:pPr>
        <w:ind w:left="6585" w:hanging="360"/>
      </w:pPr>
      <w:rPr>
        <w:rFonts w:hint="default"/>
      </w:rPr>
    </w:lvl>
    <w:lvl w:ilvl="8" w:tplc="14B48118">
      <w:start w:val="1"/>
      <w:numFmt w:val="bullet"/>
      <w:lvlText w:val="•"/>
      <w:lvlJc w:val="left"/>
      <w:pPr>
        <w:ind w:left="7409" w:hanging="360"/>
      </w:pPr>
      <w:rPr>
        <w:rFonts w:hint="default"/>
      </w:rPr>
    </w:lvl>
  </w:abstractNum>
  <w:abstractNum w:abstractNumId="20" w15:restartNumberingAfterBreak="0">
    <w:nsid w:val="373061FE"/>
    <w:multiLevelType w:val="hybridMultilevel"/>
    <w:tmpl w:val="1BC4B474"/>
    <w:lvl w:ilvl="0" w:tplc="482E761A">
      <w:start w:val="21"/>
      <w:numFmt w:val="decimal"/>
      <w:lvlText w:val="%1"/>
      <w:lvlJc w:val="left"/>
      <w:pPr>
        <w:ind w:left="142" w:hanging="176"/>
        <w:jc w:val="left"/>
      </w:pPr>
      <w:rPr>
        <w:rFonts w:hint="default"/>
        <w:spacing w:val="-1"/>
        <w:w w:val="99"/>
        <w:position w:val="2"/>
      </w:rPr>
    </w:lvl>
    <w:lvl w:ilvl="1" w:tplc="528077AC">
      <w:start w:val="1"/>
      <w:numFmt w:val="bullet"/>
      <w:lvlText w:val="•"/>
      <w:lvlJc w:val="left"/>
      <w:pPr>
        <w:ind w:left="1074" w:hanging="176"/>
      </w:pPr>
      <w:rPr>
        <w:rFonts w:hint="default"/>
      </w:rPr>
    </w:lvl>
    <w:lvl w:ilvl="2" w:tplc="7D801E9A">
      <w:start w:val="1"/>
      <w:numFmt w:val="bullet"/>
      <w:lvlText w:val="•"/>
      <w:lvlJc w:val="left"/>
      <w:pPr>
        <w:ind w:left="2008" w:hanging="176"/>
      </w:pPr>
      <w:rPr>
        <w:rFonts w:hint="default"/>
      </w:rPr>
    </w:lvl>
    <w:lvl w:ilvl="3" w:tplc="6852A60E">
      <w:start w:val="1"/>
      <w:numFmt w:val="bullet"/>
      <w:lvlText w:val="•"/>
      <w:lvlJc w:val="left"/>
      <w:pPr>
        <w:ind w:left="2942" w:hanging="176"/>
      </w:pPr>
      <w:rPr>
        <w:rFonts w:hint="default"/>
      </w:rPr>
    </w:lvl>
    <w:lvl w:ilvl="4" w:tplc="D8A85624">
      <w:start w:val="1"/>
      <w:numFmt w:val="bullet"/>
      <w:lvlText w:val="•"/>
      <w:lvlJc w:val="left"/>
      <w:pPr>
        <w:ind w:left="3876" w:hanging="176"/>
      </w:pPr>
      <w:rPr>
        <w:rFonts w:hint="default"/>
      </w:rPr>
    </w:lvl>
    <w:lvl w:ilvl="5" w:tplc="21A061F0">
      <w:start w:val="1"/>
      <w:numFmt w:val="bullet"/>
      <w:lvlText w:val="•"/>
      <w:lvlJc w:val="left"/>
      <w:pPr>
        <w:ind w:left="4810" w:hanging="176"/>
      </w:pPr>
      <w:rPr>
        <w:rFonts w:hint="default"/>
      </w:rPr>
    </w:lvl>
    <w:lvl w:ilvl="6" w:tplc="CBE6F306">
      <w:start w:val="1"/>
      <w:numFmt w:val="bullet"/>
      <w:lvlText w:val="•"/>
      <w:lvlJc w:val="left"/>
      <w:pPr>
        <w:ind w:left="5744" w:hanging="176"/>
      </w:pPr>
      <w:rPr>
        <w:rFonts w:hint="default"/>
      </w:rPr>
    </w:lvl>
    <w:lvl w:ilvl="7" w:tplc="E9E23160">
      <w:start w:val="1"/>
      <w:numFmt w:val="bullet"/>
      <w:lvlText w:val="•"/>
      <w:lvlJc w:val="left"/>
      <w:pPr>
        <w:ind w:left="6678" w:hanging="176"/>
      </w:pPr>
      <w:rPr>
        <w:rFonts w:hint="default"/>
      </w:rPr>
    </w:lvl>
    <w:lvl w:ilvl="8" w:tplc="781E9580">
      <w:start w:val="1"/>
      <w:numFmt w:val="bullet"/>
      <w:lvlText w:val="•"/>
      <w:lvlJc w:val="left"/>
      <w:pPr>
        <w:ind w:left="7612" w:hanging="176"/>
      </w:pPr>
      <w:rPr>
        <w:rFonts w:hint="default"/>
      </w:rPr>
    </w:lvl>
  </w:abstractNum>
  <w:abstractNum w:abstractNumId="21" w15:restartNumberingAfterBreak="0">
    <w:nsid w:val="379B7552"/>
    <w:multiLevelType w:val="hybridMultilevel"/>
    <w:tmpl w:val="3C8C3322"/>
    <w:lvl w:ilvl="0" w:tplc="00D64E64">
      <w:start w:val="1"/>
      <w:numFmt w:val="bullet"/>
      <w:lvlText w:val=""/>
      <w:lvlJc w:val="left"/>
      <w:pPr>
        <w:ind w:left="535" w:hanging="360"/>
      </w:pPr>
      <w:rPr>
        <w:rFonts w:ascii="Symbol" w:eastAsia="Symbol" w:hAnsi="Symbol" w:cs="Symbol" w:hint="default"/>
        <w:w w:val="100"/>
        <w:sz w:val="22"/>
        <w:szCs w:val="22"/>
      </w:rPr>
    </w:lvl>
    <w:lvl w:ilvl="1" w:tplc="DFC40C74">
      <w:start w:val="1"/>
      <w:numFmt w:val="bullet"/>
      <w:lvlText w:val="•"/>
      <w:lvlJc w:val="left"/>
      <w:pPr>
        <w:ind w:left="1391" w:hanging="360"/>
      </w:pPr>
      <w:rPr>
        <w:rFonts w:hint="default"/>
      </w:rPr>
    </w:lvl>
    <w:lvl w:ilvl="2" w:tplc="425C3698">
      <w:start w:val="1"/>
      <w:numFmt w:val="bullet"/>
      <w:lvlText w:val="•"/>
      <w:lvlJc w:val="left"/>
      <w:pPr>
        <w:ind w:left="2243" w:hanging="360"/>
      </w:pPr>
      <w:rPr>
        <w:rFonts w:hint="default"/>
      </w:rPr>
    </w:lvl>
    <w:lvl w:ilvl="3" w:tplc="E8F0DFA4">
      <w:start w:val="1"/>
      <w:numFmt w:val="bullet"/>
      <w:lvlText w:val="•"/>
      <w:lvlJc w:val="left"/>
      <w:pPr>
        <w:ind w:left="3095" w:hanging="360"/>
      </w:pPr>
      <w:rPr>
        <w:rFonts w:hint="default"/>
      </w:rPr>
    </w:lvl>
    <w:lvl w:ilvl="4" w:tplc="29449336">
      <w:start w:val="1"/>
      <w:numFmt w:val="bullet"/>
      <w:lvlText w:val="•"/>
      <w:lvlJc w:val="left"/>
      <w:pPr>
        <w:ind w:left="3946" w:hanging="360"/>
      </w:pPr>
      <w:rPr>
        <w:rFonts w:hint="default"/>
      </w:rPr>
    </w:lvl>
    <w:lvl w:ilvl="5" w:tplc="ED325324">
      <w:start w:val="1"/>
      <w:numFmt w:val="bullet"/>
      <w:lvlText w:val="•"/>
      <w:lvlJc w:val="left"/>
      <w:pPr>
        <w:ind w:left="4798" w:hanging="360"/>
      </w:pPr>
      <w:rPr>
        <w:rFonts w:hint="default"/>
      </w:rPr>
    </w:lvl>
    <w:lvl w:ilvl="6" w:tplc="0F5CBD06">
      <w:start w:val="1"/>
      <w:numFmt w:val="bullet"/>
      <w:lvlText w:val="•"/>
      <w:lvlJc w:val="left"/>
      <w:pPr>
        <w:ind w:left="5650" w:hanging="360"/>
      </w:pPr>
      <w:rPr>
        <w:rFonts w:hint="default"/>
      </w:rPr>
    </w:lvl>
    <w:lvl w:ilvl="7" w:tplc="1812C99C">
      <w:start w:val="1"/>
      <w:numFmt w:val="bullet"/>
      <w:lvlText w:val="•"/>
      <w:lvlJc w:val="left"/>
      <w:pPr>
        <w:ind w:left="6501" w:hanging="360"/>
      </w:pPr>
      <w:rPr>
        <w:rFonts w:hint="default"/>
      </w:rPr>
    </w:lvl>
    <w:lvl w:ilvl="8" w:tplc="00F2BAA4">
      <w:start w:val="1"/>
      <w:numFmt w:val="bullet"/>
      <w:lvlText w:val="•"/>
      <w:lvlJc w:val="left"/>
      <w:pPr>
        <w:ind w:left="7353" w:hanging="360"/>
      </w:pPr>
      <w:rPr>
        <w:rFonts w:hint="default"/>
      </w:rPr>
    </w:lvl>
  </w:abstractNum>
  <w:abstractNum w:abstractNumId="22" w15:restartNumberingAfterBreak="0">
    <w:nsid w:val="3A2146D6"/>
    <w:multiLevelType w:val="hybridMultilevel"/>
    <w:tmpl w:val="6A56F090"/>
    <w:lvl w:ilvl="0" w:tplc="4914E56C">
      <w:start w:val="1"/>
      <w:numFmt w:val="bullet"/>
      <w:lvlText w:val=""/>
      <w:lvlJc w:val="left"/>
      <w:pPr>
        <w:ind w:left="827" w:hanging="360"/>
      </w:pPr>
      <w:rPr>
        <w:rFonts w:ascii="Symbol" w:eastAsia="Symbol" w:hAnsi="Symbol" w:cs="Symbol" w:hint="default"/>
        <w:w w:val="100"/>
        <w:sz w:val="22"/>
        <w:szCs w:val="22"/>
      </w:rPr>
    </w:lvl>
    <w:lvl w:ilvl="1" w:tplc="10E8E8B6">
      <w:start w:val="1"/>
      <w:numFmt w:val="bullet"/>
      <w:lvlText w:val="•"/>
      <w:lvlJc w:val="left"/>
      <w:pPr>
        <w:ind w:left="1643" w:hanging="360"/>
      </w:pPr>
      <w:rPr>
        <w:rFonts w:hint="default"/>
      </w:rPr>
    </w:lvl>
    <w:lvl w:ilvl="2" w:tplc="0A76BE1C">
      <w:start w:val="1"/>
      <w:numFmt w:val="bullet"/>
      <w:lvlText w:val="•"/>
      <w:lvlJc w:val="left"/>
      <w:pPr>
        <w:ind w:left="2467" w:hanging="360"/>
      </w:pPr>
      <w:rPr>
        <w:rFonts w:hint="default"/>
      </w:rPr>
    </w:lvl>
    <w:lvl w:ilvl="3" w:tplc="E7066CAA">
      <w:start w:val="1"/>
      <w:numFmt w:val="bullet"/>
      <w:lvlText w:val="•"/>
      <w:lvlJc w:val="left"/>
      <w:pPr>
        <w:ind w:left="3291" w:hanging="360"/>
      </w:pPr>
      <w:rPr>
        <w:rFonts w:hint="default"/>
      </w:rPr>
    </w:lvl>
    <w:lvl w:ilvl="4" w:tplc="10307544">
      <w:start w:val="1"/>
      <w:numFmt w:val="bullet"/>
      <w:lvlText w:val="•"/>
      <w:lvlJc w:val="left"/>
      <w:pPr>
        <w:ind w:left="4114" w:hanging="360"/>
      </w:pPr>
      <w:rPr>
        <w:rFonts w:hint="default"/>
      </w:rPr>
    </w:lvl>
    <w:lvl w:ilvl="5" w:tplc="3BE2D07C">
      <w:start w:val="1"/>
      <w:numFmt w:val="bullet"/>
      <w:lvlText w:val="•"/>
      <w:lvlJc w:val="left"/>
      <w:pPr>
        <w:ind w:left="4938" w:hanging="360"/>
      </w:pPr>
      <w:rPr>
        <w:rFonts w:hint="default"/>
      </w:rPr>
    </w:lvl>
    <w:lvl w:ilvl="6" w:tplc="B82E4726">
      <w:start w:val="1"/>
      <w:numFmt w:val="bullet"/>
      <w:lvlText w:val="•"/>
      <w:lvlJc w:val="left"/>
      <w:pPr>
        <w:ind w:left="5762" w:hanging="360"/>
      </w:pPr>
      <w:rPr>
        <w:rFonts w:hint="default"/>
      </w:rPr>
    </w:lvl>
    <w:lvl w:ilvl="7" w:tplc="F14EBD70">
      <w:start w:val="1"/>
      <w:numFmt w:val="bullet"/>
      <w:lvlText w:val="•"/>
      <w:lvlJc w:val="left"/>
      <w:pPr>
        <w:ind w:left="6585" w:hanging="360"/>
      </w:pPr>
      <w:rPr>
        <w:rFonts w:hint="default"/>
      </w:rPr>
    </w:lvl>
    <w:lvl w:ilvl="8" w:tplc="1500E2EA">
      <w:start w:val="1"/>
      <w:numFmt w:val="bullet"/>
      <w:lvlText w:val="•"/>
      <w:lvlJc w:val="left"/>
      <w:pPr>
        <w:ind w:left="7409" w:hanging="360"/>
      </w:pPr>
      <w:rPr>
        <w:rFonts w:hint="default"/>
      </w:rPr>
    </w:lvl>
  </w:abstractNum>
  <w:abstractNum w:abstractNumId="23" w15:restartNumberingAfterBreak="0">
    <w:nsid w:val="3A882AD1"/>
    <w:multiLevelType w:val="multilevel"/>
    <w:tmpl w:val="AA2E1D3E"/>
    <w:lvl w:ilvl="0">
      <w:start w:val="2"/>
      <w:numFmt w:val="decimal"/>
      <w:lvlText w:val="%1"/>
      <w:lvlJc w:val="left"/>
      <w:pPr>
        <w:ind w:left="850" w:hanging="425"/>
        <w:jc w:val="left"/>
      </w:pPr>
      <w:rPr>
        <w:rFonts w:hint="default"/>
      </w:rPr>
    </w:lvl>
    <w:lvl w:ilvl="1">
      <w:start w:val="1"/>
      <w:numFmt w:val="decimal"/>
      <w:lvlText w:val="%1.%2."/>
      <w:lvlJc w:val="left"/>
      <w:pPr>
        <w:ind w:left="850" w:hanging="425"/>
        <w:jc w:val="right"/>
      </w:pPr>
      <w:rPr>
        <w:rFonts w:ascii="Arial" w:eastAsia="Arial" w:hAnsi="Arial" w:cs="Arial" w:hint="default"/>
        <w:b/>
        <w:bCs/>
        <w:w w:val="100"/>
        <w:sz w:val="22"/>
        <w:szCs w:val="22"/>
      </w:rPr>
    </w:lvl>
    <w:lvl w:ilvl="2">
      <w:start w:val="1"/>
      <w:numFmt w:val="decimal"/>
      <w:lvlText w:val="%3."/>
      <w:lvlJc w:val="left"/>
      <w:pPr>
        <w:ind w:left="942" w:hanging="360"/>
        <w:jc w:val="left"/>
      </w:pPr>
      <w:rPr>
        <w:rFonts w:ascii="Arial" w:eastAsia="Arial" w:hAnsi="Arial" w:cs="Arial" w:hint="default"/>
        <w:b/>
        <w:bCs/>
        <w:spacing w:val="-1"/>
        <w:w w:val="100"/>
        <w:sz w:val="22"/>
        <w:szCs w:val="22"/>
      </w:rPr>
    </w:lvl>
    <w:lvl w:ilvl="3">
      <w:start w:val="3"/>
      <w:numFmt w:val="decimal"/>
      <w:lvlText w:val="%4."/>
      <w:lvlJc w:val="left"/>
      <w:pPr>
        <w:ind w:left="2148" w:hanging="284"/>
        <w:jc w:val="right"/>
      </w:pPr>
      <w:rPr>
        <w:rFonts w:ascii="Arial" w:eastAsia="Arial" w:hAnsi="Arial" w:cs="Arial" w:hint="default"/>
        <w:b/>
        <w:bCs/>
        <w:spacing w:val="-1"/>
        <w:w w:val="100"/>
        <w:sz w:val="22"/>
        <w:szCs w:val="22"/>
      </w:rPr>
    </w:lvl>
    <w:lvl w:ilvl="4">
      <w:start w:val="1"/>
      <w:numFmt w:val="bullet"/>
      <w:lvlText w:val="•"/>
      <w:lvlJc w:val="left"/>
      <w:pPr>
        <w:ind w:left="3975" w:hanging="284"/>
      </w:pPr>
      <w:rPr>
        <w:rFonts w:hint="default"/>
      </w:rPr>
    </w:lvl>
    <w:lvl w:ilvl="5">
      <w:start w:val="1"/>
      <w:numFmt w:val="bullet"/>
      <w:lvlText w:val="•"/>
      <w:lvlJc w:val="left"/>
      <w:pPr>
        <w:ind w:left="4892" w:hanging="284"/>
      </w:pPr>
      <w:rPr>
        <w:rFonts w:hint="default"/>
      </w:rPr>
    </w:lvl>
    <w:lvl w:ilvl="6">
      <w:start w:val="1"/>
      <w:numFmt w:val="bullet"/>
      <w:lvlText w:val="•"/>
      <w:lvlJc w:val="left"/>
      <w:pPr>
        <w:ind w:left="5810" w:hanging="284"/>
      </w:pPr>
      <w:rPr>
        <w:rFonts w:hint="default"/>
      </w:rPr>
    </w:lvl>
    <w:lvl w:ilvl="7">
      <w:start w:val="1"/>
      <w:numFmt w:val="bullet"/>
      <w:lvlText w:val="•"/>
      <w:lvlJc w:val="left"/>
      <w:pPr>
        <w:ind w:left="6727" w:hanging="284"/>
      </w:pPr>
      <w:rPr>
        <w:rFonts w:hint="default"/>
      </w:rPr>
    </w:lvl>
    <w:lvl w:ilvl="8">
      <w:start w:val="1"/>
      <w:numFmt w:val="bullet"/>
      <w:lvlText w:val="•"/>
      <w:lvlJc w:val="left"/>
      <w:pPr>
        <w:ind w:left="7645" w:hanging="284"/>
      </w:pPr>
      <w:rPr>
        <w:rFonts w:hint="default"/>
      </w:rPr>
    </w:lvl>
  </w:abstractNum>
  <w:abstractNum w:abstractNumId="24" w15:restartNumberingAfterBreak="0">
    <w:nsid w:val="3FC1106D"/>
    <w:multiLevelType w:val="hybridMultilevel"/>
    <w:tmpl w:val="B1E405D0"/>
    <w:lvl w:ilvl="0" w:tplc="4B36CD1A">
      <w:start w:val="1"/>
      <w:numFmt w:val="bullet"/>
      <w:lvlText w:val=""/>
      <w:lvlJc w:val="left"/>
      <w:pPr>
        <w:ind w:left="827" w:hanging="360"/>
      </w:pPr>
      <w:rPr>
        <w:rFonts w:ascii="Symbol" w:eastAsia="Symbol" w:hAnsi="Symbol" w:cs="Symbol" w:hint="default"/>
        <w:w w:val="100"/>
        <w:sz w:val="22"/>
        <w:szCs w:val="22"/>
      </w:rPr>
    </w:lvl>
    <w:lvl w:ilvl="1" w:tplc="F188B8D6">
      <w:start w:val="1"/>
      <w:numFmt w:val="bullet"/>
      <w:lvlText w:val="•"/>
      <w:lvlJc w:val="left"/>
      <w:pPr>
        <w:ind w:left="1643" w:hanging="360"/>
      </w:pPr>
      <w:rPr>
        <w:rFonts w:hint="default"/>
      </w:rPr>
    </w:lvl>
    <w:lvl w:ilvl="2" w:tplc="6B02C596">
      <w:start w:val="1"/>
      <w:numFmt w:val="bullet"/>
      <w:lvlText w:val="•"/>
      <w:lvlJc w:val="left"/>
      <w:pPr>
        <w:ind w:left="2467" w:hanging="360"/>
      </w:pPr>
      <w:rPr>
        <w:rFonts w:hint="default"/>
      </w:rPr>
    </w:lvl>
    <w:lvl w:ilvl="3" w:tplc="B9DCC69C">
      <w:start w:val="1"/>
      <w:numFmt w:val="bullet"/>
      <w:lvlText w:val="•"/>
      <w:lvlJc w:val="left"/>
      <w:pPr>
        <w:ind w:left="3291" w:hanging="360"/>
      </w:pPr>
      <w:rPr>
        <w:rFonts w:hint="default"/>
      </w:rPr>
    </w:lvl>
    <w:lvl w:ilvl="4" w:tplc="DD0A8436">
      <w:start w:val="1"/>
      <w:numFmt w:val="bullet"/>
      <w:lvlText w:val="•"/>
      <w:lvlJc w:val="left"/>
      <w:pPr>
        <w:ind w:left="4114" w:hanging="360"/>
      </w:pPr>
      <w:rPr>
        <w:rFonts w:hint="default"/>
      </w:rPr>
    </w:lvl>
    <w:lvl w:ilvl="5" w:tplc="80408330">
      <w:start w:val="1"/>
      <w:numFmt w:val="bullet"/>
      <w:lvlText w:val="•"/>
      <w:lvlJc w:val="left"/>
      <w:pPr>
        <w:ind w:left="4938" w:hanging="360"/>
      </w:pPr>
      <w:rPr>
        <w:rFonts w:hint="default"/>
      </w:rPr>
    </w:lvl>
    <w:lvl w:ilvl="6" w:tplc="279A99E6">
      <w:start w:val="1"/>
      <w:numFmt w:val="bullet"/>
      <w:lvlText w:val="•"/>
      <w:lvlJc w:val="left"/>
      <w:pPr>
        <w:ind w:left="5762" w:hanging="360"/>
      </w:pPr>
      <w:rPr>
        <w:rFonts w:hint="default"/>
      </w:rPr>
    </w:lvl>
    <w:lvl w:ilvl="7" w:tplc="788ADC90">
      <w:start w:val="1"/>
      <w:numFmt w:val="bullet"/>
      <w:lvlText w:val="•"/>
      <w:lvlJc w:val="left"/>
      <w:pPr>
        <w:ind w:left="6585" w:hanging="360"/>
      </w:pPr>
      <w:rPr>
        <w:rFonts w:hint="default"/>
      </w:rPr>
    </w:lvl>
    <w:lvl w:ilvl="8" w:tplc="3D22D25A">
      <w:start w:val="1"/>
      <w:numFmt w:val="bullet"/>
      <w:lvlText w:val="•"/>
      <w:lvlJc w:val="left"/>
      <w:pPr>
        <w:ind w:left="7409" w:hanging="360"/>
      </w:pPr>
      <w:rPr>
        <w:rFonts w:hint="default"/>
      </w:rPr>
    </w:lvl>
  </w:abstractNum>
  <w:abstractNum w:abstractNumId="25" w15:restartNumberingAfterBreak="0">
    <w:nsid w:val="41B75969"/>
    <w:multiLevelType w:val="multilevel"/>
    <w:tmpl w:val="49E2C9D4"/>
    <w:lvl w:ilvl="0">
      <w:start w:val="8"/>
      <w:numFmt w:val="decimal"/>
      <w:lvlText w:val="%1"/>
      <w:lvlJc w:val="left"/>
      <w:pPr>
        <w:ind w:left="934" w:hanging="432"/>
        <w:jc w:val="left"/>
      </w:pPr>
      <w:rPr>
        <w:rFonts w:hint="default"/>
      </w:rPr>
    </w:lvl>
    <w:lvl w:ilvl="1">
      <w:start w:val="1"/>
      <w:numFmt w:val="decimal"/>
      <w:lvlText w:val="%1.%2."/>
      <w:lvlJc w:val="left"/>
      <w:pPr>
        <w:ind w:left="934" w:hanging="432"/>
        <w:jc w:val="left"/>
      </w:pPr>
      <w:rPr>
        <w:rFonts w:ascii="Arial" w:eastAsia="Arial" w:hAnsi="Arial" w:cs="Arial" w:hint="default"/>
        <w:b/>
        <w:bCs/>
        <w:w w:val="100"/>
        <w:sz w:val="22"/>
        <w:szCs w:val="22"/>
      </w:rPr>
    </w:lvl>
    <w:lvl w:ilvl="2">
      <w:start w:val="1"/>
      <w:numFmt w:val="bullet"/>
      <w:lvlText w:val="•"/>
      <w:lvlJc w:val="left"/>
      <w:pPr>
        <w:ind w:left="2648" w:hanging="432"/>
      </w:pPr>
      <w:rPr>
        <w:rFonts w:hint="default"/>
      </w:rPr>
    </w:lvl>
    <w:lvl w:ilvl="3">
      <w:start w:val="1"/>
      <w:numFmt w:val="bullet"/>
      <w:lvlText w:val="•"/>
      <w:lvlJc w:val="left"/>
      <w:pPr>
        <w:ind w:left="3502" w:hanging="432"/>
      </w:pPr>
      <w:rPr>
        <w:rFonts w:hint="default"/>
      </w:rPr>
    </w:lvl>
    <w:lvl w:ilvl="4">
      <w:start w:val="1"/>
      <w:numFmt w:val="bullet"/>
      <w:lvlText w:val="•"/>
      <w:lvlJc w:val="left"/>
      <w:pPr>
        <w:ind w:left="4356" w:hanging="432"/>
      </w:pPr>
      <w:rPr>
        <w:rFonts w:hint="default"/>
      </w:rPr>
    </w:lvl>
    <w:lvl w:ilvl="5">
      <w:start w:val="1"/>
      <w:numFmt w:val="bullet"/>
      <w:lvlText w:val="•"/>
      <w:lvlJc w:val="left"/>
      <w:pPr>
        <w:ind w:left="5210" w:hanging="432"/>
      </w:pPr>
      <w:rPr>
        <w:rFonts w:hint="default"/>
      </w:rPr>
    </w:lvl>
    <w:lvl w:ilvl="6">
      <w:start w:val="1"/>
      <w:numFmt w:val="bullet"/>
      <w:lvlText w:val="•"/>
      <w:lvlJc w:val="left"/>
      <w:pPr>
        <w:ind w:left="6064" w:hanging="432"/>
      </w:pPr>
      <w:rPr>
        <w:rFonts w:hint="default"/>
      </w:rPr>
    </w:lvl>
    <w:lvl w:ilvl="7">
      <w:start w:val="1"/>
      <w:numFmt w:val="bullet"/>
      <w:lvlText w:val="•"/>
      <w:lvlJc w:val="left"/>
      <w:pPr>
        <w:ind w:left="6918" w:hanging="432"/>
      </w:pPr>
      <w:rPr>
        <w:rFonts w:hint="default"/>
      </w:rPr>
    </w:lvl>
    <w:lvl w:ilvl="8">
      <w:start w:val="1"/>
      <w:numFmt w:val="bullet"/>
      <w:lvlText w:val="•"/>
      <w:lvlJc w:val="left"/>
      <w:pPr>
        <w:ind w:left="7772" w:hanging="432"/>
      </w:pPr>
      <w:rPr>
        <w:rFonts w:hint="default"/>
      </w:rPr>
    </w:lvl>
  </w:abstractNum>
  <w:abstractNum w:abstractNumId="26" w15:restartNumberingAfterBreak="0">
    <w:nsid w:val="425B6269"/>
    <w:multiLevelType w:val="hybridMultilevel"/>
    <w:tmpl w:val="3B42C73E"/>
    <w:lvl w:ilvl="0" w:tplc="49A48AC4">
      <w:start w:val="1"/>
      <w:numFmt w:val="bullet"/>
      <w:lvlText w:val=""/>
      <w:lvlJc w:val="left"/>
      <w:pPr>
        <w:ind w:left="2791" w:hanging="360"/>
      </w:pPr>
      <w:rPr>
        <w:rFonts w:ascii="Symbol" w:eastAsia="Symbol" w:hAnsi="Symbol" w:cs="Symbol" w:hint="default"/>
        <w:w w:val="100"/>
        <w:sz w:val="22"/>
        <w:szCs w:val="22"/>
      </w:rPr>
    </w:lvl>
    <w:lvl w:ilvl="1" w:tplc="1D78C8DA">
      <w:start w:val="1"/>
      <w:numFmt w:val="bullet"/>
      <w:lvlText w:val="•"/>
      <w:lvlJc w:val="left"/>
      <w:pPr>
        <w:ind w:left="3416" w:hanging="360"/>
      </w:pPr>
      <w:rPr>
        <w:rFonts w:hint="default"/>
      </w:rPr>
    </w:lvl>
    <w:lvl w:ilvl="2" w:tplc="026669E0">
      <w:start w:val="1"/>
      <w:numFmt w:val="bullet"/>
      <w:lvlText w:val="•"/>
      <w:lvlJc w:val="left"/>
      <w:pPr>
        <w:ind w:left="4032" w:hanging="360"/>
      </w:pPr>
      <w:rPr>
        <w:rFonts w:hint="default"/>
      </w:rPr>
    </w:lvl>
    <w:lvl w:ilvl="3" w:tplc="2520C1DE">
      <w:start w:val="1"/>
      <w:numFmt w:val="bullet"/>
      <w:lvlText w:val="•"/>
      <w:lvlJc w:val="left"/>
      <w:pPr>
        <w:ind w:left="4648" w:hanging="360"/>
      </w:pPr>
      <w:rPr>
        <w:rFonts w:hint="default"/>
      </w:rPr>
    </w:lvl>
    <w:lvl w:ilvl="4" w:tplc="FC46927E">
      <w:start w:val="1"/>
      <w:numFmt w:val="bullet"/>
      <w:lvlText w:val="•"/>
      <w:lvlJc w:val="left"/>
      <w:pPr>
        <w:ind w:left="5264" w:hanging="360"/>
      </w:pPr>
      <w:rPr>
        <w:rFonts w:hint="default"/>
      </w:rPr>
    </w:lvl>
    <w:lvl w:ilvl="5" w:tplc="5F6AD5D8">
      <w:start w:val="1"/>
      <w:numFmt w:val="bullet"/>
      <w:lvlText w:val="•"/>
      <w:lvlJc w:val="left"/>
      <w:pPr>
        <w:ind w:left="5880" w:hanging="360"/>
      </w:pPr>
      <w:rPr>
        <w:rFonts w:hint="default"/>
      </w:rPr>
    </w:lvl>
    <w:lvl w:ilvl="6" w:tplc="733408A2">
      <w:start w:val="1"/>
      <w:numFmt w:val="bullet"/>
      <w:lvlText w:val="•"/>
      <w:lvlJc w:val="left"/>
      <w:pPr>
        <w:ind w:left="6496" w:hanging="360"/>
      </w:pPr>
      <w:rPr>
        <w:rFonts w:hint="default"/>
      </w:rPr>
    </w:lvl>
    <w:lvl w:ilvl="7" w:tplc="72A21A58">
      <w:start w:val="1"/>
      <w:numFmt w:val="bullet"/>
      <w:lvlText w:val="•"/>
      <w:lvlJc w:val="left"/>
      <w:pPr>
        <w:ind w:left="7112" w:hanging="360"/>
      </w:pPr>
      <w:rPr>
        <w:rFonts w:hint="default"/>
      </w:rPr>
    </w:lvl>
    <w:lvl w:ilvl="8" w:tplc="E0CE007E">
      <w:start w:val="1"/>
      <w:numFmt w:val="bullet"/>
      <w:lvlText w:val="•"/>
      <w:lvlJc w:val="left"/>
      <w:pPr>
        <w:ind w:left="7728" w:hanging="360"/>
      </w:pPr>
      <w:rPr>
        <w:rFonts w:hint="default"/>
      </w:rPr>
    </w:lvl>
  </w:abstractNum>
  <w:abstractNum w:abstractNumId="27" w15:restartNumberingAfterBreak="0">
    <w:nsid w:val="43282392"/>
    <w:multiLevelType w:val="hybridMultilevel"/>
    <w:tmpl w:val="B5228F8E"/>
    <w:lvl w:ilvl="0" w:tplc="A6301684">
      <w:start w:val="1"/>
      <w:numFmt w:val="bullet"/>
      <w:lvlText w:val=""/>
      <w:lvlJc w:val="left"/>
      <w:pPr>
        <w:ind w:left="862" w:hanging="360"/>
      </w:pPr>
      <w:rPr>
        <w:rFonts w:ascii="Symbol" w:eastAsia="Symbol" w:hAnsi="Symbol" w:cs="Symbol" w:hint="default"/>
        <w:w w:val="100"/>
        <w:sz w:val="22"/>
        <w:szCs w:val="22"/>
      </w:rPr>
    </w:lvl>
    <w:lvl w:ilvl="1" w:tplc="1DD60FFC">
      <w:start w:val="1"/>
      <w:numFmt w:val="bullet"/>
      <w:lvlText w:val="•"/>
      <w:lvlJc w:val="left"/>
      <w:pPr>
        <w:ind w:left="1722" w:hanging="360"/>
      </w:pPr>
      <w:rPr>
        <w:rFonts w:hint="default"/>
      </w:rPr>
    </w:lvl>
    <w:lvl w:ilvl="2" w:tplc="888CE4FC">
      <w:start w:val="1"/>
      <w:numFmt w:val="bullet"/>
      <w:lvlText w:val="•"/>
      <w:lvlJc w:val="left"/>
      <w:pPr>
        <w:ind w:left="2584" w:hanging="360"/>
      </w:pPr>
      <w:rPr>
        <w:rFonts w:hint="default"/>
      </w:rPr>
    </w:lvl>
    <w:lvl w:ilvl="3" w:tplc="40986CA0">
      <w:start w:val="1"/>
      <w:numFmt w:val="bullet"/>
      <w:lvlText w:val="•"/>
      <w:lvlJc w:val="left"/>
      <w:pPr>
        <w:ind w:left="3446" w:hanging="360"/>
      </w:pPr>
      <w:rPr>
        <w:rFonts w:hint="default"/>
      </w:rPr>
    </w:lvl>
    <w:lvl w:ilvl="4" w:tplc="ADC8669C">
      <w:start w:val="1"/>
      <w:numFmt w:val="bullet"/>
      <w:lvlText w:val="•"/>
      <w:lvlJc w:val="left"/>
      <w:pPr>
        <w:ind w:left="4308" w:hanging="360"/>
      </w:pPr>
      <w:rPr>
        <w:rFonts w:hint="default"/>
      </w:rPr>
    </w:lvl>
    <w:lvl w:ilvl="5" w:tplc="06C40476">
      <w:start w:val="1"/>
      <w:numFmt w:val="bullet"/>
      <w:lvlText w:val="•"/>
      <w:lvlJc w:val="left"/>
      <w:pPr>
        <w:ind w:left="5170" w:hanging="360"/>
      </w:pPr>
      <w:rPr>
        <w:rFonts w:hint="default"/>
      </w:rPr>
    </w:lvl>
    <w:lvl w:ilvl="6" w:tplc="74CE6D8A">
      <w:start w:val="1"/>
      <w:numFmt w:val="bullet"/>
      <w:lvlText w:val="•"/>
      <w:lvlJc w:val="left"/>
      <w:pPr>
        <w:ind w:left="6032" w:hanging="360"/>
      </w:pPr>
      <w:rPr>
        <w:rFonts w:hint="default"/>
      </w:rPr>
    </w:lvl>
    <w:lvl w:ilvl="7" w:tplc="BD26FB6A">
      <w:start w:val="1"/>
      <w:numFmt w:val="bullet"/>
      <w:lvlText w:val="•"/>
      <w:lvlJc w:val="left"/>
      <w:pPr>
        <w:ind w:left="6894" w:hanging="360"/>
      </w:pPr>
      <w:rPr>
        <w:rFonts w:hint="default"/>
      </w:rPr>
    </w:lvl>
    <w:lvl w:ilvl="8" w:tplc="AF1C4180">
      <w:start w:val="1"/>
      <w:numFmt w:val="bullet"/>
      <w:lvlText w:val="•"/>
      <w:lvlJc w:val="left"/>
      <w:pPr>
        <w:ind w:left="7756" w:hanging="360"/>
      </w:pPr>
      <w:rPr>
        <w:rFonts w:hint="default"/>
      </w:rPr>
    </w:lvl>
  </w:abstractNum>
  <w:abstractNum w:abstractNumId="28" w15:restartNumberingAfterBreak="0">
    <w:nsid w:val="444F5964"/>
    <w:multiLevelType w:val="hybridMultilevel"/>
    <w:tmpl w:val="1CF442F6"/>
    <w:lvl w:ilvl="0" w:tplc="27F2E7EE">
      <w:start w:val="1"/>
      <w:numFmt w:val="bullet"/>
      <w:lvlText w:val=""/>
      <w:lvlJc w:val="left"/>
      <w:pPr>
        <w:ind w:left="827" w:hanging="360"/>
      </w:pPr>
      <w:rPr>
        <w:rFonts w:ascii="Symbol" w:eastAsia="Symbol" w:hAnsi="Symbol" w:cs="Symbol" w:hint="default"/>
        <w:w w:val="100"/>
        <w:sz w:val="22"/>
        <w:szCs w:val="22"/>
      </w:rPr>
    </w:lvl>
    <w:lvl w:ilvl="1" w:tplc="2858147C">
      <w:start w:val="1"/>
      <w:numFmt w:val="bullet"/>
      <w:lvlText w:val="•"/>
      <w:lvlJc w:val="left"/>
      <w:pPr>
        <w:ind w:left="1643" w:hanging="360"/>
      </w:pPr>
      <w:rPr>
        <w:rFonts w:hint="default"/>
      </w:rPr>
    </w:lvl>
    <w:lvl w:ilvl="2" w:tplc="61E4D9F4">
      <w:start w:val="1"/>
      <w:numFmt w:val="bullet"/>
      <w:lvlText w:val="•"/>
      <w:lvlJc w:val="left"/>
      <w:pPr>
        <w:ind w:left="2467" w:hanging="360"/>
      </w:pPr>
      <w:rPr>
        <w:rFonts w:hint="default"/>
      </w:rPr>
    </w:lvl>
    <w:lvl w:ilvl="3" w:tplc="181C461A">
      <w:start w:val="1"/>
      <w:numFmt w:val="bullet"/>
      <w:lvlText w:val="•"/>
      <w:lvlJc w:val="left"/>
      <w:pPr>
        <w:ind w:left="3291" w:hanging="360"/>
      </w:pPr>
      <w:rPr>
        <w:rFonts w:hint="default"/>
      </w:rPr>
    </w:lvl>
    <w:lvl w:ilvl="4" w:tplc="C4766714">
      <w:start w:val="1"/>
      <w:numFmt w:val="bullet"/>
      <w:lvlText w:val="•"/>
      <w:lvlJc w:val="left"/>
      <w:pPr>
        <w:ind w:left="4114" w:hanging="360"/>
      </w:pPr>
      <w:rPr>
        <w:rFonts w:hint="default"/>
      </w:rPr>
    </w:lvl>
    <w:lvl w:ilvl="5" w:tplc="D9E6FAE6">
      <w:start w:val="1"/>
      <w:numFmt w:val="bullet"/>
      <w:lvlText w:val="•"/>
      <w:lvlJc w:val="left"/>
      <w:pPr>
        <w:ind w:left="4938" w:hanging="360"/>
      </w:pPr>
      <w:rPr>
        <w:rFonts w:hint="default"/>
      </w:rPr>
    </w:lvl>
    <w:lvl w:ilvl="6" w:tplc="D076E826">
      <w:start w:val="1"/>
      <w:numFmt w:val="bullet"/>
      <w:lvlText w:val="•"/>
      <w:lvlJc w:val="left"/>
      <w:pPr>
        <w:ind w:left="5762" w:hanging="360"/>
      </w:pPr>
      <w:rPr>
        <w:rFonts w:hint="default"/>
      </w:rPr>
    </w:lvl>
    <w:lvl w:ilvl="7" w:tplc="80A6DF18">
      <w:start w:val="1"/>
      <w:numFmt w:val="bullet"/>
      <w:lvlText w:val="•"/>
      <w:lvlJc w:val="left"/>
      <w:pPr>
        <w:ind w:left="6585" w:hanging="360"/>
      </w:pPr>
      <w:rPr>
        <w:rFonts w:hint="default"/>
      </w:rPr>
    </w:lvl>
    <w:lvl w:ilvl="8" w:tplc="1A102706">
      <w:start w:val="1"/>
      <w:numFmt w:val="bullet"/>
      <w:lvlText w:val="•"/>
      <w:lvlJc w:val="left"/>
      <w:pPr>
        <w:ind w:left="7409" w:hanging="360"/>
      </w:pPr>
      <w:rPr>
        <w:rFonts w:hint="default"/>
      </w:rPr>
    </w:lvl>
  </w:abstractNum>
  <w:abstractNum w:abstractNumId="29" w15:restartNumberingAfterBreak="0">
    <w:nsid w:val="45725EBF"/>
    <w:multiLevelType w:val="multilevel"/>
    <w:tmpl w:val="79842F6E"/>
    <w:lvl w:ilvl="0">
      <w:start w:val="9"/>
      <w:numFmt w:val="decimal"/>
      <w:lvlText w:val="%1"/>
      <w:lvlJc w:val="left"/>
      <w:pPr>
        <w:ind w:left="934" w:hanging="432"/>
        <w:jc w:val="left"/>
      </w:pPr>
      <w:rPr>
        <w:rFonts w:hint="default"/>
      </w:rPr>
    </w:lvl>
    <w:lvl w:ilvl="1">
      <w:start w:val="1"/>
      <w:numFmt w:val="decimal"/>
      <w:lvlText w:val="%1.%2."/>
      <w:lvlJc w:val="left"/>
      <w:pPr>
        <w:ind w:left="934" w:hanging="432"/>
        <w:jc w:val="right"/>
      </w:pPr>
      <w:rPr>
        <w:rFonts w:ascii="Arial" w:eastAsia="Arial" w:hAnsi="Arial" w:cs="Arial" w:hint="default"/>
        <w:b/>
        <w:bCs/>
        <w:w w:val="100"/>
        <w:sz w:val="22"/>
        <w:szCs w:val="22"/>
      </w:rPr>
    </w:lvl>
    <w:lvl w:ilvl="2">
      <w:start w:val="1"/>
      <w:numFmt w:val="bullet"/>
      <w:lvlText w:val="•"/>
      <w:lvlJc w:val="left"/>
      <w:pPr>
        <w:ind w:left="2648" w:hanging="432"/>
      </w:pPr>
      <w:rPr>
        <w:rFonts w:hint="default"/>
      </w:rPr>
    </w:lvl>
    <w:lvl w:ilvl="3">
      <w:start w:val="1"/>
      <w:numFmt w:val="bullet"/>
      <w:lvlText w:val="•"/>
      <w:lvlJc w:val="left"/>
      <w:pPr>
        <w:ind w:left="3502" w:hanging="432"/>
      </w:pPr>
      <w:rPr>
        <w:rFonts w:hint="default"/>
      </w:rPr>
    </w:lvl>
    <w:lvl w:ilvl="4">
      <w:start w:val="1"/>
      <w:numFmt w:val="bullet"/>
      <w:lvlText w:val="•"/>
      <w:lvlJc w:val="left"/>
      <w:pPr>
        <w:ind w:left="4356" w:hanging="432"/>
      </w:pPr>
      <w:rPr>
        <w:rFonts w:hint="default"/>
      </w:rPr>
    </w:lvl>
    <w:lvl w:ilvl="5">
      <w:start w:val="1"/>
      <w:numFmt w:val="bullet"/>
      <w:lvlText w:val="•"/>
      <w:lvlJc w:val="left"/>
      <w:pPr>
        <w:ind w:left="5210" w:hanging="432"/>
      </w:pPr>
      <w:rPr>
        <w:rFonts w:hint="default"/>
      </w:rPr>
    </w:lvl>
    <w:lvl w:ilvl="6">
      <w:start w:val="1"/>
      <w:numFmt w:val="bullet"/>
      <w:lvlText w:val="•"/>
      <w:lvlJc w:val="left"/>
      <w:pPr>
        <w:ind w:left="6064" w:hanging="432"/>
      </w:pPr>
      <w:rPr>
        <w:rFonts w:hint="default"/>
      </w:rPr>
    </w:lvl>
    <w:lvl w:ilvl="7">
      <w:start w:val="1"/>
      <w:numFmt w:val="bullet"/>
      <w:lvlText w:val="•"/>
      <w:lvlJc w:val="left"/>
      <w:pPr>
        <w:ind w:left="6918" w:hanging="432"/>
      </w:pPr>
      <w:rPr>
        <w:rFonts w:hint="default"/>
      </w:rPr>
    </w:lvl>
    <w:lvl w:ilvl="8">
      <w:start w:val="1"/>
      <w:numFmt w:val="bullet"/>
      <w:lvlText w:val="•"/>
      <w:lvlJc w:val="left"/>
      <w:pPr>
        <w:ind w:left="7772" w:hanging="432"/>
      </w:pPr>
      <w:rPr>
        <w:rFonts w:hint="default"/>
      </w:rPr>
    </w:lvl>
  </w:abstractNum>
  <w:abstractNum w:abstractNumId="30" w15:restartNumberingAfterBreak="0">
    <w:nsid w:val="4FA77FB5"/>
    <w:multiLevelType w:val="hybridMultilevel"/>
    <w:tmpl w:val="437C76BE"/>
    <w:lvl w:ilvl="0" w:tplc="FC5294C2">
      <w:start w:val="1"/>
      <w:numFmt w:val="bullet"/>
      <w:lvlText w:val=""/>
      <w:lvlJc w:val="left"/>
      <w:pPr>
        <w:ind w:left="2791" w:hanging="360"/>
      </w:pPr>
      <w:rPr>
        <w:rFonts w:ascii="Symbol" w:eastAsia="Symbol" w:hAnsi="Symbol" w:cs="Symbol" w:hint="default"/>
        <w:w w:val="100"/>
        <w:sz w:val="22"/>
        <w:szCs w:val="22"/>
      </w:rPr>
    </w:lvl>
    <w:lvl w:ilvl="1" w:tplc="4B4C24AE">
      <w:start w:val="1"/>
      <w:numFmt w:val="bullet"/>
      <w:lvlText w:val="•"/>
      <w:lvlJc w:val="left"/>
      <w:pPr>
        <w:ind w:left="3416" w:hanging="360"/>
      </w:pPr>
      <w:rPr>
        <w:rFonts w:hint="default"/>
      </w:rPr>
    </w:lvl>
    <w:lvl w:ilvl="2" w:tplc="8C60A30E">
      <w:start w:val="1"/>
      <w:numFmt w:val="bullet"/>
      <w:lvlText w:val="•"/>
      <w:lvlJc w:val="left"/>
      <w:pPr>
        <w:ind w:left="4032" w:hanging="360"/>
      </w:pPr>
      <w:rPr>
        <w:rFonts w:hint="default"/>
      </w:rPr>
    </w:lvl>
    <w:lvl w:ilvl="3" w:tplc="CD90B38E">
      <w:start w:val="1"/>
      <w:numFmt w:val="bullet"/>
      <w:lvlText w:val="•"/>
      <w:lvlJc w:val="left"/>
      <w:pPr>
        <w:ind w:left="4648" w:hanging="360"/>
      </w:pPr>
      <w:rPr>
        <w:rFonts w:hint="default"/>
      </w:rPr>
    </w:lvl>
    <w:lvl w:ilvl="4" w:tplc="C97E7D04">
      <w:start w:val="1"/>
      <w:numFmt w:val="bullet"/>
      <w:lvlText w:val="•"/>
      <w:lvlJc w:val="left"/>
      <w:pPr>
        <w:ind w:left="5264" w:hanging="360"/>
      </w:pPr>
      <w:rPr>
        <w:rFonts w:hint="default"/>
      </w:rPr>
    </w:lvl>
    <w:lvl w:ilvl="5" w:tplc="7A7A15F8">
      <w:start w:val="1"/>
      <w:numFmt w:val="bullet"/>
      <w:lvlText w:val="•"/>
      <w:lvlJc w:val="left"/>
      <w:pPr>
        <w:ind w:left="5880" w:hanging="360"/>
      </w:pPr>
      <w:rPr>
        <w:rFonts w:hint="default"/>
      </w:rPr>
    </w:lvl>
    <w:lvl w:ilvl="6" w:tplc="08DC2998">
      <w:start w:val="1"/>
      <w:numFmt w:val="bullet"/>
      <w:lvlText w:val="•"/>
      <w:lvlJc w:val="left"/>
      <w:pPr>
        <w:ind w:left="6496" w:hanging="360"/>
      </w:pPr>
      <w:rPr>
        <w:rFonts w:hint="default"/>
      </w:rPr>
    </w:lvl>
    <w:lvl w:ilvl="7" w:tplc="19A634FE">
      <w:start w:val="1"/>
      <w:numFmt w:val="bullet"/>
      <w:lvlText w:val="•"/>
      <w:lvlJc w:val="left"/>
      <w:pPr>
        <w:ind w:left="7112" w:hanging="360"/>
      </w:pPr>
      <w:rPr>
        <w:rFonts w:hint="default"/>
      </w:rPr>
    </w:lvl>
    <w:lvl w:ilvl="8" w:tplc="48EE68C6">
      <w:start w:val="1"/>
      <w:numFmt w:val="bullet"/>
      <w:lvlText w:val="•"/>
      <w:lvlJc w:val="left"/>
      <w:pPr>
        <w:ind w:left="7728" w:hanging="360"/>
      </w:pPr>
      <w:rPr>
        <w:rFonts w:hint="default"/>
      </w:rPr>
    </w:lvl>
  </w:abstractNum>
  <w:abstractNum w:abstractNumId="31" w15:restartNumberingAfterBreak="0">
    <w:nsid w:val="56CA40D8"/>
    <w:multiLevelType w:val="hybridMultilevel"/>
    <w:tmpl w:val="C2CECA70"/>
    <w:lvl w:ilvl="0" w:tplc="E60CFE86">
      <w:start w:val="1"/>
      <w:numFmt w:val="bullet"/>
      <w:lvlText w:val=""/>
      <w:lvlJc w:val="left"/>
      <w:pPr>
        <w:ind w:left="593" w:hanging="360"/>
      </w:pPr>
      <w:rPr>
        <w:rFonts w:ascii="Symbol" w:eastAsia="Symbol" w:hAnsi="Symbol" w:cs="Symbol" w:hint="default"/>
        <w:w w:val="100"/>
        <w:sz w:val="22"/>
        <w:szCs w:val="22"/>
      </w:rPr>
    </w:lvl>
    <w:lvl w:ilvl="1" w:tplc="00C6E3B2">
      <w:start w:val="1"/>
      <w:numFmt w:val="bullet"/>
      <w:lvlText w:val="•"/>
      <w:lvlJc w:val="left"/>
      <w:pPr>
        <w:ind w:left="1216" w:hanging="360"/>
      </w:pPr>
      <w:rPr>
        <w:rFonts w:hint="default"/>
      </w:rPr>
    </w:lvl>
    <w:lvl w:ilvl="2" w:tplc="DADA9F10">
      <w:start w:val="1"/>
      <w:numFmt w:val="bullet"/>
      <w:lvlText w:val="•"/>
      <w:lvlJc w:val="left"/>
      <w:pPr>
        <w:ind w:left="1832" w:hanging="360"/>
      </w:pPr>
      <w:rPr>
        <w:rFonts w:hint="default"/>
      </w:rPr>
    </w:lvl>
    <w:lvl w:ilvl="3" w:tplc="C10EAD54">
      <w:start w:val="1"/>
      <w:numFmt w:val="bullet"/>
      <w:lvlText w:val="•"/>
      <w:lvlJc w:val="left"/>
      <w:pPr>
        <w:ind w:left="2448" w:hanging="360"/>
      </w:pPr>
      <w:rPr>
        <w:rFonts w:hint="default"/>
      </w:rPr>
    </w:lvl>
    <w:lvl w:ilvl="4" w:tplc="013CD068">
      <w:start w:val="1"/>
      <w:numFmt w:val="bullet"/>
      <w:lvlText w:val="•"/>
      <w:lvlJc w:val="left"/>
      <w:pPr>
        <w:ind w:left="3064" w:hanging="360"/>
      </w:pPr>
      <w:rPr>
        <w:rFonts w:hint="default"/>
      </w:rPr>
    </w:lvl>
    <w:lvl w:ilvl="5" w:tplc="B6F2FD88">
      <w:start w:val="1"/>
      <w:numFmt w:val="bullet"/>
      <w:lvlText w:val="•"/>
      <w:lvlJc w:val="left"/>
      <w:pPr>
        <w:ind w:left="3681" w:hanging="360"/>
      </w:pPr>
      <w:rPr>
        <w:rFonts w:hint="default"/>
      </w:rPr>
    </w:lvl>
    <w:lvl w:ilvl="6" w:tplc="00D2B960">
      <w:start w:val="1"/>
      <w:numFmt w:val="bullet"/>
      <w:lvlText w:val="•"/>
      <w:lvlJc w:val="left"/>
      <w:pPr>
        <w:ind w:left="4297" w:hanging="360"/>
      </w:pPr>
      <w:rPr>
        <w:rFonts w:hint="default"/>
      </w:rPr>
    </w:lvl>
    <w:lvl w:ilvl="7" w:tplc="2D6E1BA6">
      <w:start w:val="1"/>
      <w:numFmt w:val="bullet"/>
      <w:lvlText w:val="•"/>
      <w:lvlJc w:val="left"/>
      <w:pPr>
        <w:ind w:left="4913" w:hanging="360"/>
      </w:pPr>
      <w:rPr>
        <w:rFonts w:hint="default"/>
      </w:rPr>
    </w:lvl>
    <w:lvl w:ilvl="8" w:tplc="F586A8C6">
      <w:start w:val="1"/>
      <w:numFmt w:val="bullet"/>
      <w:lvlText w:val="•"/>
      <w:lvlJc w:val="left"/>
      <w:pPr>
        <w:ind w:left="5529" w:hanging="360"/>
      </w:pPr>
      <w:rPr>
        <w:rFonts w:hint="default"/>
      </w:rPr>
    </w:lvl>
  </w:abstractNum>
  <w:abstractNum w:abstractNumId="32" w15:restartNumberingAfterBreak="0">
    <w:nsid w:val="56D453A9"/>
    <w:multiLevelType w:val="multilevel"/>
    <w:tmpl w:val="1C66CA54"/>
    <w:lvl w:ilvl="0">
      <w:start w:val="10"/>
      <w:numFmt w:val="decimal"/>
      <w:lvlText w:val="%1"/>
      <w:lvlJc w:val="left"/>
      <w:pPr>
        <w:ind w:left="1638" w:hanging="1056"/>
        <w:jc w:val="left"/>
      </w:pPr>
      <w:rPr>
        <w:rFonts w:hint="default"/>
      </w:rPr>
    </w:lvl>
    <w:lvl w:ilvl="1">
      <w:start w:val="1"/>
      <w:numFmt w:val="decimal"/>
      <w:lvlText w:val="%1.%2."/>
      <w:lvlJc w:val="left"/>
      <w:pPr>
        <w:ind w:left="1638" w:hanging="1056"/>
        <w:jc w:val="right"/>
      </w:pPr>
      <w:rPr>
        <w:rFonts w:ascii="Arial" w:eastAsia="Arial" w:hAnsi="Arial" w:cs="Arial" w:hint="default"/>
        <w:b/>
        <w:bCs/>
        <w:spacing w:val="-1"/>
        <w:w w:val="100"/>
        <w:sz w:val="22"/>
        <w:szCs w:val="22"/>
      </w:rPr>
    </w:lvl>
    <w:lvl w:ilvl="2">
      <w:start w:val="1"/>
      <w:numFmt w:val="bullet"/>
      <w:lvlText w:val="•"/>
      <w:lvlJc w:val="left"/>
      <w:pPr>
        <w:ind w:left="3224" w:hanging="1056"/>
      </w:pPr>
      <w:rPr>
        <w:rFonts w:hint="default"/>
      </w:rPr>
    </w:lvl>
    <w:lvl w:ilvl="3">
      <w:start w:val="1"/>
      <w:numFmt w:val="bullet"/>
      <w:lvlText w:val="•"/>
      <w:lvlJc w:val="left"/>
      <w:pPr>
        <w:ind w:left="4016" w:hanging="1056"/>
      </w:pPr>
      <w:rPr>
        <w:rFonts w:hint="default"/>
      </w:rPr>
    </w:lvl>
    <w:lvl w:ilvl="4">
      <w:start w:val="1"/>
      <w:numFmt w:val="bullet"/>
      <w:lvlText w:val="•"/>
      <w:lvlJc w:val="left"/>
      <w:pPr>
        <w:ind w:left="4808" w:hanging="1056"/>
      </w:pPr>
      <w:rPr>
        <w:rFonts w:hint="default"/>
      </w:rPr>
    </w:lvl>
    <w:lvl w:ilvl="5">
      <w:start w:val="1"/>
      <w:numFmt w:val="bullet"/>
      <w:lvlText w:val="•"/>
      <w:lvlJc w:val="left"/>
      <w:pPr>
        <w:ind w:left="5600" w:hanging="1056"/>
      </w:pPr>
      <w:rPr>
        <w:rFonts w:hint="default"/>
      </w:rPr>
    </w:lvl>
    <w:lvl w:ilvl="6">
      <w:start w:val="1"/>
      <w:numFmt w:val="bullet"/>
      <w:lvlText w:val="•"/>
      <w:lvlJc w:val="left"/>
      <w:pPr>
        <w:ind w:left="6392" w:hanging="1056"/>
      </w:pPr>
      <w:rPr>
        <w:rFonts w:hint="default"/>
      </w:rPr>
    </w:lvl>
    <w:lvl w:ilvl="7">
      <w:start w:val="1"/>
      <w:numFmt w:val="bullet"/>
      <w:lvlText w:val="•"/>
      <w:lvlJc w:val="left"/>
      <w:pPr>
        <w:ind w:left="7184" w:hanging="1056"/>
      </w:pPr>
      <w:rPr>
        <w:rFonts w:hint="default"/>
      </w:rPr>
    </w:lvl>
    <w:lvl w:ilvl="8">
      <w:start w:val="1"/>
      <w:numFmt w:val="bullet"/>
      <w:lvlText w:val="•"/>
      <w:lvlJc w:val="left"/>
      <w:pPr>
        <w:ind w:left="7976" w:hanging="1056"/>
      </w:pPr>
      <w:rPr>
        <w:rFonts w:hint="default"/>
      </w:rPr>
    </w:lvl>
  </w:abstractNum>
  <w:abstractNum w:abstractNumId="33" w15:restartNumberingAfterBreak="0">
    <w:nsid w:val="57441412"/>
    <w:multiLevelType w:val="hybridMultilevel"/>
    <w:tmpl w:val="45FC3578"/>
    <w:lvl w:ilvl="0" w:tplc="BCC0BC30">
      <w:start w:val="1"/>
      <w:numFmt w:val="bullet"/>
      <w:lvlText w:val=""/>
      <w:lvlJc w:val="left"/>
      <w:pPr>
        <w:ind w:left="827" w:hanging="360"/>
      </w:pPr>
      <w:rPr>
        <w:rFonts w:ascii="Symbol" w:eastAsia="Symbol" w:hAnsi="Symbol" w:cs="Symbol" w:hint="default"/>
        <w:w w:val="100"/>
        <w:sz w:val="22"/>
        <w:szCs w:val="22"/>
      </w:rPr>
    </w:lvl>
    <w:lvl w:ilvl="1" w:tplc="32FAF96C">
      <w:start w:val="1"/>
      <w:numFmt w:val="bullet"/>
      <w:lvlText w:val="•"/>
      <w:lvlJc w:val="left"/>
      <w:pPr>
        <w:ind w:left="1643" w:hanging="360"/>
      </w:pPr>
      <w:rPr>
        <w:rFonts w:hint="default"/>
      </w:rPr>
    </w:lvl>
    <w:lvl w:ilvl="2" w:tplc="4F68DD8A">
      <w:start w:val="1"/>
      <w:numFmt w:val="bullet"/>
      <w:lvlText w:val="•"/>
      <w:lvlJc w:val="left"/>
      <w:pPr>
        <w:ind w:left="2467" w:hanging="360"/>
      </w:pPr>
      <w:rPr>
        <w:rFonts w:hint="default"/>
      </w:rPr>
    </w:lvl>
    <w:lvl w:ilvl="3" w:tplc="926496CC">
      <w:start w:val="1"/>
      <w:numFmt w:val="bullet"/>
      <w:lvlText w:val="•"/>
      <w:lvlJc w:val="left"/>
      <w:pPr>
        <w:ind w:left="3291" w:hanging="360"/>
      </w:pPr>
      <w:rPr>
        <w:rFonts w:hint="default"/>
      </w:rPr>
    </w:lvl>
    <w:lvl w:ilvl="4" w:tplc="94527ECC">
      <w:start w:val="1"/>
      <w:numFmt w:val="bullet"/>
      <w:lvlText w:val="•"/>
      <w:lvlJc w:val="left"/>
      <w:pPr>
        <w:ind w:left="4114" w:hanging="360"/>
      </w:pPr>
      <w:rPr>
        <w:rFonts w:hint="default"/>
      </w:rPr>
    </w:lvl>
    <w:lvl w:ilvl="5" w:tplc="D422B50A">
      <w:start w:val="1"/>
      <w:numFmt w:val="bullet"/>
      <w:lvlText w:val="•"/>
      <w:lvlJc w:val="left"/>
      <w:pPr>
        <w:ind w:left="4938" w:hanging="360"/>
      </w:pPr>
      <w:rPr>
        <w:rFonts w:hint="default"/>
      </w:rPr>
    </w:lvl>
    <w:lvl w:ilvl="6" w:tplc="F2648F36">
      <w:start w:val="1"/>
      <w:numFmt w:val="bullet"/>
      <w:lvlText w:val="•"/>
      <w:lvlJc w:val="left"/>
      <w:pPr>
        <w:ind w:left="5762" w:hanging="360"/>
      </w:pPr>
      <w:rPr>
        <w:rFonts w:hint="default"/>
      </w:rPr>
    </w:lvl>
    <w:lvl w:ilvl="7" w:tplc="6EE4A3BC">
      <w:start w:val="1"/>
      <w:numFmt w:val="bullet"/>
      <w:lvlText w:val="•"/>
      <w:lvlJc w:val="left"/>
      <w:pPr>
        <w:ind w:left="6585" w:hanging="360"/>
      </w:pPr>
      <w:rPr>
        <w:rFonts w:hint="default"/>
      </w:rPr>
    </w:lvl>
    <w:lvl w:ilvl="8" w:tplc="0CAED5FC">
      <w:start w:val="1"/>
      <w:numFmt w:val="bullet"/>
      <w:lvlText w:val="•"/>
      <w:lvlJc w:val="left"/>
      <w:pPr>
        <w:ind w:left="7409" w:hanging="360"/>
      </w:pPr>
      <w:rPr>
        <w:rFonts w:hint="default"/>
      </w:rPr>
    </w:lvl>
  </w:abstractNum>
  <w:abstractNum w:abstractNumId="34" w15:restartNumberingAfterBreak="0">
    <w:nsid w:val="58713500"/>
    <w:multiLevelType w:val="hybridMultilevel"/>
    <w:tmpl w:val="DAE291E0"/>
    <w:lvl w:ilvl="0" w:tplc="B0449C0E">
      <w:start w:val="1"/>
      <w:numFmt w:val="bullet"/>
      <w:lvlText w:val=""/>
      <w:lvlJc w:val="left"/>
      <w:pPr>
        <w:ind w:left="827" w:hanging="360"/>
      </w:pPr>
      <w:rPr>
        <w:rFonts w:ascii="Symbol" w:eastAsia="Symbol" w:hAnsi="Symbol" w:cs="Symbol" w:hint="default"/>
        <w:w w:val="100"/>
        <w:sz w:val="22"/>
        <w:szCs w:val="22"/>
      </w:rPr>
    </w:lvl>
    <w:lvl w:ilvl="1" w:tplc="6F3E1906">
      <w:start w:val="1"/>
      <w:numFmt w:val="bullet"/>
      <w:lvlText w:val="•"/>
      <w:lvlJc w:val="left"/>
      <w:pPr>
        <w:ind w:left="1643" w:hanging="360"/>
      </w:pPr>
      <w:rPr>
        <w:rFonts w:hint="default"/>
      </w:rPr>
    </w:lvl>
    <w:lvl w:ilvl="2" w:tplc="62783468">
      <w:start w:val="1"/>
      <w:numFmt w:val="bullet"/>
      <w:lvlText w:val="•"/>
      <w:lvlJc w:val="left"/>
      <w:pPr>
        <w:ind w:left="2467" w:hanging="360"/>
      </w:pPr>
      <w:rPr>
        <w:rFonts w:hint="default"/>
      </w:rPr>
    </w:lvl>
    <w:lvl w:ilvl="3" w:tplc="CDDCF76E">
      <w:start w:val="1"/>
      <w:numFmt w:val="bullet"/>
      <w:lvlText w:val="•"/>
      <w:lvlJc w:val="left"/>
      <w:pPr>
        <w:ind w:left="3291" w:hanging="360"/>
      </w:pPr>
      <w:rPr>
        <w:rFonts w:hint="default"/>
      </w:rPr>
    </w:lvl>
    <w:lvl w:ilvl="4" w:tplc="FF948CF8">
      <w:start w:val="1"/>
      <w:numFmt w:val="bullet"/>
      <w:lvlText w:val="•"/>
      <w:lvlJc w:val="left"/>
      <w:pPr>
        <w:ind w:left="4114" w:hanging="360"/>
      </w:pPr>
      <w:rPr>
        <w:rFonts w:hint="default"/>
      </w:rPr>
    </w:lvl>
    <w:lvl w:ilvl="5" w:tplc="780E11EA">
      <w:start w:val="1"/>
      <w:numFmt w:val="bullet"/>
      <w:lvlText w:val="•"/>
      <w:lvlJc w:val="left"/>
      <w:pPr>
        <w:ind w:left="4938" w:hanging="360"/>
      </w:pPr>
      <w:rPr>
        <w:rFonts w:hint="default"/>
      </w:rPr>
    </w:lvl>
    <w:lvl w:ilvl="6" w:tplc="A0429BFC">
      <w:start w:val="1"/>
      <w:numFmt w:val="bullet"/>
      <w:lvlText w:val="•"/>
      <w:lvlJc w:val="left"/>
      <w:pPr>
        <w:ind w:left="5762" w:hanging="360"/>
      </w:pPr>
      <w:rPr>
        <w:rFonts w:hint="default"/>
      </w:rPr>
    </w:lvl>
    <w:lvl w:ilvl="7" w:tplc="9A06801E">
      <w:start w:val="1"/>
      <w:numFmt w:val="bullet"/>
      <w:lvlText w:val="•"/>
      <w:lvlJc w:val="left"/>
      <w:pPr>
        <w:ind w:left="6585" w:hanging="360"/>
      </w:pPr>
      <w:rPr>
        <w:rFonts w:hint="default"/>
      </w:rPr>
    </w:lvl>
    <w:lvl w:ilvl="8" w:tplc="88384692">
      <w:start w:val="1"/>
      <w:numFmt w:val="bullet"/>
      <w:lvlText w:val="•"/>
      <w:lvlJc w:val="left"/>
      <w:pPr>
        <w:ind w:left="7409" w:hanging="360"/>
      </w:pPr>
      <w:rPr>
        <w:rFonts w:hint="default"/>
      </w:rPr>
    </w:lvl>
  </w:abstractNum>
  <w:abstractNum w:abstractNumId="35" w15:restartNumberingAfterBreak="0">
    <w:nsid w:val="5CFE3EF8"/>
    <w:multiLevelType w:val="hybridMultilevel"/>
    <w:tmpl w:val="EF064E6C"/>
    <w:lvl w:ilvl="0" w:tplc="07800128">
      <w:start w:val="1"/>
      <w:numFmt w:val="bullet"/>
      <w:lvlText w:val=""/>
      <w:lvlJc w:val="left"/>
      <w:pPr>
        <w:ind w:left="827" w:hanging="360"/>
      </w:pPr>
      <w:rPr>
        <w:rFonts w:ascii="Symbol" w:eastAsia="Symbol" w:hAnsi="Symbol" w:cs="Symbol" w:hint="default"/>
        <w:w w:val="100"/>
        <w:sz w:val="22"/>
        <w:szCs w:val="22"/>
      </w:rPr>
    </w:lvl>
    <w:lvl w:ilvl="1" w:tplc="B7303582">
      <w:start w:val="1"/>
      <w:numFmt w:val="bullet"/>
      <w:lvlText w:val="•"/>
      <w:lvlJc w:val="left"/>
      <w:pPr>
        <w:ind w:left="1643" w:hanging="360"/>
      </w:pPr>
      <w:rPr>
        <w:rFonts w:hint="default"/>
      </w:rPr>
    </w:lvl>
    <w:lvl w:ilvl="2" w:tplc="233060C2">
      <w:start w:val="1"/>
      <w:numFmt w:val="bullet"/>
      <w:lvlText w:val="•"/>
      <w:lvlJc w:val="left"/>
      <w:pPr>
        <w:ind w:left="2467" w:hanging="360"/>
      </w:pPr>
      <w:rPr>
        <w:rFonts w:hint="default"/>
      </w:rPr>
    </w:lvl>
    <w:lvl w:ilvl="3" w:tplc="7EC48C38">
      <w:start w:val="1"/>
      <w:numFmt w:val="bullet"/>
      <w:lvlText w:val="•"/>
      <w:lvlJc w:val="left"/>
      <w:pPr>
        <w:ind w:left="3291" w:hanging="360"/>
      </w:pPr>
      <w:rPr>
        <w:rFonts w:hint="default"/>
      </w:rPr>
    </w:lvl>
    <w:lvl w:ilvl="4" w:tplc="E638B990">
      <w:start w:val="1"/>
      <w:numFmt w:val="bullet"/>
      <w:lvlText w:val="•"/>
      <w:lvlJc w:val="left"/>
      <w:pPr>
        <w:ind w:left="4114" w:hanging="360"/>
      </w:pPr>
      <w:rPr>
        <w:rFonts w:hint="default"/>
      </w:rPr>
    </w:lvl>
    <w:lvl w:ilvl="5" w:tplc="6B74B620">
      <w:start w:val="1"/>
      <w:numFmt w:val="bullet"/>
      <w:lvlText w:val="•"/>
      <w:lvlJc w:val="left"/>
      <w:pPr>
        <w:ind w:left="4938" w:hanging="360"/>
      </w:pPr>
      <w:rPr>
        <w:rFonts w:hint="default"/>
      </w:rPr>
    </w:lvl>
    <w:lvl w:ilvl="6" w:tplc="6576C682">
      <w:start w:val="1"/>
      <w:numFmt w:val="bullet"/>
      <w:lvlText w:val="•"/>
      <w:lvlJc w:val="left"/>
      <w:pPr>
        <w:ind w:left="5762" w:hanging="360"/>
      </w:pPr>
      <w:rPr>
        <w:rFonts w:hint="default"/>
      </w:rPr>
    </w:lvl>
    <w:lvl w:ilvl="7" w:tplc="15384CDA">
      <w:start w:val="1"/>
      <w:numFmt w:val="bullet"/>
      <w:lvlText w:val="•"/>
      <w:lvlJc w:val="left"/>
      <w:pPr>
        <w:ind w:left="6585" w:hanging="360"/>
      </w:pPr>
      <w:rPr>
        <w:rFonts w:hint="default"/>
      </w:rPr>
    </w:lvl>
    <w:lvl w:ilvl="8" w:tplc="C652C08C">
      <w:start w:val="1"/>
      <w:numFmt w:val="bullet"/>
      <w:lvlText w:val="•"/>
      <w:lvlJc w:val="left"/>
      <w:pPr>
        <w:ind w:left="7409" w:hanging="360"/>
      </w:pPr>
      <w:rPr>
        <w:rFonts w:hint="default"/>
      </w:rPr>
    </w:lvl>
  </w:abstractNum>
  <w:abstractNum w:abstractNumId="36" w15:restartNumberingAfterBreak="0">
    <w:nsid w:val="5E7206B3"/>
    <w:multiLevelType w:val="hybridMultilevel"/>
    <w:tmpl w:val="775C5F08"/>
    <w:lvl w:ilvl="0" w:tplc="118EE95C">
      <w:start w:val="17"/>
      <w:numFmt w:val="decimal"/>
      <w:lvlText w:val="%1"/>
      <w:lvlJc w:val="left"/>
      <w:pPr>
        <w:ind w:left="142" w:hanging="147"/>
        <w:jc w:val="left"/>
      </w:pPr>
      <w:rPr>
        <w:rFonts w:ascii="Calibri" w:eastAsia="Calibri" w:hAnsi="Calibri" w:cs="Calibri" w:hint="default"/>
        <w:spacing w:val="-1"/>
        <w:w w:val="100"/>
        <w:sz w:val="12"/>
        <w:szCs w:val="12"/>
      </w:rPr>
    </w:lvl>
    <w:lvl w:ilvl="1" w:tplc="301AD1A0">
      <w:start w:val="1"/>
      <w:numFmt w:val="bullet"/>
      <w:lvlText w:val="•"/>
      <w:lvlJc w:val="left"/>
      <w:pPr>
        <w:ind w:left="1074" w:hanging="147"/>
      </w:pPr>
      <w:rPr>
        <w:rFonts w:hint="default"/>
      </w:rPr>
    </w:lvl>
    <w:lvl w:ilvl="2" w:tplc="629A271C">
      <w:start w:val="1"/>
      <w:numFmt w:val="bullet"/>
      <w:lvlText w:val="•"/>
      <w:lvlJc w:val="left"/>
      <w:pPr>
        <w:ind w:left="2008" w:hanging="147"/>
      </w:pPr>
      <w:rPr>
        <w:rFonts w:hint="default"/>
      </w:rPr>
    </w:lvl>
    <w:lvl w:ilvl="3" w:tplc="D79CF56A">
      <w:start w:val="1"/>
      <w:numFmt w:val="bullet"/>
      <w:lvlText w:val="•"/>
      <w:lvlJc w:val="left"/>
      <w:pPr>
        <w:ind w:left="2942" w:hanging="147"/>
      </w:pPr>
      <w:rPr>
        <w:rFonts w:hint="default"/>
      </w:rPr>
    </w:lvl>
    <w:lvl w:ilvl="4" w:tplc="7486DA36">
      <w:start w:val="1"/>
      <w:numFmt w:val="bullet"/>
      <w:lvlText w:val="•"/>
      <w:lvlJc w:val="left"/>
      <w:pPr>
        <w:ind w:left="3876" w:hanging="147"/>
      </w:pPr>
      <w:rPr>
        <w:rFonts w:hint="default"/>
      </w:rPr>
    </w:lvl>
    <w:lvl w:ilvl="5" w:tplc="08F4F106">
      <w:start w:val="1"/>
      <w:numFmt w:val="bullet"/>
      <w:lvlText w:val="•"/>
      <w:lvlJc w:val="left"/>
      <w:pPr>
        <w:ind w:left="4810" w:hanging="147"/>
      </w:pPr>
      <w:rPr>
        <w:rFonts w:hint="default"/>
      </w:rPr>
    </w:lvl>
    <w:lvl w:ilvl="6" w:tplc="15BAF644">
      <w:start w:val="1"/>
      <w:numFmt w:val="bullet"/>
      <w:lvlText w:val="•"/>
      <w:lvlJc w:val="left"/>
      <w:pPr>
        <w:ind w:left="5744" w:hanging="147"/>
      </w:pPr>
      <w:rPr>
        <w:rFonts w:hint="default"/>
      </w:rPr>
    </w:lvl>
    <w:lvl w:ilvl="7" w:tplc="25FED046">
      <w:start w:val="1"/>
      <w:numFmt w:val="bullet"/>
      <w:lvlText w:val="•"/>
      <w:lvlJc w:val="left"/>
      <w:pPr>
        <w:ind w:left="6678" w:hanging="147"/>
      </w:pPr>
      <w:rPr>
        <w:rFonts w:hint="default"/>
      </w:rPr>
    </w:lvl>
    <w:lvl w:ilvl="8" w:tplc="CD586684">
      <w:start w:val="1"/>
      <w:numFmt w:val="bullet"/>
      <w:lvlText w:val="•"/>
      <w:lvlJc w:val="left"/>
      <w:pPr>
        <w:ind w:left="7612" w:hanging="147"/>
      </w:pPr>
      <w:rPr>
        <w:rFonts w:hint="default"/>
      </w:rPr>
    </w:lvl>
  </w:abstractNum>
  <w:abstractNum w:abstractNumId="37" w15:restartNumberingAfterBreak="0">
    <w:nsid w:val="5E860DDA"/>
    <w:multiLevelType w:val="hybridMultilevel"/>
    <w:tmpl w:val="527CDFD6"/>
    <w:lvl w:ilvl="0" w:tplc="BE74E120">
      <w:start w:val="3"/>
      <w:numFmt w:val="decimal"/>
      <w:lvlText w:val="%1)"/>
      <w:lvlJc w:val="left"/>
      <w:pPr>
        <w:ind w:left="481" w:hanging="259"/>
        <w:jc w:val="left"/>
      </w:pPr>
      <w:rPr>
        <w:rFonts w:ascii="Arial" w:eastAsia="Arial" w:hAnsi="Arial" w:cs="Arial" w:hint="default"/>
        <w:w w:val="100"/>
        <w:sz w:val="22"/>
        <w:szCs w:val="22"/>
      </w:rPr>
    </w:lvl>
    <w:lvl w:ilvl="1" w:tplc="24BE155E">
      <w:start w:val="1"/>
      <w:numFmt w:val="bullet"/>
      <w:lvlText w:val=""/>
      <w:lvlJc w:val="left"/>
      <w:pPr>
        <w:ind w:left="862" w:hanging="360"/>
      </w:pPr>
      <w:rPr>
        <w:rFonts w:ascii="Symbol" w:eastAsia="Symbol" w:hAnsi="Symbol" w:cs="Symbol" w:hint="default"/>
        <w:w w:val="100"/>
        <w:sz w:val="22"/>
        <w:szCs w:val="22"/>
      </w:rPr>
    </w:lvl>
    <w:lvl w:ilvl="2" w:tplc="077220FE">
      <w:start w:val="1"/>
      <w:numFmt w:val="bullet"/>
      <w:lvlText w:val=""/>
      <w:lvlJc w:val="left"/>
      <w:pPr>
        <w:ind w:left="942" w:hanging="360"/>
      </w:pPr>
      <w:rPr>
        <w:rFonts w:ascii="Symbol" w:eastAsia="Symbol" w:hAnsi="Symbol" w:cs="Symbol" w:hint="default"/>
        <w:w w:val="100"/>
        <w:sz w:val="22"/>
        <w:szCs w:val="22"/>
      </w:rPr>
    </w:lvl>
    <w:lvl w:ilvl="3" w:tplc="23C22B34">
      <w:start w:val="1"/>
      <w:numFmt w:val="bullet"/>
      <w:lvlText w:val="•"/>
      <w:lvlJc w:val="left"/>
      <w:pPr>
        <w:ind w:left="2007" w:hanging="360"/>
      </w:pPr>
      <w:rPr>
        <w:rFonts w:hint="default"/>
      </w:rPr>
    </w:lvl>
    <w:lvl w:ilvl="4" w:tplc="BBB46DA0">
      <w:start w:val="1"/>
      <w:numFmt w:val="bullet"/>
      <w:lvlText w:val="•"/>
      <w:lvlJc w:val="left"/>
      <w:pPr>
        <w:ind w:left="3075" w:hanging="360"/>
      </w:pPr>
      <w:rPr>
        <w:rFonts w:hint="default"/>
      </w:rPr>
    </w:lvl>
    <w:lvl w:ilvl="5" w:tplc="30F8F09A">
      <w:start w:val="1"/>
      <w:numFmt w:val="bullet"/>
      <w:lvlText w:val="•"/>
      <w:lvlJc w:val="left"/>
      <w:pPr>
        <w:ind w:left="4142" w:hanging="360"/>
      </w:pPr>
      <w:rPr>
        <w:rFonts w:hint="default"/>
      </w:rPr>
    </w:lvl>
    <w:lvl w:ilvl="6" w:tplc="019AD7C0">
      <w:start w:val="1"/>
      <w:numFmt w:val="bullet"/>
      <w:lvlText w:val="•"/>
      <w:lvlJc w:val="left"/>
      <w:pPr>
        <w:ind w:left="5210" w:hanging="360"/>
      </w:pPr>
      <w:rPr>
        <w:rFonts w:hint="default"/>
      </w:rPr>
    </w:lvl>
    <w:lvl w:ilvl="7" w:tplc="5BBE1AD2">
      <w:start w:val="1"/>
      <w:numFmt w:val="bullet"/>
      <w:lvlText w:val="•"/>
      <w:lvlJc w:val="left"/>
      <w:pPr>
        <w:ind w:left="6277" w:hanging="360"/>
      </w:pPr>
      <w:rPr>
        <w:rFonts w:hint="default"/>
      </w:rPr>
    </w:lvl>
    <w:lvl w:ilvl="8" w:tplc="3CDAD694">
      <w:start w:val="1"/>
      <w:numFmt w:val="bullet"/>
      <w:lvlText w:val="•"/>
      <w:lvlJc w:val="left"/>
      <w:pPr>
        <w:ind w:left="7345" w:hanging="360"/>
      </w:pPr>
      <w:rPr>
        <w:rFonts w:hint="default"/>
      </w:rPr>
    </w:lvl>
  </w:abstractNum>
  <w:abstractNum w:abstractNumId="38" w15:restartNumberingAfterBreak="0">
    <w:nsid w:val="5E8A237C"/>
    <w:multiLevelType w:val="multilevel"/>
    <w:tmpl w:val="72803746"/>
    <w:lvl w:ilvl="0">
      <w:start w:val="11"/>
      <w:numFmt w:val="decimal"/>
      <w:lvlText w:val="%1"/>
      <w:lvlJc w:val="left"/>
      <w:pPr>
        <w:ind w:left="1558" w:hanging="1056"/>
        <w:jc w:val="left"/>
      </w:pPr>
      <w:rPr>
        <w:rFonts w:hint="default"/>
      </w:rPr>
    </w:lvl>
    <w:lvl w:ilvl="1">
      <w:start w:val="1"/>
      <w:numFmt w:val="decimal"/>
      <w:lvlText w:val="%1.%2."/>
      <w:lvlJc w:val="left"/>
      <w:pPr>
        <w:ind w:left="934" w:hanging="1056"/>
        <w:jc w:val="right"/>
      </w:pPr>
      <w:rPr>
        <w:rFonts w:ascii="Arial" w:eastAsia="Arial" w:hAnsi="Arial" w:cs="Arial" w:hint="default"/>
        <w:b/>
        <w:bCs/>
        <w:spacing w:val="-1"/>
        <w:w w:val="100"/>
        <w:sz w:val="22"/>
        <w:szCs w:val="22"/>
      </w:rPr>
    </w:lvl>
    <w:lvl w:ilvl="2">
      <w:start w:val="1"/>
      <w:numFmt w:val="decimal"/>
      <w:lvlText w:val="%1.%2.%3."/>
      <w:lvlJc w:val="left"/>
      <w:pPr>
        <w:ind w:left="1446" w:hanging="696"/>
        <w:jc w:val="right"/>
      </w:pPr>
      <w:rPr>
        <w:rFonts w:ascii="Arial" w:eastAsia="Arial" w:hAnsi="Arial" w:cs="Arial" w:hint="default"/>
        <w:b/>
        <w:bCs/>
        <w:spacing w:val="-3"/>
        <w:w w:val="100"/>
        <w:sz w:val="22"/>
        <w:szCs w:val="22"/>
      </w:rPr>
    </w:lvl>
    <w:lvl w:ilvl="3">
      <w:start w:val="1"/>
      <w:numFmt w:val="bullet"/>
      <w:lvlText w:val="•"/>
      <w:lvlJc w:val="left"/>
      <w:pPr>
        <w:ind w:left="1640" w:hanging="696"/>
      </w:pPr>
      <w:rPr>
        <w:rFonts w:hint="default"/>
      </w:rPr>
    </w:lvl>
    <w:lvl w:ilvl="4">
      <w:start w:val="1"/>
      <w:numFmt w:val="bullet"/>
      <w:lvlText w:val="•"/>
      <w:lvlJc w:val="left"/>
      <w:pPr>
        <w:ind w:left="2760" w:hanging="696"/>
      </w:pPr>
      <w:rPr>
        <w:rFonts w:hint="default"/>
      </w:rPr>
    </w:lvl>
    <w:lvl w:ilvl="5">
      <w:start w:val="1"/>
      <w:numFmt w:val="bullet"/>
      <w:lvlText w:val="•"/>
      <w:lvlJc w:val="left"/>
      <w:pPr>
        <w:ind w:left="3880" w:hanging="696"/>
      </w:pPr>
      <w:rPr>
        <w:rFonts w:hint="default"/>
      </w:rPr>
    </w:lvl>
    <w:lvl w:ilvl="6">
      <w:start w:val="1"/>
      <w:numFmt w:val="bullet"/>
      <w:lvlText w:val="•"/>
      <w:lvlJc w:val="left"/>
      <w:pPr>
        <w:ind w:left="5000" w:hanging="696"/>
      </w:pPr>
      <w:rPr>
        <w:rFonts w:hint="default"/>
      </w:rPr>
    </w:lvl>
    <w:lvl w:ilvl="7">
      <w:start w:val="1"/>
      <w:numFmt w:val="bullet"/>
      <w:lvlText w:val="•"/>
      <w:lvlJc w:val="left"/>
      <w:pPr>
        <w:ind w:left="6120" w:hanging="696"/>
      </w:pPr>
      <w:rPr>
        <w:rFonts w:hint="default"/>
      </w:rPr>
    </w:lvl>
    <w:lvl w:ilvl="8">
      <w:start w:val="1"/>
      <w:numFmt w:val="bullet"/>
      <w:lvlText w:val="•"/>
      <w:lvlJc w:val="left"/>
      <w:pPr>
        <w:ind w:left="7240" w:hanging="696"/>
      </w:pPr>
      <w:rPr>
        <w:rFonts w:hint="default"/>
      </w:rPr>
    </w:lvl>
  </w:abstractNum>
  <w:abstractNum w:abstractNumId="39" w15:restartNumberingAfterBreak="0">
    <w:nsid w:val="62006415"/>
    <w:multiLevelType w:val="hybridMultilevel"/>
    <w:tmpl w:val="8F4CC342"/>
    <w:lvl w:ilvl="0" w:tplc="4560F240">
      <w:start w:val="1"/>
      <w:numFmt w:val="bullet"/>
      <w:lvlText w:val=""/>
      <w:lvlJc w:val="left"/>
      <w:pPr>
        <w:ind w:left="827" w:hanging="360"/>
      </w:pPr>
      <w:rPr>
        <w:rFonts w:ascii="Symbol" w:eastAsia="Symbol" w:hAnsi="Symbol" w:cs="Symbol" w:hint="default"/>
        <w:w w:val="100"/>
        <w:sz w:val="22"/>
        <w:szCs w:val="22"/>
      </w:rPr>
    </w:lvl>
    <w:lvl w:ilvl="1" w:tplc="3D6A57CE">
      <w:start w:val="1"/>
      <w:numFmt w:val="bullet"/>
      <w:lvlText w:val="•"/>
      <w:lvlJc w:val="left"/>
      <w:pPr>
        <w:ind w:left="1020" w:hanging="360"/>
      </w:pPr>
      <w:rPr>
        <w:rFonts w:hint="default"/>
      </w:rPr>
    </w:lvl>
    <w:lvl w:ilvl="2" w:tplc="FF449204">
      <w:start w:val="1"/>
      <w:numFmt w:val="bullet"/>
      <w:lvlText w:val="•"/>
      <w:lvlJc w:val="left"/>
      <w:pPr>
        <w:ind w:left="1912" w:hanging="360"/>
      </w:pPr>
      <w:rPr>
        <w:rFonts w:hint="default"/>
      </w:rPr>
    </w:lvl>
    <w:lvl w:ilvl="3" w:tplc="1FEC012C">
      <w:start w:val="1"/>
      <w:numFmt w:val="bullet"/>
      <w:lvlText w:val="•"/>
      <w:lvlJc w:val="left"/>
      <w:pPr>
        <w:ind w:left="2805" w:hanging="360"/>
      </w:pPr>
      <w:rPr>
        <w:rFonts w:hint="default"/>
      </w:rPr>
    </w:lvl>
    <w:lvl w:ilvl="4" w:tplc="4784238E">
      <w:start w:val="1"/>
      <w:numFmt w:val="bullet"/>
      <w:lvlText w:val="•"/>
      <w:lvlJc w:val="left"/>
      <w:pPr>
        <w:ind w:left="3698" w:hanging="360"/>
      </w:pPr>
      <w:rPr>
        <w:rFonts w:hint="default"/>
      </w:rPr>
    </w:lvl>
    <w:lvl w:ilvl="5" w:tplc="42808834">
      <w:start w:val="1"/>
      <w:numFmt w:val="bullet"/>
      <w:lvlText w:val="•"/>
      <w:lvlJc w:val="left"/>
      <w:pPr>
        <w:ind w:left="4591" w:hanging="360"/>
      </w:pPr>
      <w:rPr>
        <w:rFonts w:hint="default"/>
      </w:rPr>
    </w:lvl>
    <w:lvl w:ilvl="6" w:tplc="9D22C6DC">
      <w:start w:val="1"/>
      <w:numFmt w:val="bullet"/>
      <w:lvlText w:val="•"/>
      <w:lvlJc w:val="left"/>
      <w:pPr>
        <w:ind w:left="5484" w:hanging="360"/>
      </w:pPr>
      <w:rPr>
        <w:rFonts w:hint="default"/>
      </w:rPr>
    </w:lvl>
    <w:lvl w:ilvl="7" w:tplc="98CE8584">
      <w:start w:val="1"/>
      <w:numFmt w:val="bullet"/>
      <w:lvlText w:val="•"/>
      <w:lvlJc w:val="left"/>
      <w:pPr>
        <w:ind w:left="6377" w:hanging="360"/>
      </w:pPr>
      <w:rPr>
        <w:rFonts w:hint="default"/>
      </w:rPr>
    </w:lvl>
    <w:lvl w:ilvl="8" w:tplc="C192BAAA">
      <w:start w:val="1"/>
      <w:numFmt w:val="bullet"/>
      <w:lvlText w:val="•"/>
      <w:lvlJc w:val="left"/>
      <w:pPr>
        <w:ind w:left="7270" w:hanging="360"/>
      </w:pPr>
      <w:rPr>
        <w:rFonts w:hint="default"/>
      </w:rPr>
    </w:lvl>
  </w:abstractNum>
  <w:abstractNum w:abstractNumId="40" w15:restartNumberingAfterBreak="0">
    <w:nsid w:val="627B63EC"/>
    <w:multiLevelType w:val="multilevel"/>
    <w:tmpl w:val="E4FC2DBE"/>
    <w:lvl w:ilvl="0">
      <w:start w:val="1"/>
      <w:numFmt w:val="decimal"/>
      <w:lvlText w:val="%1."/>
      <w:lvlJc w:val="left"/>
      <w:pPr>
        <w:ind w:left="425" w:hanging="284"/>
        <w:jc w:val="left"/>
      </w:pPr>
      <w:rPr>
        <w:rFonts w:ascii="Arial" w:eastAsia="Arial" w:hAnsi="Arial" w:cs="Arial" w:hint="default"/>
        <w:b/>
        <w:bCs/>
        <w:spacing w:val="-1"/>
        <w:w w:val="100"/>
        <w:sz w:val="22"/>
        <w:szCs w:val="22"/>
      </w:rPr>
    </w:lvl>
    <w:lvl w:ilvl="1">
      <w:start w:val="1"/>
      <w:numFmt w:val="decimal"/>
      <w:lvlText w:val="%1.%2."/>
      <w:lvlJc w:val="left"/>
      <w:pPr>
        <w:ind w:left="934" w:hanging="1056"/>
        <w:jc w:val="left"/>
      </w:pPr>
      <w:rPr>
        <w:rFonts w:hint="default"/>
        <w:spacing w:val="-1"/>
        <w:w w:val="100"/>
      </w:rPr>
    </w:lvl>
    <w:lvl w:ilvl="2">
      <w:start w:val="1"/>
      <w:numFmt w:val="decimal"/>
      <w:lvlText w:val="%1.%2.%3."/>
      <w:lvlJc w:val="left"/>
      <w:pPr>
        <w:ind w:left="1558" w:hanging="1056"/>
        <w:jc w:val="left"/>
      </w:pPr>
      <w:rPr>
        <w:rFonts w:ascii="Arial" w:eastAsia="Arial" w:hAnsi="Arial" w:cs="Arial" w:hint="default"/>
        <w:spacing w:val="-3"/>
        <w:w w:val="100"/>
        <w:sz w:val="22"/>
        <w:szCs w:val="22"/>
      </w:rPr>
    </w:lvl>
    <w:lvl w:ilvl="3">
      <w:start w:val="1"/>
      <w:numFmt w:val="decimal"/>
      <w:lvlText w:val="%1.%2.%3.%4."/>
      <w:lvlJc w:val="left"/>
      <w:pPr>
        <w:ind w:left="2266" w:hanging="1056"/>
        <w:jc w:val="left"/>
      </w:pPr>
      <w:rPr>
        <w:rFonts w:ascii="Arial" w:eastAsia="Arial" w:hAnsi="Arial" w:cs="Arial" w:hint="default"/>
        <w:spacing w:val="-3"/>
        <w:w w:val="100"/>
        <w:sz w:val="22"/>
        <w:szCs w:val="22"/>
      </w:rPr>
    </w:lvl>
    <w:lvl w:ilvl="4">
      <w:start w:val="1"/>
      <w:numFmt w:val="bullet"/>
      <w:lvlText w:val="•"/>
      <w:lvlJc w:val="left"/>
      <w:pPr>
        <w:ind w:left="2260" w:hanging="1056"/>
      </w:pPr>
      <w:rPr>
        <w:rFonts w:hint="default"/>
      </w:rPr>
    </w:lvl>
    <w:lvl w:ilvl="5">
      <w:start w:val="1"/>
      <w:numFmt w:val="bullet"/>
      <w:lvlText w:val="•"/>
      <w:lvlJc w:val="left"/>
      <w:pPr>
        <w:ind w:left="3463" w:hanging="1056"/>
      </w:pPr>
      <w:rPr>
        <w:rFonts w:hint="default"/>
      </w:rPr>
    </w:lvl>
    <w:lvl w:ilvl="6">
      <w:start w:val="1"/>
      <w:numFmt w:val="bullet"/>
      <w:lvlText w:val="•"/>
      <w:lvlJc w:val="left"/>
      <w:pPr>
        <w:ind w:left="4666" w:hanging="1056"/>
      </w:pPr>
      <w:rPr>
        <w:rFonts w:hint="default"/>
      </w:rPr>
    </w:lvl>
    <w:lvl w:ilvl="7">
      <w:start w:val="1"/>
      <w:numFmt w:val="bullet"/>
      <w:lvlText w:val="•"/>
      <w:lvlJc w:val="left"/>
      <w:pPr>
        <w:ind w:left="5870" w:hanging="1056"/>
      </w:pPr>
      <w:rPr>
        <w:rFonts w:hint="default"/>
      </w:rPr>
    </w:lvl>
    <w:lvl w:ilvl="8">
      <w:start w:val="1"/>
      <w:numFmt w:val="bullet"/>
      <w:lvlText w:val="•"/>
      <w:lvlJc w:val="left"/>
      <w:pPr>
        <w:ind w:left="7073" w:hanging="1056"/>
      </w:pPr>
      <w:rPr>
        <w:rFonts w:hint="default"/>
      </w:rPr>
    </w:lvl>
  </w:abstractNum>
  <w:abstractNum w:abstractNumId="41" w15:restartNumberingAfterBreak="0">
    <w:nsid w:val="63E51213"/>
    <w:multiLevelType w:val="hybridMultilevel"/>
    <w:tmpl w:val="36A6FDEE"/>
    <w:lvl w:ilvl="0" w:tplc="5F2819E2">
      <w:start w:val="1"/>
      <w:numFmt w:val="decimal"/>
      <w:lvlText w:val="%1."/>
      <w:lvlJc w:val="left"/>
      <w:pPr>
        <w:ind w:left="505" w:hanging="284"/>
        <w:jc w:val="left"/>
      </w:pPr>
      <w:rPr>
        <w:rFonts w:ascii="Arial" w:eastAsia="Arial" w:hAnsi="Arial" w:cs="Arial" w:hint="default"/>
        <w:spacing w:val="-1"/>
        <w:w w:val="100"/>
        <w:sz w:val="22"/>
        <w:szCs w:val="22"/>
      </w:rPr>
    </w:lvl>
    <w:lvl w:ilvl="1" w:tplc="52FCEE48">
      <w:start w:val="1"/>
      <w:numFmt w:val="bullet"/>
      <w:lvlText w:val="•"/>
      <w:lvlJc w:val="left"/>
      <w:pPr>
        <w:ind w:left="1406" w:hanging="284"/>
      </w:pPr>
      <w:rPr>
        <w:rFonts w:hint="default"/>
      </w:rPr>
    </w:lvl>
    <w:lvl w:ilvl="2" w:tplc="F5463AB6">
      <w:start w:val="1"/>
      <w:numFmt w:val="bullet"/>
      <w:lvlText w:val="•"/>
      <w:lvlJc w:val="left"/>
      <w:pPr>
        <w:ind w:left="2312" w:hanging="284"/>
      </w:pPr>
      <w:rPr>
        <w:rFonts w:hint="default"/>
      </w:rPr>
    </w:lvl>
    <w:lvl w:ilvl="3" w:tplc="C6CCF902">
      <w:start w:val="1"/>
      <w:numFmt w:val="bullet"/>
      <w:lvlText w:val="•"/>
      <w:lvlJc w:val="left"/>
      <w:pPr>
        <w:ind w:left="3218" w:hanging="284"/>
      </w:pPr>
      <w:rPr>
        <w:rFonts w:hint="default"/>
      </w:rPr>
    </w:lvl>
    <w:lvl w:ilvl="4" w:tplc="673A7660">
      <w:start w:val="1"/>
      <w:numFmt w:val="bullet"/>
      <w:lvlText w:val="•"/>
      <w:lvlJc w:val="left"/>
      <w:pPr>
        <w:ind w:left="4124" w:hanging="284"/>
      </w:pPr>
      <w:rPr>
        <w:rFonts w:hint="default"/>
      </w:rPr>
    </w:lvl>
    <w:lvl w:ilvl="5" w:tplc="A3941564">
      <w:start w:val="1"/>
      <w:numFmt w:val="bullet"/>
      <w:lvlText w:val="•"/>
      <w:lvlJc w:val="left"/>
      <w:pPr>
        <w:ind w:left="5030" w:hanging="284"/>
      </w:pPr>
      <w:rPr>
        <w:rFonts w:hint="default"/>
      </w:rPr>
    </w:lvl>
    <w:lvl w:ilvl="6" w:tplc="22022E32">
      <w:start w:val="1"/>
      <w:numFmt w:val="bullet"/>
      <w:lvlText w:val="•"/>
      <w:lvlJc w:val="left"/>
      <w:pPr>
        <w:ind w:left="5936" w:hanging="284"/>
      </w:pPr>
      <w:rPr>
        <w:rFonts w:hint="default"/>
      </w:rPr>
    </w:lvl>
    <w:lvl w:ilvl="7" w:tplc="84DAFD74">
      <w:start w:val="1"/>
      <w:numFmt w:val="bullet"/>
      <w:lvlText w:val="•"/>
      <w:lvlJc w:val="left"/>
      <w:pPr>
        <w:ind w:left="6842" w:hanging="284"/>
      </w:pPr>
      <w:rPr>
        <w:rFonts w:hint="default"/>
      </w:rPr>
    </w:lvl>
    <w:lvl w:ilvl="8" w:tplc="F60609BA">
      <w:start w:val="1"/>
      <w:numFmt w:val="bullet"/>
      <w:lvlText w:val="•"/>
      <w:lvlJc w:val="left"/>
      <w:pPr>
        <w:ind w:left="7748" w:hanging="284"/>
      </w:pPr>
      <w:rPr>
        <w:rFonts w:hint="default"/>
      </w:rPr>
    </w:lvl>
  </w:abstractNum>
  <w:abstractNum w:abstractNumId="42" w15:restartNumberingAfterBreak="0">
    <w:nsid w:val="64876BEF"/>
    <w:multiLevelType w:val="multilevel"/>
    <w:tmpl w:val="39221808"/>
    <w:lvl w:ilvl="0">
      <w:start w:val="1"/>
      <w:numFmt w:val="decimal"/>
      <w:lvlText w:val="%1."/>
      <w:lvlJc w:val="left"/>
      <w:pPr>
        <w:ind w:left="470" w:hanging="360"/>
        <w:jc w:val="right"/>
      </w:pPr>
      <w:rPr>
        <w:rFonts w:ascii="Arial" w:eastAsia="Arial" w:hAnsi="Arial" w:cs="Arial" w:hint="default"/>
        <w:b/>
        <w:bCs/>
        <w:spacing w:val="-1"/>
        <w:w w:val="100"/>
        <w:sz w:val="22"/>
        <w:szCs w:val="22"/>
      </w:rPr>
    </w:lvl>
    <w:lvl w:ilvl="1">
      <w:start w:val="1"/>
      <w:numFmt w:val="decimal"/>
      <w:lvlText w:val="%1.%2."/>
      <w:lvlJc w:val="left"/>
      <w:pPr>
        <w:ind w:left="974" w:hanging="432"/>
        <w:jc w:val="left"/>
      </w:pPr>
      <w:rPr>
        <w:rFonts w:ascii="Arial" w:eastAsia="Arial" w:hAnsi="Arial" w:cs="Arial" w:hint="default"/>
        <w:b/>
        <w:bCs/>
        <w:w w:val="100"/>
        <w:sz w:val="22"/>
        <w:szCs w:val="22"/>
      </w:rPr>
    </w:lvl>
    <w:lvl w:ilvl="2">
      <w:start w:val="1"/>
      <w:numFmt w:val="bullet"/>
      <w:lvlText w:val="•"/>
      <w:lvlJc w:val="left"/>
      <w:pPr>
        <w:ind w:left="1928" w:hanging="432"/>
      </w:pPr>
      <w:rPr>
        <w:rFonts w:hint="default"/>
      </w:rPr>
    </w:lvl>
    <w:lvl w:ilvl="3">
      <w:start w:val="1"/>
      <w:numFmt w:val="bullet"/>
      <w:lvlText w:val="•"/>
      <w:lvlJc w:val="left"/>
      <w:pPr>
        <w:ind w:left="2877" w:hanging="432"/>
      </w:pPr>
      <w:rPr>
        <w:rFonts w:hint="default"/>
      </w:rPr>
    </w:lvl>
    <w:lvl w:ilvl="4">
      <w:start w:val="1"/>
      <w:numFmt w:val="bullet"/>
      <w:lvlText w:val="•"/>
      <w:lvlJc w:val="left"/>
      <w:pPr>
        <w:ind w:left="3826" w:hanging="432"/>
      </w:pPr>
      <w:rPr>
        <w:rFonts w:hint="default"/>
      </w:rPr>
    </w:lvl>
    <w:lvl w:ilvl="5">
      <w:start w:val="1"/>
      <w:numFmt w:val="bullet"/>
      <w:lvlText w:val="•"/>
      <w:lvlJc w:val="left"/>
      <w:pPr>
        <w:ind w:left="4775" w:hanging="432"/>
      </w:pPr>
      <w:rPr>
        <w:rFonts w:hint="default"/>
      </w:rPr>
    </w:lvl>
    <w:lvl w:ilvl="6">
      <w:start w:val="1"/>
      <w:numFmt w:val="bullet"/>
      <w:lvlText w:val="•"/>
      <w:lvlJc w:val="left"/>
      <w:pPr>
        <w:ind w:left="5724" w:hanging="432"/>
      </w:pPr>
      <w:rPr>
        <w:rFonts w:hint="default"/>
      </w:rPr>
    </w:lvl>
    <w:lvl w:ilvl="7">
      <w:start w:val="1"/>
      <w:numFmt w:val="bullet"/>
      <w:lvlText w:val="•"/>
      <w:lvlJc w:val="left"/>
      <w:pPr>
        <w:ind w:left="6673" w:hanging="432"/>
      </w:pPr>
      <w:rPr>
        <w:rFonts w:hint="default"/>
      </w:rPr>
    </w:lvl>
    <w:lvl w:ilvl="8">
      <w:start w:val="1"/>
      <w:numFmt w:val="bullet"/>
      <w:lvlText w:val="•"/>
      <w:lvlJc w:val="left"/>
      <w:pPr>
        <w:ind w:left="7622" w:hanging="432"/>
      </w:pPr>
      <w:rPr>
        <w:rFonts w:hint="default"/>
      </w:rPr>
    </w:lvl>
  </w:abstractNum>
  <w:abstractNum w:abstractNumId="43" w15:restartNumberingAfterBreak="0">
    <w:nsid w:val="64B7017B"/>
    <w:multiLevelType w:val="hybridMultilevel"/>
    <w:tmpl w:val="FD904BCC"/>
    <w:lvl w:ilvl="0" w:tplc="5A468BF6">
      <w:start w:val="1"/>
      <w:numFmt w:val="bullet"/>
      <w:lvlText w:val=""/>
      <w:lvlJc w:val="left"/>
      <w:pPr>
        <w:ind w:left="862" w:hanging="360"/>
      </w:pPr>
      <w:rPr>
        <w:rFonts w:ascii="Symbol" w:eastAsia="Symbol" w:hAnsi="Symbol" w:cs="Symbol" w:hint="default"/>
        <w:w w:val="100"/>
        <w:sz w:val="22"/>
        <w:szCs w:val="22"/>
      </w:rPr>
    </w:lvl>
    <w:lvl w:ilvl="1" w:tplc="02F236D4">
      <w:start w:val="1"/>
      <w:numFmt w:val="bullet"/>
      <w:lvlText w:val="•"/>
      <w:lvlJc w:val="left"/>
      <w:pPr>
        <w:ind w:left="1722" w:hanging="360"/>
      </w:pPr>
      <w:rPr>
        <w:rFonts w:hint="default"/>
      </w:rPr>
    </w:lvl>
    <w:lvl w:ilvl="2" w:tplc="CA98AD4C">
      <w:start w:val="1"/>
      <w:numFmt w:val="bullet"/>
      <w:lvlText w:val="•"/>
      <w:lvlJc w:val="left"/>
      <w:pPr>
        <w:ind w:left="2584" w:hanging="360"/>
      </w:pPr>
      <w:rPr>
        <w:rFonts w:hint="default"/>
      </w:rPr>
    </w:lvl>
    <w:lvl w:ilvl="3" w:tplc="CCDEFF4A">
      <w:start w:val="1"/>
      <w:numFmt w:val="bullet"/>
      <w:lvlText w:val="•"/>
      <w:lvlJc w:val="left"/>
      <w:pPr>
        <w:ind w:left="3446" w:hanging="360"/>
      </w:pPr>
      <w:rPr>
        <w:rFonts w:hint="default"/>
      </w:rPr>
    </w:lvl>
    <w:lvl w:ilvl="4" w:tplc="6E94913A">
      <w:start w:val="1"/>
      <w:numFmt w:val="bullet"/>
      <w:lvlText w:val="•"/>
      <w:lvlJc w:val="left"/>
      <w:pPr>
        <w:ind w:left="4308" w:hanging="360"/>
      </w:pPr>
      <w:rPr>
        <w:rFonts w:hint="default"/>
      </w:rPr>
    </w:lvl>
    <w:lvl w:ilvl="5" w:tplc="048E2600">
      <w:start w:val="1"/>
      <w:numFmt w:val="bullet"/>
      <w:lvlText w:val="•"/>
      <w:lvlJc w:val="left"/>
      <w:pPr>
        <w:ind w:left="5170" w:hanging="360"/>
      </w:pPr>
      <w:rPr>
        <w:rFonts w:hint="default"/>
      </w:rPr>
    </w:lvl>
    <w:lvl w:ilvl="6" w:tplc="338ABA54">
      <w:start w:val="1"/>
      <w:numFmt w:val="bullet"/>
      <w:lvlText w:val="•"/>
      <w:lvlJc w:val="left"/>
      <w:pPr>
        <w:ind w:left="6032" w:hanging="360"/>
      </w:pPr>
      <w:rPr>
        <w:rFonts w:hint="default"/>
      </w:rPr>
    </w:lvl>
    <w:lvl w:ilvl="7" w:tplc="AF8ABF68">
      <w:start w:val="1"/>
      <w:numFmt w:val="bullet"/>
      <w:lvlText w:val="•"/>
      <w:lvlJc w:val="left"/>
      <w:pPr>
        <w:ind w:left="6894" w:hanging="360"/>
      </w:pPr>
      <w:rPr>
        <w:rFonts w:hint="default"/>
      </w:rPr>
    </w:lvl>
    <w:lvl w:ilvl="8" w:tplc="98BAB628">
      <w:start w:val="1"/>
      <w:numFmt w:val="bullet"/>
      <w:lvlText w:val="•"/>
      <w:lvlJc w:val="left"/>
      <w:pPr>
        <w:ind w:left="7756" w:hanging="360"/>
      </w:pPr>
      <w:rPr>
        <w:rFonts w:hint="default"/>
      </w:rPr>
    </w:lvl>
  </w:abstractNum>
  <w:abstractNum w:abstractNumId="44" w15:restartNumberingAfterBreak="0">
    <w:nsid w:val="6B81093A"/>
    <w:multiLevelType w:val="hybridMultilevel"/>
    <w:tmpl w:val="59A6D1BC"/>
    <w:lvl w:ilvl="0" w:tplc="A01CC85E">
      <w:start w:val="1"/>
      <w:numFmt w:val="bullet"/>
      <w:lvlText w:val=""/>
      <w:lvlJc w:val="left"/>
      <w:pPr>
        <w:ind w:left="827" w:hanging="360"/>
      </w:pPr>
      <w:rPr>
        <w:rFonts w:ascii="Symbol" w:eastAsia="Symbol" w:hAnsi="Symbol" w:cs="Symbol" w:hint="default"/>
        <w:w w:val="100"/>
        <w:sz w:val="22"/>
        <w:szCs w:val="22"/>
      </w:rPr>
    </w:lvl>
    <w:lvl w:ilvl="1" w:tplc="4D807D66">
      <w:start w:val="1"/>
      <w:numFmt w:val="bullet"/>
      <w:lvlText w:val="•"/>
      <w:lvlJc w:val="left"/>
      <w:pPr>
        <w:ind w:left="1643" w:hanging="360"/>
      </w:pPr>
      <w:rPr>
        <w:rFonts w:hint="default"/>
      </w:rPr>
    </w:lvl>
    <w:lvl w:ilvl="2" w:tplc="3E9E8F3C">
      <w:start w:val="1"/>
      <w:numFmt w:val="bullet"/>
      <w:lvlText w:val="•"/>
      <w:lvlJc w:val="left"/>
      <w:pPr>
        <w:ind w:left="2467" w:hanging="360"/>
      </w:pPr>
      <w:rPr>
        <w:rFonts w:hint="default"/>
      </w:rPr>
    </w:lvl>
    <w:lvl w:ilvl="3" w:tplc="6DC46E74">
      <w:start w:val="1"/>
      <w:numFmt w:val="bullet"/>
      <w:lvlText w:val="•"/>
      <w:lvlJc w:val="left"/>
      <w:pPr>
        <w:ind w:left="3291" w:hanging="360"/>
      </w:pPr>
      <w:rPr>
        <w:rFonts w:hint="default"/>
      </w:rPr>
    </w:lvl>
    <w:lvl w:ilvl="4" w:tplc="E7B49388">
      <w:start w:val="1"/>
      <w:numFmt w:val="bullet"/>
      <w:lvlText w:val="•"/>
      <w:lvlJc w:val="left"/>
      <w:pPr>
        <w:ind w:left="4114" w:hanging="360"/>
      </w:pPr>
      <w:rPr>
        <w:rFonts w:hint="default"/>
      </w:rPr>
    </w:lvl>
    <w:lvl w:ilvl="5" w:tplc="39664C86">
      <w:start w:val="1"/>
      <w:numFmt w:val="bullet"/>
      <w:lvlText w:val="•"/>
      <w:lvlJc w:val="left"/>
      <w:pPr>
        <w:ind w:left="4938" w:hanging="360"/>
      </w:pPr>
      <w:rPr>
        <w:rFonts w:hint="default"/>
      </w:rPr>
    </w:lvl>
    <w:lvl w:ilvl="6" w:tplc="0E0EAFFA">
      <w:start w:val="1"/>
      <w:numFmt w:val="bullet"/>
      <w:lvlText w:val="•"/>
      <w:lvlJc w:val="left"/>
      <w:pPr>
        <w:ind w:left="5762" w:hanging="360"/>
      </w:pPr>
      <w:rPr>
        <w:rFonts w:hint="default"/>
      </w:rPr>
    </w:lvl>
    <w:lvl w:ilvl="7" w:tplc="9474B32A">
      <w:start w:val="1"/>
      <w:numFmt w:val="bullet"/>
      <w:lvlText w:val="•"/>
      <w:lvlJc w:val="left"/>
      <w:pPr>
        <w:ind w:left="6585" w:hanging="360"/>
      </w:pPr>
      <w:rPr>
        <w:rFonts w:hint="default"/>
      </w:rPr>
    </w:lvl>
    <w:lvl w:ilvl="8" w:tplc="CC7C6FCE">
      <w:start w:val="1"/>
      <w:numFmt w:val="bullet"/>
      <w:lvlText w:val="•"/>
      <w:lvlJc w:val="left"/>
      <w:pPr>
        <w:ind w:left="7409" w:hanging="360"/>
      </w:pPr>
      <w:rPr>
        <w:rFonts w:hint="default"/>
      </w:rPr>
    </w:lvl>
  </w:abstractNum>
  <w:abstractNum w:abstractNumId="45" w15:restartNumberingAfterBreak="0">
    <w:nsid w:val="6B8172B7"/>
    <w:multiLevelType w:val="hybridMultilevel"/>
    <w:tmpl w:val="5BE27B48"/>
    <w:lvl w:ilvl="0" w:tplc="DE5E7346">
      <w:start w:val="1"/>
      <w:numFmt w:val="bullet"/>
      <w:lvlText w:val=""/>
      <w:lvlJc w:val="left"/>
      <w:pPr>
        <w:ind w:left="827" w:hanging="360"/>
      </w:pPr>
      <w:rPr>
        <w:rFonts w:ascii="Symbol" w:eastAsia="Symbol" w:hAnsi="Symbol" w:cs="Symbol" w:hint="default"/>
        <w:w w:val="100"/>
        <w:sz w:val="22"/>
        <w:szCs w:val="22"/>
      </w:rPr>
    </w:lvl>
    <w:lvl w:ilvl="1" w:tplc="A74CBB1C">
      <w:start w:val="1"/>
      <w:numFmt w:val="bullet"/>
      <w:lvlText w:val="•"/>
      <w:lvlJc w:val="left"/>
      <w:pPr>
        <w:ind w:left="1643" w:hanging="360"/>
      </w:pPr>
      <w:rPr>
        <w:rFonts w:hint="default"/>
      </w:rPr>
    </w:lvl>
    <w:lvl w:ilvl="2" w:tplc="B6E028D8">
      <w:start w:val="1"/>
      <w:numFmt w:val="bullet"/>
      <w:lvlText w:val="•"/>
      <w:lvlJc w:val="left"/>
      <w:pPr>
        <w:ind w:left="2467" w:hanging="360"/>
      </w:pPr>
      <w:rPr>
        <w:rFonts w:hint="default"/>
      </w:rPr>
    </w:lvl>
    <w:lvl w:ilvl="3" w:tplc="70643668">
      <w:start w:val="1"/>
      <w:numFmt w:val="bullet"/>
      <w:lvlText w:val="•"/>
      <w:lvlJc w:val="left"/>
      <w:pPr>
        <w:ind w:left="3291" w:hanging="360"/>
      </w:pPr>
      <w:rPr>
        <w:rFonts w:hint="default"/>
      </w:rPr>
    </w:lvl>
    <w:lvl w:ilvl="4" w:tplc="7E980090">
      <w:start w:val="1"/>
      <w:numFmt w:val="bullet"/>
      <w:lvlText w:val="•"/>
      <w:lvlJc w:val="left"/>
      <w:pPr>
        <w:ind w:left="4114" w:hanging="360"/>
      </w:pPr>
      <w:rPr>
        <w:rFonts w:hint="default"/>
      </w:rPr>
    </w:lvl>
    <w:lvl w:ilvl="5" w:tplc="D3BC78B2">
      <w:start w:val="1"/>
      <w:numFmt w:val="bullet"/>
      <w:lvlText w:val="•"/>
      <w:lvlJc w:val="left"/>
      <w:pPr>
        <w:ind w:left="4938" w:hanging="360"/>
      </w:pPr>
      <w:rPr>
        <w:rFonts w:hint="default"/>
      </w:rPr>
    </w:lvl>
    <w:lvl w:ilvl="6" w:tplc="DA68401C">
      <w:start w:val="1"/>
      <w:numFmt w:val="bullet"/>
      <w:lvlText w:val="•"/>
      <w:lvlJc w:val="left"/>
      <w:pPr>
        <w:ind w:left="5762" w:hanging="360"/>
      </w:pPr>
      <w:rPr>
        <w:rFonts w:hint="default"/>
      </w:rPr>
    </w:lvl>
    <w:lvl w:ilvl="7" w:tplc="CDBC3258">
      <w:start w:val="1"/>
      <w:numFmt w:val="bullet"/>
      <w:lvlText w:val="•"/>
      <w:lvlJc w:val="left"/>
      <w:pPr>
        <w:ind w:left="6585" w:hanging="360"/>
      </w:pPr>
      <w:rPr>
        <w:rFonts w:hint="default"/>
      </w:rPr>
    </w:lvl>
    <w:lvl w:ilvl="8" w:tplc="DD80188E">
      <w:start w:val="1"/>
      <w:numFmt w:val="bullet"/>
      <w:lvlText w:val="•"/>
      <w:lvlJc w:val="left"/>
      <w:pPr>
        <w:ind w:left="7409" w:hanging="360"/>
      </w:pPr>
      <w:rPr>
        <w:rFonts w:hint="default"/>
      </w:rPr>
    </w:lvl>
  </w:abstractNum>
  <w:abstractNum w:abstractNumId="46" w15:restartNumberingAfterBreak="0">
    <w:nsid w:val="6D6A422D"/>
    <w:multiLevelType w:val="multilevel"/>
    <w:tmpl w:val="6C489DE6"/>
    <w:lvl w:ilvl="0">
      <w:start w:val="5"/>
      <w:numFmt w:val="decimal"/>
      <w:lvlText w:val="%1"/>
      <w:lvlJc w:val="left"/>
      <w:pPr>
        <w:ind w:left="934" w:hanging="432"/>
        <w:jc w:val="left"/>
      </w:pPr>
      <w:rPr>
        <w:rFonts w:hint="default"/>
      </w:rPr>
    </w:lvl>
    <w:lvl w:ilvl="1">
      <w:start w:val="1"/>
      <w:numFmt w:val="decimal"/>
      <w:lvlText w:val="%1.%2."/>
      <w:lvlJc w:val="left"/>
      <w:pPr>
        <w:ind w:left="934" w:hanging="432"/>
        <w:jc w:val="left"/>
      </w:pPr>
      <w:rPr>
        <w:rFonts w:ascii="Arial" w:eastAsia="Arial" w:hAnsi="Arial" w:cs="Arial" w:hint="default"/>
        <w:b/>
        <w:bCs/>
        <w:w w:val="100"/>
        <w:sz w:val="22"/>
        <w:szCs w:val="22"/>
      </w:rPr>
    </w:lvl>
    <w:lvl w:ilvl="2">
      <w:start w:val="1"/>
      <w:numFmt w:val="decimal"/>
      <w:lvlText w:val="%1.%2.%3."/>
      <w:lvlJc w:val="left"/>
      <w:pPr>
        <w:ind w:left="1558" w:hanging="696"/>
        <w:jc w:val="left"/>
      </w:pPr>
      <w:rPr>
        <w:rFonts w:ascii="Arial" w:eastAsia="Arial" w:hAnsi="Arial" w:cs="Arial" w:hint="default"/>
        <w:b/>
        <w:bCs/>
        <w:spacing w:val="-3"/>
        <w:w w:val="100"/>
        <w:sz w:val="22"/>
        <w:szCs w:val="22"/>
      </w:rPr>
    </w:lvl>
    <w:lvl w:ilvl="3">
      <w:start w:val="1"/>
      <w:numFmt w:val="bullet"/>
      <w:lvlText w:val="•"/>
      <w:lvlJc w:val="left"/>
      <w:pPr>
        <w:ind w:left="3320" w:hanging="696"/>
      </w:pPr>
      <w:rPr>
        <w:rFonts w:hint="default"/>
      </w:rPr>
    </w:lvl>
    <w:lvl w:ilvl="4">
      <w:start w:val="1"/>
      <w:numFmt w:val="bullet"/>
      <w:lvlText w:val="•"/>
      <w:lvlJc w:val="left"/>
      <w:pPr>
        <w:ind w:left="4200" w:hanging="696"/>
      </w:pPr>
      <w:rPr>
        <w:rFonts w:hint="default"/>
      </w:rPr>
    </w:lvl>
    <w:lvl w:ilvl="5">
      <w:start w:val="1"/>
      <w:numFmt w:val="bullet"/>
      <w:lvlText w:val="•"/>
      <w:lvlJc w:val="left"/>
      <w:pPr>
        <w:ind w:left="5080" w:hanging="696"/>
      </w:pPr>
      <w:rPr>
        <w:rFonts w:hint="default"/>
      </w:rPr>
    </w:lvl>
    <w:lvl w:ilvl="6">
      <w:start w:val="1"/>
      <w:numFmt w:val="bullet"/>
      <w:lvlText w:val="•"/>
      <w:lvlJc w:val="left"/>
      <w:pPr>
        <w:ind w:left="5960" w:hanging="696"/>
      </w:pPr>
      <w:rPr>
        <w:rFonts w:hint="default"/>
      </w:rPr>
    </w:lvl>
    <w:lvl w:ilvl="7">
      <w:start w:val="1"/>
      <w:numFmt w:val="bullet"/>
      <w:lvlText w:val="•"/>
      <w:lvlJc w:val="left"/>
      <w:pPr>
        <w:ind w:left="6840" w:hanging="696"/>
      </w:pPr>
      <w:rPr>
        <w:rFonts w:hint="default"/>
      </w:rPr>
    </w:lvl>
    <w:lvl w:ilvl="8">
      <w:start w:val="1"/>
      <w:numFmt w:val="bullet"/>
      <w:lvlText w:val="•"/>
      <w:lvlJc w:val="left"/>
      <w:pPr>
        <w:ind w:left="7720" w:hanging="696"/>
      </w:pPr>
      <w:rPr>
        <w:rFonts w:hint="default"/>
      </w:rPr>
    </w:lvl>
  </w:abstractNum>
  <w:abstractNum w:abstractNumId="47" w15:restartNumberingAfterBreak="0">
    <w:nsid w:val="6D7A262F"/>
    <w:multiLevelType w:val="hybridMultilevel"/>
    <w:tmpl w:val="18503632"/>
    <w:lvl w:ilvl="0" w:tplc="806E6ADA">
      <w:start w:val="1"/>
      <w:numFmt w:val="bullet"/>
      <w:lvlText w:val="*"/>
      <w:lvlJc w:val="left"/>
      <w:pPr>
        <w:ind w:left="240" w:hanging="133"/>
      </w:pPr>
      <w:rPr>
        <w:rFonts w:ascii="Arial" w:eastAsia="Arial" w:hAnsi="Arial" w:cs="Arial" w:hint="default"/>
        <w:w w:val="99"/>
        <w:sz w:val="20"/>
        <w:szCs w:val="20"/>
      </w:rPr>
    </w:lvl>
    <w:lvl w:ilvl="1" w:tplc="BDBC8D4E">
      <w:start w:val="1"/>
      <w:numFmt w:val="bullet"/>
      <w:lvlText w:val="*"/>
      <w:lvlJc w:val="left"/>
      <w:pPr>
        <w:ind w:left="3127" w:hanging="133"/>
      </w:pPr>
      <w:rPr>
        <w:rFonts w:ascii="Arial" w:eastAsia="Arial" w:hAnsi="Arial" w:cs="Arial" w:hint="default"/>
        <w:w w:val="99"/>
        <w:sz w:val="20"/>
        <w:szCs w:val="20"/>
      </w:rPr>
    </w:lvl>
    <w:lvl w:ilvl="2" w:tplc="716CC260">
      <w:start w:val="1"/>
      <w:numFmt w:val="bullet"/>
      <w:lvlText w:val="•"/>
      <w:lvlJc w:val="left"/>
      <w:pPr>
        <w:ind w:left="3779" w:hanging="133"/>
      </w:pPr>
      <w:rPr>
        <w:rFonts w:hint="default"/>
      </w:rPr>
    </w:lvl>
    <w:lvl w:ilvl="3" w:tplc="838C1EEA">
      <w:start w:val="1"/>
      <w:numFmt w:val="bullet"/>
      <w:lvlText w:val="•"/>
      <w:lvlJc w:val="left"/>
      <w:pPr>
        <w:ind w:left="4439" w:hanging="133"/>
      </w:pPr>
      <w:rPr>
        <w:rFonts w:hint="default"/>
      </w:rPr>
    </w:lvl>
    <w:lvl w:ilvl="4" w:tplc="69BCB14C">
      <w:start w:val="1"/>
      <w:numFmt w:val="bullet"/>
      <w:lvlText w:val="•"/>
      <w:lvlJc w:val="left"/>
      <w:pPr>
        <w:ind w:left="5098" w:hanging="133"/>
      </w:pPr>
      <w:rPr>
        <w:rFonts w:hint="default"/>
      </w:rPr>
    </w:lvl>
    <w:lvl w:ilvl="5" w:tplc="1C28758C">
      <w:start w:val="1"/>
      <w:numFmt w:val="bullet"/>
      <w:lvlText w:val="•"/>
      <w:lvlJc w:val="left"/>
      <w:pPr>
        <w:ind w:left="5758" w:hanging="133"/>
      </w:pPr>
      <w:rPr>
        <w:rFonts w:hint="default"/>
      </w:rPr>
    </w:lvl>
    <w:lvl w:ilvl="6" w:tplc="06FE8E1C">
      <w:start w:val="1"/>
      <w:numFmt w:val="bullet"/>
      <w:lvlText w:val="•"/>
      <w:lvlJc w:val="left"/>
      <w:pPr>
        <w:ind w:left="6418" w:hanging="133"/>
      </w:pPr>
      <w:rPr>
        <w:rFonts w:hint="default"/>
      </w:rPr>
    </w:lvl>
    <w:lvl w:ilvl="7" w:tplc="753E6BB8">
      <w:start w:val="1"/>
      <w:numFmt w:val="bullet"/>
      <w:lvlText w:val="•"/>
      <w:lvlJc w:val="left"/>
      <w:pPr>
        <w:ind w:left="7077" w:hanging="133"/>
      </w:pPr>
      <w:rPr>
        <w:rFonts w:hint="default"/>
      </w:rPr>
    </w:lvl>
    <w:lvl w:ilvl="8" w:tplc="E2FA0B78">
      <w:start w:val="1"/>
      <w:numFmt w:val="bullet"/>
      <w:lvlText w:val="•"/>
      <w:lvlJc w:val="left"/>
      <w:pPr>
        <w:ind w:left="7737" w:hanging="133"/>
      </w:pPr>
      <w:rPr>
        <w:rFonts w:hint="default"/>
      </w:rPr>
    </w:lvl>
  </w:abstractNum>
  <w:abstractNum w:abstractNumId="48" w15:restartNumberingAfterBreak="0">
    <w:nsid w:val="6FB832C0"/>
    <w:multiLevelType w:val="multilevel"/>
    <w:tmpl w:val="12D4A5B6"/>
    <w:lvl w:ilvl="0">
      <w:start w:val="7"/>
      <w:numFmt w:val="decimal"/>
      <w:lvlText w:val="%1"/>
      <w:lvlJc w:val="left"/>
      <w:pPr>
        <w:ind w:left="934" w:hanging="432"/>
        <w:jc w:val="left"/>
      </w:pPr>
      <w:rPr>
        <w:rFonts w:hint="default"/>
      </w:rPr>
    </w:lvl>
    <w:lvl w:ilvl="1">
      <w:start w:val="1"/>
      <w:numFmt w:val="decimal"/>
      <w:lvlText w:val="%1.%2."/>
      <w:lvlJc w:val="left"/>
      <w:pPr>
        <w:ind w:left="934" w:hanging="432"/>
        <w:jc w:val="left"/>
      </w:pPr>
      <w:rPr>
        <w:rFonts w:ascii="Arial" w:eastAsia="Arial" w:hAnsi="Arial" w:cs="Arial" w:hint="default"/>
        <w:b/>
        <w:bCs/>
        <w:w w:val="100"/>
        <w:sz w:val="22"/>
        <w:szCs w:val="22"/>
      </w:rPr>
    </w:lvl>
    <w:lvl w:ilvl="2">
      <w:start w:val="1"/>
      <w:numFmt w:val="bullet"/>
      <w:lvlText w:val="•"/>
      <w:lvlJc w:val="left"/>
      <w:pPr>
        <w:ind w:left="2648" w:hanging="432"/>
      </w:pPr>
      <w:rPr>
        <w:rFonts w:hint="default"/>
      </w:rPr>
    </w:lvl>
    <w:lvl w:ilvl="3">
      <w:start w:val="1"/>
      <w:numFmt w:val="bullet"/>
      <w:lvlText w:val="•"/>
      <w:lvlJc w:val="left"/>
      <w:pPr>
        <w:ind w:left="3502" w:hanging="432"/>
      </w:pPr>
      <w:rPr>
        <w:rFonts w:hint="default"/>
      </w:rPr>
    </w:lvl>
    <w:lvl w:ilvl="4">
      <w:start w:val="1"/>
      <w:numFmt w:val="bullet"/>
      <w:lvlText w:val="•"/>
      <w:lvlJc w:val="left"/>
      <w:pPr>
        <w:ind w:left="4356" w:hanging="432"/>
      </w:pPr>
      <w:rPr>
        <w:rFonts w:hint="default"/>
      </w:rPr>
    </w:lvl>
    <w:lvl w:ilvl="5">
      <w:start w:val="1"/>
      <w:numFmt w:val="bullet"/>
      <w:lvlText w:val="•"/>
      <w:lvlJc w:val="left"/>
      <w:pPr>
        <w:ind w:left="5210" w:hanging="432"/>
      </w:pPr>
      <w:rPr>
        <w:rFonts w:hint="default"/>
      </w:rPr>
    </w:lvl>
    <w:lvl w:ilvl="6">
      <w:start w:val="1"/>
      <w:numFmt w:val="bullet"/>
      <w:lvlText w:val="•"/>
      <w:lvlJc w:val="left"/>
      <w:pPr>
        <w:ind w:left="6064" w:hanging="432"/>
      </w:pPr>
      <w:rPr>
        <w:rFonts w:hint="default"/>
      </w:rPr>
    </w:lvl>
    <w:lvl w:ilvl="7">
      <w:start w:val="1"/>
      <w:numFmt w:val="bullet"/>
      <w:lvlText w:val="•"/>
      <w:lvlJc w:val="left"/>
      <w:pPr>
        <w:ind w:left="6918" w:hanging="432"/>
      </w:pPr>
      <w:rPr>
        <w:rFonts w:hint="default"/>
      </w:rPr>
    </w:lvl>
    <w:lvl w:ilvl="8">
      <w:start w:val="1"/>
      <w:numFmt w:val="bullet"/>
      <w:lvlText w:val="•"/>
      <w:lvlJc w:val="left"/>
      <w:pPr>
        <w:ind w:left="7772" w:hanging="432"/>
      </w:pPr>
      <w:rPr>
        <w:rFonts w:hint="default"/>
      </w:rPr>
    </w:lvl>
  </w:abstractNum>
  <w:abstractNum w:abstractNumId="49" w15:restartNumberingAfterBreak="0">
    <w:nsid w:val="720E46FE"/>
    <w:multiLevelType w:val="hybridMultilevel"/>
    <w:tmpl w:val="847852C4"/>
    <w:lvl w:ilvl="0" w:tplc="98D6DA1A">
      <w:start w:val="1"/>
      <w:numFmt w:val="bullet"/>
      <w:lvlText w:val=""/>
      <w:lvlJc w:val="left"/>
      <w:pPr>
        <w:ind w:left="535" w:hanging="360"/>
      </w:pPr>
      <w:rPr>
        <w:rFonts w:ascii="Symbol" w:eastAsia="Symbol" w:hAnsi="Symbol" w:cs="Symbol" w:hint="default"/>
        <w:w w:val="100"/>
        <w:sz w:val="22"/>
        <w:szCs w:val="22"/>
      </w:rPr>
    </w:lvl>
    <w:lvl w:ilvl="1" w:tplc="C882BCE4">
      <w:start w:val="1"/>
      <w:numFmt w:val="bullet"/>
      <w:lvlText w:val="•"/>
      <w:lvlJc w:val="left"/>
      <w:pPr>
        <w:ind w:left="1391" w:hanging="360"/>
      </w:pPr>
      <w:rPr>
        <w:rFonts w:hint="default"/>
      </w:rPr>
    </w:lvl>
    <w:lvl w:ilvl="2" w:tplc="F482C220">
      <w:start w:val="1"/>
      <w:numFmt w:val="bullet"/>
      <w:lvlText w:val="•"/>
      <w:lvlJc w:val="left"/>
      <w:pPr>
        <w:ind w:left="2243" w:hanging="360"/>
      </w:pPr>
      <w:rPr>
        <w:rFonts w:hint="default"/>
      </w:rPr>
    </w:lvl>
    <w:lvl w:ilvl="3" w:tplc="FFC4B956">
      <w:start w:val="1"/>
      <w:numFmt w:val="bullet"/>
      <w:lvlText w:val="•"/>
      <w:lvlJc w:val="left"/>
      <w:pPr>
        <w:ind w:left="3095" w:hanging="360"/>
      </w:pPr>
      <w:rPr>
        <w:rFonts w:hint="default"/>
      </w:rPr>
    </w:lvl>
    <w:lvl w:ilvl="4" w:tplc="BAC474CC">
      <w:start w:val="1"/>
      <w:numFmt w:val="bullet"/>
      <w:lvlText w:val="•"/>
      <w:lvlJc w:val="left"/>
      <w:pPr>
        <w:ind w:left="3946" w:hanging="360"/>
      </w:pPr>
      <w:rPr>
        <w:rFonts w:hint="default"/>
      </w:rPr>
    </w:lvl>
    <w:lvl w:ilvl="5" w:tplc="396EA882">
      <w:start w:val="1"/>
      <w:numFmt w:val="bullet"/>
      <w:lvlText w:val="•"/>
      <w:lvlJc w:val="left"/>
      <w:pPr>
        <w:ind w:left="4798" w:hanging="360"/>
      </w:pPr>
      <w:rPr>
        <w:rFonts w:hint="default"/>
      </w:rPr>
    </w:lvl>
    <w:lvl w:ilvl="6" w:tplc="3820A458">
      <w:start w:val="1"/>
      <w:numFmt w:val="bullet"/>
      <w:lvlText w:val="•"/>
      <w:lvlJc w:val="left"/>
      <w:pPr>
        <w:ind w:left="5650" w:hanging="360"/>
      </w:pPr>
      <w:rPr>
        <w:rFonts w:hint="default"/>
      </w:rPr>
    </w:lvl>
    <w:lvl w:ilvl="7" w:tplc="491C11FC">
      <w:start w:val="1"/>
      <w:numFmt w:val="bullet"/>
      <w:lvlText w:val="•"/>
      <w:lvlJc w:val="left"/>
      <w:pPr>
        <w:ind w:left="6501" w:hanging="360"/>
      </w:pPr>
      <w:rPr>
        <w:rFonts w:hint="default"/>
      </w:rPr>
    </w:lvl>
    <w:lvl w:ilvl="8" w:tplc="57EE9C56">
      <w:start w:val="1"/>
      <w:numFmt w:val="bullet"/>
      <w:lvlText w:val="•"/>
      <w:lvlJc w:val="left"/>
      <w:pPr>
        <w:ind w:left="7353" w:hanging="360"/>
      </w:pPr>
      <w:rPr>
        <w:rFonts w:hint="default"/>
      </w:rPr>
    </w:lvl>
  </w:abstractNum>
  <w:abstractNum w:abstractNumId="50" w15:restartNumberingAfterBreak="0">
    <w:nsid w:val="75662C0E"/>
    <w:multiLevelType w:val="hybridMultilevel"/>
    <w:tmpl w:val="8B885A8E"/>
    <w:lvl w:ilvl="0" w:tplc="8F46D9CC">
      <w:start w:val="1"/>
      <w:numFmt w:val="bullet"/>
      <w:lvlText w:val=""/>
      <w:lvlJc w:val="left"/>
      <w:pPr>
        <w:ind w:left="942" w:hanging="360"/>
      </w:pPr>
      <w:rPr>
        <w:rFonts w:ascii="Symbol" w:eastAsia="Symbol" w:hAnsi="Symbol" w:cs="Symbol" w:hint="default"/>
        <w:w w:val="100"/>
        <w:sz w:val="22"/>
        <w:szCs w:val="22"/>
      </w:rPr>
    </w:lvl>
    <w:lvl w:ilvl="1" w:tplc="1C52B72E">
      <w:start w:val="1"/>
      <w:numFmt w:val="bullet"/>
      <w:lvlText w:val="•"/>
      <w:lvlJc w:val="left"/>
      <w:pPr>
        <w:ind w:left="1802" w:hanging="360"/>
      </w:pPr>
      <w:rPr>
        <w:rFonts w:hint="default"/>
      </w:rPr>
    </w:lvl>
    <w:lvl w:ilvl="2" w:tplc="DC089F6A">
      <w:start w:val="1"/>
      <w:numFmt w:val="bullet"/>
      <w:lvlText w:val="•"/>
      <w:lvlJc w:val="left"/>
      <w:pPr>
        <w:ind w:left="2664" w:hanging="360"/>
      </w:pPr>
      <w:rPr>
        <w:rFonts w:hint="default"/>
      </w:rPr>
    </w:lvl>
    <w:lvl w:ilvl="3" w:tplc="40BA8C10">
      <w:start w:val="1"/>
      <w:numFmt w:val="bullet"/>
      <w:lvlText w:val="•"/>
      <w:lvlJc w:val="left"/>
      <w:pPr>
        <w:ind w:left="3526" w:hanging="360"/>
      </w:pPr>
      <w:rPr>
        <w:rFonts w:hint="default"/>
      </w:rPr>
    </w:lvl>
    <w:lvl w:ilvl="4" w:tplc="CAE8BB9E">
      <w:start w:val="1"/>
      <w:numFmt w:val="bullet"/>
      <w:lvlText w:val="•"/>
      <w:lvlJc w:val="left"/>
      <w:pPr>
        <w:ind w:left="4388" w:hanging="360"/>
      </w:pPr>
      <w:rPr>
        <w:rFonts w:hint="default"/>
      </w:rPr>
    </w:lvl>
    <w:lvl w:ilvl="5" w:tplc="3044E9A4">
      <w:start w:val="1"/>
      <w:numFmt w:val="bullet"/>
      <w:lvlText w:val="•"/>
      <w:lvlJc w:val="left"/>
      <w:pPr>
        <w:ind w:left="5250" w:hanging="360"/>
      </w:pPr>
      <w:rPr>
        <w:rFonts w:hint="default"/>
      </w:rPr>
    </w:lvl>
    <w:lvl w:ilvl="6" w:tplc="E5126282">
      <w:start w:val="1"/>
      <w:numFmt w:val="bullet"/>
      <w:lvlText w:val="•"/>
      <w:lvlJc w:val="left"/>
      <w:pPr>
        <w:ind w:left="6112" w:hanging="360"/>
      </w:pPr>
      <w:rPr>
        <w:rFonts w:hint="default"/>
      </w:rPr>
    </w:lvl>
    <w:lvl w:ilvl="7" w:tplc="842AC040">
      <w:start w:val="1"/>
      <w:numFmt w:val="bullet"/>
      <w:lvlText w:val="•"/>
      <w:lvlJc w:val="left"/>
      <w:pPr>
        <w:ind w:left="6974" w:hanging="360"/>
      </w:pPr>
      <w:rPr>
        <w:rFonts w:hint="default"/>
      </w:rPr>
    </w:lvl>
    <w:lvl w:ilvl="8" w:tplc="CBA86AA4">
      <w:start w:val="1"/>
      <w:numFmt w:val="bullet"/>
      <w:lvlText w:val="•"/>
      <w:lvlJc w:val="left"/>
      <w:pPr>
        <w:ind w:left="7836" w:hanging="360"/>
      </w:pPr>
      <w:rPr>
        <w:rFonts w:hint="default"/>
      </w:rPr>
    </w:lvl>
  </w:abstractNum>
  <w:abstractNum w:abstractNumId="51" w15:restartNumberingAfterBreak="0">
    <w:nsid w:val="757B5028"/>
    <w:multiLevelType w:val="hybridMultilevel"/>
    <w:tmpl w:val="96442542"/>
    <w:lvl w:ilvl="0" w:tplc="B846C5D0">
      <w:start w:val="1"/>
      <w:numFmt w:val="bullet"/>
      <w:lvlText w:val=""/>
      <w:lvlJc w:val="left"/>
      <w:pPr>
        <w:ind w:left="535" w:hanging="360"/>
      </w:pPr>
      <w:rPr>
        <w:rFonts w:ascii="Symbol" w:eastAsia="Symbol" w:hAnsi="Symbol" w:cs="Symbol" w:hint="default"/>
        <w:w w:val="100"/>
        <w:sz w:val="22"/>
        <w:szCs w:val="22"/>
      </w:rPr>
    </w:lvl>
    <w:lvl w:ilvl="1" w:tplc="4C54B8D6">
      <w:start w:val="1"/>
      <w:numFmt w:val="bullet"/>
      <w:lvlText w:val="•"/>
      <w:lvlJc w:val="left"/>
      <w:pPr>
        <w:ind w:left="1391" w:hanging="360"/>
      </w:pPr>
      <w:rPr>
        <w:rFonts w:hint="default"/>
      </w:rPr>
    </w:lvl>
    <w:lvl w:ilvl="2" w:tplc="7128AC2A">
      <w:start w:val="1"/>
      <w:numFmt w:val="bullet"/>
      <w:lvlText w:val="•"/>
      <w:lvlJc w:val="left"/>
      <w:pPr>
        <w:ind w:left="2243" w:hanging="360"/>
      </w:pPr>
      <w:rPr>
        <w:rFonts w:hint="default"/>
      </w:rPr>
    </w:lvl>
    <w:lvl w:ilvl="3" w:tplc="61A2E4E8">
      <w:start w:val="1"/>
      <w:numFmt w:val="bullet"/>
      <w:lvlText w:val="•"/>
      <w:lvlJc w:val="left"/>
      <w:pPr>
        <w:ind w:left="3095" w:hanging="360"/>
      </w:pPr>
      <w:rPr>
        <w:rFonts w:hint="default"/>
      </w:rPr>
    </w:lvl>
    <w:lvl w:ilvl="4" w:tplc="4132A82A">
      <w:start w:val="1"/>
      <w:numFmt w:val="bullet"/>
      <w:lvlText w:val="•"/>
      <w:lvlJc w:val="left"/>
      <w:pPr>
        <w:ind w:left="3946" w:hanging="360"/>
      </w:pPr>
      <w:rPr>
        <w:rFonts w:hint="default"/>
      </w:rPr>
    </w:lvl>
    <w:lvl w:ilvl="5" w:tplc="E3F60396">
      <w:start w:val="1"/>
      <w:numFmt w:val="bullet"/>
      <w:lvlText w:val="•"/>
      <w:lvlJc w:val="left"/>
      <w:pPr>
        <w:ind w:left="4798" w:hanging="360"/>
      </w:pPr>
      <w:rPr>
        <w:rFonts w:hint="default"/>
      </w:rPr>
    </w:lvl>
    <w:lvl w:ilvl="6" w:tplc="E5EE9D96">
      <w:start w:val="1"/>
      <w:numFmt w:val="bullet"/>
      <w:lvlText w:val="•"/>
      <w:lvlJc w:val="left"/>
      <w:pPr>
        <w:ind w:left="5650" w:hanging="360"/>
      </w:pPr>
      <w:rPr>
        <w:rFonts w:hint="default"/>
      </w:rPr>
    </w:lvl>
    <w:lvl w:ilvl="7" w:tplc="006A298C">
      <w:start w:val="1"/>
      <w:numFmt w:val="bullet"/>
      <w:lvlText w:val="•"/>
      <w:lvlJc w:val="left"/>
      <w:pPr>
        <w:ind w:left="6501" w:hanging="360"/>
      </w:pPr>
      <w:rPr>
        <w:rFonts w:hint="default"/>
      </w:rPr>
    </w:lvl>
    <w:lvl w:ilvl="8" w:tplc="55F621C0">
      <w:start w:val="1"/>
      <w:numFmt w:val="bullet"/>
      <w:lvlText w:val="•"/>
      <w:lvlJc w:val="left"/>
      <w:pPr>
        <w:ind w:left="7353" w:hanging="360"/>
      </w:pPr>
      <w:rPr>
        <w:rFonts w:hint="default"/>
      </w:rPr>
    </w:lvl>
  </w:abstractNum>
  <w:abstractNum w:abstractNumId="52" w15:restartNumberingAfterBreak="0">
    <w:nsid w:val="7A241581"/>
    <w:multiLevelType w:val="hybridMultilevel"/>
    <w:tmpl w:val="3A367A5E"/>
    <w:lvl w:ilvl="0" w:tplc="E5BE2D92">
      <w:start w:val="1"/>
      <w:numFmt w:val="decimal"/>
      <w:lvlText w:val="%1."/>
      <w:lvlJc w:val="left"/>
      <w:pPr>
        <w:ind w:left="569" w:hanging="360"/>
        <w:jc w:val="right"/>
      </w:pPr>
      <w:rPr>
        <w:rFonts w:ascii="Arial" w:eastAsia="Arial" w:hAnsi="Arial" w:cs="Arial" w:hint="default"/>
        <w:spacing w:val="-1"/>
        <w:w w:val="100"/>
        <w:sz w:val="22"/>
        <w:szCs w:val="22"/>
      </w:rPr>
    </w:lvl>
    <w:lvl w:ilvl="1" w:tplc="AC8C26C8">
      <w:start w:val="1"/>
      <w:numFmt w:val="bullet"/>
      <w:lvlText w:val="•"/>
      <w:lvlJc w:val="left"/>
      <w:pPr>
        <w:ind w:left="1452" w:hanging="360"/>
      </w:pPr>
      <w:rPr>
        <w:rFonts w:hint="default"/>
      </w:rPr>
    </w:lvl>
    <w:lvl w:ilvl="2" w:tplc="2152C754">
      <w:start w:val="1"/>
      <w:numFmt w:val="bullet"/>
      <w:lvlText w:val="•"/>
      <w:lvlJc w:val="left"/>
      <w:pPr>
        <w:ind w:left="2344" w:hanging="360"/>
      </w:pPr>
      <w:rPr>
        <w:rFonts w:hint="default"/>
      </w:rPr>
    </w:lvl>
    <w:lvl w:ilvl="3" w:tplc="66A66B7C">
      <w:start w:val="1"/>
      <w:numFmt w:val="bullet"/>
      <w:lvlText w:val="•"/>
      <w:lvlJc w:val="left"/>
      <w:pPr>
        <w:ind w:left="3236" w:hanging="360"/>
      </w:pPr>
      <w:rPr>
        <w:rFonts w:hint="default"/>
      </w:rPr>
    </w:lvl>
    <w:lvl w:ilvl="4" w:tplc="115AF7A2">
      <w:start w:val="1"/>
      <w:numFmt w:val="bullet"/>
      <w:lvlText w:val="•"/>
      <w:lvlJc w:val="left"/>
      <w:pPr>
        <w:ind w:left="4128" w:hanging="360"/>
      </w:pPr>
      <w:rPr>
        <w:rFonts w:hint="default"/>
      </w:rPr>
    </w:lvl>
    <w:lvl w:ilvl="5" w:tplc="CBE47802">
      <w:start w:val="1"/>
      <w:numFmt w:val="bullet"/>
      <w:lvlText w:val="•"/>
      <w:lvlJc w:val="left"/>
      <w:pPr>
        <w:ind w:left="5020" w:hanging="360"/>
      </w:pPr>
      <w:rPr>
        <w:rFonts w:hint="default"/>
      </w:rPr>
    </w:lvl>
    <w:lvl w:ilvl="6" w:tplc="75B072EA">
      <w:start w:val="1"/>
      <w:numFmt w:val="bullet"/>
      <w:lvlText w:val="•"/>
      <w:lvlJc w:val="left"/>
      <w:pPr>
        <w:ind w:left="5912" w:hanging="360"/>
      </w:pPr>
      <w:rPr>
        <w:rFonts w:hint="default"/>
      </w:rPr>
    </w:lvl>
    <w:lvl w:ilvl="7" w:tplc="1854C4BE">
      <w:start w:val="1"/>
      <w:numFmt w:val="bullet"/>
      <w:lvlText w:val="•"/>
      <w:lvlJc w:val="left"/>
      <w:pPr>
        <w:ind w:left="6804" w:hanging="360"/>
      </w:pPr>
      <w:rPr>
        <w:rFonts w:hint="default"/>
      </w:rPr>
    </w:lvl>
    <w:lvl w:ilvl="8" w:tplc="3ED01436">
      <w:start w:val="1"/>
      <w:numFmt w:val="bullet"/>
      <w:lvlText w:val="•"/>
      <w:lvlJc w:val="left"/>
      <w:pPr>
        <w:ind w:left="7696" w:hanging="360"/>
      </w:pPr>
      <w:rPr>
        <w:rFonts w:hint="default"/>
      </w:rPr>
    </w:lvl>
  </w:abstractNum>
  <w:abstractNum w:abstractNumId="53" w15:restartNumberingAfterBreak="0">
    <w:nsid w:val="7ACD5470"/>
    <w:multiLevelType w:val="hybridMultilevel"/>
    <w:tmpl w:val="376A3F6E"/>
    <w:lvl w:ilvl="0" w:tplc="E0A6E414">
      <w:start w:val="4"/>
      <w:numFmt w:val="decimal"/>
      <w:lvlText w:val="%1"/>
      <w:lvlJc w:val="left"/>
      <w:pPr>
        <w:ind w:left="182" w:hanging="87"/>
        <w:jc w:val="left"/>
      </w:pPr>
      <w:rPr>
        <w:rFonts w:ascii="Calibri" w:eastAsia="Calibri" w:hAnsi="Calibri" w:cs="Calibri" w:hint="default"/>
        <w:w w:val="100"/>
        <w:sz w:val="12"/>
        <w:szCs w:val="12"/>
      </w:rPr>
    </w:lvl>
    <w:lvl w:ilvl="1" w:tplc="9A6E004C">
      <w:start w:val="1"/>
      <w:numFmt w:val="bullet"/>
      <w:lvlText w:val="•"/>
      <w:lvlJc w:val="left"/>
      <w:pPr>
        <w:ind w:left="1114" w:hanging="87"/>
      </w:pPr>
      <w:rPr>
        <w:rFonts w:hint="default"/>
      </w:rPr>
    </w:lvl>
    <w:lvl w:ilvl="2" w:tplc="D3CCCBAE">
      <w:start w:val="1"/>
      <w:numFmt w:val="bullet"/>
      <w:lvlText w:val="•"/>
      <w:lvlJc w:val="left"/>
      <w:pPr>
        <w:ind w:left="2048" w:hanging="87"/>
      </w:pPr>
      <w:rPr>
        <w:rFonts w:hint="default"/>
      </w:rPr>
    </w:lvl>
    <w:lvl w:ilvl="3" w:tplc="725E0EAE">
      <w:start w:val="1"/>
      <w:numFmt w:val="bullet"/>
      <w:lvlText w:val="•"/>
      <w:lvlJc w:val="left"/>
      <w:pPr>
        <w:ind w:left="2982" w:hanging="87"/>
      </w:pPr>
      <w:rPr>
        <w:rFonts w:hint="default"/>
      </w:rPr>
    </w:lvl>
    <w:lvl w:ilvl="4" w:tplc="8E447112">
      <w:start w:val="1"/>
      <w:numFmt w:val="bullet"/>
      <w:lvlText w:val="•"/>
      <w:lvlJc w:val="left"/>
      <w:pPr>
        <w:ind w:left="3916" w:hanging="87"/>
      </w:pPr>
      <w:rPr>
        <w:rFonts w:hint="default"/>
      </w:rPr>
    </w:lvl>
    <w:lvl w:ilvl="5" w:tplc="39F4CD58">
      <w:start w:val="1"/>
      <w:numFmt w:val="bullet"/>
      <w:lvlText w:val="•"/>
      <w:lvlJc w:val="left"/>
      <w:pPr>
        <w:ind w:left="4850" w:hanging="87"/>
      </w:pPr>
      <w:rPr>
        <w:rFonts w:hint="default"/>
      </w:rPr>
    </w:lvl>
    <w:lvl w:ilvl="6" w:tplc="55E821D8">
      <w:start w:val="1"/>
      <w:numFmt w:val="bullet"/>
      <w:lvlText w:val="•"/>
      <w:lvlJc w:val="left"/>
      <w:pPr>
        <w:ind w:left="5784" w:hanging="87"/>
      </w:pPr>
      <w:rPr>
        <w:rFonts w:hint="default"/>
      </w:rPr>
    </w:lvl>
    <w:lvl w:ilvl="7" w:tplc="BAD65AF0">
      <w:start w:val="1"/>
      <w:numFmt w:val="bullet"/>
      <w:lvlText w:val="•"/>
      <w:lvlJc w:val="left"/>
      <w:pPr>
        <w:ind w:left="6718" w:hanging="87"/>
      </w:pPr>
      <w:rPr>
        <w:rFonts w:hint="default"/>
      </w:rPr>
    </w:lvl>
    <w:lvl w:ilvl="8" w:tplc="FC2CAFBC">
      <w:start w:val="1"/>
      <w:numFmt w:val="bullet"/>
      <w:lvlText w:val="•"/>
      <w:lvlJc w:val="left"/>
      <w:pPr>
        <w:ind w:left="7652" w:hanging="87"/>
      </w:pPr>
      <w:rPr>
        <w:rFonts w:hint="default"/>
      </w:rPr>
    </w:lvl>
  </w:abstractNum>
  <w:abstractNum w:abstractNumId="54" w15:restartNumberingAfterBreak="0">
    <w:nsid w:val="7EE57C60"/>
    <w:multiLevelType w:val="multilevel"/>
    <w:tmpl w:val="C0980ACA"/>
    <w:lvl w:ilvl="0">
      <w:start w:val="3"/>
      <w:numFmt w:val="decimal"/>
      <w:lvlText w:val="%1"/>
      <w:lvlJc w:val="left"/>
      <w:pPr>
        <w:ind w:left="934" w:hanging="432"/>
        <w:jc w:val="left"/>
      </w:pPr>
      <w:rPr>
        <w:rFonts w:hint="default"/>
      </w:rPr>
    </w:lvl>
    <w:lvl w:ilvl="1">
      <w:start w:val="1"/>
      <w:numFmt w:val="decimal"/>
      <w:lvlText w:val="%1.%2."/>
      <w:lvlJc w:val="left"/>
      <w:pPr>
        <w:ind w:left="934" w:hanging="432"/>
        <w:jc w:val="left"/>
      </w:pPr>
      <w:rPr>
        <w:rFonts w:ascii="Arial" w:eastAsia="Arial" w:hAnsi="Arial" w:cs="Arial" w:hint="default"/>
        <w:b/>
        <w:bCs/>
        <w:w w:val="100"/>
        <w:sz w:val="22"/>
        <w:szCs w:val="22"/>
      </w:rPr>
    </w:lvl>
    <w:lvl w:ilvl="2">
      <w:start w:val="1"/>
      <w:numFmt w:val="bullet"/>
      <w:lvlText w:val="•"/>
      <w:lvlJc w:val="left"/>
      <w:pPr>
        <w:ind w:left="2648" w:hanging="432"/>
      </w:pPr>
      <w:rPr>
        <w:rFonts w:hint="default"/>
      </w:rPr>
    </w:lvl>
    <w:lvl w:ilvl="3">
      <w:start w:val="1"/>
      <w:numFmt w:val="bullet"/>
      <w:lvlText w:val="•"/>
      <w:lvlJc w:val="left"/>
      <w:pPr>
        <w:ind w:left="3502" w:hanging="432"/>
      </w:pPr>
      <w:rPr>
        <w:rFonts w:hint="default"/>
      </w:rPr>
    </w:lvl>
    <w:lvl w:ilvl="4">
      <w:start w:val="1"/>
      <w:numFmt w:val="bullet"/>
      <w:lvlText w:val="•"/>
      <w:lvlJc w:val="left"/>
      <w:pPr>
        <w:ind w:left="4356" w:hanging="432"/>
      </w:pPr>
      <w:rPr>
        <w:rFonts w:hint="default"/>
      </w:rPr>
    </w:lvl>
    <w:lvl w:ilvl="5">
      <w:start w:val="1"/>
      <w:numFmt w:val="bullet"/>
      <w:lvlText w:val="•"/>
      <w:lvlJc w:val="left"/>
      <w:pPr>
        <w:ind w:left="5210" w:hanging="432"/>
      </w:pPr>
      <w:rPr>
        <w:rFonts w:hint="default"/>
      </w:rPr>
    </w:lvl>
    <w:lvl w:ilvl="6">
      <w:start w:val="1"/>
      <w:numFmt w:val="bullet"/>
      <w:lvlText w:val="•"/>
      <w:lvlJc w:val="left"/>
      <w:pPr>
        <w:ind w:left="6064" w:hanging="432"/>
      </w:pPr>
      <w:rPr>
        <w:rFonts w:hint="default"/>
      </w:rPr>
    </w:lvl>
    <w:lvl w:ilvl="7">
      <w:start w:val="1"/>
      <w:numFmt w:val="bullet"/>
      <w:lvlText w:val="•"/>
      <w:lvlJc w:val="left"/>
      <w:pPr>
        <w:ind w:left="6918" w:hanging="432"/>
      </w:pPr>
      <w:rPr>
        <w:rFonts w:hint="default"/>
      </w:rPr>
    </w:lvl>
    <w:lvl w:ilvl="8">
      <w:start w:val="1"/>
      <w:numFmt w:val="bullet"/>
      <w:lvlText w:val="•"/>
      <w:lvlJc w:val="left"/>
      <w:pPr>
        <w:ind w:left="7772" w:hanging="432"/>
      </w:pPr>
      <w:rPr>
        <w:rFonts w:hint="default"/>
      </w:rPr>
    </w:lvl>
  </w:abstractNum>
  <w:num w:numId="1">
    <w:abstractNumId w:val="27"/>
  </w:num>
  <w:num w:numId="2">
    <w:abstractNumId w:val="4"/>
  </w:num>
  <w:num w:numId="3">
    <w:abstractNumId w:val="50"/>
  </w:num>
  <w:num w:numId="4">
    <w:abstractNumId w:val="18"/>
  </w:num>
  <w:num w:numId="5">
    <w:abstractNumId w:val="6"/>
  </w:num>
  <w:num w:numId="6">
    <w:abstractNumId w:val="52"/>
  </w:num>
  <w:num w:numId="7">
    <w:abstractNumId w:val="47"/>
  </w:num>
  <w:num w:numId="8">
    <w:abstractNumId w:val="13"/>
  </w:num>
  <w:num w:numId="9">
    <w:abstractNumId w:val="26"/>
  </w:num>
  <w:num w:numId="10">
    <w:abstractNumId w:val="9"/>
  </w:num>
  <w:num w:numId="11">
    <w:abstractNumId w:val="30"/>
  </w:num>
  <w:num w:numId="12">
    <w:abstractNumId w:val="1"/>
  </w:num>
  <w:num w:numId="13">
    <w:abstractNumId w:val="15"/>
  </w:num>
  <w:num w:numId="14">
    <w:abstractNumId w:val="31"/>
  </w:num>
  <w:num w:numId="15">
    <w:abstractNumId w:val="5"/>
  </w:num>
  <w:num w:numId="16">
    <w:abstractNumId w:val="16"/>
  </w:num>
  <w:num w:numId="17">
    <w:abstractNumId w:val="41"/>
  </w:num>
  <w:num w:numId="18">
    <w:abstractNumId w:val="22"/>
  </w:num>
  <w:num w:numId="19">
    <w:abstractNumId w:val="35"/>
  </w:num>
  <w:num w:numId="20">
    <w:abstractNumId w:val="19"/>
  </w:num>
  <w:num w:numId="21">
    <w:abstractNumId w:val="45"/>
  </w:num>
  <w:num w:numId="22">
    <w:abstractNumId w:val="12"/>
  </w:num>
  <w:num w:numId="23">
    <w:abstractNumId w:val="3"/>
  </w:num>
  <w:num w:numId="24">
    <w:abstractNumId w:val="44"/>
  </w:num>
  <w:num w:numId="25">
    <w:abstractNumId w:val="37"/>
  </w:num>
  <w:num w:numId="26">
    <w:abstractNumId w:val="21"/>
  </w:num>
  <w:num w:numId="27">
    <w:abstractNumId w:val="38"/>
  </w:num>
  <w:num w:numId="28">
    <w:abstractNumId w:val="43"/>
  </w:num>
  <w:num w:numId="29">
    <w:abstractNumId w:val="39"/>
  </w:num>
  <w:num w:numId="30">
    <w:abstractNumId w:val="34"/>
  </w:num>
  <w:num w:numId="31">
    <w:abstractNumId w:val="32"/>
  </w:num>
  <w:num w:numId="32">
    <w:abstractNumId w:val="51"/>
  </w:num>
  <w:num w:numId="33">
    <w:abstractNumId w:val="8"/>
  </w:num>
  <w:num w:numId="34">
    <w:abstractNumId w:val="29"/>
  </w:num>
  <w:num w:numId="35">
    <w:abstractNumId w:val="24"/>
  </w:num>
  <w:num w:numId="36">
    <w:abstractNumId w:val="25"/>
  </w:num>
  <w:num w:numId="37">
    <w:abstractNumId w:val="33"/>
  </w:num>
  <w:num w:numId="38">
    <w:abstractNumId w:val="48"/>
  </w:num>
  <w:num w:numId="39">
    <w:abstractNumId w:val="49"/>
  </w:num>
  <w:num w:numId="40">
    <w:abstractNumId w:val="0"/>
  </w:num>
  <w:num w:numId="41">
    <w:abstractNumId w:val="28"/>
  </w:num>
  <w:num w:numId="42">
    <w:abstractNumId w:val="17"/>
  </w:num>
  <w:num w:numId="43">
    <w:abstractNumId w:val="46"/>
  </w:num>
  <w:num w:numId="44">
    <w:abstractNumId w:val="14"/>
  </w:num>
  <w:num w:numId="45">
    <w:abstractNumId w:val="54"/>
  </w:num>
  <w:num w:numId="46">
    <w:abstractNumId w:val="2"/>
  </w:num>
  <w:num w:numId="47">
    <w:abstractNumId w:val="23"/>
  </w:num>
  <w:num w:numId="48">
    <w:abstractNumId w:val="10"/>
  </w:num>
  <w:num w:numId="49">
    <w:abstractNumId w:val="20"/>
  </w:num>
  <w:num w:numId="50">
    <w:abstractNumId w:val="36"/>
  </w:num>
  <w:num w:numId="51">
    <w:abstractNumId w:val="11"/>
  </w:num>
  <w:num w:numId="52">
    <w:abstractNumId w:val="53"/>
  </w:num>
  <w:num w:numId="53">
    <w:abstractNumId w:val="7"/>
  </w:num>
  <w:num w:numId="54">
    <w:abstractNumId w:val="42"/>
  </w:num>
  <w:num w:numId="5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C4294"/>
    <w:rsid w:val="001C4294"/>
    <w:rsid w:val="002D71E7"/>
    <w:rsid w:val="006B58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EBF05977-F12C-417A-B4F0-8CA28F1FF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521" w:right="-20"/>
      <w:outlineLvl w:val="0"/>
    </w:pPr>
    <w:rPr>
      <w:b/>
      <w:bCs/>
      <w:sz w:val="25"/>
      <w:szCs w:val="25"/>
    </w:rPr>
  </w:style>
  <w:style w:type="paragraph" w:styleId="Ttulo2">
    <w:name w:val="heading 2"/>
    <w:basedOn w:val="Normal"/>
    <w:uiPriority w:val="1"/>
    <w:qFormat/>
    <w:pPr>
      <w:ind w:left="934"/>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862" w:hanging="360"/>
    </w:pPr>
  </w:style>
  <w:style w:type="paragraph" w:customStyle="1" w:styleId="TableParagraph">
    <w:name w:val="Table Paragraph"/>
    <w:basedOn w:val="Normal"/>
    <w:uiPriority w:val="1"/>
    <w:qFormat/>
    <w:pPr>
      <w:ind w:left="9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yperlink" Target="http://172.16.9.12/documentos/AgendaLegislativa/Proyectos%20de%20Ley/PROYECTO%20DE%20LEY%20108%20DE%202011%20C%C3%81MARA%20-%20CUSTODIA%20COMPARTIDA.docx" TargetMode="External"/><Relationship Id="rId21" Type="http://schemas.openxmlformats.org/officeDocument/2006/relationships/footer" Target="footer3.xml"/><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hyperlink" Target="http://172.16.9.12/documentos/AgendaLegislativa/Proyectos%20de%20Ley/TEXTO%20DEFINITIVO%20APROBADO%20EN%20SESI%C3%93N%20PLENARIA%20AL%20PROYECTO%20DE%20LEY%2001%20DE%202011%20SENADO.docx" TargetMode="External"/><Relationship Id="rId133" Type="http://schemas.openxmlformats.org/officeDocument/2006/relationships/hyperlink" Target="http://172.16.9.12/documentos/AgendaLegislativa/Proyectos%20de%20Ley/PROYECTO%20DE%20LEY%20118%20DE%202011%20-%20ESTIMULOS%20TRIBUTARIOS%20PANDILLISMO.docx" TargetMode="External"/><Relationship Id="rId138" Type="http://schemas.openxmlformats.org/officeDocument/2006/relationships/hyperlink" Target="http://intranet/documentos/AgendaLegislativa/Proyectos%20de%20Ley/TEXTO%20PROPUESTO%20PARA%20PONENCIA%20PRIMER%20DEBATE%20SOBRE%20VIOLENCIA%20SEXUAL%20EN%20EL%20MARCO%20DEL%20CONFLICTO%20(2).docx" TargetMode="External"/><Relationship Id="rId16" Type="http://schemas.openxmlformats.org/officeDocument/2006/relationships/image" Target="media/image10.jpeg"/><Relationship Id="rId107" Type="http://schemas.openxmlformats.org/officeDocument/2006/relationships/hyperlink" Target="http://wsp.presidencia.gov.co/Normativa/Leyes/Documents/2013/LEY%201620%20DEL%2015%20DE%20MARZO%20DE%202013.pdf" TargetMode="External"/><Relationship Id="rId11" Type="http://schemas.openxmlformats.org/officeDocument/2006/relationships/image" Target="media/image5.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jpeg"/><Relationship Id="rId123" Type="http://schemas.openxmlformats.org/officeDocument/2006/relationships/hyperlink" Target="http://172.16.9.12/documentos/AgendaLegislativa/Proyectos%20de%20Ley/PROYECTO%20DE%20LEY%20288%20DE%202011%20C%C3%81MARA%20-%20P%C3%93LVORA.docx" TargetMode="External"/><Relationship Id="rId128" Type="http://schemas.openxmlformats.org/officeDocument/2006/relationships/hyperlink" Target="http://172.16.9.12/documentos/AgendaLegislativa/Proyectos%20de%20Ley/PROYECTO%20DE%20LEY%20196%20DE%202012%20C%C3%81MARA%20-%20PREVENCI%C3%93N%20HIPERTENSI%C3%93N%20ARTERIAL.docx" TargetMode="External"/><Relationship Id="rId5" Type="http://schemas.openxmlformats.org/officeDocument/2006/relationships/footnotes" Target="footnote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hyperlink" Target="http://www.deceroasiempre.gov.co/QuienesSomos/Paginas/QuienesSomos.aspx" TargetMode="External"/><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hyperlink" Target="http://172.16.9.12/documentos/AgendaLegislativa/Proyectos%20de%20Ley/TEXTO%20DEFINITIVO%20APROBADO%20EN%20SESI%C3%93N%20PLENARIA%20AL%20PROYECTO%20DE%20LEY%2001%20DE%202011%20SENADO.docx" TargetMode="External"/><Relationship Id="rId118" Type="http://schemas.openxmlformats.org/officeDocument/2006/relationships/hyperlink" Target="http://172.16.9.12/documentos/AgendaLegislativa/Proyectos%20de%20Ley/PROYECTO%20DE%20LEY%20108%20DE%202011%20C%C3%81MARA%20-%20CUSTODIA%20COMPARTIDA.docx" TargetMode="External"/><Relationship Id="rId134" Type="http://schemas.openxmlformats.org/officeDocument/2006/relationships/hyperlink" Target="http://172.16.9.12/documentos/AgendaLegislativa/Proyectos%20de%20Ley/pl%20205-12%20infancia%20y%20adolescencia.pdf" TargetMode="External"/><Relationship Id="rId139" Type="http://schemas.openxmlformats.org/officeDocument/2006/relationships/hyperlink" Target="http://intranet/documentos/AgendaLegislativa/Proyectos%20de%20Ley/TEXTO%20PROPUESTO%20PARA%20PONENCIA%20PRIMER%20DEBATE%20SOBRE%20VIOLENCIA%20SEXUAL%20EN%20EL%20MARCO%20DEL%20CONFLICTO%20(2).docx" TargetMode="External"/><Relationship Id="rId8" Type="http://schemas.openxmlformats.org/officeDocument/2006/relationships/image" Target="media/image2.jpeg"/><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hyperlink" Target="http://172.16.9.12/documentos/AgendaLegislativa/Proyectos%20de%20Ley/PROYECTO%20DE%20LEY%2008%20DE%202011%20SENADO%20-%20CUNAS%20DE%20VIDA.docx" TargetMode="Externa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2.jpeg"/><Relationship Id="rId108" Type="http://schemas.openxmlformats.org/officeDocument/2006/relationships/hyperlink" Target="http://wsp.presidencia.gov.co/Normativa/Decretos/2013/Documents/ENERO/31/DECRETO%20126%20DEL%2031%20DE%20ENERO%20DE%202013.pdf" TargetMode="External"/><Relationship Id="rId116" Type="http://schemas.openxmlformats.org/officeDocument/2006/relationships/hyperlink" Target="http://172.16.9.12/documentos/AgendaLegislativa/Proyectos%20de%20Ley/INFORME%20DE%20PONENCIA%20SEGUNDO%20DEBATE%20PROYECTO%20DE%20LEY%20100%20DE%202011%20C%C3%81MARA%20-%20MADRES%20COMUNITARIAS.docx" TargetMode="External"/><Relationship Id="rId124" Type="http://schemas.openxmlformats.org/officeDocument/2006/relationships/hyperlink" Target="http://172.16.9.12/documentos/AgendaLegislativa/Proyectos%20de%20Ley/PROYECTO%20DE%20LEY%20288%20DE%202011%20C%C3%81MARA%20-%20P%C3%93LVORA.docx" TargetMode="External"/><Relationship Id="rId129" Type="http://schemas.openxmlformats.org/officeDocument/2006/relationships/hyperlink" Target="http://172.16.9.12/documentos/AgendaLegislativa/Proyectos%20de%20Ley/PROYECTO%20DE%20LEY%20196%20DE%202012%20C%C3%81MARA%20-%20PREVENCI%C3%93N%20HIPERTENSI%C3%93N%20ARTERIAL.docx" TargetMode="External"/><Relationship Id="rId137" Type="http://schemas.openxmlformats.org/officeDocument/2006/relationships/hyperlink" Target="http://172.16.9.12/documentos/AgendaLegislativa/Proyectos%20de%20Ley/TEXTO%20PROPUESTO%20PARA%20PONENCIA%20PRIMER%20DEBATE%20SOBRE%20VIOLENCIA%20SEXUAL%20EN%20EL%20MARCO%20DEL%20CONFLICTO%20(2).docx" TargetMode="External"/><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hyperlink" Target="http://172.16.9.12/documentos/AgendaLegislativa/Proyectos%20de%20Ley/PROYECTO%20DE%20LEY%2014%20DE%202011%20SENADO%20-%20ADULTO%20MAYOR.docx" TargetMode="External"/><Relationship Id="rId132" Type="http://schemas.openxmlformats.org/officeDocument/2006/relationships/hyperlink" Target="http://172.16.9.12/documentos/AgendaLegislativa/Proyectos%20de%20Ley/PROYECTO%20DE%20LEY%20118%20DE%202011%20-%20ESTIMULOS%20TRIBUTARIOS%20PANDILLISMO.docx"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hyperlink" Target="http://wsp.presidencia.gov.co/Normativa/Decretos/2012/Documents/DICIEMBRE/27/DECRETO%202734%20DEL%2027%20DE%20DICIEMBRE%20DE%202012.pdf" TargetMode="External"/><Relationship Id="rId114" Type="http://schemas.openxmlformats.org/officeDocument/2006/relationships/hyperlink" Target="http://172.16.9.12/documentos/AgendaLegislativa/Proyectos%20de%20Ley/TEXTO%20DEFINITIVO%20APROBADO%20EN%20SESI%C3%93N%20PLENARIA%20AL%20PROYECTO%20DE%20LEY%2001%20DE%202011%20SENADO.docx" TargetMode="External"/><Relationship Id="rId119" Type="http://schemas.openxmlformats.org/officeDocument/2006/relationships/hyperlink" Target="http://172.16.9.12/documentos/AgendaLegislativa/Proyectos%20de%20Ley/PROYECTO%20DE%20LEY%2032%20DE%202011%20SENADO%20-%20MADRES%20COMUNITARIAS.docx" TargetMode="External"/><Relationship Id="rId127" Type="http://schemas.openxmlformats.org/officeDocument/2006/relationships/hyperlink" Target="http://172.16.9.12/documentos/AgendaLegislativa/Proyectos%20de%20Ley/PROYECTO%20DE%20LEY%2013%20DE%202011%20SENADO%20-%20PROTECCION%20A%20LA%20MUJER%20EN%20EMBARAZO.docx" TargetMode="External"/><Relationship Id="rId10" Type="http://schemas.openxmlformats.org/officeDocument/2006/relationships/image" Target="media/image4.jpe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hyperlink" Target="http://172.16.9.12/documentos/AgendaLegislativa/Proyectos%20de%20Ley/PROYECTO%20DE%20LEY%2008%20DE%202011%20SENADO%20-%20CUNAS%20DE%20VIDA.docx" TargetMode="External"/><Relationship Id="rId130" Type="http://schemas.openxmlformats.org/officeDocument/2006/relationships/hyperlink" Target="http://172.16.9.12/documentos/AgendaLegislativa/Proyectos%20de%20Ley/PROYECTO%20DE%20LEY%20010%20DE%202011%20C%C3%81MARA%20-%20FNPAIA.docx" TargetMode="External"/><Relationship Id="rId135" Type="http://schemas.openxmlformats.org/officeDocument/2006/relationships/hyperlink" Target="http://172.16.9.12/documentos/AgendaLegislativa/Proyectos%20de%20Ley/pl%20205-12%20infancia%20y%20adolescencia.pdf"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hyperlink" Target="http://www.mineducacion.gov.co/1621/article-82745.html" TargetMode="External"/><Relationship Id="rId39" Type="http://schemas.openxmlformats.org/officeDocument/2006/relationships/image" Target="media/image28.png"/><Relationship Id="rId109" Type="http://schemas.openxmlformats.org/officeDocument/2006/relationships/hyperlink" Target="http://wsp.presidencia.gov.co/Normativa/Decretos/2013/Documents/FEBRERO/12/DECRETO%20185%20DEL%2012%20DE%20FEBRERO%20DE%202013.pdf" TargetMode="Externa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hyperlink" Target="http://wsp.presidencia.gov.co/Normativa/Leyes/Documents/LEY%201592%20DEL%2003%20DE%20DICIEMBRE%20DE%202012.pdf" TargetMode="External"/><Relationship Id="rId120" Type="http://schemas.openxmlformats.org/officeDocument/2006/relationships/hyperlink" Target="http://172.16.9.12/documentos/AgendaLegislativa/Proyectos%20de%20Ley/PROYECTO%20DE%20LEY%2032%20DE%202011%20SENADO%20-%20MADRES%20COMUNITARIAS.docx" TargetMode="External"/><Relationship Id="rId125" Type="http://schemas.openxmlformats.org/officeDocument/2006/relationships/hyperlink" Target="http://172.16.9.12/documentos/AgendaLegislativa/Proyectos%20de%20Ley/PROYECTO%20DE%20LEY%20288%20DE%202011%20C%C3%81MARA%20-%20P%C3%93LVORA.docx" TargetMode="External"/><Relationship Id="rId141"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hyperlink" Target="http://172.16.9.12/documentos/AgendaLegislativa/Proyectos%20de%20Ley/PROYECTO%20DE%20LEY%2014%20DE%202011%20SENADO%20-%20ADULTO%20MAYOR.docx" TargetMode="External"/><Relationship Id="rId115" Type="http://schemas.openxmlformats.org/officeDocument/2006/relationships/hyperlink" Target="http://172.16.9.12/documentos/AgendaLegislativa/Proyectos%20de%20Ley/INFORME%20DE%20PONENCIA%20SEGUNDO%20DEBATE%20PROYECTO%20DE%20LEY%20100%20DE%202011%20C%C3%81MARA%20-%20MADRES%20COMUNITARIAS.docx" TargetMode="External"/><Relationship Id="rId131" Type="http://schemas.openxmlformats.org/officeDocument/2006/relationships/hyperlink" Target="http://172.16.9.12/documentos/AgendaLegislativa/Proyectos%20de%20Ley/PROYECTO%20DE%20LEY%20010%20DE%202011%20C%C3%81MARA%20-%20FNPAIA.docx" TargetMode="External"/><Relationship Id="rId136" Type="http://schemas.openxmlformats.org/officeDocument/2006/relationships/hyperlink" Target="http://172.16.9.12/documentos/AgendaLegislativa/Proyectos%20de%20Ley/TEXTO%20PROPUESTO%20PARA%20PONENCIA%20PRIMER%20DEBATE%20SOBRE%20VIOLENCIA%20SEXUAL%20EN%20EL%20MARCO%20DEL%20CONFLICTO%20(2).docx" TargetMode="Externa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footer" Target="footer2.xml"/><Relationship Id="rId14" Type="http://schemas.openxmlformats.org/officeDocument/2006/relationships/header" Target="header2.xml"/><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hyperlink" Target="http://wsp.presidencia.gov.co/Normativa/Leyes/Documents/LEY%201607%20DEL%2026%20DE%20DICIEMBRE%20DE%202012.pdf" TargetMode="External"/><Relationship Id="rId126" Type="http://schemas.openxmlformats.org/officeDocument/2006/relationships/hyperlink" Target="http://172.16.9.12/documentos/AgendaLegislativa/Proyectos%20de%20Ley/PROYECTO%20DE%20LEY%2013%20DE%202011%20SENADO%20-%20PROTECCION%20A%20LA%20MUJER%20EN%20EMBARAZO.docx"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cbf.gov.co/" TargetMode="External"/><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2" Type="http://schemas.openxmlformats.org/officeDocument/2006/relationships/hyperlink" Target="http://www.icbf.gov.co/" TargetMode="External"/><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2" Type="http://schemas.openxmlformats.org/officeDocument/2006/relationships/hyperlink" Target="http://www.icbf.gov.co/" TargetMode="External"/><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112</Pages>
  <Words>34796</Words>
  <Characters>192776</Characters>
  <Application>Microsoft Office Word</Application>
  <DocSecurity>0</DocSecurity>
  <Lines>7414</Lines>
  <Paragraphs>1711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Sandra Milena Cadavid Ariza</cp:lastModifiedBy>
  <cp:revision>2</cp:revision>
  <dcterms:created xsi:type="dcterms:W3CDTF">2016-10-20T16:39:00Z</dcterms:created>
  <dcterms:modified xsi:type="dcterms:W3CDTF">2016-10-20T16:39:00Z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2015-04-14T00:00:00Z</vt:filetime>
  </property>
  <property fmtid="{D5CDD505-2E9C-101B-9397-08002B2CF9AE}" pid="3" name="Creator">
    <vt:lpwstr>Microsoft® Word 2013</vt:lpwstr>
  </property>
  <property fmtid="{D5CDD505-2E9C-101B-9397-08002B2CF9AE}" pid="4" name="LastSaved">
    <vt:filetime>2016-10-20T00:00:00Z</vt:filetime>
  </property>
</Properties>
</file>