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0569" w14:textId="543F6BC0" w:rsidR="004A00D0" w:rsidRDefault="00A87363" w:rsidP="00905E1A">
      <w:pPr>
        <w:spacing w:after="0" w:line="240" w:lineRule="auto"/>
        <w:jc w:val="center"/>
        <w:rPr>
          <w:rFonts w:ascii="Arial" w:hAnsi="Arial" w:cs="Arial"/>
          <w:b/>
        </w:rPr>
      </w:pPr>
      <w:bookmarkStart w:id="0" w:name="_Toc328055130"/>
      <w:r>
        <w:rPr>
          <w:noProof/>
          <w:lang w:val="es-CO" w:eastAsia="es-CO"/>
        </w:rPr>
        <mc:AlternateContent>
          <mc:Choice Requires="wps">
            <w:drawing>
              <wp:anchor distT="0" distB="0" distL="114300" distR="114300" simplePos="0" relativeHeight="251705344" behindDoc="0" locked="0" layoutInCell="1" allowOverlap="1" wp14:anchorId="7FE74F9B" wp14:editId="67E5F766">
                <wp:simplePos x="0" y="0"/>
                <wp:positionH relativeFrom="margin">
                  <wp:posOffset>5408930</wp:posOffset>
                </wp:positionH>
                <wp:positionV relativeFrom="paragraph">
                  <wp:posOffset>-142685</wp:posOffset>
                </wp:positionV>
                <wp:extent cx="1267460" cy="59436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C679D" w14:textId="77777777" w:rsidR="009035DA" w:rsidRPr="004172E3" w:rsidRDefault="009035DA"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74F9B" id="_x0000_t202" coordsize="21600,21600" o:spt="202" path="m,l,21600r21600,l21600,xe">
                <v:stroke joinstyle="miter"/>
                <v:path gradientshapeok="t" o:connecttype="rect"/>
              </v:shapetype>
              <v:shape id="Cuadro de texto 30" o:spid="_x0000_s1026" type="#_x0000_t202" style="position:absolute;left:0;text-align:left;margin-left:425.9pt;margin-top:-11.25pt;width:99.8pt;height:46.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YZ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" filled="f" stroked="f">
                <v:textbox>
                  <w:txbxContent>
                    <w:p w14:paraId="747C679D" w14:textId="77777777" w:rsidR="009035DA" w:rsidRPr="004172E3" w:rsidRDefault="009035DA"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v:textbox>
                <w10:wrap anchorx="margin"/>
              </v:shape>
            </w:pict>
          </mc:Fallback>
        </mc:AlternateContent>
      </w:r>
    </w:p>
    <w:p w14:paraId="77B079A0" w14:textId="77777777" w:rsidR="004B0A82" w:rsidRDefault="004B0A82" w:rsidP="004B0A82">
      <w:pPr>
        <w:jc w:val="center"/>
        <w:rPr>
          <w:rFonts w:ascii="Arial" w:hAnsi="Arial" w:cs="Arial"/>
          <w:b/>
          <w:bCs/>
        </w:rPr>
      </w:pPr>
    </w:p>
    <w:p w14:paraId="4836DC98" w14:textId="77777777" w:rsidR="004B0A82" w:rsidRDefault="004B0A82" w:rsidP="004B0A82">
      <w:pPr>
        <w:jc w:val="center"/>
        <w:rPr>
          <w:rFonts w:ascii="Arial" w:hAnsi="Arial" w:cs="Arial"/>
          <w:b/>
          <w:bCs/>
        </w:rPr>
      </w:pPr>
    </w:p>
    <w:p w14:paraId="7BB99B97" w14:textId="77777777" w:rsidR="004B0A82" w:rsidRDefault="004B0A82" w:rsidP="004B0A82">
      <w:pPr>
        <w:jc w:val="center"/>
        <w:rPr>
          <w:rFonts w:ascii="Arial" w:hAnsi="Arial" w:cs="Arial"/>
          <w:b/>
          <w:bCs/>
        </w:rPr>
      </w:pPr>
    </w:p>
    <w:p w14:paraId="1A92F109" w14:textId="77777777" w:rsidR="004B0A82" w:rsidRDefault="004B0A82" w:rsidP="004B0A82">
      <w:pPr>
        <w:jc w:val="center"/>
        <w:rPr>
          <w:rFonts w:ascii="Arial" w:hAnsi="Arial" w:cs="Arial"/>
          <w:b/>
          <w:bCs/>
        </w:rPr>
      </w:pPr>
    </w:p>
    <w:p w14:paraId="4A8C4827" w14:textId="3336005A" w:rsidR="004B0A82" w:rsidRPr="0063476F" w:rsidRDefault="00134D9B" w:rsidP="004B0A82">
      <w:pPr>
        <w:jc w:val="center"/>
        <w:rPr>
          <w:rFonts w:ascii="Arial" w:hAnsi="Arial" w:cs="Arial"/>
          <w:b/>
          <w:bCs/>
        </w:rPr>
      </w:pPr>
      <w:r w:rsidRPr="0063476F">
        <w:rPr>
          <w:rFonts w:ascii="Arial" w:hAnsi="Arial" w:cs="Arial"/>
          <w:b/>
          <w:bCs/>
        </w:rPr>
        <w:t>INFORME DE SEGUIMIENTO</w:t>
      </w:r>
      <w:r w:rsidR="004B0A82" w:rsidRPr="0063476F">
        <w:rPr>
          <w:rFonts w:ascii="Arial" w:hAnsi="Arial" w:cs="Arial"/>
          <w:b/>
          <w:bCs/>
        </w:rPr>
        <w:t xml:space="preserve"> PRIMER </w:t>
      </w:r>
      <w:r>
        <w:rPr>
          <w:rFonts w:ascii="Arial" w:hAnsi="Arial" w:cs="Arial"/>
          <w:b/>
          <w:bCs/>
        </w:rPr>
        <w:t xml:space="preserve">SEMESTRE </w:t>
      </w:r>
      <w:r w:rsidRPr="0063476F">
        <w:rPr>
          <w:rFonts w:ascii="Arial" w:hAnsi="Arial" w:cs="Arial"/>
          <w:b/>
          <w:bCs/>
        </w:rPr>
        <w:t>DE</w:t>
      </w:r>
      <w:r w:rsidR="004B0A82" w:rsidRPr="0063476F">
        <w:rPr>
          <w:rFonts w:ascii="Arial" w:hAnsi="Arial" w:cs="Arial"/>
          <w:b/>
          <w:bCs/>
        </w:rPr>
        <w:t xml:space="preserve"> </w:t>
      </w:r>
      <w:r w:rsidR="009035DA">
        <w:rPr>
          <w:rFonts w:ascii="Arial" w:hAnsi="Arial" w:cs="Arial"/>
          <w:b/>
          <w:bCs/>
        </w:rPr>
        <w:t>2017</w:t>
      </w:r>
    </w:p>
    <w:p w14:paraId="02B8D644" w14:textId="34EE8AA9" w:rsidR="004B0A82" w:rsidRPr="0063476F" w:rsidRDefault="004B0A82" w:rsidP="004B0A82">
      <w:pPr>
        <w:jc w:val="center"/>
        <w:rPr>
          <w:rFonts w:ascii="Arial" w:hAnsi="Arial" w:cs="Arial"/>
          <w:b/>
          <w:bCs/>
        </w:rPr>
      </w:pPr>
      <w:r w:rsidRPr="0063476F">
        <w:rPr>
          <w:rFonts w:ascii="Arial" w:hAnsi="Arial" w:cs="Arial"/>
          <w:b/>
          <w:bCs/>
        </w:rPr>
        <w:t xml:space="preserve">RENDICIÓN DE CUENTAS Y MESAS </w:t>
      </w:r>
      <w:r w:rsidR="009035DA" w:rsidRPr="0063476F">
        <w:rPr>
          <w:rFonts w:ascii="Arial" w:hAnsi="Arial" w:cs="Arial"/>
          <w:b/>
          <w:bCs/>
        </w:rPr>
        <w:t>PUBLICAS DEL</w:t>
      </w:r>
      <w:r w:rsidRPr="0063476F">
        <w:rPr>
          <w:rFonts w:ascii="Arial" w:hAnsi="Arial" w:cs="Arial"/>
          <w:b/>
          <w:bCs/>
        </w:rPr>
        <w:t xml:space="preserve"> N</w:t>
      </w:r>
      <w:r>
        <w:rPr>
          <w:rFonts w:ascii="Arial" w:hAnsi="Arial" w:cs="Arial"/>
          <w:b/>
          <w:bCs/>
        </w:rPr>
        <w:t xml:space="preserve">IVEL REGIONAL Y </w:t>
      </w:r>
      <w:r w:rsidR="00134D9B">
        <w:rPr>
          <w:rFonts w:ascii="Arial" w:hAnsi="Arial" w:cs="Arial"/>
          <w:b/>
          <w:bCs/>
        </w:rPr>
        <w:t>ZONAL (</w:t>
      </w:r>
      <w:r>
        <w:rPr>
          <w:rFonts w:ascii="Arial" w:hAnsi="Arial" w:cs="Arial"/>
          <w:b/>
          <w:bCs/>
        </w:rPr>
        <w:t xml:space="preserve">ENERO- </w:t>
      </w:r>
      <w:r w:rsidR="00134D9B">
        <w:rPr>
          <w:rFonts w:ascii="Arial" w:hAnsi="Arial" w:cs="Arial"/>
          <w:b/>
          <w:bCs/>
        </w:rPr>
        <w:t>JUNIO DE</w:t>
      </w:r>
      <w:r w:rsidRPr="0063476F">
        <w:rPr>
          <w:rFonts w:ascii="Arial" w:hAnsi="Arial" w:cs="Arial"/>
          <w:b/>
          <w:bCs/>
        </w:rPr>
        <w:t xml:space="preserve"> </w:t>
      </w:r>
      <w:r w:rsidR="009035DA">
        <w:rPr>
          <w:rFonts w:ascii="Arial" w:hAnsi="Arial" w:cs="Arial"/>
          <w:b/>
          <w:bCs/>
        </w:rPr>
        <w:t>2017</w:t>
      </w:r>
      <w:r w:rsidRPr="0063476F">
        <w:rPr>
          <w:rFonts w:ascii="Arial" w:hAnsi="Arial" w:cs="Arial"/>
          <w:b/>
          <w:bCs/>
        </w:rPr>
        <w:t>)</w:t>
      </w:r>
    </w:p>
    <w:p w14:paraId="080096DE" w14:textId="77777777" w:rsidR="004B0A82" w:rsidRPr="0063476F" w:rsidRDefault="004B0A82" w:rsidP="004B0A82">
      <w:pPr>
        <w:jc w:val="center"/>
        <w:rPr>
          <w:rFonts w:ascii="Arial" w:hAnsi="Arial" w:cs="Arial"/>
          <w:b/>
          <w:bCs/>
        </w:rPr>
      </w:pPr>
    </w:p>
    <w:p w14:paraId="19A883EA" w14:textId="77777777" w:rsidR="004B0A82" w:rsidRPr="0063476F" w:rsidRDefault="004B0A82" w:rsidP="004B0A82">
      <w:pPr>
        <w:jc w:val="center"/>
        <w:rPr>
          <w:rFonts w:ascii="Arial" w:hAnsi="Arial" w:cs="Arial"/>
          <w:b/>
          <w:bCs/>
        </w:rPr>
      </w:pPr>
    </w:p>
    <w:p w14:paraId="70D97A7E" w14:textId="77777777" w:rsidR="004B0A82" w:rsidRPr="0063476F" w:rsidRDefault="004B0A82" w:rsidP="004B0A82">
      <w:pPr>
        <w:jc w:val="center"/>
        <w:rPr>
          <w:rFonts w:ascii="Arial" w:hAnsi="Arial" w:cs="Arial"/>
          <w:b/>
          <w:bCs/>
        </w:rPr>
      </w:pPr>
    </w:p>
    <w:p w14:paraId="623D2434" w14:textId="77777777" w:rsidR="004B0A82" w:rsidRPr="0063476F" w:rsidRDefault="004B0A82" w:rsidP="004B0A82">
      <w:pPr>
        <w:jc w:val="center"/>
        <w:rPr>
          <w:rFonts w:ascii="Arial" w:hAnsi="Arial" w:cs="Arial"/>
          <w:b/>
          <w:bCs/>
        </w:rPr>
      </w:pPr>
    </w:p>
    <w:p w14:paraId="5EA2BAAD" w14:textId="77777777" w:rsidR="004B0A82" w:rsidRPr="0063476F" w:rsidRDefault="004B0A82" w:rsidP="004B0A82">
      <w:pPr>
        <w:jc w:val="center"/>
        <w:rPr>
          <w:rFonts w:ascii="Arial" w:hAnsi="Arial" w:cs="Arial"/>
          <w:b/>
          <w:bCs/>
        </w:rPr>
      </w:pPr>
    </w:p>
    <w:p w14:paraId="23E06C3F" w14:textId="77777777" w:rsidR="004B0A82" w:rsidRPr="0063476F" w:rsidRDefault="004B0A82" w:rsidP="004B0A82">
      <w:pPr>
        <w:jc w:val="center"/>
        <w:rPr>
          <w:rFonts w:ascii="Arial" w:hAnsi="Arial" w:cs="Arial"/>
          <w:b/>
          <w:lang w:val="es-MX"/>
        </w:rPr>
      </w:pPr>
      <w:r w:rsidRPr="0063476F">
        <w:rPr>
          <w:rFonts w:ascii="Arial" w:hAnsi="Arial" w:cs="Arial"/>
          <w:b/>
          <w:lang w:val="es-MX"/>
        </w:rPr>
        <w:t>PRESENTA:</w:t>
      </w:r>
    </w:p>
    <w:p w14:paraId="73A567DA" w14:textId="7180B30E" w:rsidR="004B0A82" w:rsidRPr="0063476F" w:rsidRDefault="004B0A82" w:rsidP="004B0A82">
      <w:pPr>
        <w:spacing w:after="0"/>
        <w:jc w:val="center"/>
        <w:rPr>
          <w:rFonts w:ascii="Arial" w:hAnsi="Arial" w:cs="Arial"/>
          <w:b/>
          <w:lang w:val="es-MX"/>
        </w:rPr>
      </w:pPr>
      <w:r w:rsidRPr="0063476F">
        <w:rPr>
          <w:rFonts w:ascii="Arial" w:hAnsi="Arial" w:cs="Arial"/>
          <w:b/>
          <w:lang w:val="es-MX"/>
        </w:rPr>
        <w:t xml:space="preserve">SUBDIRECCIÓN DE MONITOREO </w:t>
      </w:r>
      <w:r w:rsidR="009035DA" w:rsidRPr="0063476F">
        <w:rPr>
          <w:rFonts w:ascii="Arial" w:hAnsi="Arial" w:cs="Arial"/>
          <w:b/>
          <w:lang w:val="es-MX"/>
        </w:rPr>
        <w:t>Y EVALUACIÓN</w:t>
      </w:r>
      <w:r w:rsidRPr="0063476F">
        <w:rPr>
          <w:rFonts w:ascii="Arial" w:hAnsi="Arial" w:cs="Arial"/>
          <w:b/>
          <w:lang w:val="es-MX"/>
        </w:rPr>
        <w:t>)</w:t>
      </w:r>
    </w:p>
    <w:p w14:paraId="2B8E1487" w14:textId="77777777" w:rsidR="004B0A82" w:rsidRPr="0063476F" w:rsidRDefault="004B0A82" w:rsidP="004B0A82">
      <w:pPr>
        <w:jc w:val="center"/>
        <w:rPr>
          <w:rFonts w:ascii="Arial" w:hAnsi="Arial" w:cs="Arial"/>
          <w:b/>
          <w:lang w:val="es-MX"/>
        </w:rPr>
      </w:pPr>
    </w:p>
    <w:p w14:paraId="04B63BF7" w14:textId="77777777" w:rsidR="004B0A82" w:rsidRPr="0063476F" w:rsidRDefault="004B0A82" w:rsidP="004B0A82">
      <w:pPr>
        <w:jc w:val="center"/>
        <w:rPr>
          <w:rFonts w:ascii="Arial" w:hAnsi="Arial" w:cs="Arial"/>
          <w:b/>
          <w:lang w:val="es-MX"/>
        </w:rPr>
      </w:pPr>
    </w:p>
    <w:p w14:paraId="5E2719B1" w14:textId="77777777" w:rsidR="004B0A82" w:rsidRPr="0063476F" w:rsidRDefault="004B0A82" w:rsidP="004B0A82">
      <w:pPr>
        <w:jc w:val="center"/>
        <w:rPr>
          <w:rFonts w:ascii="Arial" w:hAnsi="Arial" w:cs="Arial"/>
          <w:b/>
          <w:lang w:val="es-MX"/>
        </w:rPr>
      </w:pPr>
    </w:p>
    <w:p w14:paraId="1D118687" w14:textId="77777777" w:rsidR="004B0A82" w:rsidRPr="0063476F" w:rsidRDefault="004B0A82" w:rsidP="004B0A82">
      <w:pPr>
        <w:jc w:val="center"/>
        <w:rPr>
          <w:rFonts w:ascii="Arial" w:hAnsi="Arial" w:cs="Arial"/>
          <w:b/>
          <w:lang w:val="es-MX"/>
        </w:rPr>
      </w:pPr>
    </w:p>
    <w:p w14:paraId="446299BF" w14:textId="77777777" w:rsidR="004B0A82" w:rsidRPr="0063476F" w:rsidRDefault="004B0A82" w:rsidP="004B0A82">
      <w:pPr>
        <w:jc w:val="center"/>
        <w:rPr>
          <w:rFonts w:ascii="Arial" w:hAnsi="Arial" w:cs="Arial"/>
          <w:b/>
          <w:lang w:val="es-MX"/>
        </w:rPr>
      </w:pPr>
    </w:p>
    <w:p w14:paraId="15B110C7" w14:textId="77777777" w:rsidR="004B0A82" w:rsidRPr="0063476F" w:rsidRDefault="004B0A82" w:rsidP="004B0A82">
      <w:pPr>
        <w:jc w:val="center"/>
        <w:rPr>
          <w:rFonts w:ascii="Arial" w:hAnsi="Arial" w:cs="Arial"/>
          <w:b/>
          <w:lang w:val="es-MX"/>
        </w:rPr>
      </w:pPr>
    </w:p>
    <w:p w14:paraId="44DD5458" w14:textId="77777777" w:rsidR="004B0A82" w:rsidRPr="0063476F" w:rsidRDefault="004B0A82" w:rsidP="004B0A82">
      <w:pPr>
        <w:spacing w:after="0"/>
        <w:jc w:val="center"/>
        <w:rPr>
          <w:rFonts w:ascii="Arial" w:hAnsi="Arial" w:cs="Arial"/>
          <w:b/>
          <w:lang w:val="es-MX"/>
        </w:rPr>
      </w:pPr>
      <w:r w:rsidRPr="0063476F">
        <w:rPr>
          <w:rFonts w:ascii="Arial" w:hAnsi="Arial" w:cs="Arial"/>
          <w:b/>
          <w:lang w:val="es-MX"/>
        </w:rPr>
        <w:t>BOGOTÁ DC</w:t>
      </w:r>
    </w:p>
    <w:p w14:paraId="79F99AB1" w14:textId="34C00792" w:rsidR="004B0A82" w:rsidRPr="0063476F" w:rsidRDefault="004B0A82" w:rsidP="004B0A82">
      <w:pPr>
        <w:spacing w:after="0"/>
        <w:jc w:val="center"/>
        <w:rPr>
          <w:rFonts w:ascii="Arial" w:hAnsi="Arial" w:cs="Arial"/>
          <w:b/>
          <w:lang w:val="es-MX"/>
        </w:rPr>
      </w:pPr>
      <w:r w:rsidRPr="0063476F">
        <w:rPr>
          <w:rFonts w:ascii="Arial" w:hAnsi="Arial" w:cs="Arial"/>
          <w:b/>
          <w:lang w:val="es-MX"/>
        </w:rPr>
        <w:t>(</w:t>
      </w:r>
      <w:r w:rsidR="004C0C91">
        <w:rPr>
          <w:rFonts w:ascii="Arial" w:hAnsi="Arial" w:cs="Arial"/>
          <w:b/>
          <w:lang w:val="es-MX"/>
        </w:rPr>
        <w:t xml:space="preserve">JULIO 29 </w:t>
      </w:r>
      <w:r>
        <w:rPr>
          <w:rFonts w:ascii="Arial" w:hAnsi="Arial" w:cs="Arial"/>
          <w:b/>
          <w:lang w:val="es-MX"/>
        </w:rPr>
        <w:t xml:space="preserve"> </w:t>
      </w:r>
      <w:r w:rsidRPr="0063476F">
        <w:rPr>
          <w:rFonts w:ascii="Arial" w:hAnsi="Arial" w:cs="Arial"/>
          <w:b/>
          <w:lang w:val="es-MX"/>
        </w:rPr>
        <w:t xml:space="preserve"> DE </w:t>
      </w:r>
      <w:r w:rsidR="009035DA">
        <w:rPr>
          <w:rFonts w:ascii="Arial" w:hAnsi="Arial" w:cs="Arial"/>
          <w:b/>
          <w:lang w:val="es-MX"/>
        </w:rPr>
        <w:t>2017</w:t>
      </w:r>
      <w:r w:rsidRPr="0063476F">
        <w:rPr>
          <w:rFonts w:ascii="Arial" w:hAnsi="Arial" w:cs="Arial"/>
          <w:b/>
          <w:lang w:val="es-MX"/>
        </w:rPr>
        <w:t>)</w:t>
      </w:r>
    </w:p>
    <w:p w14:paraId="7C3F1C73" w14:textId="77777777" w:rsidR="00C46800" w:rsidRDefault="00C46800" w:rsidP="008F73BC">
      <w:pPr>
        <w:jc w:val="center"/>
        <w:rPr>
          <w:rFonts w:ascii="Arial" w:hAnsi="Arial" w:cs="Arial"/>
          <w:b/>
        </w:rPr>
      </w:pPr>
    </w:p>
    <w:p w14:paraId="1C337073" w14:textId="77777777" w:rsidR="00C46800" w:rsidRDefault="00C46800" w:rsidP="008F73BC">
      <w:pPr>
        <w:jc w:val="center"/>
        <w:rPr>
          <w:rFonts w:ascii="Arial" w:hAnsi="Arial" w:cs="Arial"/>
          <w:b/>
        </w:rPr>
      </w:pPr>
    </w:p>
    <w:p w14:paraId="7C6DAB3D" w14:textId="77777777" w:rsidR="00C46800" w:rsidRDefault="00C46800" w:rsidP="008F73BC">
      <w:pPr>
        <w:jc w:val="center"/>
        <w:rPr>
          <w:rFonts w:ascii="Arial" w:hAnsi="Arial" w:cs="Arial"/>
          <w:b/>
        </w:rPr>
      </w:pPr>
    </w:p>
    <w:p w14:paraId="164F3D99" w14:textId="77777777" w:rsidR="00C46800" w:rsidRDefault="00C46800" w:rsidP="008F73BC">
      <w:pPr>
        <w:jc w:val="center"/>
        <w:rPr>
          <w:rFonts w:ascii="Arial" w:hAnsi="Arial" w:cs="Arial"/>
          <w:b/>
        </w:rPr>
      </w:pPr>
    </w:p>
    <w:p w14:paraId="78FAC269" w14:textId="77777777" w:rsidR="00C46800" w:rsidRDefault="00C46800" w:rsidP="008F73BC">
      <w:pPr>
        <w:jc w:val="center"/>
        <w:rPr>
          <w:rFonts w:ascii="Arial" w:hAnsi="Arial" w:cs="Arial"/>
          <w:b/>
        </w:rPr>
      </w:pPr>
    </w:p>
    <w:p w14:paraId="47014050" w14:textId="77777777" w:rsidR="00C46800" w:rsidRDefault="00C46800" w:rsidP="008F73BC">
      <w:pPr>
        <w:jc w:val="center"/>
        <w:rPr>
          <w:rFonts w:ascii="Arial" w:hAnsi="Arial" w:cs="Arial"/>
          <w:b/>
        </w:rPr>
      </w:pPr>
    </w:p>
    <w:p w14:paraId="7258F090" w14:textId="374C77D1" w:rsidR="008F73BC" w:rsidRDefault="002760E0" w:rsidP="00C46800">
      <w:pPr>
        <w:rPr>
          <w:rFonts w:ascii="Arial" w:hAnsi="Arial" w:cs="Arial"/>
          <w:b/>
          <w:bCs/>
        </w:rPr>
      </w:pPr>
      <w:r>
        <w:rPr>
          <w:rFonts w:ascii="Arial" w:hAnsi="Arial" w:cs="Arial"/>
          <w:b/>
          <w:noProof/>
          <w:sz w:val="20"/>
          <w:szCs w:val="20"/>
          <w:lang w:val="es-CO" w:eastAsia="es-CO"/>
        </w:rPr>
        <mc:AlternateContent>
          <mc:Choice Requires="wps">
            <w:drawing>
              <wp:anchor distT="0" distB="0" distL="114300" distR="114300" simplePos="0" relativeHeight="251706368" behindDoc="0" locked="0" layoutInCell="1" allowOverlap="1" wp14:anchorId="51973615" wp14:editId="307D5C01">
                <wp:simplePos x="0" y="0"/>
                <wp:positionH relativeFrom="page">
                  <wp:align>center</wp:align>
                </wp:positionH>
                <wp:positionV relativeFrom="paragraph">
                  <wp:posOffset>8811260</wp:posOffset>
                </wp:positionV>
                <wp:extent cx="4030345" cy="358775"/>
                <wp:effectExtent l="0" t="0" r="0" b="3175"/>
                <wp:wrapNone/>
                <wp:docPr id="448" name="Cuadro de texto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6D4D" w14:textId="77777777" w:rsidR="009035DA" w:rsidRPr="007A099B" w:rsidRDefault="009035DA"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73615" id="Cuadro de texto 448" o:spid="_x0000_s1027" type="#_x0000_t202" style="position:absolute;margin-left:0;margin-top:693.8pt;width:317.35pt;height:28.2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" filled="f" stroked="f">
                <v:textbox>
                  <w:txbxContent>
                    <w:p w14:paraId="188A6D4D" w14:textId="77777777" w:rsidR="009035DA" w:rsidRPr="007A099B" w:rsidRDefault="009035DA"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v:textbox>
                <w10:wrap anchorx="page"/>
              </v:shape>
            </w:pict>
          </mc:Fallback>
        </mc:AlternateContent>
      </w:r>
      <w:r w:rsidRPr="00A87363">
        <w:rPr>
          <w:rFonts w:ascii="Arial" w:hAnsi="Arial" w:cs="Arial"/>
          <w:b/>
          <w:noProof/>
          <w:lang w:val="es-CO" w:eastAsia="es-CO"/>
        </w:rPr>
        <w:drawing>
          <wp:anchor distT="0" distB="0" distL="114300" distR="114300" simplePos="0" relativeHeight="251700224" behindDoc="0" locked="0" layoutInCell="1" allowOverlap="1" wp14:anchorId="4D03AEE5" wp14:editId="21595BDD">
            <wp:simplePos x="0" y="0"/>
            <wp:positionH relativeFrom="column">
              <wp:posOffset>1682115</wp:posOffset>
            </wp:positionH>
            <wp:positionV relativeFrom="paragraph">
              <wp:posOffset>9169400</wp:posOffset>
            </wp:positionV>
            <wp:extent cx="2209800" cy="359053"/>
            <wp:effectExtent l="0" t="0" r="0" b="0"/>
            <wp:wrapNone/>
            <wp:docPr id="477" name="Imagen 47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se-01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359053"/>
                    </a:xfrm>
                    <a:prstGeom prst="rect">
                      <a:avLst/>
                    </a:prstGeom>
                    <a:noFill/>
                    <a:ln>
                      <a:noFill/>
                    </a:ln>
                  </pic:spPr>
                </pic:pic>
              </a:graphicData>
            </a:graphic>
            <wp14:sizeRelH relativeFrom="page">
              <wp14:pctWidth>0</wp14:pctWidth>
            </wp14:sizeRelH>
            <wp14:sizeRelV relativeFrom="page">
              <wp14:pctHeight>0</wp14:pctHeight>
            </wp14:sizeRelV>
          </wp:anchor>
        </w:drawing>
      </w:r>
      <w:r w:rsidR="0078245D" w:rsidRPr="00D0772B">
        <w:rPr>
          <w:noProof/>
          <w:lang w:val="es-CO" w:eastAsia="es-CO"/>
        </w:rPr>
        <w:drawing>
          <wp:anchor distT="0" distB="0" distL="114300" distR="114300" simplePos="0" relativeHeight="251704320" behindDoc="0" locked="0" layoutInCell="1" allowOverlap="1" wp14:anchorId="46C0C2C4" wp14:editId="7C7BBFB4">
            <wp:simplePos x="0" y="0"/>
            <wp:positionH relativeFrom="column">
              <wp:posOffset>-829500</wp:posOffset>
            </wp:positionH>
            <wp:positionV relativeFrom="paragraph">
              <wp:posOffset>8580120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Pr>
          <w:rFonts w:ascii="Arial" w:hAnsi="Arial" w:cs="Arial"/>
          <w:b/>
          <w:noProof/>
          <w:lang w:val="es-CO" w:eastAsia="es-CO"/>
        </w:rPr>
        <w:drawing>
          <wp:anchor distT="0" distB="0" distL="114300" distR="114300" simplePos="0" relativeHeight="251702272" behindDoc="0" locked="0" layoutInCell="1" allowOverlap="1" wp14:anchorId="583CA0DE" wp14:editId="28F43772">
            <wp:simplePos x="0" y="0"/>
            <wp:positionH relativeFrom="column">
              <wp:posOffset>5481320</wp:posOffset>
            </wp:positionH>
            <wp:positionV relativeFrom="paragraph">
              <wp:posOffset>8673465</wp:posOffset>
            </wp:positionV>
            <wp:extent cx="1050290" cy="4718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00C46800">
        <w:rPr>
          <w:rFonts w:ascii="Arial" w:hAnsi="Arial" w:cs="Arial"/>
          <w:b/>
          <w:bCs/>
        </w:rPr>
        <w:t xml:space="preserve">TABLA DE CONTENIDOS </w:t>
      </w:r>
    </w:p>
    <w:p w14:paraId="0B9D6C63" w14:textId="0CE7021A" w:rsidR="00E759E4" w:rsidRDefault="00E759E4" w:rsidP="00C46800">
      <w:pPr>
        <w:rPr>
          <w:rFonts w:ascii="Arial" w:hAnsi="Arial" w:cs="Arial"/>
          <w:b/>
          <w:bCs/>
        </w:rPr>
      </w:pPr>
    </w:p>
    <w:p w14:paraId="15486701" w14:textId="77777777" w:rsidR="00E759E4" w:rsidRDefault="00E759E4" w:rsidP="00C46800">
      <w:pPr>
        <w:rPr>
          <w:rFonts w:ascii="Arial" w:hAnsi="Arial" w:cs="Arial"/>
          <w:b/>
          <w:bCs/>
        </w:rPr>
      </w:pPr>
    </w:p>
    <w:bookmarkStart w:id="1" w:name="GENERAL"/>
    <w:p w14:paraId="28CCAF9F" w14:textId="471F443E" w:rsidR="00134D9B" w:rsidRPr="00E759E4" w:rsidRDefault="00E759E4" w:rsidP="00134D9B">
      <w:pPr>
        <w:numPr>
          <w:ilvl w:val="0"/>
          <w:numId w:val="37"/>
        </w:numPr>
        <w:spacing w:after="0" w:line="360" w:lineRule="auto"/>
        <w:jc w:val="both"/>
        <w:rPr>
          <w:rStyle w:val="Hipervnculo"/>
          <w:rFonts w:ascii="Arial" w:hAnsi="Arial" w:cs="Arial"/>
          <w:b/>
          <w:color w:val="auto"/>
          <w:u w:val="none"/>
        </w:rPr>
      </w:pPr>
      <w:r w:rsidRPr="00E759E4">
        <w:rPr>
          <w:rStyle w:val="Hipervnculo"/>
          <w:rFonts w:ascii="Arial" w:hAnsi="Arial" w:cs="Arial"/>
          <w:b/>
          <w:color w:val="auto"/>
          <w:u w:val="none"/>
        </w:rPr>
        <w:fldChar w:fldCharType="begin"/>
      </w:r>
      <w:r w:rsidRPr="00E759E4">
        <w:rPr>
          <w:rStyle w:val="Hipervnculo"/>
          <w:rFonts w:ascii="Arial" w:hAnsi="Arial" w:cs="Arial"/>
          <w:b/>
          <w:color w:val="auto"/>
          <w:u w:val="none"/>
        </w:rPr>
        <w:instrText xml:space="preserve"> HYPERLINK  \l "ESTRELLA2017" </w:instrText>
      </w:r>
      <w:r w:rsidRPr="00E759E4">
        <w:rPr>
          <w:rStyle w:val="Hipervnculo"/>
          <w:rFonts w:ascii="Arial" w:hAnsi="Arial" w:cs="Arial"/>
          <w:b/>
          <w:color w:val="auto"/>
          <w:u w:val="none"/>
        </w:rPr>
      </w:r>
      <w:r w:rsidRPr="00E759E4">
        <w:rPr>
          <w:rStyle w:val="Hipervnculo"/>
          <w:rFonts w:ascii="Arial" w:hAnsi="Arial" w:cs="Arial"/>
          <w:b/>
          <w:color w:val="auto"/>
          <w:u w:val="none"/>
        </w:rPr>
        <w:fldChar w:fldCharType="separate"/>
      </w:r>
      <w:r w:rsidR="00134D9B" w:rsidRPr="00E759E4">
        <w:rPr>
          <w:rStyle w:val="Hipervnculo"/>
          <w:rFonts w:ascii="Arial" w:hAnsi="Arial" w:cs="Arial"/>
          <w:b/>
          <w:color w:val="auto"/>
          <w:u w:val="none"/>
        </w:rPr>
        <w:t>GENE</w:t>
      </w:r>
      <w:r w:rsidR="00134D9B" w:rsidRPr="00E759E4">
        <w:rPr>
          <w:rStyle w:val="Hipervnculo"/>
          <w:rFonts w:ascii="Arial" w:hAnsi="Arial" w:cs="Arial"/>
          <w:b/>
          <w:color w:val="auto"/>
          <w:u w:val="none"/>
        </w:rPr>
        <w:t>R</w:t>
      </w:r>
      <w:r w:rsidR="00134D9B" w:rsidRPr="00E759E4">
        <w:rPr>
          <w:rStyle w:val="Hipervnculo"/>
          <w:rFonts w:ascii="Arial" w:hAnsi="Arial" w:cs="Arial"/>
          <w:b/>
          <w:color w:val="auto"/>
          <w:u w:val="none"/>
        </w:rPr>
        <w:t>A</w:t>
      </w:r>
      <w:r w:rsidR="00134D9B" w:rsidRPr="00E759E4">
        <w:rPr>
          <w:rStyle w:val="Hipervnculo"/>
          <w:rFonts w:ascii="Arial" w:hAnsi="Arial" w:cs="Arial"/>
          <w:b/>
          <w:color w:val="auto"/>
          <w:u w:val="none"/>
        </w:rPr>
        <w:t>LI</w:t>
      </w:r>
      <w:r w:rsidR="00134D9B" w:rsidRPr="00E759E4">
        <w:rPr>
          <w:rStyle w:val="Hipervnculo"/>
          <w:rFonts w:ascii="Arial" w:hAnsi="Arial" w:cs="Arial"/>
          <w:b/>
          <w:color w:val="auto"/>
          <w:u w:val="none"/>
        </w:rPr>
        <w:t>D</w:t>
      </w:r>
      <w:r w:rsidR="00134D9B" w:rsidRPr="00E759E4">
        <w:rPr>
          <w:rStyle w:val="Hipervnculo"/>
          <w:rFonts w:ascii="Arial" w:hAnsi="Arial" w:cs="Arial"/>
          <w:b/>
          <w:color w:val="auto"/>
          <w:u w:val="none"/>
        </w:rPr>
        <w:t>ADES 2017</w:t>
      </w:r>
      <w:r w:rsidRPr="00E759E4">
        <w:rPr>
          <w:rStyle w:val="Hipervnculo"/>
          <w:rFonts w:ascii="Arial" w:hAnsi="Arial" w:cs="Arial"/>
          <w:b/>
          <w:color w:val="auto"/>
          <w:u w:val="none"/>
        </w:rPr>
        <w:fldChar w:fldCharType="end"/>
      </w:r>
      <w:r w:rsidR="00134D9B" w:rsidRPr="00E759E4">
        <w:rPr>
          <w:rStyle w:val="Hipervnculo"/>
          <w:rFonts w:ascii="Arial" w:hAnsi="Arial" w:cs="Arial"/>
          <w:b/>
          <w:color w:val="auto"/>
          <w:u w:val="none"/>
        </w:rPr>
        <w:t xml:space="preserve"> </w:t>
      </w:r>
    </w:p>
    <w:bookmarkStart w:id="2" w:name="AVANZO"/>
    <w:bookmarkEnd w:id="1"/>
    <w:p w14:paraId="4F7A26E6" w14:textId="6BCC078A" w:rsidR="00134D9B" w:rsidRPr="00E759E4" w:rsidRDefault="00E759E4" w:rsidP="00134D9B">
      <w:pPr>
        <w:numPr>
          <w:ilvl w:val="0"/>
          <w:numId w:val="37"/>
        </w:numPr>
        <w:spacing w:after="0" w:line="360" w:lineRule="auto"/>
        <w:jc w:val="both"/>
        <w:rPr>
          <w:rStyle w:val="Hipervnculo"/>
          <w:rFonts w:ascii="Arial" w:hAnsi="Arial" w:cs="Arial"/>
          <w:b/>
          <w:color w:val="auto"/>
          <w:u w:val="none"/>
        </w:rPr>
      </w:pPr>
      <w:r w:rsidRPr="00E759E4">
        <w:rPr>
          <w:rStyle w:val="Hipervnculo"/>
          <w:rFonts w:ascii="Arial" w:hAnsi="Arial" w:cs="Arial"/>
          <w:b/>
          <w:color w:val="auto"/>
          <w:u w:val="none"/>
        </w:rPr>
        <w:fldChar w:fldCharType="begin"/>
      </w:r>
      <w:r w:rsidRPr="00E759E4">
        <w:rPr>
          <w:rStyle w:val="Hipervnculo"/>
          <w:rFonts w:ascii="Arial" w:hAnsi="Arial" w:cs="Arial"/>
          <w:b/>
          <w:color w:val="auto"/>
          <w:u w:val="none"/>
        </w:rPr>
        <w:instrText xml:space="preserve"> HYPERLINK  \l "RETROCEDO" </w:instrText>
      </w:r>
      <w:r w:rsidRPr="00E759E4">
        <w:rPr>
          <w:rStyle w:val="Hipervnculo"/>
          <w:rFonts w:ascii="Arial" w:hAnsi="Arial" w:cs="Arial"/>
          <w:b/>
          <w:color w:val="auto"/>
          <w:u w:val="none"/>
        </w:rPr>
      </w:r>
      <w:r w:rsidRPr="00E759E4">
        <w:rPr>
          <w:rStyle w:val="Hipervnculo"/>
          <w:rFonts w:ascii="Arial" w:hAnsi="Arial" w:cs="Arial"/>
          <w:b/>
          <w:color w:val="auto"/>
          <w:u w:val="none"/>
        </w:rPr>
        <w:fldChar w:fldCharType="separate"/>
      </w:r>
      <w:r w:rsidR="00134D9B" w:rsidRPr="00E759E4">
        <w:rPr>
          <w:rStyle w:val="Hipervnculo"/>
          <w:rFonts w:ascii="Arial" w:hAnsi="Arial" w:cs="Arial"/>
          <w:b/>
          <w:color w:val="auto"/>
          <w:u w:val="none"/>
        </w:rPr>
        <w:t>AVANCE</w:t>
      </w:r>
      <w:r w:rsidR="00134D9B" w:rsidRPr="00E759E4">
        <w:rPr>
          <w:rStyle w:val="Hipervnculo"/>
          <w:rFonts w:ascii="Arial" w:hAnsi="Arial" w:cs="Arial"/>
          <w:b/>
          <w:color w:val="auto"/>
          <w:u w:val="none"/>
        </w:rPr>
        <w:t>S</w:t>
      </w:r>
      <w:r w:rsidR="00134D9B" w:rsidRPr="00E759E4">
        <w:rPr>
          <w:rStyle w:val="Hipervnculo"/>
          <w:rFonts w:ascii="Arial" w:hAnsi="Arial" w:cs="Arial"/>
          <w:b/>
          <w:color w:val="auto"/>
          <w:u w:val="none"/>
        </w:rPr>
        <w:t xml:space="preserve"> P</w:t>
      </w:r>
      <w:r w:rsidR="00134D9B" w:rsidRPr="00E759E4">
        <w:rPr>
          <w:rStyle w:val="Hipervnculo"/>
          <w:rFonts w:ascii="Arial" w:hAnsi="Arial" w:cs="Arial"/>
          <w:b/>
          <w:color w:val="auto"/>
          <w:u w:val="none"/>
        </w:rPr>
        <w:t>R</w:t>
      </w:r>
      <w:r w:rsidR="00134D9B" w:rsidRPr="00E759E4">
        <w:rPr>
          <w:rStyle w:val="Hipervnculo"/>
          <w:rFonts w:ascii="Arial" w:hAnsi="Arial" w:cs="Arial"/>
          <w:b/>
          <w:color w:val="auto"/>
          <w:u w:val="none"/>
        </w:rPr>
        <w:t>I</w:t>
      </w:r>
      <w:r w:rsidR="00134D9B" w:rsidRPr="00E759E4">
        <w:rPr>
          <w:rStyle w:val="Hipervnculo"/>
          <w:rFonts w:ascii="Arial" w:hAnsi="Arial" w:cs="Arial"/>
          <w:b/>
          <w:color w:val="auto"/>
          <w:u w:val="none"/>
        </w:rPr>
        <w:t>M</w:t>
      </w:r>
      <w:r w:rsidR="00134D9B" w:rsidRPr="00E759E4">
        <w:rPr>
          <w:rStyle w:val="Hipervnculo"/>
          <w:rFonts w:ascii="Arial" w:hAnsi="Arial" w:cs="Arial"/>
          <w:b/>
          <w:color w:val="auto"/>
          <w:u w:val="none"/>
        </w:rPr>
        <w:t>E</w:t>
      </w:r>
      <w:r w:rsidR="00134D9B" w:rsidRPr="00E759E4">
        <w:rPr>
          <w:rStyle w:val="Hipervnculo"/>
          <w:rFonts w:ascii="Arial" w:hAnsi="Arial" w:cs="Arial"/>
          <w:b/>
          <w:color w:val="auto"/>
          <w:u w:val="none"/>
        </w:rPr>
        <w:t>R SEMESTRE 2017</w:t>
      </w:r>
      <w:r w:rsidRPr="00E759E4">
        <w:rPr>
          <w:rStyle w:val="Hipervnculo"/>
          <w:rFonts w:ascii="Arial" w:hAnsi="Arial" w:cs="Arial"/>
          <w:b/>
          <w:color w:val="auto"/>
          <w:u w:val="none"/>
        </w:rPr>
        <w:fldChar w:fldCharType="end"/>
      </w:r>
    </w:p>
    <w:bookmarkStart w:id="3" w:name="ANALIZO"/>
    <w:bookmarkEnd w:id="2"/>
    <w:p w14:paraId="1C3331FA" w14:textId="2FCB6E2B" w:rsidR="00134D9B" w:rsidRPr="00752D7E" w:rsidRDefault="00752D7E" w:rsidP="00134D9B">
      <w:pPr>
        <w:numPr>
          <w:ilvl w:val="0"/>
          <w:numId w:val="37"/>
        </w:numPr>
        <w:spacing w:after="0" w:line="360" w:lineRule="auto"/>
        <w:jc w:val="both"/>
        <w:rPr>
          <w:rStyle w:val="Hipervnculo"/>
          <w:rFonts w:ascii="Arial" w:hAnsi="Arial" w:cs="Arial"/>
          <w:b/>
          <w:color w:val="auto"/>
          <w:u w:val="none"/>
        </w:rPr>
      </w:pPr>
      <w:r w:rsidRPr="00752D7E">
        <w:rPr>
          <w:rStyle w:val="Hipervnculo"/>
          <w:rFonts w:ascii="Arial" w:hAnsi="Arial" w:cs="Arial"/>
          <w:b/>
          <w:color w:val="auto"/>
          <w:u w:val="none"/>
        </w:rPr>
        <w:fldChar w:fldCharType="begin"/>
      </w:r>
      <w:r w:rsidRPr="00752D7E">
        <w:rPr>
          <w:rStyle w:val="Hipervnculo"/>
          <w:rFonts w:ascii="Arial" w:hAnsi="Arial" w:cs="Arial"/>
          <w:b/>
          <w:color w:val="auto"/>
          <w:u w:val="none"/>
        </w:rPr>
        <w:instrText xml:space="preserve"> HYPERLINK  \l "COMPROMETO" </w:instrText>
      </w:r>
      <w:r w:rsidRPr="00752D7E">
        <w:rPr>
          <w:rStyle w:val="Hipervnculo"/>
          <w:rFonts w:ascii="Arial" w:hAnsi="Arial" w:cs="Arial"/>
          <w:b/>
          <w:color w:val="auto"/>
          <w:u w:val="none"/>
        </w:rPr>
      </w:r>
      <w:r w:rsidRPr="00752D7E">
        <w:rPr>
          <w:rStyle w:val="Hipervnculo"/>
          <w:rFonts w:ascii="Arial" w:hAnsi="Arial" w:cs="Arial"/>
          <w:b/>
          <w:color w:val="auto"/>
          <w:u w:val="none"/>
        </w:rPr>
        <w:fldChar w:fldCharType="separate"/>
      </w:r>
      <w:r w:rsidR="00134D9B" w:rsidRPr="00752D7E">
        <w:rPr>
          <w:rStyle w:val="Hipervnculo"/>
          <w:rFonts w:ascii="Arial" w:hAnsi="Arial" w:cs="Arial"/>
          <w:b/>
          <w:color w:val="auto"/>
          <w:u w:val="none"/>
        </w:rPr>
        <w:t>ANALISIS DE</w:t>
      </w:r>
      <w:r w:rsidR="00134D9B" w:rsidRPr="00752D7E">
        <w:rPr>
          <w:rStyle w:val="Hipervnculo"/>
          <w:rFonts w:ascii="Arial" w:hAnsi="Arial" w:cs="Arial"/>
          <w:b/>
          <w:color w:val="auto"/>
          <w:u w:val="none"/>
        </w:rPr>
        <w:t xml:space="preserve"> </w:t>
      </w:r>
      <w:r w:rsidR="00134D9B" w:rsidRPr="00752D7E">
        <w:rPr>
          <w:rStyle w:val="Hipervnculo"/>
          <w:rFonts w:ascii="Arial" w:hAnsi="Arial" w:cs="Arial"/>
          <w:b/>
          <w:color w:val="auto"/>
          <w:u w:val="none"/>
        </w:rPr>
        <w:t>RESU</w:t>
      </w:r>
      <w:r w:rsidR="00134D9B" w:rsidRPr="00752D7E">
        <w:rPr>
          <w:rStyle w:val="Hipervnculo"/>
          <w:rFonts w:ascii="Arial" w:hAnsi="Arial" w:cs="Arial"/>
          <w:b/>
          <w:color w:val="auto"/>
          <w:u w:val="none"/>
        </w:rPr>
        <w:t>L</w:t>
      </w:r>
      <w:r w:rsidR="00134D9B" w:rsidRPr="00752D7E">
        <w:rPr>
          <w:rStyle w:val="Hipervnculo"/>
          <w:rFonts w:ascii="Arial" w:hAnsi="Arial" w:cs="Arial"/>
          <w:b/>
          <w:color w:val="auto"/>
          <w:u w:val="none"/>
        </w:rPr>
        <w:t>TADOS Y COMPROMISOS EN LAS MESAS PÚBLICAS</w:t>
      </w:r>
      <w:r w:rsidRPr="00752D7E">
        <w:rPr>
          <w:rStyle w:val="Hipervnculo"/>
          <w:rFonts w:ascii="Arial" w:hAnsi="Arial" w:cs="Arial"/>
          <w:b/>
          <w:color w:val="auto"/>
          <w:u w:val="none"/>
        </w:rPr>
        <w:fldChar w:fldCharType="end"/>
      </w:r>
    </w:p>
    <w:bookmarkStart w:id="4" w:name="COMPONGO"/>
    <w:bookmarkEnd w:id="3"/>
    <w:p w14:paraId="7311174A" w14:textId="68B7E10D" w:rsidR="00134D9B" w:rsidRPr="00752D7E" w:rsidRDefault="00752D7E" w:rsidP="00134D9B">
      <w:pPr>
        <w:pStyle w:val="Standard"/>
        <w:numPr>
          <w:ilvl w:val="0"/>
          <w:numId w:val="37"/>
        </w:numPr>
        <w:spacing w:line="360" w:lineRule="auto"/>
        <w:jc w:val="both"/>
        <w:rPr>
          <w:rFonts w:ascii="Arial" w:hAnsi="Arial" w:cs="Arial"/>
          <w:b/>
          <w:sz w:val="22"/>
          <w:szCs w:val="22"/>
        </w:rPr>
      </w:pPr>
      <w:r w:rsidRPr="00752D7E">
        <w:rPr>
          <w:rFonts w:ascii="Arial" w:hAnsi="Arial" w:cs="Arial"/>
          <w:b/>
          <w:sz w:val="22"/>
          <w:szCs w:val="22"/>
        </w:rPr>
        <w:fldChar w:fldCharType="begin"/>
      </w:r>
      <w:r w:rsidRPr="00752D7E">
        <w:rPr>
          <w:rFonts w:ascii="Arial" w:hAnsi="Arial" w:cs="Arial"/>
          <w:b/>
          <w:sz w:val="22"/>
          <w:szCs w:val="22"/>
        </w:rPr>
        <w:instrText xml:space="preserve"> HYPERLINK  \l "INFORMO" </w:instrText>
      </w:r>
      <w:r w:rsidRPr="00752D7E">
        <w:rPr>
          <w:rFonts w:ascii="Arial" w:hAnsi="Arial" w:cs="Arial"/>
          <w:b/>
          <w:sz w:val="22"/>
          <w:szCs w:val="22"/>
        </w:rPr>
      </w:r>
      <w:r w:rsidRPr="00752D7E">
        <w:rPr>
          <w:rFonts w:ascii="Arial" w:hAnsi="Arial" w:cs="Arial"/>
          <w:b/>
          <w:sz w:val="22"/>
          <w:szCs w:val="22"/>
        </w:rPr>
        <w:fldChar w:fldCharType="separate"/>
      </w:r>
      <w:r w:rsidR="00134D9B" w:rsidRPr="00752D7E">
        <w:rPr>
          <w:rStyle w:val="Hipervnculo"/>
          <w:rFonts w:ascii="Arial" w:hAnsi="Arial" w:cs="Arial"/>
          <w:b/>
          <w:color w:val="auto"/>
          <w:sz w:val="22"/>
          <w:szCs w:val="22"/>
          <w:u w:val="none"/>
        </w:rPr>
        <w:t>AVA</w:t>
      </w:r>
      <w:r w:rsidR="00134D9B" w:rsidRPr="00752D7E">
        <w:rPr>
          <w:rStyle w:val="Hipervnculo"/>
          <w:rFonts w:ascii="Arial" w:hAnsi="Arial" w:cs="Arial"/>
          <w:b/>
          <w:color w:val="auto"/>
          <w:sz w:val="22"/>
          <w:szCs w:val="22"/>
          <w:u w:val="none"/>
        </w:rPr>
        <w:t>N</w:t>
      </w:r>
      <w:r w:rsidR="00134D9B" w:rsidRPr="00752D7E">
        <w:rPr>
          <w:rStyle w:val="Hipervnculo"/>
          <w:rFonts w:ascii="Arial" w:hAnsi="Arial" w:cs="Arial"/>
          <w:b/>
          <w:color w:val="auto"/>
          <w:sz w:val="22"/>
          <w:szCs w:val="22"/>
          <w:u w:val="none"/>
        </w:rPr>
        <w:t>CE</w:t>
      </w:r>
      <w:r w:rsidR="00134D9B" w:rsidRPr="00752D7E">
        <w:rPr>
          <w:rStyle w:val="Hipervnculo"/>
          <w:rFonts w:ascii="Arial" w:hAnsi="Arial" w:cs="Arial"/>
          <w:b/>
          <w:color w:val="auto"/>
          <w:sz w:val="22"/>
          <w:szCs w:val="22"/>
          <w:u w:val="none"/>
        </w:rPr>
        <w:t>S</w:t>
      </w:r>
      <w:r w:rsidR="00134D9B" w:rsidRPr="00752D7E">
        <w:rPr>
          <w:rStyle w:val="Hipervnculo"/>
          <w:rFonts w:ascii="Arial" w:hAnsi="Arial" w:cs="Arial"/>
          <w:b/>
          <w:color w:val="auto"/>
          <w:sz w:val="22"/>
          <w:szCs w:val="22"/>
          <w:u w:val="none"/>
        </w:rPr>
        <w:t xml:space="preserve"> </w:t>
      </w:r>
      <w:r w:rsidRPr="00752D7E">
        <w:rPr>
          <w:rStyle w:val="Hipervnculo"/>
          <w:rFonts w:ascii="Arial" w:hAnsi="Arial" w:cs="Arial"/>
          <w:b/>
          <w:color w:val="auto"/>
          <w:sz w:val="22"/>
          <w:szCs w:val="22"/>
          <w:u w:val="none"/>
        </w:rPr>
        <w:t xml:space="preserve">EN EL </w:t>
      </w:r>
      <w:r w:rsidRPr="00752D7E">
        <w:rPr>
          <w:rStyle w:val="Hipervnculo"/>
          <w:rFonts w:ascii="Arial" w:hAnsi="Arial" w:cs="Arial"/>
          <w:b/>
          <w:color w:val="auto"/>
          <w:sz w:val="22"/>
          <w:szCs w:val="22"/>
          <w:u w:val="none"/>
        </w:rPr>
        <w:t>C</w:t>
      </w:r>
      <w:r w:rsidRPr="00752D7E">
        <w:rPr>
          <w:rStyle w:val="Hipervnculo"/>
          <w:rFonts w:ascii="Arial" w:hAnsi="Arial" w:cs="Arial"/>
          <w:b/>
          <w:color w:val="auto"/>
          <w:sz w:val="22"/>
          <w:szCs w:val="22"/>
          <w:u w:val="none"/>
        </w:rPr>
        <w:t>OMPO</w:t>
      </w:r>
      <w:r w:rsidRPr="00752D7E">
        <w:rPr>
          <w:rStyle w:val="Hipervnculo"/>
          <w:rFonts w:ascii="Arial" w:hAnsi="Arial" w:cs="Arial"/>
          <w:b/>
          <w:color w:val="auto"/>
          <w:sz w:val="22"/>
          <w:szCs w:val="22"/>
          <w:u w:val="none"/>
        </w:rPr>
        <w:t>N</w:t>
      </w:r>
      <w:r w:rsidRPr="00752D7E">
        <w:rPr>
          <w:rStyle w:val="Hipervnculo"/>
          <w:rFonts w:ascii="Arial" w:hAnsi="Arial" w:cs="Arial"/>
          <w:b/>
          <w:color w:val="auto"/>
          <w:sz w:val="22"/>
          <w:szCs w:val="22"/>
          <w:u w:val="none"/>
        </w:rPr>
        <w:t>ENTE DE INFORMACIÓN</w:t>
      </w:r>
      <w:r w:rsidRPr="00752D7E">
        <w:rPr>
          <w:rFonts w:ascii="Arial" w:hAnsi="Arial" w:cs="Arial"/>
          <w:b/>
          <w:sz w:val="22"/>
          <w:szCs w:val="22"/>
        </w:rPr>
        <w:fldChar w:fldCharType="end"/>
      </w:r>
    </w:p>
    <w:bookmarkStart w:id="5" w:name="ENEL"/>
    <w:bookmarkEnd w:id="4"/>
    <w:p w14:paraId="71B7590E" w14:textId="44E9CB5B" w:rsidR="00134D9B" w:rsidRPr="008B5761" w:rsidRDefault="008B5761" w:rsidP="00134D9B">
      <w:pPr>
        <w:pStyle w:val="Standard"/>
        <w:numPr>
          <w:ilvl w:val="0"/>
          <w:numId w:val="37"/>
        </w:numPr>
        <w:spacing w:line="360" w:lineRule="auto"/>
        <w:jc w:val="both"/>
        <w:rPr>
          <w:rFonts w:ascii="Arial" w:hAnsi="Arial" w:cs="Arial"/>
          <w:b/>
          <w:sz w:val="22"/>
          <w:szCs w:val="22"/>
        </w:rPr>
      </w:pPr>
      <w:r w:rsidRPr="008B5761">
        <w:rPr>
          <w:rFonts w:ascii="Arial" w:hAnsi="Arial" w:cs="Arial"/>
          <w:b/>
          <w:sz w:val="22"/>
          <w:szCs w:val="22"/>
        </w:rPr>
        <w:fldChar w:fldCharType="begin"/>
      </w:r>
      <w:r w:rsidRPr="008B5761">
        <w:rPr>
          <w:rFonts w:ascii="Arial" w:hAnsi="Arial" w:cs="Arial"/>
          <w:b/>
          <w:sz w:val="22"/>
          <w:szCs w:val="22"/>
        </w:rPr>
        <w:instrText xml:space="preserve"> HYPERLINK  \l "DIALOGO" </w:instrText>
      </w:r>
      <w:r w:rsidRPr="008B5761">
        <w:rPr>
          <w:rFonts w:ascii="Arial" w:hAnsi="Arial" w:cs="Arial"/>
          <w:b/>
          <w:sz w:val="22"/>
          <w:szCs w:val="22"/>
        </w:rPr>
      </w:r>
      <w:r w:rsidRPr="008B5761">
        <w:rPr>
          <w:rFonts w:ascii="Arial" w:hAnsi="Arial" w:cs="Arial"/>
          <w:b/>
          <w:sz w:val="22"/>
          <w:szCs w:val="22"/>
        </w:rPr>
        <w:fldChar w:fldCharType="separate"/>
      </w:r>
      <w:r w:rsidR="00134D9B" w:rsidRPr="008B5761">
        <w:rPr>
          <w:rStyle w:val="Hipervnculo"/>
          <w:rFonts w:ascii="Arial" w:hAnsi="Arial" w:cs="Arial"/>
          <w:b/>
          <w:color w:val="auto"/>
          <w:sz w:val="22"/>
          <w:szCs w:val="22"/>
          <w:u w:val="none"/>
        </w:rPr>
        <w:t>AVANC</w:t>
      </w:r>
      <w:r w:rsidR="00134D9B" w:rsidRPr="008B5761">
        <w:rPr>
          <w:rStyle w:val="Hipervnculo"/>
          <w:rFonts w:ascii="Arial" w:hAnsi="Arial" w:cs="Arial"/>
          <w:b/>
          <w:color w:val="auto"/>
          <w:sz w:val="22"/>
          <w:szCs w:val="22"/>
          <w:u w:val="none"/>
        </w:rPr>
        <w:t>E</w:t>
      </w:r>
      <w:r w:rsidR="00134D9B" w:rsidRPr="008B5761">
        <w:rPr>
          <w:rStyle w:val="Hipervnculo"/>
          <w:rFonts w:ascii="Arial" w:hAnsi="Arial" w:cs="Arial"/>
          <w:b/>
          <w:color w:val="auto"/>
          <w:sz w:val="22"/>
          <w:szCs w:val="22"/>
          <w:u w:val="none"/>
        </w:rPr>
        <w:t>S E</w:t>
      </w:r>
      <w:r w:rsidR="00134D9B" w:rsidRPr="008B5761">
        <w:rPr>
          <w:rStyle w:val="Hipervnculo"/>
          <w:rFonts w:ascii="Arial" w:hAnsi="Arial" w:cs="Arial"/>
          <w:b/>
          <w:color w:val="auto"/>
          <w:sz w:val="22"/>
          <w:szCs w:val="22"/>
          <w:u w:val="none"/>
        </w:rPr>
        <w:t>N</w:t>
      </w:r>
      <w:r w:rsidR="00134D9B" w:rsidRPr="008B5761">
        <w:rPr>
          <w:rStyle w:val="Hipervnculo"/>
          <w:rFonts w:ascii="Arial" w:hAnsi="Arial" w:cs="Arial"/>
          <w:b/>
          <w:color w:val="auto"/>
          <w:sz w:val="22"/>
          <w:szCs w:val="22"/>
          <w:u w:val="none"/>
        </w:rPr>
        <w:t xml:space="preserve"> </w:t>
      </w:r>
      <w:r w:rsidR="00134D9B" w:rsidRPr="008B5761">
        <w:rPr>
          <w:rStyle w:val="Hipervnculo"/>
          <w:rFonts w:ascii="Arial" w:hAnsi="Arial" w:cs="Arial"/>
          <w:b/>
          <w:color w:val="auto"/>
          <w:sz w:val="22"/>
          <w:szCs w:val="22"/>
          <w:u w:val="none"/>
        </w:rPr>
        <w:t>E</w:t>
      </w:r>
      <w:r w:rsidR="00134D9B" w:rsidRPr="008B5761">
        <w:rPr>
          <w:rStyle w:val="Hipervnculo"/>
          <w:rFonts w:ascii="Arial" w:hAnsi="Arial" w:cs="Arial"/>
          <w:b/>
          <w:color w:val="auto"/>
          <w:sz w:val="22"/>
          <w:szCs w:val="22"/>
          <w:u w:val="none"/>
        </w:rPr>
        <w:t>L COMPONE</w:t>
      </w:r>
      <w:r w:rsidR="00134D9B" w:rsidRPr="008B5761">
        <w:rPr>
          <w:rStyle w:val="Hipervnculo"/>
          <w:rFonts w:ascii="Arial" w:hAnsi="Arial" w:cs="Arial"/>
          <w:b/>
          <w:color w:val="auto"/>
          <w:sz w:val="22"/>
          <w:szCs w:val="22"/>
          <w:u w:val="none"/>
        </w:rPr>
        <w:t>N</w:t>
      </w:r>
      <w:r w:rsidR="00134D9B" w:rsidRPr="008B5761">
        <w:rPr>
          <w:rStyle w:val="Hipervnculo"/>
          <w:rFonts w:ascii="Arial" w:hAnsi="Arial" w:cs="Arial"/>
          <w:b/>
          <w:color w:val="auto"/>
          <w:sz w:val="22"/>
          <w:szCs w:val="22"/>
          <w:u w:val="none"/>
        </w:rPr>
        <w:t>TE DE DIALOGO</w:t>
      </w:r>
      <w:r w:rsidRPr="008B5761">
        <w:rPr>
          <w:rFonts w:ascii="Arial" w:hAnsi="Arial" w:cs="Arial"/>
          <w:b/>
          <w:sz w:val="22"/>
          <w:szCs w:val="22"/>
        </w:rPr>
        <w:fldChar w:fldCharType="end"/>
      </w:r>
    </w:p>
    <w:bookmarkStart w:id="6" w:name="DEIN"/>
    <w:bookmarkEnd w:id="5"/>
    <w:p w14:paraId="21E072F0" w14:textId="5C2ED502" w:rsidR="00134D9B" w:rsidRPr="008B5761" w:rsidRDefault="008B5761" w:rsidP="00134D9B">
      <w:pPr>
        <w:pStyle w:val="Standard"/>
        <w:numPr>
          <w:ilvl w:val="0"/>
          <w:numId w:val="37"/>
        </w:numPr>
        <w:spacing w:line="360" w:lineRule="auto"/>
        <w:jc w:val="both"/>
        <w:rPr>
          <w:rFonts w:ascii="Arial" w:hAnsi="Arial" w:cs="Arial"/>
          <w:b/>
          <w:sz w:val="22"/>
          <w:szCs w:val="22"/>
        </w:rPr>
      </w:pPr>
      <w:r w:rsidRPr="008B5761">
        <w:rPr>
          <w:rFonts w:ascii="Arial" w:hAnsi="Arial" w:cs="Arial"/>
          <w:b/>
          <w:sz w:val="22"/>
          <w:szCs w:val="22"/>
        </w:rPr>
        <w:fldChar w:fldCharType="begin"/>
      </w:r>
      <w:r w:rsidRPr="008B5761">
        <w:rPr>
          <w:rFonts w:ascii="Arial" w:hAnsi="Arial" w:cs="Arial"/>
          <w:b/>
          <w:sz w:val="22"/>
          <w:szCs w:val="22"/>
        </w:rPr>
        <w:instrText xml:space="preserve"> HYPERLINK  \l "CENTIVOS" </w:instrText>
      </w:r>
      <w:r w:rsidRPr="008B5761">
        <w:rPr>
          <w:rFonts w:ascii="Arial" w:hAnsi="Arial" w:cs="Arial"/>
          <w:b/>
          <w:sz w:val="22"/>
          <w:szCs w:val="22"/>
        </w:rPr>
      </w:r>
      <w:r w:rsidRPr="008B5761">
        <w:rPr>
          <w:rFonts w:ascii="Arial" w:hAnsi="Arial" w:cs="Arial"/>
          <w:b/>
          <w:sz w:val="22"/>
          <w:szCs w:val="22"/>
        </w:rPr>
        <w:fldChar w:fldCharType="separate"/>
      </w:r>
      <w:r w:rsidR="00134D9B" w:rsidRPr="008B5761">
        <w:rPr>
          <w:rStyle w:val="Hipervnculo"/>
          <w:rFonts w:ascii="Arial" w:hAnsi="Arial" w:cs="Arial"/>
          <w:b/>
          <w:color w:val="auto"/>
          <w:sz w:val="22"/>
          <w:szCs w:val="22"/>
          <w:u w:val="none"/>
        </w:rPr>
        <w:t>AVA</w:t>
      </w:r>
      <w:r w:rsidR="00134D9B" w:rsidRPr="008B5761">
        <w:rPr>
          <w:rStyle w:val="Hipervnculo"/>
          <w:rFonts w:ascii="Arial" w:hAnsi="Arial" w:cs="Arial"/>
          <w:b/>
          <w:color w:val="auto"/>
          <w:sz w:val="22"/>
          <w:szCs w:val="22"/>
          <w:u w:val="none"/>
        </w:rPr>
        <w:t>N</w:t>
      </w:r>
      <w:r w:rsidR="00134D9B" w:rsidRPr="008B5761">
        <w:rPr>
          <w:rStyle w:val="Hipervnculo"/>
          <w:rFonts w:ascii="Arial" w:hAnsi="Arial" w:cs="Arial"/>
          <w:b/>
          <w:color w:val="auto"/>
          <w:sz w:val="22"/>
          <w:szCs w:val="22"/>
          <w:u w:val="none"/>
        </w:rPr>
        <w:t>C</w:t>
      </w:r>
      <w:r w:rsidR="00134D9B" w:rsidRPr="008B5761">
        <w:rPr>
          <w:rStyle w:val="Hipervnculo"/>
          <w:rFonts w:ascii="Arial" w:hAnsi="Arial" w:cs="Arial"/>
          <w:b/>
          <w:color w:val="auto"/>
          <w:sz w:val="22"/>
          <w:szCs w:val="22"/>
          <w:u w:val="none"/>
        </w:rPr>
        <w:t>E</w:t>
      </w:r>
      <w:r w:rsidR="00134D9B" w:rsidRPr="008B5761">
        <w:rPr>
          <w:rStyle w:val="Hipervnculo"/>
          <w:rFonts w:ascii="Arial" w:hAnsi="Arial" w:cs="Arial"/>
          <w:b/>
          <w:color w:val="auto"/>
          <w:sz w:val="22"/>
          <w:szCs w:val="22"/>
          <w:u w:val="none"/>
        </w:rPr>
        <w:t>S</w:t>
      </w:r>
      <w:r w:rsidR="00134D9B" w:rsidRPr="008B5761">
        <w:rPr>
          <w:rStyle w:val="Hipervnculo"/>
          <w:rFonts w:ascii="Arial" w:hAnsi="Arial" w:cs="Arial"/>
          <w:b/>
          <w:color w:val="auto"/>
          <w:sz w:val="22"/>
          <w:szCs w:val="22"/>
          <w:u w:val="none"/>
        </w:rPr>
        <w:t xml:space="preserve"> EN</w:t>
      </w:r>
      <w:r w:rsidR="00134D9B" w:rsidRPr="008B5761">
        <w:rPr>
          <w:rStyle w:val="Hipervnculo"/>
          <w:rFonts w:ascii="Arial" w:hAnsi="Arial" w:cs="Arial"/>
          <w:b/>
          <w:color w:val="auto"/>
          <w:sz w:val="22"/>
          <w:szCs w:val="22"/>
          <w:u w:val="none"/>
        </w:rPr>
        <w:t xml:space="preserve"> </w:t>
      </w:r>
      <w:r w:rsidR="00134D9B" w:rsidRPr="008B5761">
        <w:rPr>
          <w:rStyle w:val="Hipervnculo"/>
          <w:rFonts w:ascii="Arial" w:hAnsi="Arial" w:cs="Arial"/>
          <w:b/>
          <w:color w:val="auto"/>
          <w:sz w:val="22"/>
          <w:szCs w:val="22"/>
          <w:u w:val="none"/>
        </w:rPr>
        <w:t>EL COMPONENTE DE INCENTIVOS</w:t>
      </w:r>
      <w:r w:rsidRPr="008B5761">
        <w:rPr>
          <w:rFonts w:ascii="Arial" w:hAnsi="Arial" w:cs="Arial"/>
          <w:b/>
          <w:sz w:val="22"/>
          <w:szCs w:val="22"/>
        </w:rPr>
        <w:fldChar w:fldCharType="end"/>
      </w:r>
      <w:r w:rsidR="00134D9B" w:rsidRPr="008B5761">
        <w:rPr>
          <w:rFonts w:ascii="Arial" w:hAnsi="Arial" w:cs="Arial"/>
          <w:b/>
          <w:sz w:val="22"/>
          <w:szCs w:val="22"/>
        </w:rPr>
        <w:t xml:space="preserve"> </w:t>
      </w:r>
      <w:bookmarkEnd w:id="6"/>
    </w:p>
    <w:bookmarkStart w:id="7" w:name="DIFI"/>
    <w:p w14:paraId="10BE4C12" w14:textId="2A2CFD8A" w:rsidR="00134D9B" w:rsidRPr="008B5761" w:rsidRDefault="008B5761" w:rsidP="00134D9B">
      <w:pPr>
        <w:pStyle w:val="Standard"/>
        <w:numPr>
          <w:ilvl w:val="0"/>
          <w:numId w:val="37"/>
        </w:numPr>
        <w:spacing w:line="360" w:lineRule="auto"/>
        <w:jc w:val="both"/>
        <w:rPr>
          <w:rFonts w:ascii="Arial" w:hAnsi="Arial" w:cs="Arial"/>
          <w:b/>
          <w:sz w:val="22"/>
          <w:szCs w:val="22"/>
        </w:rPr>
      </w:pPr>
      <w:r w:rsidRPr="008B5761">
        <w:rPr>
          <w:rFonts w:ascii="Arial" w:hAnsi="Arial" w:cs="Arial"/>
          <w:b/>
          <w:sz w:val="22"/>
          <w:szCs w:val="22"/>
        </w:rPr>
        <w:fldChar w:fldCharType="begin"/>
      </w:r>
      <w:r w:rsidRPr="008B5761">
        <w:rPr>
          <w:rFonts w:ascii="Arial" w:hAnsi="Arial" w:cs="Arial"/>
          <w:b/>
          <w:sz w:val="22"/>
          <w:szCs w:val="22"/>
        </w:rPr>
        <w:instrText xml:space="preserve"> HYPERLINK  \l "CULTADES" </w:instrText>
      </w:r>
      <w:r w:rsidRPr="008B5761">
        <w:rPr>
          <w:rFonts w:ascii="Arial" w:hAnsi="Arial" w:cs="Arial"/>
          <w:b/>
          <w:sz w:val="22"/>
          <w:szCs w:val="22"/>
        </w:rPr>
      </w:r>
      <w:r w:rsidRPr="008B5761">
        <w:rPr>
          <w:rFonts w:ascii="Arial" w:hAnsi="Arial" w:cs="Arial"/>
          <w:b/>
          <w:sz w:val="22"/>
          <w:szCs w:val="22"/>
        </w:rPr>
        <w:fldChar w:fldCharType="separate"/>
      </w:r>
      <w:r w:rsidR="00134D9B" w:rsidRPr="008B5761">
        <w:rPr>
          <w:rStyle w:val="Hipervnculo"/>
          <w:rFonts w:ascii="Arial" w:hAnsi="Arial" w:cs="Arial"/>
          <w:b/>
          <w:color w:val="auto"/>
          <w:sz w:val="22"/>
          <w:szCs w:val="22"/>
          <w:u w:val="none"/>
        </w:rPr>
        <w:t>DIF</w:t>
      </w:r>
      <w:r w:rsidR="00134D9B" w:rsidRPr="008B5761">
        <w:rPr>
          <w:rStyle w:val="Hipervnculo"/>
          <w:rFonts w:ascii="Arial" w:hAnsi="Arial" w:cs="Arial"/>
          <w:b/>
          <w:color w:val="auto"/>
          <w:sz w:val="22"/>
          <w:szCs w:val="22"/>
          <w:u w:val="none"/>
        </w:rPr>
        <w:t>I</w:t>
      </w:r>
      <w:r w:rsidR="00134D9B" w:rsidRPr="008B5761">
        <w:rPr>
          <w:rStyle w:val="Hipervnculo"/>
          <w:rFonts w:ascii="Arial" w:hAnsi="Arial" w:cs="Arial"/>
          <w:b/>
          <w:color w:val="auto"/>
          <w:sz w:val="22"/>
          <w:szCs w:val="22"/>
          <w:u w:val="none"/>
        </w:rPr>
        <w:t>CUL</w:t>
      </w:r>
      <w:r w:rsidR="00134D9B" w:rsidRPr="008B5761">
        <w:rPr>
          <w:rStyle w:val="Hipervnculo"/>
          <w:rFonts w:ascii="Arial" w:hAnsi="Arial" w:cs="Arial"/>
          <w:b/>
          <w:color w:val="auto"/>
          <w:sz w:val="22"/>
          <w:szCs w:val="22"/>
          <w:u w:val="none"/>
        </w:rPr>
        <w:t>T</w:t>
      </w:r>
      <w:r w:rsidR="00134D9B" w:rsidRPr="008B5761">
        <w:rPr>
          <w:rStyle w:val="Hipervnculo"/>
          <w:rFonts w:ascii="Arial" w:hAnsi="Arial" w:cs="Arial"/>
          <w:b/>
          <w:color w:val="auto"/>
          <w:sz w:val="22"/>
          <w:szCs w:val="22"/>
          <w:u w:val="none"/>
        </w:rPr>
        <w:t>ADES</w:t>
      </w:r>
      <w:r w:rsidRPr="008B5761">
        <w:rPr>
          <w:rFonts w:ascii="Arial" w:hAnsi="Arial" w:cs="Arial"/>
          <w:b/>
          <w:sz w:val="22"/>
          <w:szCs w:val="22"/>
        </w:rPr>
        <w:fldChar w:fldCharType="end"/>
      </w:r>
      <w:r w:rsidR="00134D9B" w:rsidRPr="008B5761">
        <w:rPr>
          <w:rFonts w:ascii="Arial" w:hAnsi="Arial" w:cs="Arial"/>
          <w:b/>
          <w:sz w:val="22"/>
          <w:szCs w:val="22"/>
        </w:rPr>
        <w:t xml:space="preserve"> </w:t>
      </w:r>
    </w:p>
    <w:bookmarkStart w:id="8" w:name="SEGUNDO"/>
    <w:bookmarkEnd w:id="7"/>
    <w:p w14:paraId="6F790981" w14:textId="505088E6" w:rsidR="00134D9B" w:rsidRPr="00706FA0" w:rsidRDefault="00706FA0" w:rsidP="00134D9B">
      <w:pPr>
        <w:pStyle w:val="Standard"/>
        <w:numPr>
          <w:ilvl w:val="0"/>
          <w:numId w:val="37"/>
        </w:numPr>
        <w:spacing w:line="360" w:lineRule="auto"/>
        <w:jc w:val="both"/>
        <w:rPr>
          <w:rFonts w:ascii="Arial" w:hAnsi="Arial" w:cs="Arial"/>
          <w:b/>
          <w:sz w:val="22"/>
          <w:szCs w:val="22"/>
        </w:rPr>
      </w:pPr>
      <w:r w:rsidRPr="00706FA0">
        <w:rPr>
          <w:rFonts w:ascii="Arial" w:hAnsi="Arial" w:cs="Arial"/>
          <w:b/>
          <w:sz w:val="22"/>
          <w:szCs w:val="22"/>
        </w:rPr>
        <w:fldChar w:fldCharType="begin"/>
      </w:r>
      <w:r w:rsidRPr="00706FA0">
        <w:rPr>
          <w:rFonts w:ascii="Arial" w:hAnsi="Arial" w:cs="Arial"/>
          <w:b/>
          <w:sz w:val="22"/>
          <w:szCs w:val="22"/>
        </w:rPr>
        <w:instrText xml:space="preserve"> HYPERLINK  \l "SEMESTRE" </w:instrText>
      </w:r>
      <w:r w:rsidRPr="00706FA0">
        <w:rPr>
          <w:rFonts w:ascii="Arial" w:hAnsi="Arial" w:cs="Arial"/>
          <w:b/>
          <w:sz w:val="22"/>
          <w:szCs w:val="22"/>
        </w:rPr>
      </w:r>
      <w:r w:rsidRPr="00706FA0">
        <w:rPr>
          <w:rFonts w:ascii="Arial" w:hAnsi="Arial" w:cs="Arial"/>
          <w:b/>
          <w:sz w:val="22"/>
          <w:szCs w:val="22"/>
        </w:rPr>
        <w:fldChar w:fldCharType="separate"/>
      </w:r>
      <w:r w:rsidR="00134D9B" w:rsidRPr="00706FA0">
        <w:rPr>
          <w:rStyle w:val="Hipervnculo"/>
          <w:rFonts w:ascii="Arial" w:hAnsi="Arial" w:cs="Arial"/>
          <w:b/>
          <w:color w:val="auto"/>
          <w:sz w:val="22"/>
          <w:szCs w:val="22"/>
          <w:u w:val="none"/>
        </w:rPr>
        <w:t xml:space="preserve">RETOS </w:t>
      </w:r>
      <w:r w:rsidR="00134D9B" w:rsidRPr="00706FA0">
        <w:rPr>
          <w:rStyle w:val="Hipervnculo"/>
          <w:rFonts w:ascii="Arial" w:hAnsi="Arial" w:cs="Arial"/>
          <w:b/>
          <w:color w:val="auto"/>
          <w:sz w:val="22"/>
          <w:szCs w:val="22"/>
          <w:u w:val="none"/>
        </w:rPr>
        <w:t>P</w:t>
      </w:r>
      <w:r w:rsidR="00134D9B" w:rsidRPr="00706FA0">
        <w:rPr>
          <w:rStyle w:val="Hipervnculo"/>
          <w:rFonts w:ascii="Arial" w:hAnsi="Arial" w:cs="Arial"/>
          <w:b/>
          <w:color w:val="auto"/>
          <w:sz w:val="22"/>
          <w:szCs w:val="22"/>
          <w:u w:val="none"/>
        </w:rPr>
        <w:t xml:space="preserve">ARA </w:t>
      </w:r>
      <w:r w:rsidR="00134D9B" w:rsidRPr="00706FA0">
        <w:rPr>
          <w:rStyle w:val="Hipervnculo"/>
          <w:rFonts w:ascii="Arial" w:hAnsi="Arial" w:cs="Arial"/>
          <w:b/>
          <w:color w:val="auto"/>
          <w:sz w:val="22"/>
          <w:szCs w:val="22"/>
          <w:u w:val="none"/>
        </w:rPr>
        <w:t>E</w:t>
      </w:r>
      <w:r w:rsidR="00134D9B" w:rsidRPr="00706FA0">
        <w:rPr>
          <w:rStyle w:val="Hipervnculo"/>
          <w:rFonts w:ascii="Arial" w:hAnsi="Arial" w:cs="Arial"/>
          <w:b/>
          <w:color w:val="auto"/>
          <w:sz w:val="22"/>
          <w:szCs w:val="22"/>
          <w:u w:val="none"/>
        </w:rPr>
        <w:t>L</w:t>
      </w:r>
      <w:r w:rsidR="00134D9B" w:rsidRPr="00706FA0">
        <w:rPr>
          <w:rStyle w:val="Hipervnculo"/>
          <w:rFonts w:ascii="Arial" w:hAnsi="Arial" w:cs="Arial"/>
          <w:b/>
          <w:color w:val="auto"/>
          <w:sz w:val="22"/>
          <w:szCs w:val="22"/>
          <w:u w:val="none"/>
        </w:rPr>
        <w:t xml:space="preserve"> </w:t>
      </w:r>
      <w:r>
        <w:rPr>
          <w:rStyle w:val="Hipervnculo"/>
          <w:rFonts w:ascii="Arial" w:hAnsi="Arial" w:cs="Arial"/>
          <w:b/>
          <w:color w:val="auto"/>
          <w:sz w:val="22"/>
          <w:szCs w:val="22"/>
          <w:u w:val="none"/>
        </w:rPr>
        <w:t>P</w:t>
      </w:r>
      <w:r>
        <w:rPr>
          <w:rStyle w:val="Hipervnculo"/>
          <w:rFonts w:ascii="Arial" w:hAnsi="Arial" w:cs="Arial"/>
          <w:b/>
          <w:color w:val="auto"/>
          <w:sz w:val="22"/>
          <w:szCs w:val="22"/>
          <w:u w:val="none"/>
        </w:rPr>
        <w:t>R</w:t>
      </w:r>
      <w:r>
        <w:rPr>
          <w:rStyle w:val="Hipervnculo"/>
          <w:rFonts w:ascii="Arial" w:hAnsi="Arial" w:cs="Arial"/>
          <w:b/>
          <w:color w:val="auto"/>
          <w:sz w:val="22"/>
          <w:szCs w:val="22"/>
          <w:u w:val="none"/>
        </w:rPr>
        <w:t xml:space="preserve">IMER </w:t>
      </w:r>
      <w:r w:rsidR="00FA158B">
        <w:rPr>
          <w:rStyle w:val="Hipervnculo"/>
          <w:rFonts w:ascii="Arial" w:hAnsi="Arial" w:cs="Arial"/>
          <w:b/>
          <w:color w:val="auto"/>
          <w:sz w:val="22"/>
          <w:szCs w:val="22"/>
          <w:u w:val="none"/>
        </w:rPr>
        <w:t xml:space="preserve">SEMESTRE </w:t>
      </w:r>
      <w:r w:rsidR="00FA158B" w:rsidRPr="00706FA0">
        <w:rPr>
          <w:rStyle w:val="Hipervnculo"/>
          <w:rFonts w:ascii="Arial" w:hAnsi="Arial" w:cs="Arial"/>
          <w:b/>
          <w:color w:val="auto"/>
          <w:sz w:val="22"/>
          <w:szCs w:val="22"/>
          <w:u w:val="none"/>
        </w:rPr>
        <w:t>DE</w:t>
      </w:r>
      <w:r w:rsidR="00134D9B" w:rsidRPr="00706FA0">
        <w:rPr>
          <w:rStyle w:val="Hipervnculo"/>
          <w:rFonts w:ascii="Arial" w:hAnsi="Arial" w:cs="Arial"/>
          <w:b/>
          <w:color w:val="auto"/>
          <w:sz w:val="22"/>
          <w:szCs w:val="22"/>
          <w:u w:val="none"/>
        </w:rPr>
        <w:t xml:space="preserve"> 2017</w:t>
      </w:r>
      <w:r w:rsidRPr="00706FA0">
        <w:rPr>
          <w:rFonts w:ascii="Arial" w:hAnsi="Arial" w:cs="Arial"/>
          <w:b/>
          <w:sz w:val="22"/>
          <w:szCs w:val="22"/>
        </w:rPr>
        <w:fldChar w:fldCharType="end"/>
      </w:r>
    </w:p>
    <w:bookmarkEnd w:id="8"/>
    <w:p w14:paraId="59A97E4E" w14:textId="77777777" w:rsidR="00C46800" w:rsidRPr="0063476F" w:rsidRDefault="00C46800" w:rsidP="00134D9B">
      <w:pPr>
        <w:spacing w:after="0" w:line="360" w:lineRule="auto"/>
        <w:rPr>
          <w:rFonts w:ascii="Arial" w:hAnsi="Arial" w:cs="Arial"/>
          <w:b/>
          <w:bCs/>
        </w:rPr>
      </w:pPr>
    </w:p>
    <w:p w14:paraId="7EC1F820" w14:textId="77777777" w:rsidR="008F73BC" w:rsidRDefault="008F73BC">
      <w:pPr>
        <w:spacing w:after="0" w:line="240" w:lineRule="auto"/>
        <w:rPr>
          <w:rFonts w:ascii="Arial" w:hAnsi="Arial" w:cs="Arial"/>
          <w:b/>
        </w:rPr>
      </w:pPr>
      <w:r>
        <w:rPr>
          <w:rFonts w:ascii="Arial" w:hAnsi="Arial" w:cs="Arial"/>
          <w:b/>
        </w:rPr>
        <w:br w:type="page"/>
      </w:r>
    </w:p>
    <w:bookmarkStart w:id="9" w:name="GENRALIDADES2016"/>
    <w:bookmarkStart w:id="10" w:name="ESTRELLA2017"/>
    <w:p w14:paraId="76DF9F6B" w14:textId="2E281F30" w:rsidR="004919BD" w:rsidRPr="00E759E4" w:rsidRDefault="00E759E4" w:rsidP="00C8540F">
      <w:pPr>
        <w:numPr>
          <w:ilvl w:val="0"/>
          <w:numId w:val="29"/>
        </w:numPr>
        <w:spacing w:after="0" w:line="480" w:lineRule="auto"/>
        <w:ind w:left="426"/>
        <w:jc w:val="both"/>
        <w:rPr>
          <w:rStyle w:val="Hipervnculo"/>
          <w:rFonts w:ascii="Arial" w:hAnsi="Arial" w:cs="Arial"/>
          <w:b/>
          <w:color w:val="auto"/>
          <w:u w:val="none"/>
        </w:rPr>
      </w:pPr>
      <w:r w:rsidRPr="00E759E4">
        <w:rPr>
          <w:rStyle w:val="Hipervnculo"/>
          <w:rFonts w:ascii="Arial" w:hAnsi="Arial" w:cs="Arial"/>
          <w:b/>
          <w:color w:val="auto"/>
          <w:u w:val="none"/>
        </w:rPr>
        <w:lastRenderedPageBreak/>
        <w:fldChar w:fldCharType="begin"/>
      </w:r>
      <w:r w:rsidRPr="00E759E4">
        <w:rPr>
          <w:rStyle w:val="Hipervnculo"/>
          <w:rFonts w:ascii="Arial" w:hAnsi="Arial" w:cs="Arial"/>
          <w:b/>
          <w:color w:val="auto"/>
          <w:u w:val="none"/>
        </w:rPr>
        <w:instrText xml:space="preserve"> HYPERLINK  \l "GENERAL" </w:instrText>
      </w:r>
      <w:r w:rsidRPr="00E759E4">
        <w:rPr>
          <w:rStyle w:val="Hipervnculo"/>
          <w:rFonts w:ascii="Arial" w:hAnsi="Arial" w:cs="Arial"/>
          <w:b/>
          <w:color w:val="auto"/>
          <w:u w:val="none"/>
        </w:rPr>
      </w:r>
      <w:r w:rsidRPr="00E759E4">
        <w:rPr>
          <w:rStyle w:val="Hipervnculo"/>
          <w:rFonts w:ascii="Arial" w:hAnsi="Arial" w:cs="Arial"/>
          <w:b/>
          <w:color w:val="auto"/>
          <w:u w:val="none"/>
        </w:rPr>
        <w:fldChar w:fldCharType="separate"/>
      </w:r>
      <w:r w:rsidR="00C46800" w:rsidRPr="00E759E4">
        <w:rPr>
          <w:rStyle w:val="Hipervnculo"/>
          <w:rFonts w:ascii="Arial" w:hAnsi="Arial" w:cs="Arial"/>
          <w:b/>
          <w:color w:val="auto"/>
          <w:u w:val="none"/>
        </w:rPr>
        <w:t>GENERALI</w:t>
      </w:r>
      <w:r w:rsidR="00C46800" w:rsidRPr="00E759E4">
        <w:rPr>
          <w:rStyle w:val="Hipervnculo"/>
          <w:rFonts w:ascii="Arial" w:hAnsi="Arial" w:cs="Arial"/>
          <w:b/>
          <w:color w:val="auto"/>
          <w:u w:val="none"/>
        </w:rPr>
        <w:t>D</w:t>
      </w:r>
      <w:r w:rsidR="00C46800" w:rsidRPr="00E759E4">
        <w:rPr>
          <w:rStyle w:val="Hipervnculo"/>
          <w:rFonts w:ascii="Arial" w:hAnsi="Arial" w:cs="Arial"/>
          <w:b/>
          <w:color w:val="auto"/>
          <w:u w:val="none"/>
        </w:rPr>
        <w:t>A</w:t>
      </w:r>
      <w:r w:rsidR="00C46800" w:rsidRPr="00E759E4">
        <w:rPr>
          <w:rStyle w:val="Hipervnculo"/>
          <w:rFonts w:ascii="Arial" w:hAnsi="Arial" w:cs="Arial"/>
          <w:b/>
          <w:color w:val="auto"/>
          <w:u w:val="none"/>
        </w:rPr>
        <w:t>D</w:t>
      </w:r>
      <w:r w:rsidR="00C46800" w:rsidRPr="00E759E4">
        <w:rPr>
          <w:rStyle w:val="Hipervnculo"/>
          <w:rFonts w:ascii="Arial" w:hAnsi="Arial" w:cs="Arial"/>
          <w:b/>
          <w:color w:val="auto"/>
          <w:u w:val="none"/>
        </w:rPr>
        <w:t xml:space="preserve">ES </w:t>
      </w:r>
      <w:r w:rsidR="009035DA" w:rsidRPr="00E759E4">
        <w:rPr>
          <w:rStyle w:val="Hipervnculo"/>
          <w:rFonts w:ascii="Arial" w:hAnsi="Arial" w:cs="Arial"/>
          <w:b/>
          <w:color w:val="auto"/>
          <w:u w:val="none"/>
        </w:rPr>
        <w:t>2017</w:t>
      </w:r>
      <w:r w:rsidRPr="00E759E4">
        <w:rPr>
          <w:rStyle w:val="Hipervnculo"/>
          <w:rFonts w:ascii="Arial" w:hAnsi="Arial" w:cs="Arial"/>
          <w:b/>
          <w:color w:val="auto"/>
          <w:u w:val="none"/>
        </w:rPr>
        <w:fldChar w:fldCharType="end"/>
      </w:r>
      <w:r w:rsidR="00C46800" w:rsidRPr="00E759E4">
        <w:rPr>
          <w:rStyle w:val="Hipervnculo"/>
          <w:rFonts w:ascii="Arial" w:hAnsi="Arial" w:cs="Arial"/>
          <w:b/>
          <w:color w:val="auto"/>
          <w:u w:val="none"/>
        </w:rPr>
        <w:t xml:space="preserve"> </w:t>
      </w:r>
    </w:p>
    <w:bookmarkEnd w:id="9"/>
    <w:bookmarkEnd w:id="10"/>
    <w:p w14:paraId="02370E56" w14:textId="77777777" w:rsidR="009035DA" w:rsidRPr="00706FA0" w:rsidRDefault="009035DA" w:rsidP="009035DA">
      <w:pPr>
        <w:pStyle w:val="Standard"/>
        <w:jc w:val="both"/>
        <w:rPr>
          <w:rFonts w:ascii="Arial" w:hAnsi="Arial" w:cs="Arial"/>
          <w:sz w:val="22"/>
          <w:szCs w:val="22"/>
        </w:rPr>
      </w:pPr>
      <w:r w:rsidRPr="00706FA0">
        <w:rPr>
          <w:rFonts w:ascii="Arial" w:hAnsi="Arial" w:cs="Arial"/>
          <w:sz w:val="22"/>
          <w:szCs w:val="22"/>
        </w:rPr>
        <w:t>La Implementación de la Política de Rendición de Cuentas del ICBF a los Ciudadanos, está establecida en el documento Conpes 3654 de 2010 y para el 2017 se continuará orientando a posicionar la cultura de apertura de la información, transparencia y diálogo entre el Estado y los ciudadanos.</w:t>
      </w:r>
    </w:p>
    <w:p w14:paraId="152DB051" w14:textId="77777777" w:rsidR="009035DA" w:rsidRPr="00706FA0" w:rsidRDefault="009035DA" w:rsidP="009035DA">
      <w:pPr>
        <w:pStyle w:val="Standard"/>
        <w:jc w:val="both"/>
        <w:rPr>
          <w:rFonts w:ascii="Arial" w:hAnsi="Arial" w:cs="Arial"/>
          <w:sz w:val="22"/>
          <w:szCs w:val="22"/>
        </w:rPr>
      </w:pPr>
    </w:p>
    <w:p w14:paraId="14D1DA50" w14:textId="62B4B91B" w:rsidR="009035DA" w:rsidRPr="00706FA0" w:rsidRDefault="009035DA" w:rsidP="009035DA">
      <w:pPr>
        <w:pStyle w:val="Standard"/>
        <w:jc w:val="both"/>
        <w:rPr>
          <w:rFonts w:ascii="Arial" w:hAnsi="Arial" w:cs="Arial"/>
          <w:sz w:val="22"/>
          <w:szCs w:val="22"/>
        </w:rPr>
      </w:pPr>
      <w:r w:rsidRPr="00706FA0">
        <w:rPr>
          <w:rFonts w:ascii="Arial" w:hAnsi="Arial" w:cs="Arial"/>
          <w:sz w:val="22"/>
          <w:szCs w:val="22"/>
        </w:rPr>
        <w:t>En el ICBF, Nivel Nacional Regional y Zonal el proceso de rendición de cuentas continuará aunando en la consolidación de los siguientes propósitos:</w:t>
      </w:r>
    </w:p>
    <w:p w14:paraId="51B0F319" w14:textId="77777777" w:rsidR="009035DA" w:rsidRPr="00706FA0" w:rsidRDefault="009035DA" w:rsidP="009035DA">
      <w:pPr>
        <w:pStyle w:val="Standard"/>
        <w:jc w:val="both"/>
        <w:rPr>
          <w:rFonts w:ascii="Arial" w:hAnsi="Arial" w:cs="Arial"/>
          <w:sz w:val="22"/>
          <w:szCs w:val="22"/>
        </w:rPr>
      </w:pPr>
    </w:p>
    <w:p w14:paraId="0C6ADD3A" w14:textId="77777777" w:rsidR="009035DA" w:rsidRPr="00706FA0" w:rsidRDefault="009035DA" w:rsidP="009035DA">
      <w:pPr>
        <w:pStyle w:val="Prrafodelista"/>
        <w:numPr>
          <w:ilvl w:val="0"/>
          <w:numId w:val="30"/>
        </w:numPr>
        <w:tabs>
          <w:tab w:val="left" w:pos="3360"/>
        </w:tabs>
        <w:spacing w:after="0" w:line="240" w:lineRule="auto"/>
        <w:jc w:val="both"/>
        <w:rPr>
          <w:rFonts w:ascii="Arial" w:eastAsia="Droid Sans" w:hAnsi="Arial" w:cs="Arial"/>
          <w:kern w:val="3"/>
          <w:lang w:val="es-CO" w:eastAsia="zh-CN" w:bidi="hi-IN"/>
        </w:rPr>
      </w:pPr>
      <w:r w:rsidRPr="00706FA0">
        <w:rPr>
          <w:rFonts w:ascii="Arial" w:eastAsia="Droid Sans" w:hAnsi="Arial" w:cs="Arial"/>
          <w:kern w:val="3"/>
          <w:lang w:val="es-CO" w:eastAsia="zh-CN" w:bidi="hi-IN"/>
        </w:rPr>
        <w:t>Definir la política de rendición de cuentas como un proceso secuencial y de responsabilidad en los tres niveles.</w:t>
      </w:r>
    </w:p>
    <w:p w14:paraId="7AB5B70F" w14:textId="77777777" w:rsidR="009035DA" w:rsidRPr="00706FA0" w:rsidRDefault="009035DA" w:rsidP="009035DA">
      <w:pPr>
        <w:pStyle w:val="Prrafodelista"/>
        <w:numPr>
          <w:ilvl w:val="0"/>
          <w:numId w:val="30"/>
        </w:numPr>
        <w:tabs>
          <w:tab w:val="left" w:pos="3360"/>
        </w:tabs>
        <w:spacing w:after="0" w:line="240" w:lineRule="auto"/>
        <w:jc w:val="both"/>
        <w:rPr>
          <w:rFonts w:ascii="Arial" w:eastAsia="Droid Sans" w:hAnsi="Arial" w:cs="Arial"/>
          <w:kern w:val="3"/>
          <w:lang w:val="es-CO" w:eastAsia="zh-CN" w:bidi="hi-IN"/>
        </w:rPr>
      </w:pPr>
      <w:r w:rsidRPr="00706FA0">
        <w:rPr>
          <w:rFonts w:ascii="Arial" w:eastAsia="Droid Sans" w:hAnsi="Arial" w:cs="Arial"/>
          <w:kern w:val="3"/>
          <w:lang w:val="es-CO" w:eastAsia="zh-CN" w:bidi="hi-IN"/>
        </w:rPr>
        <w:t xml:space="preserve">Promover las consultas ciudadanas y las convocatorias como aspectos claves de este proceso.  </w:t>
      </w:r>
    </w:p>
    <w:p w14:paraId="283CB51C" w14:textId="77777777" w:rsidR="009035DA" w:rsidRPr="00706FA0" w:rsidRDefault="009035DA" w:rsidP="009035DA">
      <w:pPr>
        <w:pStyle w:val="Prrafodelista"/>
        <w:numPr>
          <w:ilvl w:val="0"/>
          <w:numId w:val="30"/>
        </w:numPr>
        <w:tabs>
          <w:tab w:val="left" w:pos="3360"/>
        </w:tabs>
        <w:spacing w:after="0" w:line="240" w:lineRule="auto"/>
        <w:jc w:val="both"/>
        <w:rPr>
          <w:rFonts w:ascii="Arial" w:eastAsia="Droid Sans" w:hAnsi="Arial" w:cs="Arial"/>
          <w:kern w:val="3"/>
          <w:lang w:val="es-CO" w:eastAsia="zh-CN" w:bidi="hi-IN"/>
        </w:rPr>
      </w:pPr>
      <w:r w:rsidRPr="00706FA0">
        <w:rPr>
          <w:rFonts w:ascii="Arial" w:eastAsia="Droid Sans" w:hAnsi="Arial" w:cs="Arial"/>
          <w:kern w:val="3"/>
          <w:lang w:val="es-CO" w:eastAsia="zh-CN" w:bidi="hi-IN"/>
        </w:rPr>
        <w:t xml:space="preserve">Garantizar la participación ciudadana, de la niñez, la adolescencia y la familia como el eje central de este proceso. </w:t>
      </w:r>
    </w:p>
    <w:p w14:paraId="3BFCB3FC" w14:textId="77777777" w:rsidR="009035DA" w:rsidRPr="00706FA0" w:rsidRDefault="009035DA" w:rsidP="009035DA">
      <w:pPr>
        <w:pStyle w:val="Prrafodelista"/>
        <w:numPr>
          <w:ilvl w:val="0"/>
          <w:numId w:val="30"/>
        </w:numPr>
        <w:tabs>
          <w:tab w:val="left" w:pos="3360"/>
        </w:tabs>
        <w:spacing w:after="0" w:line="240" w:lineRule="auto"/>
        <w:jc w:val="both"/>
        <w:rPr>
          <w:rFonts w:ascii="Arial" w:eastAsia="Droid Sans" w:hAnsi="Arial" w:cs="Arial"/>
          <w:kern w:val="3"/>
          <w:lang w:val="es-CO" w:eastAsia="zh-CN" w:bidi="hi-IN"/>
        </w:rPr>
      </w:pPr>
      <w:r w:rsidRPr="00706FA0">
        <w:rPr>
          <w:rFonts w:ascii="Arial" w:eastAsia="Droid Sans" w:hAnsi="Arial" w:cs="Arial"/>
          <w:kern w:val="3"/>
          <w:lang w:val="es-CO" w:eastAsia="zh-CN" w:bidi="hi-IN"/>
        </w:rPr>
        <w:t>Promover el uso de metodologías participativas fundamentadas en un dialogo de doble vía y con incidencia en la toma de decisiones frente a los programas y servicios.</w:t>
      </w:r>
    </w:p>
    <w:p w14:paraId="6891A8F4" w14:textId="77777777" w:rsidR="009035DA" w:rsidRPr="00706FA0" w:rsidRDefault="009035DA" w:rsidP="009035DA">
      <w:pPr>
        <w:pStyle w:val="Prrafodelista"/>
        <w:numPr>
          <w:ilvl w:val="0"/>
          <w:numId w:val="30"/>
        </w:numPr>
        <w:tabs>
          <w:tab w:val="left" w:pos="3360"/>
        </w:tabs>
        <w:spacing w:after="0" w:line="240" w:lineRule="auto"/>
        <w:jc w:val="both"/>
        <w:rPr>
          <w:rFonts w:ascii="Arial" w:eastAsia="Droid Sans" w:hAnsi="Arial" w:cs="Arial"/>
          <w:kern w:val="3"/>
          <w:lang w:val="es-CO" w:eastAsia="zh-CN" w:bidi="hi-IN"/>
        </w:rPr>
      </w:pPr>
      <w:r w:rsidRPr="00706FA0">
        <w:rPr>
          <w:rFonts w:ascii="Arial" w:eastAsia="Droid Sans" w:hAnsi="Arial" w:cs="Arial"/>
          <w:kern w:val="3"/>
          <w:lang w:val="es-CO" w:eastAsia="zh-CN" w:bidi="hi-IN"/>
        </w:rPr>
        <w:t xml:space="preserve">Informar y Visibilizar el mejoramiento de las condiciones de vida de los niños, niñas, adolescentes y jóvenes en Colombia, con perspectivas de derechos. </w:t>
      </w:r>
    </w:p>
    <w:p w14:paraId="370B93C0" w14:textId="77777777" w:rsidR="009035DA" w:rsidRPr="00706FA0" w:rsidRDefault="009035DA" w:rsidP="009035DA">
      <w:pPr>
        <w:pStyle w:val="Prrafodelista"/>
        <w:numPr>
          <w:ilvl w:val="0"/>
          <w:numId w:val="30"/>
        </w:numPr>
        <w:tabs>
          <w:tab w:val="left" w:pos="3360"/>
        </w:tabs>
        <w:spacing w:after="0" w:line="240" w:lineRule="auto"/>
        <w:jc w:val="both"/>
        <w:rPr>
          <w:rFonts w:ascii="Arial" w:eastAsia="Droid Sans" w:hAnsi="Arial" w:cs="Arial"/>
          <w:kern w:val="3"/>
          <w:lang w:val="es-CO" w:eastAsia="zh-CN" w:bidi="hi-IN"/>
        </w:rPr>
      </w:pPr>
      <w:r w:rsidRPr="00706FA0">
        <w:rPr>
          <w:rFonts w:ascii="Arial" w:eastAsia="Droid Sans" w:hAnsi="Arial" w:cs="Arial"/>
          <w:kern w:val="3"/>
          <w:lang w:val="es-CO" w:eastAsia="zh-CN" w:bidi="hi-IN"/>
        </w:rPr>
        <w:t>Promover el uso de todos los canales de información que posibiliten la transparencia como el eje central de este proceso.</w:t>
      </w:r>
    </w:p>
    <w:p w14:paraId="522FF0EF" w14:textId="77777777" w:rsidR="009035DA" w:rsidRPr="00706FA0" w:rsidRDefault="009035DA" w:rsidP="009035DA">
      <w:pPr>
        <w:pStyle w:val="Prrafodelista"/>
        <w:numPr>
          <w:ilvl w:val="0"/>
          <w:numId w:val="30"/>
        </w:numPr>
        <w:tabs>
          <w:tab w:val="left" w:pos="3360"/>
        </w:tabs>
        <w:spacing w:after="0" w:line="240" w:lineRule="auto"/>
        <w:jc w:val="both"/>
        <w:rPr>
          <w:rFonts w:ascii="Arial" w:eastAsia="Droid Sans" w:hAnsi="Arial" w:cs="Arial"/>
          <w:kern w:val="3"/>
          <w:lang w:val="es-CO" w:eastAsia="zh-CN" w:bidi="hi-IN"/>
        </w:rPr>
      </w:pPr>
      <w:r w:rsidRPr="00706FA0">
        <w:rPr>
          <w:rFonts w:ascii="Arial" w:eastAsia="Droid Sans" w:hAnsi="Arial" w:cs="Arial"/>
          <w:kern w:val="3"/>
          <w:lang w:val="es-CO" w:eastAsia="zh-CN" w:bidi="hi-IN"/>
        </w:rPr>
        <w:t xml:space="preserve">Garantizar el uso de herramientas diseñadas para el reconocimiento de prácticas innovadoras en el proceso de rendición de cuentas. </w:t>
      </w:r>
    </w:p>
    <w:p w14:paraId="143AE5E8" w14:textId="77777777" w:rsidR="009035DA" w:rsidRPr="00706FA0" w:rsidRDefault="009035DA" w:rsidP="009035DA">
      <w:pPr>
        <w:pStyle w:val="Prrafodelista"/>
        <w:numPr>
          <w:ilvl w:val="0"/>
          <w:numId w:val="30"/>
        </w:numPr>
        <w:tabs>
          <w:tab w:val="left" w:pos="3360"/>
        </w:tabs>
        <w:spacing w:after="0" w:line="240" w:lineRule="auto"/>
        <w:jc w:val="both"/>
        <w:rPr>
          <w:rFonts w:ascii="Arial" w:hAnsi="Arial" w:cs="Arial"/>
        </w:rPr>
      </w:pPr>
      <w:r w:rsidRPr="00706FA0">
        <w:rPr>
          <w:rFonts w:ascii="Arial" w:eastAsia="Droid Sans" w:hAnsi="Arial" w:cs="Arial"/>
          <w:kern w:val="3"/>
          <w:lang w:val="es-CO" w:eastAsia="zh-CN" w:bidi="hi-IN"/>
        </w:rPr>
        <w:t>Evaluar y realimentar este proceso a las áreas y niveles del ICBF</w:t>
      </w:r>
      <w:r w:rsidRPr="00706FA0">
        <w:rPr>
          <w:rFonts w:ascii="Arial" w:eastAsia="Droid Sans" w:hAnsi="Arial" w:cs="Arial"/>
          <w:kern w:val="3"/>
          <w:u w:val="single"/>
          <w:lang w:val="es-CO" w:eastAsia="zh-CN" w:bidi="hi-IN"/>
        </w:rPr>
        <w:t>.</w:t>
      </w:r>
    </w:p>
    <w:p w14:paraId="3292AA08" w14:textId="77777777" w:rsidR="009035DA" w:rsidRPr="00706FA0" w:rsidRDefault="009035DA" w:rsidP="009035DA">
      <w:pPr>
        <w:tabs>
          <w:tab w:val="left" w:pos="3360"/>
        </w:tabs>
        <w:spacing w:after="0" w:line="240" w:lineRule="auto"/>
        <w:jc w:val="both"/>
        <w:rPr>
          <w:rFonts w:ascii="Arial" w:hAnsi="Arial" w:cs="Arial"/>
        </w:rPr>
      </w:pPr>
    </w:p>
    <w:p w14:paraId="3F91C9F3" w14:textId="77777777" w:rsidR="009035DA" w:rsidRPr="00706FA0" w:rsidRDefault="009035DA" w:rsidP="009035DA">
      <w:pPr>
        <w:tabs>
          <w:tab w:val="left" w:pos="3360"/>
        </w:tabs>
        <w:spacing w:after="0" w:line="240" w:lineRule="auto"/>
        <w:jc w:val="both"/>
        <w:rPr>
          <w:rFonts w:ascii="Arial" w:hAnsi="Arial" w:cs="Arial"/>
        </w:rPr>
      </w:pPr>
      <w:r w:rsidRPr="00706FA0">
        <w:rPr>
          <w:rFonts w:ascii="Arial" w:hAnsi="Arial" w:cs="Arial"/>
        </w:rPr>
        <w:t>En desarrollo de esta política, el ICBF para esta vigencia, estableció las metas y actividades dentro del plan de rendición de cuentas que se constituye en la carta de navegación de la entidad en temas de dialogo, información e incentivos fundamentados en las orientaciones y lineamientos metodológicos</w:t>
      </w:r>
      <w:r w:rsidRPr="00706FA0">
        <w:rPr>
          <w:rStyle w:val="Refdenotaalpie"/>
          <w:rFonts w:ascii="Arial" w:hAnsi="Arial" w:cs="Arial"/>
        </w:rPr>
        <w:footnoteReference w:id="1"/>
      </w:r>
      <w:r w:rsidRPr="00706FA0">
        <w:rPr>
          <w:rFonts w:ascii="Arial" w:hAnsi="Arial" w:cs="Arial"/>
        </w:rPr>
        <w:t>.</w:t>
      </w:r>
    </w:p>
    <w:p w14:paraId="547ADF56" w14:textId="77777777" w:rsidR="009035DA" w:rsidRPr="00706FA0" w:rsidRDefault="009035DA" w:rsidP="00521446">
      <w:pPr>
        <w:jc w:val="both"/>
        <w:rPr>
          <w:rFonts w:ascii="Arial" w:hAnsi="Arial" w:cs="Arial"/>
          <w:b/>
          <w:bCs/>
          <w:lang w:val="es-MX"/>
        </w:rPr>
      </w:pPr>
    </w:p>
    <w:p w14:paraId="7BE1B739" w14:textId="23A6E3B8" w:rsidR="00521446" w:rsidRPr="00706FA0" w:rsidRDefault="009035DA" w:rsidP="00521446">
      <w:pPr>
        <w:jc w:val="both"/>
        <w:rPr>
          <w:rFonts w:ascii="Arial" w:hAnsi="Arial" w:cs="Arial"/>
          <w:bCs/>
          <w:lang w:val="es-MX"/>
        </w:rPr>
      </w:pPr>
      <w:r w:rsidRPr="00706FA0">
        <w:rPr>
          <w:rFonts w:ascii="Arial" w:hAnsi="Arial" w:cs="Arial"/>
          <w:bCs/>
          <w:lang w:val="es-MX"/>
        </w:rPr>
        <w:t>Finalmente,</w:t>
      </w:r>
      <w:r w:rsidR="00521446" w:rsidRPr="00706FA0">
        <w:rPr>
          <w:rFonts w:ascii="Arial" w:hAnsi="Arial" w:cs="Arial"/>
          <w:bCs/>
          <w:lang w:val="es-MX"/>
        </w:rPr>
        <w:t xml:space="preserve"> el ICBF para posicionar este proceso en el </w:t>
      </w:r>
      <w:r w:rsidRPr="00706FA0">
        <w:rPr>
          <w:rFonts w:ascii="Arial" w:hAnsi="Arial" w:cs="Arial"/>
          <w:bCs/>
          <w:lang w:val="es-MX"/>
        </w:rPr>
        <w:t>2017</w:t>
      </w:r>
      <w:r w:rsidR="00521446" w:rsidRPr="00706FA0">
        <w:rPr>
          <w:rFonts w:ascii="Arial" w:hAnsi="Arial" w:cs="Arial"/>
          <w:bCs/>
          <w:lang w:val="es-MX"/>
        </w:rPr>
        <w:t xml:space="preserve"> continuará:</w:t>
      </w:r>
    </w:p>
    <w:p w14:paraId="1D3F0670" w14:textId="77777777" w:rsidR="00521446" w:rsidRPr="00706FA0" w:rsidRDefault="00521446" w:rsidP="00521446">
      <w:pPr>
        <w:numPr>
          <w:ilvl w:val="0"/>
          <w:numId w:val="22"/>
        </w:numPr>
        <w:jc w:val="both"/>
        <w:rPr>
          <w:rFonts w:ascii="Arial" w:hAnsi="Arial" w:cs="Arial"/>
          <w:bCs/>
          <w:lang w:val="es-MX"/>
        </w:rPr>
      </w:pPr>
      <w:r w:rsidRPr="00706FA0">
        <w:rPr>
          <w:rFonts w:ascii="Arial" w:hAnsi="Arial" w:cs="Arial"/>
          <w:bCs/>
          <w:lang w:val="es-MX"/>
        </w:rPr>
        <w:t xml:space="preserve">Armonizando todos los esfuerzos que se hagan para cumplir con los objetivos y resultados esperados, las estrategias metas y actividades propuestas por cada uno de los componentes de este proceso. </w:t>
      </w:r>
    </w:p>
    <w:p w14:paraId="15E6AC6A" w14:textId="77777777" w:rsidR="00521446" w:rsidRPr="00706FA0" w:rsidRDefault="00521446" w:rsidP="00521446">
      <w:pPr>
        <w:numPr>
          <w:ilvl w:val="0"/>
          <w:numId w:val="22"/>
        </w:numPr>
        <w:jc w:val="both"/>
        <w:rPr>
          <w:rFonts w:ascii="Arial" w:hAnsi="Arial" w:cs="Arial"/>
          <w:bCs/>
          <w:lang w:val="es-MX"/>
        </w:rPr>
      </w:pPr>
      <w:r w:rsidRPr="00706FA0">
        <w:rPr>
          <w:rFonts w:ascii="Arial" w:hAnsi="Arial" w:cs="Arial"/>
          <w:bCs/>
          <w:lang w:val="es-MX"/>
        </w:rPr>
        <w:lastRenderedPageBreak/>
        <w:t xml:space="preserve">Realizando un trabajo coherente y un proceso riguroso de rendición de cuentas tendiente a consolidar la cultura de gestión institucional fiel a los principios misionales y siempre comprometida con el cumplimiento de los derechos de la niñez, la adolescencia y la familia colombiana. </w:t>
      </w:r>
    </w:p>
    <w:p w14:paraId="7B0290A1" w14:textId="5DE797B6" w:rsidR="00521446" w:rsidRPr="00706FA0" w:rsidRDefault="00521446" w:rsidP="007A2A87">
      <w:pPr>
        <w:pStyle w:val="Standard"/>
        <w:jc w:val="both"/>
        <w:rPr>
          <w:rFonts w:ascii="Arial" w:hAnsi="Arial" w:cs="Arial"/>
          <w:b/>
          <w:color w:val="000000"/>
          <w:sz w:val="22"/>
          <w:szCs w:val="22"/>
        </w:rPr>
      </w:pPr>
      <w:bookmarkStart w:id="11" w:name="AVANCES2016SI"/>
      <w:r w:rsidRPr="00706FA0">
        <w:rPr>
          <w:rFonts w:ascii="Arial" w:hAnsi="Arial" w:cs="Arial"/>
          <w:b/>
          <w:color w:val="000000"/>
          <w:sz w:val="22"/>
          <w:szCs w:val="22"/>
        </w:rPr>
        <w:t xml:space="preserve">Para el </w:t>
      </w:r>
      <w:r w:rsidR="00134D9B" w:rsidRPr="00706FA0">
        <w:rPr>
          <w:rFonts w:ascii="Arial" w:hAnsi="Arial" w:cs="Arial"/>
          <w:b/>
          <w:color w:val="000000"/>
          <w:sz w:val="22"/>
          <w:szCs w:val="22"/>
        </w:rPr>
        <w:t>año 2017</w:t>
      </w:r>
      <w:r w:rsidRPr="00706FA0">
        <w:rPr>
          <w:rFonts w:ascii="Arial" w:hAnsi="Arial" w:cs="Arial"/>
          <w:b/>
          <w:color w:val="000000"/>
          <w:sz w:val="22"/>
          <w:szCs w:val="22"/>
        </w:rPr>
        <w:t xml:space="preserve"> se presentaron las siguientes líneas de trabajo:</w:t>
      </w:r>
    </w:p>
    <w:p w14:paraId="34420C85" w14:textId="77777777" w:rsidR="007A2A87" w:rsidRPr="00706FA0" w:rsidRDefault="007A2A87" w:rsidP="007A2A87">
      <w:pPr>
        <w:pStyle w:val="Standard"/>
        <w:jc w:val="both"/>
        <w:rPr>
          <w:rFonts w:ascii="Arial" w:hAnsi="Arial" w:cs="Arial"/>
          <w:b/>
          <w:color w:val="000000"/>
          <w:sz w:val="22"/>
          <w:szCs w:val="22"/>
        </w:rPr>
      </w:pPr>
    </w:p>
    <w:p w14:paraId="147B9A1F" w14:textId="77777777" w:rsidR="009035DA" w:rsidRPr="00706FA0" w:rsidRDefault="009035DA" w:rsidP="009035DA">
      <w:pPr>
        <w:pStyle w:val="Standard"/>
        <w:numPr>
          <w:ilvl w:val="0"/>
          <w:numId w:val="24"/>
        </w:numPr>
        <w:spacing w:line="360" w:lineRule="auto"/>
        <w:ind w:left="709" w:hanging="357"/>
        <w:jc w:val="both"/>
        <w:rPr>
          <w:rFonts w:ascii="Arial" w:hAnsi="Arial" w:cs="Arial"/>
          <w:color w:val="000000"/>
          <w:sz w:val="22"/>
          <w:szCs w:val="22"/>
        </w:rPr>
      </w:pPr>
      <w:r w:rsidRPr="00706FA0">
        <w:rPr>
          <w:rFonts w:ascii="Arial" w:hAnsi="Arial" w:cs="Arial"/>
          <w:color w:val="000000"/>
          <w:sz w:val="22"/>
          <w:szCs w:val="22"/>
        </w:rPr>
        <w:t>Las Mesas Públicas – MP de los Centros Zonales se deben programar y realizar antes del 30 de agosto, en el caso de tener programadas MP en los meses de septiembre y octubre, se deben reprogramar para los meses anteriores y realizarse antes del 30 de agosto.</w:t>
      </w:r>
    </w:p>
    <w:p w14:paraId="64D44710" w14:textId="77777777" w:rsidR="009035DA" w:rsidRPr="00706FA0" w:rsidRDefault="009035DA" w:rsidP="009035DA">
      <w:pPr>
        <w:pStyle w:val="Standard"/>
        <w:numPr>
          <w:ilvl w:val="0"/>
          <w:numId w:val="24"/>
        </w:numPr>
        <w:spacing w:line="360" w:lineRule="auto"/>
        <w:ind w:left="709" w:hanging="357"/>
        <w:jc w:val="both"/>
        <w:rPr>
          <w:rFonts w:ascii="Arial" w:hAnsi="Arial" w:cs="Arial"/>
          <w:color w:val="000000"/>
          <w:sz w:val="22"/>
          <w:szCs w:val="22"/>
        </w:rPr>
      </w:pPr>
      <w:r w:rsidRPr="00706FA0">
        <w:rPr>
          <w:rFonts w:ascii="Arial" w:hAnsi="Arial" w:cs="Arial"/>
          <w:color w:val="000000"/>
          <w:sz w:val="22"/>
          <w:szCs w:val="22"/>
        </w:rPr>
        <w:t xml:space="preserve">En tal sentido las consultas ciudadanas se deberán realizar hasta Julio 30 de 2017. </w:t>
      </w:r>
    </w:p>
    <w:p w14:paraId="3EB72CAB" w14:textId="77777777" w:rsidR="009035DA" w:rsidRPr="00706FA0" w:rsidRDefault="009035DA" w:rsidP="009035DA">
      <w:pPr>
        <w:pStyle w:val="Standard"/>
        <w:numPr>
          <w:ilvl w:val="0"/>
          <w:numId w:val="24"/>
        </w:numPr>
        <w:spacing w:line="360" w:lineRule="auto"/>
        <w:jc w:val="both"/>
        <w:rPr>
          <w:rFonts w:ascii="Arial" w:hAnsi="Arial" w:cs="Arial"/>
          <w:b/>
          <w:color w:val="000000"/>
          <w:sz w:val="22"/>
          <w:szCs w:val="22"/>
          <w:u w:val="single"/>
        </w:rPr>
      </w:pPr>
      <w:r w:rsidRPr="00706FA0">
        <w:rPr>
          <w:rFonts w:ascii="Arial" w:hAnsi="Arial" w:cs="Arial"/>
          <w:color w:val="000000"/>
          <w:sz w:val="22"/>
          <w:szCs w:val="22"/>
        </w:rPr>
        <w:t xml:space="preserve">Para las MP se mantendrán las mismas orientaciones brindadas desde el febrero 24 de 2017, en cuanto a la participación, la gestión de las PQRS y el seguimiento a los compromisos adquiridos y demás compromiso de esta meta. </w:t>
      </w:r>
    </w:p>
    <w:p w14:paraId="14397FA1" w14:textId="77777777" w:rsidR="009035DA" w:rsidRPr="00706FA0" w:rsidRDefault="009035DA" w:rsidP="009035DA">
      <w:pPr>
        <w:pStyle w:val="Standard"/>
        <w:numPr>
          <w:ilvl w:val="0"/>
          <w:numId w:val="24"/>
        </w:numPr>
        <w:spacing w:line="360" w:lineRule="auto"/>
        <w:ind w:hanging="357"/>
        <w:jc w:val="both"/>
        <w:rPr>
          <w:rFonts w:ascii="Arial" w:hAnsi="Arial" w:cs="Arial"/>
          <w:color w:val="000000"/>
          <w:sz w:val="22"/>
          <w:szCs w:val="22"/>
        </w:rPr>
      </w:pPr>
      <w:r w:rsidRPr="00706FA0">
        <w:rPr>
          <w:rFonts w:ascii="Arial" w:hAnsi="Arial" w:cs="Arial"/>
          <w:color w:val="000000"/>
          <w:sz w:val="22"/>
          <w:szCs w:val="22"/>
        </w:rPr>
        <w:t>Para las mesas públicas se deben invitar a los entes de control, principalmente a la procuraduría para asegurar su asistencia a las mismas.</w:t>
      </w:r>
    </w:p>
    <w:p w14:paraId="7CE1FF5A" w14:textId="77777777" w:rsidR="009035DA" w:rsidRPr="00706FA0" w:rsidRDefault="009035DA" w:rsidP="009035DA">
      <w:pPr>
        <w:pStyle w:val="Standard"/>
        <w:numPr>
          <w:ilvl w:val="0"/>
          <w:numId w:val="24"/>
        </w:numPr>
        <w:spacing w:line="360" w:lineRule="auto"/>
        <w:ind w:hanging="357"/>
        <w:jc w:val="both"/>
        <w:rPr>
          <w:rFonts w:ascii="Arial" w:hAnsi="Arial" w:cs="Arial"/>
          <w:color w:val="000000"/>
          <w:sz w:val="22"/>
          <w:szCs w:val="22"/>
        </w:rPr>
      </w:pPr>
      <w:r w:rsidRPr="00706FA0">
        <w:rPr>
          <w:rFonts w:ascii="Arial" w:hAnsi="Arial" w:cs="Arial"/>
          <w:color w:val="000000"/>
          <w:sz w:val="22"/>
          <w:szCs w:val="22"/>
        </w:rPr>
        <w:t>Se debe llevar registro en audio y video, así como el registro de asistencia de los concurrentes a la mesa pública.</w:t>
      </w:r>
    </w:p>
    <w:p w14:paraId="79E6FB9C" w14:textId="77777777" w:rsidR="005263CA" w:rsidRDefault="005263CA" w:rsidP="009035DA">
      <w:pPr>
        <w:pStyle w:val="Standard"/>
        <w:spacing w:line="360" w:lineRule="auto"/>
        <w:ind w:left="3"/>
        <w:jc w:val="both"/>
        <w:rPr>
          <w:rFonts w:ascii="Arial" w:hAnsi="Arial" w:cs="Arial"/>
          <w:b/>
          <w:color w:val="000000"/>
          <w:sz w:val="22"/>
          <w:szCs w:val="22"/>
          <w:u w:val="single"/>
        </w:rPr>
      </w:pPr>
    </w:p>
    <w:p w14:paraId="0AAB23B7" w14:textId="116C1179" w:rsidR="009035DA" w:rsidRPr="00706FA0" w:rsidRDefault="009035DA" w:rsidP="009035DA">
      <w:pPr>
        <w:pStyle w:val="Standard"/>
        <w:spacing w:line="360" w:lineRule="auto"/>
        <w:ind w:left="3"/>
        <w:jc w:val="both"/>
        <w:rPr>
          <w:rFonts w:ascii="Arial" w:hAnsi="Arial" w:cs="Arial"/>
          <w:b/>
          <w:color w:val="000000"/>
          <w:sz w:val="22"/>
          <w:szCs w:val="22"/>
          <w:u w:val="single"/>
        </w:rPr>
      </w:pPr>
      <w:r w:rsidRPr="00706FA0">
        <w:rPr>
          <w:rFonts w:ascii="Arial" w:hAnsi="Arial" w:cs="Arial"/>
          <w:b/>
          <w:color w:val="000000"/>
          <w:sz w:val="22"/>
          <w:szCs w:val="22"/>
          <w:u w:val="single"/>
        </w:rPr>
        <w:t>Directrices para las Regionales:</w:t>
      </w:r>
    </w:p>
    <w:p w14:paraId="6285DCE0" w14:textId="77777777" w:rsidR="009035DA" w:rsidRPr="00706FA0" w:rsidRDefault="009035DA" w:rsidP="009035DA">
      <w:pPr>
        <w:pStyle w:val="Standard"/>
        <w:spacing w:line="360" w:lineRule="auto"/>
        <w:ind w:left="3"/>
        <w:jc w:val="both"/>
        <w:rPr>
          <w:rFonts w:ascii="Arial" w:hAnsi="Arial" w:cs="Arial"/>
          <w:b/>
          <w:color w:val="000000"/>
          <w:sz w:val="22"/>
          <w:szCs w:val="22"/>
          <w:u w:val="single"/>
        </w:rPr>
      </w:pPr>
    </w:p>
    <w:p w14:paraId="44775C76" w14:textId="77777777" w:rsidR="009035DA" w:rsidRPr="00706FA0" w:rsidRDefault="009035DA" w:rsidP="009035DA">
      <w:pPr>
        <w:pStyle w:val="Standard"/>
        <w:numPr>
          <w:ilvl w:val="0"/>
          <w:numId w:val="24"/>
        </w:numPr>
        <w:spacing w:line="360" w:lineRule="auto"/>
        <w:ind w:hanging="357"/>
        <w:jc w:val="both"/>
        <w:rPr>
          <w:rFonts w:ascii="Arial" w:hAnsi="Arial" w:cs="Arial"/>
          <w:color w:val="000000"/>
          <w:sz w:val="22"/>
          <w:szCs w:val="22"/>
        </w:rPr>
      </w:pPr>
      <w:r w:rsidRPr="00706FA0">
        <w:rPr>
          <w:rFonts w:ascii="Arial" w:hAnsi="Arial" w:cs="Arial"/>
          <w:color w:val="000000"/>
          <w:sz w:val="22"/>
          <w:szCs w:val="22"/>
        </w:rPr>
        <w:t>La Rendición de cuentas de cada regional, se realizará por medio de un programa en formato de televisión pregrabado, y que será difundido en medios de comunicación comunitarios, regionales entre el 10 y 20 de noviembre de 2017.</w:t>
      </w:r>
    </w:p>
    <w:p w14:paraId="3222E19A" w14:textId="77777777" w:rsidR="009035DA" w:rsidRPr="00706FA0" w:rsidRDefault="009035DA" w:rsidP="009035DA">
      <w:pPr>
        <w:pStyle w:val="Standard"/>
        <w:numPr>
          <w:ilvl w:val="0"/>
          <w:numId w:val="24"/>
        </w:numPr>
        <w:spacing w:line="360" w:lineRule="auto"/>
        <w:ind w:hanging="357"/>
        <w:jc w:val="both"/>
        <w:rPr>
          <w:rFonts w:ascii="Arial" w:hAnsi="Arial" w:cs="Arial"/>
          <w:color w:val="000000"/>
          <w:sz w:val="22"/>
          <w:szCs w:val="22"/>
        </w:rPr>
      </w:pPr>
      <w:r w:rsidRPr="00706FA0">
        <w:rPr>
          <w:rFonts w:ascii="Arial" w:hAnsi="Arial" w:cs="Arial"/>
          <w:color w:val="000000"/>
          <w:sz w:val="22"/>
          <w:szCs w:val="22"/>
        </w:rPr>
        <w:t>La Dirección de Planeación y Control de Gestión y la Oficina de Comunicaciones, definirán y compartirán el formato, las instrucciones y el libreto con los principales temas que deberán tratar las Regionales, incluyendo la información que se haya generado en las mesas públicas de los centros zonales de cada Regional, los primeros 15 días de septiembre.</w:t>
      </w:r>
    </w:p>
    <w:p w14:paraId="7F359666" w14:textId="77777777" w:rsidR="009035DA" w:rsidRPr="00706FA0" w:rsidRDefault="009035DA" w:rsidP="009035DA">
      <w:pPr>
        <w:pStyle w:val="Standard"/>
        <w:numPr>
          <w:ilvl w:val="0"/>
          <w:numId w:val="24"/>
        </w:numPr>
        <w:spacing w:line="360" w:lineRule="auto"/>
        <w:ind w:hanging="357"/>
        <w:jc w:val="both"/>
        <w:rPr>
          <w:rFonts w:ascii="Arial" w:hAnsi="Arial" w:cs="Arial"/>
          <w:color w:val="000000"/>
          <w:sz w:val="22"/>
          <w:szCs w:val="22"/>
        </w:rPr>
      </w:pPr>
      <w:r w:rsidRPr="00706FA0">
        <w:rPr>
          <w:rFonts w:ascii="Arial" w:hAnsi="Arial" w:cs="Arial"/>
          <w:color w:val="000000"/>
          <w:sz w:val="22"/>
          <w:szCs w:val="22"/>
        </w:rPr>
        <w:t xml:space="preserve">Con el apoyo de las oficinas de comunicaciones Regionales se coordinará la logística y los desplazamientos para realizar los pregrabados en la ciudad de Bogotá en los </w:t>
      </w:r>
      <w:r w:rsidRPr="00706FA0">
        <w:rPr>
          <w:rFonts w:ascii="Arial" w:hAnsi="Arial" w:cs="Arial"/>
          <w:color w:val="000000"/>
          <w:sz w:val="22"/>
          <w:szCs w:val="22"/>
        </w:rPr>
        <w:lastRenderedPageBreak/>
        <w:t>meses de septiembre y octubre, utilizando el libreto y formato establecido.</w:t>
      </w:r>
    </w:p>
    <w:p w14:paraId="45D7D5DE" w14:textId="77777777" w:rsidR="009035DA" w:rsidRPr="00706FA0" w:rsidRDefault="009035DA" w:rsidP="009035DA">
      <w:pPr>
        <w:pStyle w:val="Standard"/>
        <w:numPr>
          <w:ilvl w:val="0"/>
          <w:numId w:val="24"/>
        </w:numPr>
        <w:spacing w:line="360" w:lineRule="auto"/>
        <w:jc w:val="both"/>
        <w:rPr>
          <w:rFonts w:ascii="Arial" w:hAnsi="Arial" w:cs="Arial"/>
          <w:color w:val="000000"/>
          <w:sz w:val="22"/>
          <w:szCs w:val="22"/>
        </w:rPr>
      </w:pPr>
      <w:r w:rsidRPr="00706FA0">
        <w:rPr>
          <w:rFonts w:ascii="Arial" w:hAnsi="Arial" w:cs="Arial"/>
          <w:color w:val="000000"/>
          <w:sz w:val="22"/>
          <w:szCs w:val="22"/>
        </w:rPr>
        <w:t>Las producciones y la grabación de los 33 eventos de rendición de cuentas deberán quedar listos al 30 de octubre de 2017, para iniciar su divulgación en noviembre.</w:t>
      </w:r>
    </w:p>
    <w:p w14:paraId="04348795" w14:textId="77777777" w:rsidR="009035DA" w:rsidRPr="00706FA0" w:rsidRDefault="009035DA" w:rsidP="009035DA">
      <w:pPr>
        <w:pStyle w:val="Standard"/>
        <w:widowControl/>
        <w:numPr>
          <w:ilvl w:val="0"/>
          <w:numId w:val="31"/>
        </w:numPr>
        <w:suppressAutoHyphens w:val="0"/>
        <w:spacing w:line="360" w:lineRule="auto"/>
        <w:jc w:val="both"/>
        <w:textAlignment w:val="auto"/>
        <w:rPr>
          <w:rFonts w:ascii="Arial" w:hAnsi="Arial" w:cs="Arial"/>
          <w:color w:val="000000"/>
          <w:sz w:val="22"/>
          <w:szCs w:val="22"/>
        </w:rPr>
      </w:pPr>
      <w:r w:rsidRPr="00706FA0">
        <w:rPr>
          <w:rFonts w:ascii="Arial" w:hAnsi="Arial" w:cs="Arial"/>
          <w:color w:val="000000"/>
          <w:sz w:val="22"/>
          <w:szCs w:val="22"/>
        </w:rPr>
        <w:t>Los recursos asignados</w:t>
      </w:r>
      <w:r w:rsidRPr="00706FA0">
        <w:rPr>
          <w:rFonts w:ascii="Arial" w:hAnsi="Arial" w:cs="Arial"/>
          <w:color w:val="1F497D"/>
          <w:sz w:val="22"/>
          <w:szCs w:val="22"/>
        </w:rPr>
        <w:t xml:space="preserve"> </w:t>
      </w:r>
      <w:r w:rsidRPr="00706FA0">
        <w:rPr>
          <w:rFonts w:ascii="Arial" w:hAnsi="Arial" w:cs="Arial"/>
          <w:sz w:val="22"/>
          <w:szCs w:val="22"/>
        </w:rPr>
        <w:t>del operador logístico fueron</w:t>
      </w:r>
      <w:r w:rsidRPr="00706FA0">
        <w:rPr>
          <w:rFonts w:ascii="Arial" w:hAnsi="Arial" w:cs="Arial"/>
          <w:color w:val="000000"/>
          <w:sz w:val="22"/>
          <w:szCs w:val="22"/>
        </w:rPr>
        <w:t xml:space="preserve"> destinados para priorizar en rendición cuentas, mesas púbicas y ferias épicas, pero si les sobra o no van a ser utilizados pueden utilizarse en otros eventos según la necesidad de cada Regional e informando a la Dirección de Abastecimiento de la Sede Nacional.</w:t>
      </w:r>
    </w:p>
    <w:p w14:paraId="7A239B35" w14:textId="3DA54353" w:rsidR="009035DA" w:rsidRPr="00706FA0" w:rsidRDefault="00FA158B" w:rsidP="009035DA">
      <w:pPr>
        <w:pStyle w:val="Standard"/>
        <w:spacing w:line="360" w:lineRule="auto"/>
        <w:ind w:left="142"/>
        <w:jc w:val="both"/>
        <w:rPr>
          <w:rFonts w:ascii="Arial" w:hAnsi="Arial" w:cs="Arial"/>
          <w:b/>
          <w:color w:val="000000"/>
          <w:sz w:val="22"/>
          <w:szCs w:val="22"/>
          <w:u w:val="single"/>
        </w:rPr>
      </w:pPr>
      <w:r>
        <w:rPr>
          <w:rFonts w:ascii="Arial" w:hAnsi="Arial" w:cs="Arial"/>
          <w:b/>
          <w:color w:val="000000"/>
          <w:sz w:val="22"/>
          <w:szCs w:val="22"/>
          <w:u w:val="single"/>
        </w:rPr>
        <w:t>Aspectos generales de este proceso</w:t>
      </w:r>
      <w:r w:rsidR="009035DA" w:rsidRPr="00706FA0">
        <w:rPr>
          <w:rFonts w:ascii="Arial" w:hAnsi="Arial" w:cs="Arial"/>
          <w:b/>
          <w:color w:val="000000"/>
          <w:sz w:val="22"/>
          <w:szCs w:val="22"/>
          <w:u w:val="single"/>
        </w:rPr>
        <w:t>:</w:t>
      </w:r>
    </w:p>
    <w:p w14:paraId="60796A8B" w14:textId="77777777" w:rsidR="009035DA" w:rsidRPr="00706FA0" w:rsidRDefault="009035DA" w:rsidP="009035DA">
      <w:pPr>
        <w:pStyle w:val="Standard"/>
        <w:numPr>
          <w:ilvl w:val="0"/>
          <w:numId w:val="24"/>
        </w:numPr>
        <w:spacing w:line="360" w:lineRule="auto"/>
        <w:ind w:hanging="357"/>
        <w:jc w:val="both"/>
        <w:rPr>
          <w:rFonts w:ascii="Arial" w:hAnsi="Arial" w:cs="Arial"/>
          <w:b/>
          <w:color w:val="000000"/>
          <w:sz w:val="22"/>
          <w:szCs w:val="22"/>
        </w:rPr>
      </w:pPr>
      <w:r w:rsidRPr="00706FA0">
        <w:rPr>
          <w:rFonts w:ascii="Arial" w:hAnsi="Arial" w:cs="Arial"/>
          <w:color w:val="000000"/>
          <w:sz w:val="22"/>
          <w:szCs w:val="22"/>
        </w:rPr>
        <w:t>Para los casos de la regionales y centro zonales que aplique, actualizar los cronogramas de Mesas públicas que sean necesarias reprogramar y remitirlo consolidado a más tardar el miércoles 1 de julio de 2017 por parte d</w:t>
      </w:r>
      <w:r w:rsidRPr="00706FA0">
        <w:rPr>
          <w:rFonts w:ascii="Arial" w:hAnsi="Arial" w:cs="Arial"/>
          <w:b/>
          <w:color w:val="000000"/>
          <w:sz w:val="22"/>
          <w:szCs w:val="22"/>
        </w:rPr>
        <w:t>el Director Regional</w:t>
      </w:r>
      <w:r w:rsidRPr="00706FA0">
        <w:rPr>
          <w:rFonts w:ascii="Arial" w:hAnsi="Arial" w:cs="Arial"/>
          <w:color w:val="000000"/>
          <w:sz w:val="22"/>
          <w:szCs w:val="22"/>
        </w:rPr>
        <w:t xml:space="preserve">, de acuerdo con las instrucciones impartidas en el presente memorando y  remitir la información al Director de Planeación y Control de Gestión,  Juan Carlos Bolívar López </w:t>
      </w:r>
      <w:hyperlink r:id="rId11" w:history="1">
        <w:r w:rsidRPr="00706FA0">
          <w:rPr>
            <w:rStyle w:val="Hipervnculo"/>
            <w:rFonts w:ascii="Arial" w:hAnsi="Arial" w:cs="Arial"/>
            <w:sz w:val="22"/>
            <w:szCs w:val="22"/>
          </w:rPr>
          <w:t>juan.bolivar@icbf.gov.co</w:t>
        </w:r>
      </w:hyperlink>
      <w:r w:rsidRPr="00706FA0">
        <w:rPr>
          <w:rFonts w:ascii="Arial" w:hAnsi="Arial" w:cs="Arial"/>
          <w:color w:val="000000"/>
          <w:sz w:val="22"/>
          <w:szCs w:val="22"/>
        </w:rPr>
        <w:t>, con copia al Subdirector de Monitoreo y Evaluación, Julio Cesar Jimenez Garzon (</w:t>
      </w:r>
      <w:hyperlink r:id="rId12" w:history="1">
        <w:r w:rsidRPr="00706FA0">
          <w:rPr>
            <w:rStyle w:val="Hipervnculo"/>
            <w:rFonts w:ascii="Arial" w:hAnsi="Arial" w:cs="Arial"/>
            <w:sz w:val="22"/>
            <w:szCs w:val="22"/>
          </w:rPr>
          <w:t>Julio.JimenezG@icbf.gov.co</w:t>
        </w:r>
      </w:hyperlink>
      <w:r w:rsidRPr="00706FA0">
        <w:rPr>
          <w:rFonts w:ascii="Arial" w:hAnsi="Arial" w:cs="Arial"/>
          <w:color w:val="000000"/>
          <w:sz w:val="22"/>
          <w:szCs w:val="22"/>
        </w:rPr>
        <w:t>) y el profesional Luis Angel Mora   (</w:t>
      </w:r>
      <w:hyperlink r:id="rId13" w:history="1">
        <w:r w:rsidRPr="00706FA0">
          <w:rPr>
            <w:rStyle w:val="Hipervnculo"/>
            <w:rFonts w:ascii="Arial" w:hAnsi="Arial" w:cs="Arial"/>
            <w:sz w:val="22"/>
            <w:szCs w:val="22"/>
          </w:rPr>
          <w:t>luis.mora@icbf.gov</w:t>
        </w:r>
        <w:r w:rsidRPr="00706FA0">
          <w:rPr>
            <w:rStyle w:val="Hipervnculo"/>
            <w:rFonts w:ascii="Arial" w:hAnsi="Arial" w:cs="Arial"/>
            <w:sz w:val="22"/>
            <w:szCs w:val="22"/>
          </w:rPr>
          <w:t>.</w:t>
        </w:r>
        <w:r w:rsidRPr="00706FA0">
          <w:rPr>
            <w:rStyle w:val="Hipervnculo"/>
            <w:rFonts w:ascii="Arial" w:hAnsi="Arial" w:cs="Arial"/>
            <w:sz w:val="22"/>
            <w:szCs w:val="22"/>
          </w:rPr>
          <w:t>co)</w:t>
        </w:r>
      </w:hyperlink>
      <w:r w:rsidRPr="00706FA0">
        <w:rPr>
          <w:rFonts w:ascii="Arial" w:hAnsi="Arial" w:cs="Arial"/>
          <w:color w:val="000000"/>
          <w:sz w:val="22"/>
          <w:szCs w:val="22"/>
        </w:rPr>
        <w:t>.</w:t>
      </w:r>
    </w:p>
    <w:p w14:paraId="2CF94B63" w14:textId="77777777" w:rsidR="009035DA" w:rsidRPr="00706FA0" w:rsidRDefault="009035DA" w:rsidP="009035DA">
      <w:pPr>
        <w:pStyle w:val="Standard"/>
        <w:numPr>
          <w:ilvl w:val="0"/>
          <w:numId w:val="24"/>
        </w:numPr>
        <w:spacing w:line="360" w:lineRule="auto"/>
        <w:ind w:hanging="357"/>
        <w:jc w:val="both"/>
        <w:rPr>
          <w:rFonts w:ascii="Arial" w:hAnsi="Arial" w:cs="Arial"/>
          <w:b/>
          <w:color w:val="000000"/>
          <w:sz w:val="22"/>
          <w:szCs w:val="22"/>
        </w:rPr>
      </w:pPr>
      <w:r w:rsidRPr="00706FA0">
        <w:rPr>
          <w:rFonts w:ascii="Arial" w:hAnsi="Arial" w:cs="Arial"/>
          <w:color w:val="000000"/>
          <w:sz w:val="22"/>
          <w:szCs w:val="22"/>
        </w:rPr>
        <w:t>La nueva programación de las mesas públicas y la rendición de cuentas, será colgada en la página Web del ICBF para la consulta ciudadana.</w:t>
      </w:r>
    </w:p>
    <w:p w14:paraId="72CDD63A" w14:textId="77777777" w:rsidR="009035DA" w:rsidRPr="00706FA0" w:rsidRDefault="009035DA" w:rsidP="009035DA">
      <w:pPr>
        <w:pStyle w:val="Standard"/>
        <w:numPr>
          <w:ilvl w:val="0"/>
          <w:numId w:val="24"/>
        </w:numPr>
        <w:spacing w:line="360" w:lineRule="auto"/>
        <w:ind w:hanging="357"/>
        <w:jc w:val="both"/>
        <w:rPr>
          <w:rFonts w:ascii="Arial" w:hAnsi="Arial" w:cs="Arial"/>
          <w:b/>
          <w:color w:val="000000"/>
          <w:sz w:val="22"/>
          <w:szCs w:val="22"/>
        </w:rPr>
      </w:pPr>
      <w:r w:rsidRPr="00706FA0">
        <w:rPr>
          <w:rFonts w:ascii="Arial" w:hAnsi="Arial" w:cs="Arial"/>
          <w:color w:val="000000"/>
          <w:sz w:val="22"/>
          <w:szCs w:val="22"/>
        </w:rPr>
        <w:t>Continuar entregando 30 días antes de realizarse la Mesa Pública a la Subdirección de Monitoreo y Evaluación, la información que será presentada en las audiencias, la cual debe ser de calidad y estar en un lenguaje comprensible a la comunidad. La información deberá publicarse por parte de la Subdirección, en la página Web y la Regional deberá garantizar que las convocatorias y la información, queden publicadas en las carteleras de las Regionales y los Centros Zonales para las respectivas consultas tal como se vienen realizando.</w:t>
      </w:r>
    </w:p>
    <w:p w14:paraId="5DA050ED" w14:textId="77777777" w:rsidR="009035DA" w:rsidRPr="00706FA0" w:rsidRDefault="009035DA" w:rsidP="009035DA">
      <w:pPr>
        <w:pStyle w:val="Standard"/>
        <w:numPr>
          <w:ilvl w:val="0"/>
          <w:numId w:val="24"/>
        </w:numPr>
        <w:spacing w:line="360" w:lineRule="auto"/>
        <w:ind w:hanging="357"/>
        <w:jc w:val="both"/>
        <w:rPr>
          <w:rFonts w:ascii="Arial" w:hAnsi="Arial" w:cs="Arial"/>
          <w:color w:val="000000"/>
          <w:sz w:val="22"/>
          <w:szCs w:val="22"/>
        </w:rPr>
      </w:pPr>
      <w:r w:rsidRPr="00706FA0">
        <w:rPr>
          <w:rFonts w:ascii="Arial" w:hAnsi="Arial" w:cs="Arial"/>
          <w:color w:val="000000"/>
          <w:sz w:val="22"/>
          <w:szCs w:val="22"/>
        </w:rPr>
        <w:t xml:space="preserve">Continuar planeando y gestionando la estrategia articulada de comunicaciones, de la Dirección Nacional, Regional y Centro Zonal, con medios locales de comunicaciones para garantizar el éxito de este proceso en lo que resta del año tanto en las MP como en la RPC.  </w:t>
      </w:r>
    </w:p>
    <w:p w14:paraId="6A4D76A0" w14:textId="77777777" w:rsidR="009035DA" w:rsidRPr="00706FA0" w:rsidRDefault="009035DA" w:rsidP="009035DA">
      <w:pPr>
        <w:pStyle w:val="Standard"/>
        <w:numPr>
          <w:ilvl w:val="0"/>
          <w:numId w:val="24"/>
        </w:numPr>
        <w:spacing w:line="360" w:lineRule="auto"/>
        <w:ind w:hanging="357"/>
        <w:jc w:val="both"/>
        <w:rPr>
          <w:rFonts w:ascii="Arial" w:hAnsi="Arial" w:cs="Arial"/>
          <w:color w:val="000000"/>
          <w:sz w:val="22"/>
          <w:szCs w:val="22"/>
        </w:rPr>
      </w:pPr>
      <w:r w:rsidRPr="00706FA0">
        <w:rPr>
          <w:rFonts w:ascii="Arial" w:hAnsi="Arial" w:cs="Arial"/>
          <w:color w:val="000000"/>
          <w:sz w:val="22"/>
          <w:szCs w:val="22"/>
        </w:rPr>
        <w:t xml:space="preserve">Continuar reportando  durante los 10 primeros días siguientes a la rendición de cuentas </w:t>
      </w:r>
      <w:r w:rsidRPr="00706FA0">
        <w:rPr>
          <w:rFonts w:ascii="Arial" w:hAnsi="Arial" w:cs="Arial"/>
          <w:color w:val="000000"/>
          <w:sz w:val="22"/>
          <w:szCs w:val="22"/>
        </w:rPr>
        <w:lastRenderedPageBreak/>
        <w:t>o mesas públicas, a la Subdirección de Monitoreo y Evaluación (</w:t>
      </w:r>
      <w:hyperlink r:id="rId14" w:history="1">
        <w:r w:rsidRPr="00706FA0">
          <w:rPr>
            <w:rFonts w:ascii="Arial" w:hAnsi="Arial" w:cs="Arial"/>
            <w:color w:val="000000"/>
            <w:sz w:val="22"/>
            <w:szCs w:val="22"/>
          </w:rPr>
          <w:t>lui</w:t>
        </w:r>
        <w:r w:rsidRPr="00706FA0">
          <w:rPr>
            <w:rFonts w:ascii="Arial" w:hAnsi="Arial" w:cs="Arial"/>
            <w:color w:val="000000"/>
            <w:sz w:val="22"/>
            <w:szCs w:val="22"/>
          </w:rPr>
          <w:t>s</w:t>
        </w:r>
        <w:r w:rsidRPr="00706FA0">
          <w:rPr>
            <w:rFonts w:ascii="Arial" w:hAnsi="Arial" w:cs="Arial"/>
            <w:color w:val="000000"/>
            <w:sz w:val="22"/>
            <w:szCs w:val="22"/>
          </w:rPr>
          <w:t>.mora@icbf.gov.co</w:t>
        </w:r>
      </w:hyperlink>
      <w:r w:rsidRPr="00706FA0">
        <w:rPr>
          <w:rFonts w:ascii="Arial" w:hAnsi="Arial" w:cs="Arial"/>
          <w:color w:val="000000"/>
          <w:sz w:val="22"/>
          <w:szCs w:val="22"/>
        </w:rPr>
        <w:t>), la gestión de las actividades realizadas mensualmente y entregar el informe en el formato diseñado para ello, con las respectivas evidencias (Acta, Agenda, convocatorias, Informes de gestión, Guía 3 de seguimiento a los compromisos y aportes de la comunidad, encuesta de evaluación, lista de participantes).</w:t>
      </w:r>
    </w:p>
    <w:p w14:paraId="38CCD2DC" w14:textId="77777777" w:rsidR="009035DA" w:rsidRPr="00706FA0" w:rsidRDefault="009035DA" w:rsidP="009035DA">
      <w:pPr>
        <w:pStyle w:val="Standard"/>
        <w:numPr>
          <w:ilvl w:val="0"/>
          <w:numId w:val="24"/>
        </w:numPr>
        <w:spacing w:line="360" w:lineRule="auto"/>
        <w:ind w:hanging="357"/>
        <w:jc w:val="both"/>
        <w:rPr>
          <w:rFonts w:ascii="Arial" w:hAnsi="Arial" w:cs="Arial"/>
          <w:color w:val="000000"/>
          <w:sz w:val="22"/>
          <w:szCs w:val="22"/>
        </w:rPr>
      </w:pPr>
      <w:r w:rsidRPr="00706FA0">
        <w:rPr>
          <w:rFonts w:ascii="Arial" w:hAnsi="Arial" w:cs="Arial"/>
          <w:color w:val="000000"/>
          <w:sz w:val="22"/>
          <w:szCs w:val="22"/>
        </w:rPr>
        <w:t xml:space="preserve">Continuar diligenciando los avances del indicador, con base en los compromisos adquiridos y cumplidos adjuntando las evidencias que para el efecto se requieren. </w:t>
      </w:r>
    </w:p>
    <w:p w14:paraId="24C209A1" w14:textId="77777777" w:rsidR="009035DA" w:rsidRPr="00706FA0" w:rsidRDefault="009035DA" w:rsidP="009035DA">
      <w:pPr>
        <w:pStyle w:val="Standard"/>
        <w:numPr>
          <w:ilvl w:val="0"/>
          <w:numId w:val="24"/>
        </w:numPr>
        <w:spacing w:line="360" w:lineRule="auto"/>
        <w:ind w:hanging="357"/>
        <w:jc w:val="both"/>
        <w:rPr>
          <w:rFonts w:ascii="Arial" w:hAnsi="Arial" w:cs="Arial"/>
          <w:color w:val="000000"/>
          <w:sz w:val="22"/>
          <w:szCs w:val="22"/>
        </w:rPr>
      </w:pPr>
      <w:r w:rsidRPr="00706FA0">
        <w:rPr>
          <w:rFonts w:ascii="Arial" w:hAnsi="Arial" w:cs="Arial"/>
          <w:color w:val="000000"/>
          <w:sz w:val="22"/>
          <w:szCs w:val="22"/>
        </w:rPr>
        <w:t>Continuar realizando el trabajo articulado con la Subdirección de Monitoreo y Evaluación y la Dirección de Abastecimiento, para garantizar el uso adecuado de los recursos para la logística.</w:t>
      </w:r>
    </w:p>
    <w:p w14:paraId="17538ADA" w14:textId="238E3CAC" w:rsidR="00521446" w:rsidRPr="00706FA0" w:rsidRDefault="00521446">
      <w:pPr>
        <w:spacing w:after="0" w:line="240" w:lineRule="auto"/>
        <w:rPr>
          <w:rFonts w:ascii="Arial" w:eastAsia="Droid Sans" w:hAnsi="Arial" w:cs="Arial"/>
          <w:b/>
          <w:kern w:val="3"/>
          <w:lang w:val="es-CO" w:eastAsia="zh-CN" w:bidi="hi-IN"/>
        </w:rPr>
      </w:pPr>
    </w:p>
    <w:bookmarkStart w:id="12" w:name="LOBO"/>
    <w:bookmarkStart w:id="13" w:name="RETROCEDO"/>
    <w:p w14:paraId="27883A22" w14:textId="2E52FFF3" w:rsidR="00C46800" w:rsidRPr="00706FA0" w:rsidRDefault="00E759E4" w:rsidP="00C8540F">
      <w:pPr>
        <w:numPr>
          <w:ilvl w:val="0"/>
          <w:numId w:val="29"/>
        </w:numPr>
        <w:spacing w:after="0" w:line="480" w:lineRule="auto"/>
        <w:ind w:left="426"/>
        <w:jc w:val="both"/>
        <w:rPr>
          <w:rStyle w:val="Hipervnculo"/>
          <w:rFonts w:ascii="Arial" w:hAnsi="Arial" w:cs="Arial"/>
          <w:b/>
          <w:color w:val="auto"/>
          <w:u w:val="none"/>
        </w:rPr>
      </w:pPr>
      <w:r w:rsidRPr="00706FA0">
        <w:rPr>
          <w:rStyle w:val="Hipervnculo"/>
          <w:rFonts w:ascii="Arial" w:hAnsi="Arial" w:cs="Arial"/>
          <w:b/>
          <w:color w:val="auto"/>
          <w:u w:val="none"/>
        </w:rPr>
        <w:fldChar w:fldCharType="begin"/>
      </w:r>
      <w:r w:rsidRPr="00706FA0">
        <w:rPr>
          <w:rStyle w:val="Hipervnculo"/>
          <w:rFonts w:ascii="Arial" w:hAnsi="Arial" w:cs="Arial"/>
          <w:b/>
          <w:color w:val="auto"/>
          <w:u w:val="none"/>
        </w:rPr>
        <w:instrText xml:space="preserve"> HYPERLINK  \l "AVANZO" </w:instrText>
      </w:r>
      <w:r w:rsidRPr="00706FA0">
        <w:rPr>
          <w:rStyle w:val="Hipervnculo"/>
          <w:rFonts w:ascii="Arial" w:hAnsi="Arial" w:cs="Arial"/>
          <w:b/>
          <w:color w:val="auto"/>
          <w:u w:val="none"/>
        </w:rPr>
      </w:r>
      <w:r w:rsidRPr="00706FA0">
        <w:rPr>
          <w:rStyle w:val="Hipervnculo"/>
          <w:rFonts w:ascii="Arial" w:hAnsi="Arial" w:cs="Arial"/>
          <w:b/>
          <w:color w:val="auto"/>
          <w:u w:val="none"/>
        </w:rPr>
        <w:fldChar w:fldCharType="separate"/>
      </w:r>
      <w:r w:rsidR="00C46800" w:rsidRPr="00706FA0">
        <w:rPr>
          <w:rStyle w:val="Hipervnculo"/>
          <w:rFonts w:ascii="Arial" w:hAnsi="Arial" w:cs="Arial"/>
          <w:b/>
          <w:color w:val="auto"/>
          <w:u w:val="none"/>
        </w:rPr>
        <w:t>AVA</w:t>
      </w:r>
      <w:r w:rsidR="00C46800" w:rsidRPr="00706FA0">
        <w:rPr>
          <w:rStyle w:val="Hipervnculo"/>
          <w:rFonts w:ascii="Arial" w:hAnsi="Arial" w:cs="Arial"/>
          <w:b/>
          <w:color w:val="auto"/>
          <w:u w:val="none"/>
        </w:rPr>
        <w:t>N</w:t>
      </w:r>
      <w:r w:rsidR="00C46800" w:rsidRPr="00706FA0">
        <w:rPr>
          <w:rStyle w:val="Hipervnculo"/>
          <w:rFonts w:ascii="Arial" w:hAnsi="Arial" w:cs="Arial"/>
          <w:b/>
          <w:color w:val="auto"/>
          <w:u w:val="none"/>
        </w:rPr>
        <w:t>CES P</w:t>
      </w:r>
      <w:r w:rsidR="00C46800" w:rsidRPr="00706FA0">
        <w:rPr>
          <w:rStyle w:val="Hipervnculo"/>
          <w:rFonts w:ascii="Arial" w:hAnsi="Arial" w:cs="Arial"/>
          <w:b/>
          <w:color w:val="auto"/>
          <w:u w:val="none"/>
        </w:rPr>
        <w:t>R</w:t>
      </w:r>
      <w:r w:rsidR="00C46800" w:rsidRPr="00706FA0">
        <w:rPr>
          <w:rStyle w:val="Hipervnculo"/>
          <w:rFonts w:ascii="Arial" w:hAnsi="Arial" w:cs="Arial"/>
          <w:b/>
          <w:color w:val="auto"/>
          <w:u w:val="none"/>
        </w:rPr>
        <w:t>IMER S</w:t>
      </w:r>
      <w:r w:rsidR="00C46800" w:rsidRPr="00706FA0">
        <w:rPr>
          <w:rStyle w:val="Hipervnculo"/>
          <w:rFonts w:ascii="Arial" w:hAnsi="Arial" w:cs="Arial"/>
          <w:b/>
          <w:color w:val="auto"/>
          <w:u w:val="none"/>
        </w:rPr>
        <w:t>E</w:t>
      </w:r>
      <w:r w:rsidR="00C46800" w:rsidRPr="00706FA0">
        <w:rPr>
          <w:rStyle w:val="Hipervnculo"/>
          <w:rFonts w:ascii="Arial" w:hAnsi="Arial" w:cs="Arial"/>
          <w:b/>
          <w:color w:val="auto"/>
          <w:u w:val="none"/>
        </w:rPr>
        <w:t xml:space="preserve">MESTRE </w:t>
      </w:r>
      <w:r w:rsidR="009035DA" w:rsidRPr="00706FA0">
        <w:rPr>
          <w:rStyle w:val="Hipervnculo"/>
          <w:rFonts w:ascii="Arial" w:hAnsi="Arial" w:cs="Arial"/>
          <w:b/>
          <w:color w:val="auto"/>
          <w:u w:val="none"/>
        </w:rPr>
        <w:t>2017</w:t>
      </w:r>
      <w:r w:rsidRPr="00706FA0">
        <w:rPr>
          <w:rStyle w:val="Hipervnculo"/>
          <w:rFonts w:ascii="Arial" w:hAnsi="Arial" w:cs="Arial"/>
          <w:b/>
          <w:color w:val="auto"/>
          <w:u w:val="none"/>
        </w:rPr>
        <w:fldChar w:fldCharType="end"/>
      </w:r>
    </w:p>
    <w:bookmarkEnd w:id="11"/>
    <w:bookmarkEnd w:id="12"/>
    <w:bookmarkEnd w:id="13"/>
    <w:p w14:paraId="0246EBF4" w14:textId="0E8FDC42" w:rsidR="00016C0E" w:rsidRPr="00706FA0" w:rsidRDefault="00016C0E" w:rsidP="00016C0E">
      <w:pPr>
        <w:pStyle w:val="Standard"/>
        <w:jc w:val="both"/>
        <w:rPr>
          <w:rFonts w:ascii="Arial" w:hAnsi="Arial" w:cs="Arial"/>
          <w:sz w:val="22"/>
          <w:szCs w:val="22"/>
        </w:rPr>
      </w:pPr>
      <w:r w:rsidRPr="00706FA0">
        <w:rPr>
          <w:rFonts w:ascii="Arial" w:hAnsi="Arial" w:cs="Arial"/>
          <w:sz w:val="22"/>
          <w:szCs w:val="22"/>
        </w:rPr>
        <w:t xml:space="preserve">Con base en lo diseñado en el plan de rendición de cuentas y el plan de acción </w:t>
      </w:r>
      <w:r w:rsidR="009035DA" w:rsidRPr="00706FA0">
        <w:rPr>
          <w:rFonts w:ascii="Arial" w:hAnsi="Arial" w:cs="Arial"/>
          <w:sz w:val="22"/>
          <w:szCs w:val="22"/>
        </w:rPr>
        <w:t>2017</w:t>
      </w:r>
      <w:r w:rsidRPr="00706FA0">
        <w:rPr>
          <w:rFonts w:ascii="Arial" w:hAnsi="Arial" w:cs="Arial"/>
          <w:sz w:val="22"/>
          <w:szCs w:val="22"/>
        </w:rPr>
        <w:t xml:space="preserve"> del Instituto, se destacan los siguientes avances:</w:t>
      </w:r>
    </w:p>
    <w:p w14:paraId="75D6ABBB" w14:textId="77777777" w:rsidR="00016C0E" w:rsidRPr="00706FA0" w:rsidRDefault="00016C0E" w:rsidP="00016C0E">
      <w:pPr>
        <w:pStyle w:val="Standard"/>
        <w:jc w:val="both"/>
        <w:rPr>
          <w:rFonts w:ascii="Arial" w:hAnsi="Arial" w:cs="Arial"/>
          <w:sz w:val="22"/>
          <w:szCs w:val="22"/>
        </w:rPr>
      </w:pPr>
    </w:p>
    <w:p w14:paraId="452F39A7" w14:textId="77777777" w:rsidR="009035DA" w:rsidRPr="00706FA0" w:rsidRDefault="009035DA" w:rsidP="009035DA">
      <w:pPr>
        <w:pStyle w:val="Prrafodelista"/>
        <w:numPr>
          <w:ilvl w:val="0"/>
          <w:numId w:val="16"/>
        </w:numPr>
        <w:spacing w:after="0" w:line="240" w:lineRule="auto"/>
        <w:ind w:left="426"/>
        <w:jc w:val="both"/>
        <w:rPr>
          <w:rFonts w:ascii="Arial" w:eastAsiaTheme="minorHAnsi" w:hAnsi="Arial" w:cs="Arial"/>
        </w:rPr>
      </w:pPr>
      <w:r w:rsidRPr="00706FA0">
        <w:rPr>
          <w:rFonts w:ascii="Arial" w:eastAsiaTheme="minorHAnsi" w:hAnsi="Arial" w:cs="Arial"/>
        </w:rPr>
        <w:t xml:space="preserve">Se publicaron en la página web todas las evidencias de los resultados de la meta 2016, tanto del nivel Nacional, como el nivel Regional y Zonal </w:t>
      </w:r>
    </w:p>
    <w:p w14:paraId="3FC3827A" w14:textId="77777777" w:rsidR="009035DA" w:rsidRPr="00706FA0" w:rsidRDefault="009035DA" w:rsidP="009035DA">
      <w:pPr>
        <w:pStyle w:val="Prrafodelista"/>
        <w:numPr>
          <w:ilvl w:val="0"/>
          <w:numId w:val="16"/>
        </w:numPr>
        <w:spacing w:after="0" w:line="240" w:lineRule="auto"/>
        <w:ind w:left="426"/>
        <w:jc w:val="both"/>
        <w:rPr>
          <w:rFonts w:ascii="Arial" w:eastAsiaTheme="minorHAnsi" w:hAnsi="Arial" w:cs="Arial"/>
        </w:rPr>
      </w:pPr>
      <w:r w:rsidRPr="00706FA0">
        <w:rPr>
          <w:rFonts w:ascii="Arial" w:eastAsiaTheme="minorHAnsi" w:hAnsi="Arial" w:cs="Arial"/>
        </w:rPr>
        <w:t xml:space="preserve">Se participó en el comité de trabajo para el diseño del plan anticorrupción del ICBF y se compartieron las líneas de acción del proceso de RPC 2017. </w:t>
      </w:r>
    </w:p>
    <w:p w14:paraId="77E6D9B6" w14:textId="77777777" w:rsidR="009035DA" w:rsidRPr="00706FA0" w:rsidRDefault="009035DA" w:rsidP="009035DA">
      <w:pPr>
        <w:pStyle w:val="Prrafodelista"/>
        <w:numPr>
          <w:ilvl w:val="0"/>
          <w:numId w:val="16"/>
        </w:numPr>
        <w:spacing w:after="0" w:line="240" w:lineRule="auto"/>
        <w:ind w:left="426"/>
        <w:jc w:val="both"/>
        <w:rPr>
          <w:rFonts w:ascii="Arial" w:eastAsiaTheme="minorHAnsi" w:hAnsi="Arial" w:cs="Arial"/>
        </w:rPr>
      </w:pPr>
      <w:r w:rsidRPr="00706FA0">
        <w:rPr>
          <w:rFonts w:ascii="Arial" w:eastAsiaTheme="minorHAnsi" w:hAnsi="Arial" w:cs="Arial"/>
        </w:rPr>
        <w:t xml:space="preserve">Se diseñó y socializó en la Web Pagina NAS   el plan integral de rendición de cuentas del ICBF para el año 2017, el cual contó con los aportes e insumos de la de la mesa de transparencia. </w:t>
      </w:r>
    </w:p>
    <w:p w14:paraId="6E3B23A2" w14:textId="420FE4D5" w:rsidR="009035DA" w:rsidRPr="00706FA0" w:rsidRDefault="009035DA" w:rsidP="009035DA">
      <w:pPr>
        <w:pStyle w:val="Prrafodelista"/>
        <w:numPr>
          <w:ilvl w:val="0"/>
          <w:numId w:val="16"/>
        </w:numPr>
        <w:spacing w:after="0" w:line="240" w:lineRule="auto"/>
        <w:ind w:left="426"/>
        <w:jc w:val="both"/>
        <w:rPr>
          <w:rFonts w:ascii="Arial" w:eastAsiaTheme="minorHAnsi" w:hAnsi="Arial" w:cs="Arial"/>
        </w:rPr>
      </w:pPr>
      <w:r w:rsidRPr="00706FA0">
        <w:rPr>
          <w:rFonts w:ascii="Arial" w:eastAsiaTheme="minorHAnsi" w:hAnsi="Arial" w:cs="Arial"/>
        </w:rPr>
        <w:t>Se prepararon y entregaron las líneas de acción del proceso de rendición de cuentas 2017, los cuales fueron compartidos el 23 de febrero del año en curso a los directores misionales, y Regionales y las coordinaciones de Planeación, Asistencia Técnica y enlaces del °SNBF y se reformularon el 21 de junio de 2017 con base en la ley de garantías.</w:t>
      </w:r>
    </w:p>
    <w:p w14:paraId="6DD2FC41" w14:textId="77777777" w:rsidR="009035DA" w:rsidRPr="00706FA0" w:rsidRDefault="009035DA" w:rsidP="009035DA">
      <w:pPr>
        <w:pStyle w:val="Prrafodelista"/>
        <w:numPr>
          <w:ilvl w:val="0"/>
          <w:numId w:val="16"/>
        </w:numPr>
        <w:spacing w:after="0" w:line="240" w:lineRule="auto"/>
        <w:ind w:left="426"/>
        <w:jc w:val="both"/>
        <w:rPr>
          <w:rFonts w:ascii="Arial" w:eastAsiaTheme="minorHAnsi" w:hAnsi="Arial" w:cs="Arial"/>
        </w:rPr>
      </w:pPr>
      <w:r w:rsidRPr="00706FA0">
        <w:rPr>
          <w:rFonts w:ascii="Arial" w:eastAsiaTheme="minorHAnsi" w:hAnsi="Arial" w:cs="Arial"/>
        </w:rPr>
        <w:t xml:space="preserve">Se hizo asistencia técnica a los Directores Regionales y los coordinadores de planeación y asistencia técnica sobre la nueva estrategia de rendición de cuentas, además se hizo alusión a la caja de herramientas y se recomendó el tema de las consultas previas para la definición de los temas de las MP como eje principal de este proceso. La encuesta virtual se puede consultar en el siguiente Link: </w:t>
      </w:r>
      <w:hyperlink r:id="rId15" w:history="1">
        <w:r w:rsidRPr="00706FA0">
          <w:rPr>
            <w:rStyle w:val="Hipervnculo"/>
            <w:rFonts w:ascii="Arial" w:hAnsi="Arial" w:cs="Arial"/>
          </w:rPr>
          <w:t>https://docs.google.com/forms/d/e/1FAIpQLSfrjv5Cw7vtrp6Xw7kGQC02GLCXtns9rDRJsEbdkEVk5ZONUA/viewform?usp=sf_li</w:t>
        </w:r>
      </w:hyperlink>
    </w:p>
    <w:p w14:paraId="72B95F31" w14:textId="77777777" w:rsidR="005263CA" w:rsidRPr="005263CA" w:rsidRDefault="005263CA" w:rsidP="005263CA">
      <w:pPr>
        <w:spacing w:after="0" w:line="240" w:lineRule="auto"/>
        <w:ind w:left="66"/>
        <w:jc w:val="both"/>
        <w:rPr>
          <w:rFonts w:ascii="Arial" w:eastAsiaTheme="minorHAnsi" w:hAnsi="Arial" w:cs="Arial"/>
          <w:b/>
          <w:color w:val="FF0000"/>
          <w:sz w:val="16"/>
          <w:szCs w:val="16"/>
        </w:rPr>
      </w:pPr>
    </w:p>
    <w:p w14:paraId="3A503018" w14:textId="77777777" w:rsidR="005263CA" w:rsidRPr="005263CA" w:rsidRDefault="005263CA" w:rsidP="005263CA">
      <w:pPr>
        <w:spacing w:after="0" w:line="240" w:lineRule="auto"/>
        <w:ind w:left="66"/>
        <w:jc w:val="both"/>
        <w:rPr>
          <w:rFonts w:ascii="Arial" w:eastAsiaTheme="minorHAnsi" w:hAnsi="Arial" w:cs="Arial"/>
          <w:b/>
          <w:color w:val="FF0000"/>
          <w:sz w:val="16"/>
          <w:szCs w:val="16"/>
        </w:rPr>
      </w:pPr>
    </w:p>
    <w:p w14:paraId="5DDF1BE7" w14:textId="77777777" w:rsidR="005263CA" w:rsidRPr="005263CA" w:rsidRDefault="005263CA" w:rsidP="005263CA">
      <w:pPr>
        <w:spacing w:after="0" w:line="240" w:lineRule="auto"/>
        <w:ind w:left="66"/>
        <w:jc w:val="both"/>
        <w:rPr>
          <w:rFonts w:ascii="Arial" w:eastAsiaTheme="minorHAnsi" w:hAnsi="Arial" w:cs="Arial"/>
          <w:b/>
          <w:color w:val="FF0000"/>
          <w:sz w:val="16"/>
          <w:szCs w:val="16"/>
        </w:rPr>
      </w:pPr>
    </w:p>
    <w:p w14:paraId="7866012C" w14:textId="77777777" w:rsidR="005263CA" w:rsidRPr="005263CA" w:rsidRDefault="005263CA" w:rsidP="005263CA">
      <w:pPr>
        <w:spacing w:after="0" w:line="240" w:lineRule="auto"/>
        <w:ind w:left="66"/>
        <w:jc w:val="both"/>
        <w:rPr>
          <w:rFonts w:ascii="Arial" w:eastAsiaTheme="minorHAnsi" w:hAnsi="Arial" w:cs="Arial"/>
          <w:b/>
          <w:color w:val="FF0000"/>
          <w:sz w:val="16"/>
          <w:szCs w:val="16"/>
        </w:rPr>
      </w:pPr>
    </w:p>
    <w:p w14:paraId="7E014569" w14:textId="2169F197" w:rsidR="005263CA" w:rsidRPr="005263CA" w:rsidRDefault="009035DA" w:rsidP="009035DA">
      <w:pPr>
        <w:pStyle w:val="Prrafodelista"/>
        <w:numPr>
          <w:ilvl w:val="0"/>
          <w:numId w:val="16"/>
        </w:numPr>
        <w:spacing w:after="0" w:line="240" w:lineRule="auto"/>
        <w:ind w:left="426"/>
        <w:jc w:val="both"/>
        <w:rPr>
          <w:rFonts w:ascii="Arial" w:eastAsiaTheme="minorHAnsi" w:hAnsi="Arial" w:cs="Arial"/>
          <w:b/>
          <w:color w:val="FF0000"/>
          <w:sz w:val="16"/>
          <w:szCs w:val="16"/>
        </w:rPr>
      </w:pPr>
      <w:r w:rsidRPr="00706FA0">
        <w:rPr>
          <w:rFonts w:ascii="Arial" w:eastAsiaTheme="minorHAnsi" w:hAnsi="Arial" w:cs="Arial"/>
        </w:rPr>
        <w:lastRenderedPageBreak/>
        <w:t>Se sistematizó en las cuatro matrices la información de la meta por cada Regional y Centro Zonal quedando para el 2017, un total de 241 eventos de los cuales 33 son eventos de rendición publica de cuentas. Incluye el evento del nivel nacional y 208 mesas públicas incluye todos los Centros Zonales del País</w:t>
      </w:r>
      <w:r w:rsidR="00FA158B">
        <w:rPr>
          <w:rFonts w:ascii="Arial" w:eastAsiaTheme="minorHAnsi" w:hAnsi="Arial" w:cs="Arial"/>
        </w:rPr>
        <w:t>,</w:t>
      </w:r>
      <w:r w:rsidRPr="00706FA0">
        <w:rPr>
          <w:rFonts w:ascii="Arial" w:eastAsiaTheme="minorHAnsi" w:hAnsi="Arial" w:cs="Arial"/>
        </w:rPr>
        <w:t xml:space="preserve"> quedó pendiente de reporte la </w:t>
      </w:r>
    </w:p>
    <w:p w14:paraId="522433F0" w14:textId="2E833CCD" w:rsidR="009035DA" w:rsidRPr="005263CA" w:rsidRDefault="005263CA" w:rsidP="009035DA">
      <w:pPr>
        <w:pStyle w:val="Prrafodelista"/>
        <w:numPr>
          <w:ilvl w:val="0"/>
          <w:numId w:val="16"/>
        </w:numPr>
        <w:spacing w:after="0" w:line="240" w:lineRule="auto"/>
        <w:ind w:left="426"/>
        <w:jc w:val="both"/>
        <w:rPr>
          <w:rFonts w:ascii="Arial" w:eastAsiaTheme="minorHAnsi" w:hAnsi="Arial" w:cs="Arial"/>
          <w:b/>
          <w:color w:val="FF0000"/>
          <w:sz w:val="16"/>
          <w:szCs w:val="16"/>
        </w:rPr>
      </w:pPr>
      <w:r>
        <w:rPr>
          <w:rFonts w:ascii="Arial" w:eastAsiaTheme="minorHAnsi" w:hAnsi="Arial" w:cs="Arial"/>
        </w:rPr>
        <w:t>(</w:t>
      </w:r>
      <w:r w:rsidR="009035DA" w:rsidRPr="005263CA">
        <w:rPr>
          <w:rFonts w:ascii="Arial" w:eastAsiaTheme="minorHAnsi" w:hAnsi="Arial" w:cs="Arial"/>
          <w:sz w:val="16"/>
          <w:szCs w:val="16"/>
        </w:rPr>
        <w:t>Regional Guajira que a la fecha no se ha pronunciado</w:t>
      </w:r>
      <w:r w:rsidR="009035DA" w:rsidRPr="005263CA">
        <w:rPr>
          <w:rStyle w:val="Refdenotaalpie"/>
          <w:rFonts w:ascii="Arial" w:eastAsiaTheme="minorHAnsi" w:hAnsi="Arial" w:cs="Arial"/>
          <w:sz w:val="16"/>
          <w:szCs w:val="16"/>
        </w:rPr>
        <w:footnoteReference w:id="2"/>
      </w:r>
      <w:r w:rsidR="009035DA" w:rsidRPr="005263CA">
        <w:rPr>
          <w:rFonts w:ascii="Arial" w:eastAsiaTheme="minorHAnsi" w:hAnsi="Arial" w:cs="Arial"/>
          <w:sz w:val="16"/>
          <w:szCs w:val="16"/>
        </w:rPr>
        <w:t>.</w:t>
      </w:r>
      <w:r>
        <w:rPr>
          <w:rFonts w:ascii="Arial" w:eastAsiaTheme="minorHAnsi" w:hAnsi="Arial" w:cs="Arial"/>
          <w:sz w:val="16"/>
          <w:szCs w:val="16"/>
        </w:rPr>
        <w:t>)</w:t>
      </w:r>
    </w:p>
    <w:p w14:paraId="759E1C86" w14:textId="77777777" w:rsidR="00706FA0" w:rsidRPr="00706FA0" w:rsidRDefault="00706FA0" w:rsidP="00706FA0">
      <w:pPr>
        <w:spacing w:after="0" w:line="240" w:lineRule="auto"/>
        <w:ind w:left="66"/>
        <w:jc w:val="both"/>
        <w:rPr>
          <w:rFonts w:ascii="Arial" w:eastAsiaTheme="minorHAnsi" w:hAnsi="Arial" w:cs="Arial"/>
          <w:b/>
          <w:color w:val="FF0000"/>
        </w:rPr>
      </w:pPr>
    </w:p>
    <w:p w14:paraId="51E94E6F" w14:textId="77777777" w:rsidR="009035DA" w:rsidRPr="006D0F17" w:rsidRDefault="009035DA" w:rsidP="009035DA">
      <w:pPr>
        <w:spacing w:after="0" w:line="240" w:lineRule="auto"/>
        <w:ind w:left="66"/>
        <w:jc w:val="both"/>
        <w:rPr>
          <w:rFonts w:asciiTheme="minorHAnsi" w:eastAsiaTheme="minorHAnsi" w:hAnsiTheme="minorHAnsi" w:cs="Arial"/>
          <w:b/>
          <w:color w:val="FF0000"/>
        </w:rPr>
      </w:pPr>
      <w:r>
        <w:rPr>
          <w:noProof/>
          <w:lang w:val="es-CO" w:eastAsia="es-CO"/>
        </w:rPr>
        <w:drawing>
          <wp:inline distT="0" distB="0" distL="0" distR="0" wp14:anchorId="0BB18D5D" wp14:editId="566C0646">
            <wp:extent cx="5972175" cy="2602865"/>
            <wp:effectExtent l="0" t="0" r="9525" b="6985"/>
            <wp:docPr id="13" name="Gráfico 13">
              <a:extLst xmlns:a="http://schemas.openxmlformats.org/drawingml/2006/main">
                <a:ext uri="{FF2B5EF4-FFF2-40B4-BE49-F238E27FC236}">
                  <a16:creationId xmlns:a16="http://schemas.microsoft.com/office/drawing/2014/main" id="{84F87493-5EC9-4AD8-AEB2-1769B8A60D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72E6C4" w14:textId="77777777" w:rsidR="009035DA" w:rsidRPr="00016C0E" w:rsidRDefault="009035DA" w:rsidP="009035DA">
      <w:pPr>
        <w:spacing w:after="0" w:line="240" w:lineRule="auto"/>
        <w:ind w:left="66"/>
        <w:jc w:val="both"/>
        <w:rPr>
          <w:rFonts w:asciiTheme="minorHAnsi" w:eastAsiaTheme="minorHAnsi" w:hAnsiTheme="minorHAnsi" w:cs="Arial"/>
          <w:b/>
          <w:color w:val="FF0000"/>
        </w:rPr>
      </w:pPr>
    </w:p>
    <w:p w14:paraId="3FDFE42B" w14:textId="77777777" w:rsidR="009035DA" w:rsidRPr="00706FA0" w:rsidRDefault="009035DA" w:rsidP="009035DA">
      <w:pPr>
        <w:pStyle w:val="Prrafodelista"/>
        <w:numPr>
          <w:ilvl w:val="0"/>
          <w:numId w:val="16"/>
        </w:numPr>
        <w:spacing w:after="0" w:line="240" w:lineRule="auto"/>
        <w:ind w:left="426"/>
        <w:jc w:val="both"/>
        <w:rPr>
          <w:rFonts w:ascii="Arial" w:eastAsiaTheme="minorHAnsi" w:hAnsi="Arial" w:cs="Arial"/>
        </w:rPr>
      </w:pPr>
      <w:r w:rsidRPr="00706FA0">
        <w:rPr>
          <w:rFonts w:ascii="Arial" w:eastAsiaTheme="minorHAnsi" w:hAnsi="Arial" w:cs="Arial"/>
        </w:rPr>
        <w:t xml:space="preserve">Se publicó en la página Web del ICBF el cronograma virtual de rendición de cuentas y mesas públicas 2017 con un nuevo diseño para ser consultado tanto por los actores sociales como los actores institucionales. </w:t>
      </w:r>
    </w:p>
    <w:p w14:paraId="190BE35E" w14:textId="69320B14" w:rsidR="009035DA" w:rsidRPr="00706FA0" w:rsidRDefault="009035DA" w:rsidP="009035DA">
      <w:pPr>
        <w:pStyle w:val="Prrafodelista"/>
        <w:numPr>
          <w:ilvl w:val="0"/>
          <w:numId w:val="16"/>
        </w:numPr>
        <w:spacing w:after="0" w:line="240" w:lineRule="auto"/>
        <w:ind w:left="426"/>
        <w:jc w:val="both"/>
        <w:rPr>
          <w:rFonts w:ascii="Arial" w:eastAsiaTheme="minorHAnsi" w:hAnsi="Arial" w:cs="Arial"/>
        </w:rPr>
      </w:pPr>
      <w:hyperlink r:id="rId17" w:history="1">
        <w:r w:rsidRPr="00706FA0">
          <w:rPr>
            <w:rStyle w:val="Hipervnculo"/>
            <w:rFonts w:ascii="Arial" w:eastAsiaTheme="minorHAnsi" w:hAnsi="Arial" w:cs="Arial"/>
          </w:rPr>
          <w:t>http://www.icbf.gov.co/portal/page/portal/PortalICBF/LeyTransparencia/RendicionCuentasICBF</w:t>
        </w:r>
      </w:hyperlink>
    </w:p>
    <w:p w14:paraId="781E51DB" w14:textId="77777777" w:rsidR="009035DA" w:rsidRPr="00706FA0" w:rsidRDefault="009035DA" w:rsidP="009035DA">
      <w:pPr>
        <w:pStyle w:val="Prrafodelista"/>
        <w:numPr>
          <w:ilvl w:val="0"/>
          <w:numId w:val="16"/>
        </w:numPr>
        <w:spacing w:after="0" w:line="240" w:lineRule="auto"/>
        <w:ind w:left="426"/>
        <w:jc w:val="both"/>
        <w:rPr>
          <w:rFonts w:ascii="Arial" w:eastAsiaTheme="minorHAnsi" w:hAnsi="Arial" w:cs="Arial"/>
        </w:rPr>
      </w:pPr>
      <w:r w:rsidRPr="00706FA0">
        <w:rPr>
          <w:rFonts w:ascii="Arial" w:eastAsiaTheme="minorHAnsi" w:hAnsi="Arial" w:cs="Arial"/>
        </w:rPr>
        <w:t>Se continúa brindado la asistencia técnica a las Regionales sobre la metodología, la meta, los instrumentos y demás soportes que se requieren para el desarrollo de esta meta en el presente año.</w:t>
      </w:r>
    </w:p>
    <w:p w14:paraId="3E372E0D" w14:textId="77777777" w:rsidR="009035DA" w:rsidRPr="00706FA0" w:rsidRDefault="009035DA" w:rsidP="009035DA">
      <w:pPr>
        <w:pStyle w:val="Prrafodelista"/>
        <w:numPr>
          <w:ilvl w:val="0"/>
          <w:numId w:val="16"/>
        </w:numPr>
        <w:spacing w:after="0" w:line="240" w:lineRule="auto"/>
        <w:ind w:left="426"/>
        <w:jc w:val="both"/>
        <w:rPr>
          <w:rFonts w:ascii="Arial" w:eastAsiaTheme="minorHAnsi" w:hAnsi="Arial" w:cs="Arial"/>
        </w:rPr>
      </w:pPr>
      <w:r w:rsidRPr="00706FA0">
        <w:rPr>
          <w:rFonts w:ascii="Arial" w:eastAsiaTheme="minorHAnsi" w:hAnsi="Arial" w:cs="Arial"/>
        </w:rPr>
        <w:t xml:space="preserve">Se cuenta con una Caja de herramientas en las que se pueden consultar todos los documentos y formatos claves para este proceso se pueden consultar en el siguiente Link </w:t>
      </w:r>
      <w:hyperlink r:id="rId18" w:history="1">
        <w:r w:rsidRPr="00706FA0">
          <w:rPr>
            <w:rStyle w:val="Hipervnculo"/>
            <w:rFonts w:ascii="Arial" w:hAnsi="Arial" w:cs="Arial"/>
          </w:rPr>
          <w:t>\\172.16.9.31\ArchivosICBF\Direccion de Planeación\Caja de Herramientas 2017\</w:t>
        </w:r>
      </w:hyperlink>
    </w:p>
    <w:p w14:paraId="7AE89CD3" w14:textId="77777777" w:rsidR="009035DA" w:rsidRPr="00706FA0" w:rsidRDefault="009035DA" w:rsidP="009035DA">
      <w:pPr>
        <w:spacing w:after="0" w:line="240" w:lineRule="auto"/>
        <w:jc w:val="both"/>
        <w:rPr>
          <w:rFonts w:ascii="Arial" w:eastAsiaTheme="minorHAnsi" w:hAnsi="Arial" w:cs="Arial"/>
        </w:rPr>
      </w:pPr>
    </w:p>
    <w:p w14:paraId="3273CA63" w14:textId="77777777" w:rsidR="009035DA" w:rsidRPr="00706FA0" w:rsidRDefault="009035DA" w:rsidP="009035DA">
      <w:pPr>
        <w:pStyle w:val="Prrafodelista"/>
        <w:numPr>
          <w:ilvl w:val="0"/>
          <w:numId w:val="16"/>
        </w:numPr>
        <w:spacing w:after="0" w:line="240" w:lineRule="auto"/>
        <w:ind w:left="426"/>
        <w:jc w:val="both"/>
        <w:rPr>
          <w:rFonts w:ascii="Arial" w:eastAsiaTheme="minorHAnsi" w:hAnsi="Arial" w:cs="Arial"/>
        </w:rPr>
      </w:pPr>
      <w:r w:rsidRPr="00706FA0">
        <w:rPr>
          <w:rFonts w:ascii="Arial" w:eastAsiaTheme="minorHAnsi" w:hAnsi="Arial" w:cs="Arial"/>
        </w:rPr>
        <w:t>Se realizaron 3 Video conferencias sobre la nueva estrategia de RPC en las cuales asistieron las siguientes Regionales:</w:t>
      </w:r>
      <w:r w:rsidRPr="00706FA0">
        <w:rPr>
          <w:rFonts w:ascii="Arial" w:eastAsiaTheme="minorHAnsi" w:hAnsi="Arial" w:cs="Arial"/>
        </w:rPr>
        <w:tab/>
        <w:t xml:space="preserve">Amazonas, Cauca, Córdoba Caldas, Cesar, Guaviare, La Guajira Quindío, Meta, Nariño, Putumayo, Risaralda, Sucre, San Andres, Vichada, Vaupés, </w:t>
      </w:r>
    </w:p>
    <w:p w14:paraId="1F27FD20" w14:textId="77777777" w:rsidR="009035DA" w:rsidRPr="00706FA0" w:rsidRDefault="009035DA" w:rsidP="00706FA0">
      <w:pPr>
        <w:pStyle w:val="Prrafodelista"/>
        <w:numPr>
          <w:ilvl w:val="0"/>
          <w:numId w:val="16"/>
        </w:numPr>
        <w:spacing w:after="0" w:line="240" w:lineRule="auto"/>
        <w:ind w:left="426"/>
        <w:jc w:val="both"/>
        <w:rPr>
          <w:rFonts w:ascii="Arial" w:eastAsiaTheme="minorHAnsi" w:hAnsi="Arial" w:cs="Arial"/>
        </w:rPr>
      </w:pPr>
      <w:r w:rsidRPr="00706FA0">
        <w:rPr>
          <w:rFonts w:ascii="Arial" w:eastAsiaTheme="minorHAnsi" w:hAnsi="Arial" w:cs="Arial"/>
        </w:rPr>
        <w:lastRenderedPageBreak/>
        <w:t xml:space="preserve">Se continuó publicando en la página Web del ICBF el cronograma virtual de rendición de cuentas y mesas públicas 2017 con un nuevo diseño para ser consultado tanto por los actores sociales como los actores institucionales. </w:t>
      </w:r>
    </w:p>
    <w:p w14:paraId="5C268133" w14:textId="77777777" w:rsidR="009035DA" w:rsidRPr="00706FA0" w:rsidRDefault="009035DA" w:rsidP="00706FA0">
      <w:pPr>
        <w:pStyle w:val="Prrafodelista"/>
        <w:numPr>
          <w:ilvl w:val="0"/>
          <w:numId w:val="16"/>
        </w:numPr>
        <w:spacing w:after="0" w:line="240" w:lineRule="auto"/>
        <w:ind w:left="426"/>
        <w:jc w:val="both"/>
        <w:rPr>
          <w:rFonts w:ascii="Arial" w:eastAsiaTheme="minorHAnsi" w:hAnsi="Arial" w:cs="Arial"/>
        </w:rPr>
      </w:pPr>
      <w:hyperlink r:id="rId19" w:history="1">
        <w:r w:rsidRPr="00706FA0">
          <w:rPr>
            <w:rStyle w:val="Hipervnculo"/>
            <w:rFonts w:ascii="Arial" w:eastAsiaTheme="minorHAnsi" w:hAnsi="Arial" w:cs="Arial"/>
          </w:rPr>
          <w:t>http://www.icbf.gov.co/portal/page/portal/PortalICBF/LeyTransparencia/RendicionCuentasICBF</w:t>
        </w:r>
      </w:hyperlink>
    </w:p>
    <w:p w14:paraId="4C3773CB" w14:textId="20787AC1" w:rsidR="009035DA" w:rsidRPr="00706FA0" w:rsidRDefault="009035DA" w:rsidP="00706FA0">
      <w:pPr>
        <w:pStyle w:val="Prrafodelista"/>
        <w:numPr>
          <w:ilvl w:val="0"/>
          <w:numId w:val="16"/>
        </w:numPr>
        <w:spacing w:after="0" w:line="240" w:lineRule="auto"/>
        <w:ind w:left="426"/>
        <w:jc w:val="both"/>
        <w:rPr>
          <w:rStyle w:val="Hipervnculo"/>
          <w:rFonts w:ascii="Arial" w:eastAsiaTheme="minorHAnsi" w:hAnsi="Arial" w:cs="Arial"/>
          <w:color w:val="auto"/>
          <w:u w:val="none"/>
        </w:rPr>
      </w:pPr>
      <w:r w:rsidRPr="00706FA0">
        <w:rPr>
          <w:rFonts w:ascii="Arial" w:eastAsiaTheme="minorHAnsi" w:hAnsi="Arial" w:cs="Arial"/>
        </w:rPr>
        <w:t xml:space="preserve">Se actualizo en la Caja de herramientas  las plantillas para apoyo de la presentación de las temáticas de las MP, estas plantillas fueron avaladas por las áreas misionales, además se colgaron otras herramientas claves las cuales pueden ser consultadas por las Regionales y los CZ    </w:t>
      </w:r>
      <w:hyperlink r:id="rId20" w:history="1">
        <w:r w:rsidRPr="00706FA0">
          <w:rPr>
            <w:rStyle w:val="Hipervnculo"/>
            <w:rFonts w:ascii="Arial" w:hAnsi="Arial" w:cs="Arial"/>
          </w:rPr>
          <w:t>\\172.16.9.31\ArchivosICBF\Direccion de Planeación\Caja de Herramientas 2017\</w:t>
        </w:r>
      </w:hyperlink>
    </w:p>
    <w:p w14:paraId="4909F928" w14:textId="77777777" w:rsidR="00D83455" w:rsidRPr="00706FA0" w:rsidRDefault="00D83455" w:rsidP="00706FA0">
      <w:pPr>
        <w:spacing w:after="0" w:line="240" w:lineRule="auto"/>
        <w:ind w:left="66"/>
        <w:jc w:val="both"/>
        <w:rPr>
          <w:rStyle w:val="Hipervnculo"/>
          <w:rFonts w:ascii="Arial" w:eastAsiaTheme="minorHAnsi" w:hAnsi="Arial" w:cs="Arial"/>
          <w:color w:val="auto"/>
          <w:u w:val="none"/>
        </w:rPr>
      </w:pPr>
    </w:p>
    <w:p w14:paraId="06620CAA" w14:textId="293B49AE" w:rsidR="009035DA" w:rsidRPr="00706FA0" w:rsidRDefault="009035DA" w:rsidP="00706FA0">
      <w:pPr>
        <w:pStyle w:val="Prrafodelista"/>
        <w:numPr>
          <w:ilvl w:val="0"/>
          <w:numId w:val="16"/>
        </w:numPr>
        <w:spacing w:after="0" w:line="240" w:lineRule="auto"/>
        <w:ind w:left="426"/>
        <w:jc w:val="both"/>
        <w:rPr>
          <w:rFonts w:ascii="Arial" w:hAnsi="Arial" w:cs="Arial"/>
        </w:rPr>
      </w:pPr>
      <w:r w:rsidRPr="00706FA0">
        <w:rPr>
          <w:rFonts w:ascii="Arial" w:eastAsiaTheme="minorHAnsi" w:hAnsi="Arial" w:cs="Arial"/>
        </w:rPr>
        <w:t xml:space="preserve">Se avanzó en las consultas previas y para el </w:t>
      </w:r>
      <w:r w:rsidR="00FA158B">
        <w:rPr>
          <w:rFonts w:ascii="Arial" w:eastAsiaTheme="minorHAnsi" w:hAnsi="Arial" w:cs="Arial"/>
        </w:rPr>
        <w:t>p</w:t>
      </w:r>
      <w:r w:rsidR="00706FA0">
        <w:rPr>
          <w:rFonts w:ascii="Arial" w:eastAsiaTheme="minorHAnsi" w:hAnsi="Arial" w:cs="Arial"/>
        </w:rPr>
        <w:t xml:space="preserve">rimer </w:t>
      </w:r>
      <w:r w:rsidR="00FA158B">
        <w:rPr>
          <w:rFonts w:ascii="Arial" w:eastAsiaTheme="minorHAnsi" w:hAnsi="Arial" w:cs="Arial"/>
        </w:rPr>
        <w:t>semestre,</w:t>
      </w:r>
      <w:r w:rsidR="00FA158B" w:rsidRPr="00706FA0">
        <w:rPr>
          <w:rFonts w:ascii="Arial" w:eastAsiaTheme="minorHAnsi" w:hAnsi="Arial" w:cs="Arial"/>
        </w:rPr>
        <w:t xml:space="preserve"> el</w:t>
      </w:r>
      <w:r w:rsidRPr="00706FA0">
        <w:rPr>
          <w:rFonts w:ascii="Arial" w:eastAsiaTheme="minorHAnsi" w:hAnsi="Arial" w:cs="Arial"/>
        </w:rPr>
        <w:t xml:space="preserve"> resultado fue el siguiente:</w:t>
      </w:r>
    </w:p>
    <w:p w14:paraId="7A8C8808" w14:textId="77777777" w:rsidR="009035DA" w:rsidRPr="00706FA0" w:rsidRDefault="009035DA" w:rsidP="00706FA0">
      <w:pPr>
        <w:pStyle w:val="Prrafodelista"/>
        <w:numPr>
          <w:ilvl w:val="0"/>
          <w:numId w:val="32"/>
        </w:numPr>
        <w:spacing w:after="0" w:line="240" w:lineRule="auto"/>
        <w:jc w:val="both"/>
        <w:rPr>
          <w:rFonts w:ascii="Arial" w:hAnsi="Arial" w:cs="Arial"/>
        </w:rPr>
      </w:pPr>
      <w:r w:rsidRPr="00706FA0">
        <w:rPr>
          <w:rFonts w:ascii="Arial" w:eastAsiaTheme="minorHAnsi" w:hAnsi="Arial" w:cs="Arial"/>
        </w:rPr>
        <w:t>Las Regionales realizaron el 100% de encuestas físicas</w:t>
      </w:r>
    </w:p>
    <w:p w14:paraId="7C4B9689" w14:textId="77777777" w:rsidR="009035DA" w:rsidRPr="00706FA0" w:rsidRDefault="009035DA" w:rsidP="00706FA0">
      <w:pPr>
        <w:pStyle w:val="Prrafodelista"/>
        <w:numPr>
          <w:ilvl w:val="0"/>
          <w:numId w:val="32"/>
        </w:numPr>
        <w:spacing w:after="0" w:line="240" w:lineRule="auto"/>
        <w:jc w:val="both"/>
        <w:rPr>
          <w:rFonts w:ascii="Arial" w:hAnsi="Arial" w:cs="Arial"/>
        </w:rPr>
      </w:pPr>
      <w:r w:rsidRPr="00706FA0">
        <w:rPr>
          <w:rFonts w:ascii="Arial" w:eastAsiaTheme="minorHAnsi" w:hAnsi="Arial" w:cs="Arial"/>
        </w:rPr>
        <w:t>A junio de 2017, 78 centros zonales realizaron consultas   y participaron 4.295 personas en igual número de encuestas.</w:t>
      </w:r>
    </w:p>
    <w:p w14:paraId="7ADAFAE1" w14:textId="77777777" w:rsidR="009035DA" w:rsidRPr="00706FA0" w:rsidRDefault="009035DA" w:rsidP="00706FA0">
      <w:pPr>
        <w:pStyle w:val="Prrafodelista"/>
        <w:numPr>
          <w:ilvl w:val="0"/>
          <w:numId w:val="32"/>
        </w:numPr>
        <w:spacing w:after="0" w:line="240" w:lineRule="auto"/>
        <w:jc w:val="both"/>
        <w:rPr>
          <w:rFonts w:ascii="Arial" w:hAnsi="Arial" w:cs="Arial"/>
        </w:rPr>
      </w:pPr>
      <w:r w:rsidRPr="00706FA0">
        <w:rPr>
          <w:rFonts w:ascii="Arial" w:eastAsiaTheme="minorHAnsi" w:hAnsi="Arial" w:cs="Arial"/>
        </w:rPr>
        <w:t>Los temas elegidos en las consultas fueron:</w:t>
      </w:r>
    </w:p>
    <w:p w14:paraId="3DD78658" w14:textId="77777777" w:rsidR="009035DA" w:rsidRPr="00706FA0" w:rsidRDefault="009035DA" w:rsidP="00706FA0">
      <w:pPr>
        <w:spacing w:after="0" w:line="240" w:lineRule="auto"/>
        <w:ind w:left="1364"/>
        <w:jc w:val="both"/>
        <w:rPr>
          <w:rFonts w:ascii="Arial" w:hAnsi="Arial" w:cs="Arial"/>
        </w:rPr>
      </w:pPr>
    </w:p>
    <w:p w14:paraId="1049BA82" w14:textId="339AAC2B" w:rsidR="009035DA" w:rsidRPr="00706FA0" w:rsidRDefault="009035DA" w:rsidP="00706FA0">
      <w:pPr>
        <w:jc w:val="both"/>
        <w:rPr>
          <w:rFonts w:ascii="Arial" w:eastAsiaTheme="minorHAnsi" w:hAnsi="Arial" w:cs="Arial"/>
        </w:rPr>
      </w:pPr>
      <w:r w:rsidRPr="00FA158B">
        <w:rPr>
          <w:rFonts w:ascii="Arial" w:eastAsiaTheme="minorHAnsi" w:hAnsi="Arial" w:cs="Arial"/>
          <w:b/>
        </w:rPr>
        <w:t>19 Centros Zonales</w:t>
      </w:r>
      <w:r w:rsidRPr="00706FA0">
        <w:rPr>
          <w:rFonts w:ascii="Arial" w:eastAsiaTheme="minorHAnsi" w:hAnsi="Arial" w:cs="Arial"/>
        </w:rPr>
        <w:t xml:space="preserve"> hicieron consultas  y los temas más representativos que eligió la comunidad tuvo que ver con: Violencia y abuso Sexual, Maltrato infantil, proceso administrativo de restablecimiento de derechos, temas de protección en general, Embarazo en Adolescentes, Sistema de responsabilidad penal, Hogares de paso, trabajo infantil y aprovechamiento del tiempo libre, de resaltar que los temas que más fueron solicitados, están Violencia y abuso Sexual, Maltrato infantil, trabajo infantil y aprovechamiento del tiempo libre.</w:t>
      </w:r>
    </w:p>
    <w:p w14:paraId="4FCBB075" w14:textId="3FE763A7" w:rsidR="00D83455" w:rsidRPr="00706FA0" w:rsidRDefault="00D83455" w:rsidP="00706FA0">
      <w:pPr>
        <w:jc w:val="both"/>
        <w:rPr>
          <w:rFonts w:ascii="Arial" w:eastAsiaTheme="minorHAnsi" w:hAnsi="Arial" w:cs="Arial"/>
          <w:b/>
        </w:rPr>
      </w:pPr>
      <w:r w:rsidRPr="00706FA0">
        <w:rPr>
          <w:rFonts w:ascii="Arial" w:eastAsiaTheme="minorHAnsi" w:hAnsi="Arial" w:cs="Arial"/>
          <w:b/>
        </w:rPr>
        <w:t xml:space="preserve">De resaltar que el mayor porcentaje de las consultas ciudadanas en todo el País fue sobre el tema de prevención del embarazo en adolescentes y los CZ demuestran baja capacidad para asumir esta temática que requiere tratamiento especial. </w:t>
      </w:r>
    </w:p>
    <w:p w14:paraId="7784CD36" w14:textId="77777777" w:rsidR="009035DA" w:rsidRPr="00706FA0" w:rsidRDefault="009035DA" w:rsidP="00706FA0">
      <w:pPr>
        <w:jc w:val="both"/>
        <w:rPr>
          <w:rFonts w:ascii="Arial" w:eastAsiaTheme="minorHAnsi" w:hAnsi="Arial" w:cs="Arial"/>
        </w:rPr>
      </w:pPr>
      <w:r w:rsidRPr="00FA158B">
        <w:rPr>
          <w:rFonts w:ascii="Arial" w:eastAsiaTheme="minorHAnsi" w:hAnsi="Arial" w:cs="Arial"/>
          <w:b/>
        </w:rPr>
        <w:t>34 Centros Zonales</w:t>
      </w:r>
      <w:r w:rsidRPr="00706FA0">
        <w:rPr>
          <w:rFonts w:ascii="Arial" w:eastAsiaTheme="minorHAnsi" w:hAnsi="Arial" w:cs="Arial"/>
        </w:rPr>
        <w:t xml:space="preserve"> hicieron consultas y los temas más representativos que eligió la comunidad tuvo que ver con: Temas atención a niños y niñas menores de seis años, en las distintas modalidades en conjunto con temas nutricionales y de bienestarina. </w:t>
      </w:r>
    </w:p>
    <w:p w14:paraId="3CC19577" w14:textId="77777777" w:rsidR="009035DA" w:rsidRPr="00706FA0" w:rsidRDefault="009035DA" w:rsidP="00706FA0">
      <w:pPr>
        <w:jc w:val="both"/>
        <w:rPr>
          <w:rFonts w:ascii="Arial" w:eastAsiaTheme="minorHAnsi" w:hAnsi="Arial" w:cs="Arial"/>
        </w:rPr>
      </w:pPr>
      <w:r w:rsidRPr="00FA158B">
        <w:rPr>
          <w:rFonts w:ascii="Arial" w:eastAsiaTheme="minorHAnsi" w:hAnsi="Arial" w:cs="Arial"/>
          <w:b/>
        </w:rPr>
        <w:t>6 Centros Zonales</w:t>
      </w:r>
      <w:r w:rsidRPr="00706FA0">
        <w:rPr>
          <w:rFonts w:ascii="Arial" w:eastAsiaTheme="minorHAnsi" w:hAnsi="Arial" w:cs="Arial"/>
        </w:rPr>
        <w:t xml:space="preserve"> hicieron consultas y los temas más representativos que eligió la comunidad tuvo que ver con temas de bienestarina.</w:t>
      </w:r>
    </w:p>
    <w:p w14:paraId="698FD204" w14:textId="77777777" w:rsidR="009035DA" w:rsidRPr="00706FA0" w:rsidRDefault="009035DA" w:rsidP="00706FA0">
      <w:pPr>
        <w:jc w:val="both"/>
        <w:rPr>
          <w:rFonts w:ascii="Arial" w:eastAsiaTheme="minorHAnsi" w:hAnsi="Arial" w:cs="Arial"/>
        </w:rPr>
      </w:pPr>
      <w:r w:rsidRPr="00FA158B">
        <w:rPr>
          <w:rFonts w:ascii="Arial" w:eastAsiaTheme="minorHAnsi" w:hAnsi="Arial" w:cs="Arial"/>
          <w:b/>
        </w:rPr>
        <w:t>18 Centros Zonales</w:t>
      </w:r>
      <w:r w:rsidRPr="00706FA0">
        <w:rPr>
          <w:rFonts w:ascii="Arial" w:eastAsiaTheme="minorHAnsi" w:hAnsi="Arial" w:cs="Arial"/>
        </w:rPr>
        <w:t xml:space="preserve"> hicieron consultas y los temas más representativos que eligió la comunidad tuvo que ver con programas y servicios y portafolio.</w:t>
      </w:r>
    </w:p>
    <w:p w14:paraId="4D78D0D9" w14:textId="77777777" w:rsidR="009035DA" w:rsidRPr="00706FA0" w:rsidRDefault="009035DA" w:rsidP="00706FA0">
      <w:pPr>
        <w:jc w:val="both"/>
        <w:rPr>
          <w:rFonts w:ascii="Arial" w:eastAsiaTheme="minorHAnsi" w:hAnsi="Arial" w:cs="Arial"/>
        </w:rPr>
      </w:pPr>
      <w:r w:rsidRPr="00FA158B">
        <w:rPr>
          <w:rFonts w:ascii="Arial" w:eastAsiaTheme="minorHAnsi" w:hAnsi="Arial" w:cs="Arial"/>
          <w:b/>
        </w:rPr>
        <w:t>1 Centro Zonal</w:t>
      </w:r>
      <w:r w:rsidRPr="00706FA0">
        <w:rPr>
          <w:rFonts w:ascii="Arial" w:eastAsiaTheme="minorHAnsi" w:hAnsi="Arial" w:cs="Arial"/>
        </w:rPr>
        <w:t xml:space="preserve"> hizo consultas y el tema más representativo que eligió la comunidad tuvo que ver con participación de los niños y niñas en medio institucional.</w:t>
      </w:r>
    </w:p>
    <w:p w14:paraId="2EF0F62A" w14:textId="0F57D604" w:rsidR="009035DA" w:rsidRPr="00706FA0" w:rsidRDefault="009035DA" w:rsidP="00706FA0">
      <w:pPr>
        <w:jc w:val="both"/>
        <w:rPr>
          <w:rFonts w:ascii="Arial" w:eastAsiaTheme="minorHAnsi" w:hAnsi="Arial" w:cs="Arial"/>
        </w:rPr>
      </w:pPr>
      <w:r w:rsidRPr="00706FA0">
        <w:rPr>
          <w:rFonts w:ascii="Arial" w:eastAsiaTheme="minorHAnsi" w:hAnsi="Arial" w:cs="Arial"/>
        </w:rPr>
        <w:t xml:space="preserve">Para el </w:t>
      </w:r>
      <w:r w:rsidR="00D83455" w:rsidRPr="00706FA0">
        <w:rPr>
          <w:rFonts w:ascii="Arial" w:eastAsiaTheme="minorHAnsi" w:hAnsi="Arial" w:cs="Arial"/>
        </w:rPr>
        <w:t xml:space="preserve">primer semestre </w:t>
      </w:r>
      <w:r w:rsidRPr="00706FA0">
        <w:rPr>
          <w:rFonts w:ascii="Arial" w:eastAsiaTheme="minorHAnsi" w:hAnsi="Arial" w:cs="Arial"/>
        </w:rPr>
        <w:t>se programaron 81 MP y reportaron 79 MP quedando pendientes 2 MP de las Regionales Boyacá y Norte de Santander.  para una gestión del 98%</w:t>
      </w:r>
      <w:r w:rsidR="00D83455" w:rsidRPr="00706FA0">
        <w:rPr>
          <w:rFonts w:ascii="Arial" w:eastAsiaTheme="minorHAnsi" w:hAnsi="Arial" w:cs="Arial"/>
        </w:rPr>
        <w:t>.</w:t>
      </w:r>
    </w:p>
    <w:p w14:paraId="6D208139" w14:textId="77777777" w:rsidR="009035DA" w:rsidRDefault="009035DA" w:rsidP="009035DA">
      <w:pPr>
        <w:rPr>
          <w:rFonts w:asciiTheme="minorHAnsi" w:eastAsiaTheme="minorHAnsi" w:hAnsiTheme="minorHAnsi" w:cs="Arial"/>
        </w:rPr>
      </w:pPr>
      <w:r>
        <w:rPr>
          <w:noProof/>
          <w:lang w:val="es-CO" w:eastAsia="es-CO"/>
        </w:rPr>
        <w:lastRenderedPageBreak/>
        <w:drawing>
          <wp:inline distT="0" distB="0" distL="0" distR="0" wp14:anchorId="5651AC82" wp14:editId="6CC49D96">
            <wp:extent cx="5238750" cy="2724150"/>
            <wp:effectExtent l="0" t="0" r="0" b="0"/>
            <wp:docPr id="18" name="Gráfico 18">
              <a:extLst xmlns:a="http://schemas.openxmlformats.org/drawingml/2006/main">
                <a:ext uri="{FF2B5EF4-FFF2-40B4-BE49-F238E27FC236}">
                  <a16:creationId xmlns:a16="http://schemas.microsoft.com/office/drawing/2014/main" id="{F260EF39-7FA9-4AB9-A085-8DA75C109B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30A4AFD" w14:textId="77777777" w:rsidR="009035DA" w:rsidRPr="00706FA0" w:rsidRDefault="009035DA" w:rsidP="009035DA">
      <w:pPr>
        <w:jc w:val="both"/>
        <w:rPr>
          <w:rFonts w:ascii="Arial" w:eastAsiaTheme="minorHAnsi" w:hAnsi="Arial" w:cs="Arial"/>
        </w:rPr>
      </w:pPr>
      <w:r w:rsidRPr="00706FA0">
        <w:rPr>
          <w:rFonts w:ascii="Arial" w:eastAsiaTheme="minorHAnsi" w:hAnsi="Arial" w:cs="Arial"/>
        </w:rPr>
        <w:t>Es importante aclarar que de las 79 MP realizadas se cuentan con todas las evidencias incluyendo los temas de consultas ciudadanas los formatos de cumplimiento a compromisos.</w:t>
      </w:r>
    </w:p>
    <w:p w14:paraId="0CEB9951" w14:textId="77777777" w:rsidR="009035DA" w:rsidRPr="00706FA0" w:rsidRDefault="009035DA" w:rsidP="009035DA">
      <w:pPr>
        <w:jc w:val="both"/>
        <w:rPr>
          <w:rFonts w:ascii="Arial" w:eastAsiaTheme="minorHAnsi" w:hAnsi="Arial" w:cs="Arial"/>
        </w:rPr>
      </w:pPr>
      <w:r w:rsidRPr="00706FA0">
        <w:rPr>
          <w:rFonts w:ascii="Arial" w:eastAsiaTheme="minorHAnsi" w:hAnsi="Arial" w:cs="Arial"/>
        </w:rPr>
        <w:t xml:space="preserve">En las 79 MP en dichas mesas han participado un total de 4.600 personas de la cuales 1.202 personas representan a las OG, 3.209 personas que representan a las ONG y 189 personas que representan a los entes de control y veedurías.  </w:t>
      </w:r>
    </w:p>
    <w:p w14:paraId="45655DE4" w14:textId="77777777" w:rsidR="009035DA" w:rsidRDefault="009035DA" w:rsidP="009035DA">
      <w:pPr>
        <w:jc w:val="both"/>
        <w:rPr>
          <w:rFonts w:asciiTheme="minorHAnsi" w:eastAsiaTheme="minorHAnsi" w:hAnsiTheme="minorHAnsi" w:cs="Arial"/>
        </w:rPr>
      </w:pPr>
      <w:r>
        <w:rPr>
          <w:noProof/>
          <w:lang w:val="es-CO" w:eastAsia="es-CO"/>
        </w:rPr>
        <w:drawing>
          <wp:inline distT="0" distB="0" distL="0" distR="0" wp14:anchorId="284ECD70" wp14:editId="4DDE7682">
            <wp:extent cx="5438775" cy="2743200"/>
            <wp:effectExtent l="0" t="0" r="9525" b="0"/>
            <wp:docPr id="21" name="Gráfico 21">
              <a:extLst xmlns:a="http://schemas.openxmlformats.org/drawingml/2006/main">
                <a:ext uri="{FF2B5EF4-FFF2-40B4-BE49-F238E27FC236}">
                  <a16:creationId xmlns:a16="http://schemas.microsoft.com/office/drawing/2014/main" id="{00000000-0008-0000-03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A0976B1" w14:textId="346BD093" w:rsidR="009035DA" w:rsidRPr="00706FA0" w:rsidRDefault="009035DA" w:rsidP="009035DA">
      <w:pPr>
        <w:rPr>
          <w:rFonts w:ascii="Arial" w:eastAsiaTheme="minorHAnsi" w:hAnsi="Arial" w:cs="Arial"/>
        </w:rPr>
      </w:pPr>
      <w:r w:rsidRPr="00706FA0">
        <w:rPr>
          <w:rFonts w:ascii="Arial" w:eastAsiaTheme="minorHAnsi" w:hAnsi="Arial" w:cs="Arial"/>
        </w:rPr>
        <w:lastRenderedPageBreak/>
        <w:t xml:space="preserve">Para el </w:t>
      </w:r>
      <w:r w:rsidR="00D83455" w:rsidRPr="00706FA0">
        <w:rPr>
          <w:rFonts w:ascii="Arial" w:eastAsiaTheme="minorHAnsi" w:hAnsi="Arial" w:cs="Arial"/>
        </w:rPr>
        <w:t xml:space="preserve">primer </w:t>
      </w:r>
      <w:r w:rsidR="00134D9B" w:rsidRPr="00706FA0">
        <w:rPr>
          <w:rFonts w:ascii="Arial" w:eastAsiaTheme="minorHAnsi" w:hAnsi="Arial" w:cs="Arial"/>
        </w:rPr>
        <w:t>semestre se</w:t>
      </w:r>
      <w:r w:rsidRPr="00706FA0">
        <w:rPr>
          <w:rFonts w:ascii="Arial" w:eastAsiaTheme="minorHAnsi" w:hAnsi="Arial" w:cs="Arial"/>
        </w:rPr>
        <w:t xml:space="preserve"> generaron 155 compromisos y reportaron la gestión de 153 compromisos para una gestión del 99%, quedaron pendientes de reportar cumplimiento de 2 compromisos las Regionales Boyacá y Norte de Santander.</w:t>
      </w:r>
    </w:p>
    <w:p w14:paraId="481B3932" w14:textId="77777777" w:rsidR="009035DA" w:rsidRDefault="009035DA" w:rsidP="009035DA">
      <w:pPr>
        <w:rPr>
          <w:rFonts w:asciiTheme="minorHAnsi" w:eastAsiaTheme="minorHAnsi" w:hAnsiTheme="minorHAnsi" w:cs="Arial"/>
        </w:rPr>
      </w:pPr>
      <w:r>
        <w:rPr>
          <w:noProof/>
          <w:lang w:val="es-CO" w:eastAsia="es-CO"/>
        </w:rPr>
        <w:drawing>
          <wp:inline distT="0" distB="0" distL="0" distR="0" wp14:anchorId="1C3254E1" wp14:editId="47737792">
            <wp:extent cx="5972175" cy="2412365"/>
            <wp:effectExtent l="0" t="0" r="9525" b="6985"/>
            <wp:docPr id="22" name="Gráfico 22">
              <a:extLst xmlns:a="http://schemas.openxmlformats.org/drawingml/2006/main">
                <a:ext uri="{FF2B5EF4-FFF2-40B4-BE49-F238E27FC236}">
                  <a16:creationId xmlns:a16="http://schemas.microsoft.com/office/drawing/2014/main" id="{CD3F42C4-111C-4FB2-8962-81AD49FEB3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6E0549" w14:textId="77777777" w:rsidR="009035DA" w:rsidRPr="00706FA0" w:rsidRDefault="009035DA" w:rsidP="009035DA">
      <w:pPr>
        <w:pStyle w:val="Prrafodelista"/>
        <w:numPr>
          <w:ilvl w:val="0"/>
          <w:numId w:val="16"/>
        </w:numPr>
        <w:spacing w:after="0" w:line="240" w:lineRule="auto"/>
        <w:ind w:left="426"/>
        <w:contextualSpacing w:val="0"/>
        <w:jc w:val="both"/>
        <w:rPr>
          <w:rFonts w:ascii="Arial" w:hAnsi="Arial" w:cs="Arial"/>
          <w:b/>
          <w:color w:val="FF0000"/>
        </w:rPr>
      </w:pPr>
      <w:r w:rsidRPr="00706FA0">
        <w:rPr>
          <w:rFonts w:ascii="Arial" w:hAnsi="Arial" w:cs="Arial"/>
        </w:rPr>
        <w:t>De las 79 MP realizadas y acordes con el tema de las consultas ciudadanas las tendencias en cuanto a temáticas fueron: 35 mesas pública sobre primera infancia, 19 mesas públicas sobre programas y servicios, 19 MP sobre temas de protección y 6 mesas públicas sobre temas de bienestarina.</w:t>
      </w:r>
    </w:p>
    <w:p w14:paraId="32CD9E5B" w14:textId="77777777" w:rsidR="009035DA" w:rsidRDefault="009035DA" w:rsidP="009035DA">
      <w:pPr>
        <w:spacing w:after="0" w:line="240" w:lineRule="auto"/>
        <w:jc w:val="both"/>
        <w:rPr>
          <w:rFonts w:asciiTheme="minorHAnsi" w:eastAsiaTheme="minorHAnsi" w:hAnsiTheme="minorHAnsi" w:cs="Arial"/>
          <w:b/>
        </w:rPr>
      </w:pPr>
    </w:p>
    <w:p w14:paraId="131250DC" w14:textId="3D5DC47E" w:rsidR="009035DA" w:rsidRPr="00F14742" w:rsidRDefault="00134D9B" w:rsidP="009035DA">
      <w:pPr>
        <w:spacing w:after="0" w:line="240" w:lineRule="auto"/>
        <w:jc w:val="both"/>
        <w:rPr>
          <w:rFonts w:asciiTheme="minorHAnsi" w:eastAsiaTheme="minorHAnsi" w:hAnsiTheme="minorHAnsi" w:cs="Arial"/>
        </w:rPr>
      </w:pPr>
      <w:r>
        <w:rPr>
          <w:noProof/>
          <w:lang w:val="es-CO" w:eastAsia="es-CO"/>
        </w:rPr>
        <w:drawing>
          <wp:inline distT="0" distB="0" distL="0" distR="0" wp14:anchorId="5147F6CE" wp14:editId="5600E0E7">
            <wp:extent cx="5842635" cy="2752725"/>
            <wp:effectExtent l="0" t="0" r="5715" b="9525"/>
            <wp:docPr id="27" name="Gráfico 27">
              <a:extLst xmlns:a="http://schemas.openxmlformats.org/drawingml/2006/main">
                <a:ext uri="{FF2B5EF4-FFF2-40B4-BE49-F238E27FC236}">
                  <a16:creationId xmlns:a16="http://schemas.microsoft.com/office/drawing/2014/main" id="{00000000-0008-0000-08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6FA30C" w14:textId="489873A1" w:rsidR="008F73BC" w:rsidRDefault="008F73BC" w:rsidP="00E601F4">
      <w:pPr>
        <w:spacing w:after="0" w:line="240" w:lineRule="auto"/>
        <w:jc w:val="both"/>
        <w:rPr>
          <w:rFonts w:asciiTheme="minorHAnsi" w:eastAsiaTheme="minorHAnsi" w:hAnsiTheme="minorHAnsi" w:cs="Arial"/>
        </w:rPr>
      </w:pPr>
      <w:r w:rsidRPr="00E601F4">
        <w:rPr>
          <w:rFonts w:asciiTheme="minorHAnsi" w:eastAsiaTheme="minorHAnsi" w:hAnsiTheme="minorHAnsi" w:cs="Arial"/>
        </w:rPr>
        <w:t xml:space="preserve">  </w:t>
      </w:r>
    </w:p>
    <w:p w14:paraId="1B98D3D6" w14:textId="3B4CC9B2" w:rsidR="00706FA0" w:rsidRDefault="00706FA0" w:rsidP="00E601F4">
      <w:pPr>
        <w:spacing w:after="0" w:line="240" w:lineRule="auto"/>
        <w:jc w:val="both"/>
        <w:rPr>
          <w:rFonts w:asciiTheme="minorHAnsi" w:eastAsiaTheme="minorHAnsi" w:hAnsiTheme="minorHAnsi" w:cs="Arial"/>
        </w:rPr>
      </w:pPr>
    </w:p>
    <w:p w14:paraId="0BE2831D" w14:textId="77777777" w:rsidR="00706FA0" w:rsidRPr="00E601F4" w:rsidRDefault="00706FA0" w:rsidP="00E601F4">
      <w:pPr>
        <w:spacing w:after="0" w:line="240" w:lineRule="auto"/>
        <w:jc w:val="both"/>
        <w:rPr>
          <w:rFonts w:asciiTheme="minorHAnsi" w:eastAsiaTheme="minorHAnsi" w:hAnsiTheme="minorHAnsi" w:cs="Arial"/>
        </w:rPr>
      </w:pPr>
    </w:p>
    <w:bookmarkStart w:id="14" w:name="VENDOMP"/>
    <w:bookmarkStart w:id="15" w:name="COMPROMETO"/>
    <w:p w14:paraId="471D045A" w14:textId="3A857BC2" w:rsidR="00C46800" w:rsidRPr="00752D7E" w:rsidRDefault="00E759E4" w:rsidP="00C8540F">
      <w:pPr>
        <w:numPr>
          <w:ilvl w:val="0"/>
          <w:numId w:val="29"/>
        </w:numPr>
        <w:spacing w:after="0" w:line="480" w:lineRule="auto"/>
        <w:ind w:left="426"/>
        <w:jc w:val="both"/>
        <w:rPr>
          <w:rStyle w:val="Hipervnculo"/>
          <w:rFonts w:ascii="Arial" w:hAnsi="Arial" w:cs="Arial"/>
          <w:b/>
          <w:color w:val="auto"/>
          <w:u w:val="none"/>
        </w:rPr>
      </w:pPr>
      <w:r w:rsidRPr="00752D7E">
        <w:rPr>
          <w:rStyle w:val="Hipervnculo"/>
          <w:rFonts w:ascii="Arial" w:hAnsi="Arial" w:cs="Arial"/>
          <w:b/>
          <w:color w:val="auto"/>
          <w:u w:val="none"/>
        </w:rPr>
        <w:lastRenderedPageBreak/>
        <w:fldChar w:fldCharType="begin"/>
      </w:r>
      <w:r w:rsidRPr="00752D7E">
        <w:rPr>
          <w:rStyle w:val="Hipervnculo"/>
          <w:rFonts w:ascii="Arial" w:hAnsi="Arial" w:cs="Arial"/>
          <w:b/>
          <w:color w:val="auto"/>
          <w:u w:val="none"/>
        </w:rPr>
        <w:instrText xml:space="preserve"> HYPERLINK  \l "ANALIZO" </w:instrText>
      </w:r>
      <w:r w:rsidRPr="00752D7E">
        <w:rPr>
          <w:rStyle w:val="Hipervnculo"/>
          <w:rFonts w:ascii="Arial" w:hAnsi="Arial" w:cs="Arial"/>
          <w:b/>
          <w:color w:val="auto"/>
          <w:u w:val="none"/>
        </w:rPr>
      </w:r>
      <w:r w:rsidRPr="00752D7E">
        <w:rPr>
          <w:rStyle w:val="Hipervnculo"/>
          <w:rFonts w:ascii="Arial" w:hAnsi="Arial" w:cs="Arial"/>
          <w:b/>
          <w:color w:val="auto"/>
          <w:u w:val="none"/>
        </w:rPr>
        <w:fldChar w:fldCharType="separate"/>
      </w:r>
      <w:r w:rsidR="00C46800" w:rsidRPr="00752D7E">
        <w:rPr>
          <w:rStyle w:val="Hipervnculo"/>
          <w:rFonts w:ascii="Arial" w:hAnsi="Arial" w:cs="Arial"/>
          <w:b/>
          <w:color w:val="auto"/>
          <w:u w:val="none"/>
        </w:rPr>
        <w:t>ANALISIS D</w:t>
      </w:r>
      <w:r w:rsidR="00C46800" w:rsidRPr="00752D7E">
        <w:rPr>
          <w:rStyle w:val="Hipervnculo"/>
          <w:rFonts w:ascii="Arial" w:hAnsi="Arial" w:cs="Arial"/>
          <w:b/>
          <w:color w:val="auto"/>
          <w:u w:val="none"/>
        </w:rPr>
        <w:t>E</w:t>
      </w:r>
      <w:r w:rsidR="00C46800" w:rsidRPr="00752D7E">
        <w:rPr>
          <w:rStyle w:val="Hipervnculo"/>
          <w:rFonts w:ascii="Arial" w:hAnsi="Arial" w:cs="Arial"/>
          <w:b/>
          <w:color w:val="auto"/>
          <w:u w:val="none"/>
        </w:rPr>
        <w:t xml:space="preserve"> R</w:t>
      </w:r>
      <w:r w:rsidR="00C46800" w:rsidRPr="00752D7E">
        <w:rPr>
          <w:rStyle w:val="Hipervnculo"/>
          <w:rFonts w:ascii="Arial" w:hAnsi="Arial" w:cs="Arial"/>
          <w:b/>
          <w:color w:val="auto"/>
          <w:u w:val="none"/>
        </w:rPr>
        <w:t>E</w:t>
      </w:r>
      <w:r w:rsidR="00C46800" w:rsidRPr="00752D7E">
        <w:rPr>
          <w:rStyle w:val="Hipervnculo"/>
          <w:rFonts w:ascii="Arial" w:hAnsi="Arial" w:cs="Arial"/>
          <w:b/>
          <w:color w:val="auto"/>
          <w:u w:val="none"/>
        </w:rPr>
        <w:t>S</w:t>
      </w:r>
      <w:r w:rsidR="00C46800" w:rsidRPr="00752D7E">
        <w:rPr>
          <w:rStyle w:val="Hipervnculo"/>
          <w:rFonts w:ascii="Arial" w:hAnsi="Arial" w:cs="Arial"/>
          <w:b/>
          <w:color w:val="auto"/>
          <w:u w:val="none"/>
        </w:rPr>
        <w:t>U</w:t>
      </w:r>
      <w:r w:rsidR="00C46800" w:rsidRPr="00752D7E">
        <w:rPr>
          <w:rStyle w:val="Hipervnculo"/>
          <w:rFonts w:ascii="Arial" w:hAnsi="Arial" w:cs="Arial"/>
          <w:b/>
          <w:color w:val="auto"/>
          <w:u w:val="none"/>
        </w:rPr>
        <w:t>LTADOS</w:t>
      </w:r>
      <w:r w:rsidR="00C8540F" w:rsidRPr="00752D7E">
        <w:rPr>
          <w:rStyle w:val="Hipervnculo"/>
          <w:rFonts w:ascii="Arial" w:hAnsi="Arial" w:cs="Arial"/>
          <w:b/>
          <w:color w:val="auto"/>
          <w:u w:val="none"/>
        </w:rPr>
        <w:t xml:space="preserve"> </w:t>
      </w:r>
      <w:r w:rsidR="00C46800" w:rsidRPr="00752D7E">
        <w:rPr>
          <w:rStyle w:val="Hipervnculo"/>
          <w:rFonts w:ascii="Arial" w:hAnsi="Arial" w:cs="Arial"/>
          <w:b/>
          <w:color w:val="auto"/>
          <w:u w:val="none"/>
        </w:rPr>
        <w:t xml:space="preserve">Y </w:t>
      </w:r>
      <w:r w:rsidR="00134D9B" w:rsidRPr="00752D7E">
        <w:rPr>
          <w:rStyle w:val="Hipervnculo"/>
          <w:rFonts w:ascii="Arial" w:hAnsi="Arial" w:cs="Arial"/>
          <w:b/>
          <w:color w:val="auto"/>
          <w:u w:val="none"/>
        </w:rPr>
        <w:t>COMPROMISOS EN</w:t>
      </w:r>
      <w:r w:rsidR="00C46800" w:rsidRPr="00752D7E">
        <w:rPr>
          <w:rStyle w:val="Hipervnculo"/>
          <w:rFonts w:ascii="Arial" w:hAnsi="Arial" w:cs="Arial"/>
          <w:b/>
          <w:color w:val="auto"/>
          <w:u w:val="none"/>
        </w:rPr>
        <w:t xml:space="preserve"> LAS MESAS PÚBLICAS</w:t>
      </w:r>
      <w:r w:rsidRPr="00752D7E">
        <w:rPr>
          <w:rStyle w:val="Hipervnculo"/>
          <w:rFonts w:ascii="Arial" w:hAnsi="Arial" w:cs="Arial"/>
          <w:b/>
          <w:color w:val="auto"/>
          <w:u w:val="none"/>
        </w:rPr>
        <w:fldChar w:fldCharType="end"/>
      </w:r>
    </w:p>
    <w:bookmarkEnd w:id="15"/>
    <w:p w14:paraId="3D444C6A" w14:textId="77777777" w:rsidR="00134D9B" w:rsidRDefault="00134D9B" w:rsidP="00134D9B">
      <w:pPr>
        <w:spacing w:after="0" w:line="240" w:lineRule="auto"/>
        <w:jc w:val="both"/>
        <w:rPr>
          <w:rFonts w:ascii="Arial" w:eastAsiaTheme="minorHAnsi" w:hAnsi="Arial" w:cs="Arial"/>
        </w:rPr>
      </w:pPr>
      <w:r w:rsidRPr="00A26C70">
        <w:rPr>
          <w:rFonts w:ascii="Arial" w:eastAsiaTheme="minorHAnsi" w:hAnsi="Arial" w:cs="Arial"/>
        </w:rPr>
        <w:t xml:space="preserve">De las </w:t>
      </w:r>
      <w:r>
        <w:rPr>
          <w:rFonts w:ascii="Arial" w:eastAsiaTheme="minorHAnsi" w:hAnsi="Arial" w:cs="Arial"/>
        </w:rPr>
        <w:t xml:space="preserve">79 </w:t>
      </w:r>
      <w:r w:rsidRPr="00A26C70">
        <w:rPr>
          <w:rFonts w:ascii="Arial" w:eastAsiaTheme="minorHAnsi" w:hAnsi="Arial" w:cs="Arial"/>
        </w:rPr>
        <w:t>mesas públicas realizadas hasta el momento se cuenta con un balance de compromisos adquiridos con la comunidad y</w:t>
      </w:r>
      <w:r>
        <w:rPr>
          <w:rFonts w:ascii="Arial" w:eastAsiaTheme="minorHAnsi" w:hAnsi="Arial" w:cs="Arial"/>
        </w:rPr>
        <w:t xml:space="preserve"> es de aclarar que el mayor porcentaje son de resorte de los CZ los cuales pueden resolver con su propia gestión; a continuación, se resumes las tendencias de compromisos por temáticas que comprometen al nivel Regional y Nacional, </w:t>
      </w:r>
      <w:r w:rsidRPr="00A26C70">
        <w:rPr>
          <w:rFonts w:ascii="Arial" w:eastAsiaTheme="minorHAnsi" w:hAnsi="Arial" w:cs="Arial"/>
        </w:rPr>
        <w:t xml:space="preserve">(Ver cuadro de compromisos por temáticas tratadas en las MP para el </w:t>
      </w:r>
      <w:r>
        <w:rPr>
          <w:rFonts w:ascii="Arial" w:eastAsiaTheme="minorHAnsi" w:hAnsi="Arial" w:cs="Arial"/>
        </w:rPr>
        <w:t>primer semestre):</w:t>
      </w:r>
    </w:p>
    <w:p w14:paraId="00344DDC" w14:textId="77777777" w:rsidR="00134D9B" w:rsidRDefault="00134D9B" w:rsidP="00134D9B">
      <w:pPr>
        <w:spacing w:after="0" w:line="240" w:lineRule="auto"/>
        <w:jc w:val="both"/>
        <w:rPr>
          <w:rFonts w:ascii="Arial" w:eastAsiaTheme="minorHAnsi" w:hAnsi="Arial" w:cs="Arial"/>
        </w:rPr>
      </w:pPr>
    </w:p>
    <w:p w14:paraId="719BB21B" w14:textId="694E0168" w:rsidR="00134D9B" w:rsidRDefault="00134D9B" w:rsidP="00134D9B">
      <w:pPr>
        <w:spacing w:after="0" w:line="240" w:lineRule="auto"/>
        <w:jc w:val="both"/>
        <w:rPr>
          <w:rFonts w:ascii="Arial" w:eastAsiaTheme="minorHAnsi" w:hAnsi="Arial" w:cs="Arial"/>
        </w:rPr>
      </w:pPr>
      <w:r>
        <w:rPr>
          <w:rFonts w:ascii="Arial" w:eastAsiaTheme="minorHAnsi" w:hAnsi="Arial" w:cs="Arial"/>
        </w:rPr>
        <w:t xml:space="preserve">De 35 mesas </w:t>
      </w:r>
      <w:r>
        <w:rPr>
          <w:rFonts w:ascii="Arial" w:eastAsiaTheme="minorHAnsi" w:hAnsi="Arial" w:cs="Arial"/>
        </w:rPr>
        <w:t>públicas</w:t>
      </w:r>
      <w:r>
        <w:rPr>
          <w:rFonts w:ascii="Arial" w:eastAsiaTheme="minorHAnsi" w:hAnsi="Arial" w:cs="Arial"/>
        </w:rPr>
        <w:t xml:space="preserve"> realizadas en el primer semestre los siguientes fueron los compromisos adquiridos en los temas de atención a niños y niñas menores de 6 años (Primera Infancia) y que marcan las siguientes tendencias a las cuales hay que hacerles seguimiento:</w:t>
      </w:r>
    </w:p>
    <w:p w14:paraId="7D0CB70F" w14:textId="77777777" w:rsidR="00134D9B" w:rsidRDefault="00134D9B" w:rsidP="00134D9B">
      <w:pPr>
        <w:spacing w:after="0" w:line="240" w:lineRule="auto"/>
        <w:jc w:val="both"/>
        <w:rPr>
          <w:rFonts w:ascii="Arial" w:eastAsiaTheme="minorHAnsi" w:hAnsi="Arial" w:cs="Arial"/>
        </w:rPr>
      </w:pPr>
    </w:p>
    <w:p w14:paraId="6BD7AF69" w14:textId="77777777" w:rsidR="00134D9B" w:rsidRPr="00A26C70" w:rsidRDefault="00134D9B" w:rsidP="00134D9B">
      <w:pPr>
        <w:spacing w:after="0" w:line="240" w:lineRule="auto"/>
        <w:rPr>
          <w:rFonts w:ascii="Arial" w:eastAsiaTheme="minorHAnsi" w:hAnsi="Arial" w:cs="Arial"/>
        </w:rPr>
      </w:pPr>
      <w:r>
        <w:rPr>
          <w:rFonts w:ascii="Arial" w:eastAsiaTheme="minorHAnsi" w:hAnsi="Arial" w:cs="Arial"/>
        </w:rPr>
        <w:object w:dxaOrig="10500" w:dyaOrig="8600" w14:anchorId="15CC46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25pt;height:405pt" o:ole="">
            <v:imagedata r:id="rId25" o:title=""/>
          </v:shape>
          <o:OLEObject Type="Embed" ProgID="Excel.Sheet.12" ShapeID="_x0000_i1025" DrawAspect="Content" ObjectID="_1562573785" r:id="rId26"/>
        </w:object>
      </w:r>
    </w:p>
    <w:p w14:paraId="4C713DD0" w14:textId="77777777" w:rsidR="00134D9B" w:rsidRDefault="00134D9B" w:rsidP="00134D9B">
      <w:pPr>
        <w:spacing w:after="0" w:line="240" w:lineRule="auto"/>
        <w:jc w:val="both"/>
        <w:rPr>
          <w:rFonts w:asciiTheme="minorHAnsi" w:eastAsiaTheme="minorHAnsi" w:hAnsiTheme="minorHAnsi" w:cs="Arial"/>
          <w:b/>
        </w:rPr>
      </w:pPr>
    </w:p>
    <w:p w14:paraId="2F5D3958" w14:textId="77777777" w:rsidR="00134D9B" w:rsidRDefault="00134D9B" w:rsidP="00134D9B">
      <w:pPr>
        <w:spacing w:after="0" w:line="240" w:lineRule="auto"/>
        <w:jc w:val="both"/>
        <w:rPr>
          <w:rFonts w:asciiTheme="minorHAnsi" w:eastAsiaTheme="minorHAnsi" w:hAnsiTheme="minorHAnsi" w:cs="Arial"/>
          <w:b/>
        </w:rPr>
      </w:pPr>
      <w:r>
        <w:rPr>
          <w:rFonts w:asciiTheme="minorHAnsi" w:eastAsiaTheme="minorHAnsi" w:hAnsiTheme="minorHAnsi" w:cs="Arial"/>
          <w:b/>
        </w:rPr>
        <w:object w:dxaOrig="10500" w:dyaOrig="7726" w14:anchorId="58BCFD73">
          <v:shape id="_x0000_i1026" type="#_x0000_t75" style="width:489pt;height:5in" o:ole="">
            <v:imagedata r:id="rId27" o:title=""/>
          </v:shape>
          <o:OLEObject Type="Embed" ProgID="Excel.Sheet.12" ShapeID="_x0000_i1026" DrawAspect="Content" ObjectID="_1562573786" r:id="rId28"/>
        </w:object>
      </w:r>
    </w:p>
    <w:p w14:paraId="266DA436" w14:textId="77777777" w:rsidR="00134D9B" w:rsidRDefault="00134D9B" w:rsidP="00134D9B">
      <w:pPr>
        <w:spacing w:after="0" w:line="240" w:lineRule="auto"/>
        <w:rPr>
          <w:rFonts w:ascii="Arial" w:eastAsia="Droid Sans" w:hAnsi="Arial" w:cs="Arial"/>
          <w:b/>
          <w:kern w:val="3"/>
          <w:lang w:val="es-CO" w:eastAsia="zh-CN" w:bidi="hi-IN"/>
        </w:rPr>
      </w:pPr>
      <w:r>
        <w:rPr>
          <w:rFonts w:ascii="Arial" w:hAnsi="Arial" w:cs="Arial"/>
          <w:b/>
        </w:rPr>
        <w:br w:type="page"/>
      </w:r>
    </w:p>
    <w:p w14:paraId="57416AC8" w14:textId="30CE2AFA" w:rsidR="00134D9B" w:rsidRDefault="00134D9B" w:rsidP="00134D9B">
      <w:pPr>
        <w:spacing w:after="0" w:line="240" w:lineRule="auto"/>
        <w:jc w:val="both"/>
        <w:rPr>
          <w:rFonts w:ascii="Arial" w:eastAsiaTheme="minorHAnsi" w:hAnsi="Arial" w:cs="Arial"/>
        </w:rPr>
      </w:pPr>
      <w:r>
        <w:rPr>
          <w:rFonts w:ascii="Arial" w:eastAsiaTheme="minorHAnsi" w:hAnsi="Arial" w:cs="Arial"/>
        </w:rPr>
        <w:lastRenderedPageBreak/>
        <w:t>De 19 mesas públicas realizadas en el primer semestre los siguientes fueron los compromisos adquiridos en los temas de Protección, que marcan las siguientes tendencias a las cuales hay que hacerles seguimiento:</w:t>
      </w:r>
    </w:p>
    <w:p w14:paraId="03AA5938" w14:textId="77777777" w:rsidR="00134D9B" w:rsidRDefault="00134D9B" w:rsidP="00134D9B">
      <w:pPr>
        <w:spacing w:after="0" w:line="240" w:lineRule="auto"/>
        <w:jc w:val="both"/>
        <w:rPr>
          <w:rFonts w:ascii="Arial" w:eastAsiaTheme="minorHAnsi" w:hAnsi="Arial" w:cs="Arial"/>
        </w:rPr>
      </w:pPr>
      <w:r>
        <w:rPr>
          <w:rFonts w:ascii="Arial" w:eastAsiaTheme="minorHAnsi" w:hAnsi="Arial" w:cs="Arial"/>
        </w:rPr>
        <w:object w:dxaOrig="10500" w:dyaOrig="13619" w14:anchorId="65540283">
          <v:shape id="_x0000_i1027" type="#_x0000_t75" style="width:458.25pt;height:535.5pt" o:ole="">
            <v:imagedata r:id="rId29" o:title=""/>
          </v:shape>
          <o:OLEObject Type="Embed" ProgID="Excel.Sheet.12" ShapeID="_x0000_i1027" DrawAspect="Content" ObjectID="_1562573787" r:id="rId30"/>
        </w:object>
      </w:r>
    </w:p>
    <w:p w14:paraId="392D75A9" w14:textId="77777777" w:rsidR="00134D9B" w:rsidRDefault="00134D9B" w:rsidP="00134D9B">
      <w:pPr>
        <w:spacing w:after="0" w:line="240" w:lineRule="auto"/>
        <w:jc w:val="both"/>
        <w:rPr>
          <w:rFonts w:ascii="Arial" w:eastAsiaTheme="minorHAnsi" w:hAnsi="Arial" w:cs="Arial"/>
        </w:rPr>
      </w:pPr>
      <w:r>
        <w:rPr>
          <w:rFonts w:ascii="Arial" w:eastAsiaTheme="minorHAnsi" w:hAnsi="Arial" w:cs="Arial"/>
        </w:rPr>
        <w:object w:dxaOrig="10500" w:dyaOrig="13466" w14:anchorId="62F13E58">
          <v:shape id="_x0000_i1028" type="#_x0000_t75" style="width:467.25pt;height:571.5pt" o:ole="">
            <v:imagedata r:id="rId31" o:title=""/>
          </v:shape>
          <o:OLEObject Type="Embed" ProgID="Excel.Sheet.12" ShapeID="_x0000_i1028" DrawAspect="Content" ObjectID="_1562573788" r:id="rId32"/>
        </w:object>
      </w:r>
    </w:p>
    <w:p w14:paraId="2007B6B4" w14:textId="77777777" w:rsidR="00134D9B" w:rsidRDefault="00134D9B" w:rsidP="00134D9B">
      <w:pPr>
        <w:spacing w:after="0" w:line="240" w:lineRule="auto"/>
        <w:jc w:val="both"/>
        <w:rPr>
          <w:rFonts w:ascii="Arial" w:eastAsiaTheme="minorHAnsi" w:hAnsi="Arial" w:cs="Arial"/>
        </w:rPr>
      </w:pPr>
      <w:r>
        <w:rPr>
          <w:rFonts w:ascii="Arial" w:eastAsiaTheme="minorHAnsi" w:hAnsi="Arial" w:cs="Arial"/>
        </w:rPr>
        <w:lastRenderedPageBreak/>
        <w:t>De 19 mesas públicas realizadas en el primer semestre los siguientes fueron los compromisos adquiridos en los temas de Programas y servicios en general, que marcan las siguientes tendencias a las cuales hay que hacerles seguimiento:</w:t>
      </w:r>
    </w:p>
    <w:p w14:paraId="62F8D6DA" w14:textId="77777777" w:rsidR="00134D9B" w:rsidRDefault="00134D9B" w:rsidP="00134D9B">
      <w:pPr>
        <w:spacing w:after="0" w:line="240" w:lineRule="auto"/>
        <w:jc w:val="both"/>
        <w:rPr>
          <w:rFonts w:ascii="Arial" w:eastAsiaTheme="minorHAnsi" w:hAnsi="Arial" w:cs="Arial"/>
        </w:rPr>
      </w:pPr>
    </w:p>
    <w:p w14:paraId="7F5763A0" w14:textId="77777777" w:rsidR="00134D9B" w:rsidRDefault="00134D9B" w:rsidP="00134D9B">
      <w:pPr>
        <w:spacing w:after="0" w:line="240" w:lineRule="auto"/>
        <w:jc w:val="both"/>
        <w:rPr>
          <w:rFonts w:ascii="Arial" w:eastAsiaTheme="minorHAnsi" w:hAnsi="Arial" w:cs="Arial"/>
        </w:rPr>
      </w:pPr>
      <w:r>
        <w:rPr>
          <w:rFonts w:ascii="Arial" w:eastAsiaTheme="minorHAnsi" w:hAnsi="Arial" w:cs="Arial"/>
        </w:rPr>
        <w:object w:dxaOrig="10500" w:dyaOrig="8772" w14:anchorId="5BF19F3E">
          <v:shape id="_x0000_i1029" type="#_x0000_t75" style="width:485.25pt;height:405.75pt" o:ole="">
            <v:imagedata r:id="rId33" o:title=""/>
          </v:shape>
          <o:OLEObject Type="Embed" ProgID="Excel.Sheet.12" ShapeID="_x0000_i1029" DrawAspect="Content" ObjectID="_1562573789" r:id="rId34"/>
        </w:object>
      </w:r>
    </w:p>
    <w:p w14:paraId="5695E9AF" w14:textId="77777777" w:rsidR="00134D9B" w:rsidRDefault="00134D9B" w:rsidP="00134D9B">
      <w:pPr>
        <w:spacing w:after="0" w:line="240" w:lineRule="auto"/>
        <w:jc w:val="both"/>
        <w:rPr>
          <w:rFonts w:ascii="Arial" w:eastAsiaTheme="minorHAnsi" w:hAnsi="Arial" w:cs="Arial"/>
        </w:rPr>
      </w:pPr>
    </w:p>
    <w:p w14:paraId="5032C274" w14:textId="77777777" w:rsidR="00134D9B" w:rsidRDefault="00134D9B" w:rsidP="00134D9B">
      <w:pPr>
        <w:spacing w:after="0" w:line="240" w:lineRule="auto"/>
        <w:jc w:val="both"/>
        <w:rPr>
          <w:rFonts w:ascii="Arial" w:eastAsiaTheme="minorHAnsi" w:hAnsi="Arial" w:cs="Arial"/>
        </w:rPr>
      </w:pPr>
    </w:p>
    <w:p w14:paraId="465ABADA" w14:textId="77777777" w:rsidR="00134D9B" w:rsidRDefault="00134D9B" w:rsidP="00134D9B">
      <w:pPr>
        <w:spacing w:after="0" w:line="240" w:lineRule="auto"/>
        <w:jc w:val="both"/>
        <w:rPr>
          <w:rFonts w:ascii="Arial" w:eastAsiaTheme="minorHAnsi" w:hAnsi="Arial" w:cs="Arial"/>
        </w:rPr>
      </w:pPr>
    </w:p>
    <w:p w14:paraId="21BF0774" w14:textId="77777777" w:rsidR="00134D9B" w:rsidRDefault="00134D9B" w:rsidP="00134D9B">
      <w:pPr>
        <w:spacing w:after="0" w:line="240" w:lineRule="auto"/>
        <w:jc w:val="both"/>
        <w:rPr>
          <w:rFonts w:ascii="Arial" w:eastAsiaTheme="minorHAnsi" w:hAnsi="Arial" w:cs="Arial"/>
        </w:rPr>
      </w:pPr>
    </w:p>
    <w:p w14:paraId="388DA0D8" w14:textId="77777777" w:rsidR="00134D9B" w:rsidRDefault="00134D9B" w:rsidP="00134D9B">
      <w:pPr>
        <w:spacing w:after="0" w:line="240" w:lineRule="auto"/>
        <w:jc w:val="both"/>
        <w:rPr>
          <w:rFonts w:ascii="Arial" w:eastAsiaTheme="minorHAnsi" w:hAnsi="Arial" w:cs="Arial"/>
        </w:rPr>
      </w:pPr>
    </w:p>
    <w:p w14:paraId="2C603EAF" w14:textId="77777777" w:rsidR="00134D9B" w:rsidRDefault="00134D9B" w:rsidP="00134D9B">
      <w:pPr>
        <w:spacing w:after="0" w:line="240" w:lineRule="auto"/>
        <w:jc w:val="both"/>
        <w:rPr>
          <w:rFonts w:ascii="Arial" w:eastAsiaTheme="minorHAnsi" w:hAnsi="Arial" w:cs="Arial"/>
        </w:rPr>
      </w:pPr>
    </w:p>
    <w:p w14:paraId="03518C9B" w14:textId="77777777" w:rsidR="00134D9B" w:rsidRDefault="00134D9B" w:rsidP="00134D9B">
      <w:pPr>
        <w:spacing w:after="0" w:line="240" w:lineRule="auto"/>
        <w:jc w:val="both"/>
        <w:rPr>
          <w:rFonts w:ascii="Arial" w:eastAsiaTheme="minorHAnsi" w:hAnsi="Arial" w:cs="Arial"/>
        </w:rPr>
      </w:pPr>
    </w:p>
    <w:p w14:paraId="6A8BBF4B" w14:textId="77777777" w:rsidR="00134D9B" w:rsidRDefault="00134D9B" w:rsidP="00134D9B">
      <w:pPr>
        <w:spacing w:after="0" w:line="240" w:lineRule="auto"/>
        <w:jc w:val="both"/>
        <w:rPr>
          <w:rFonts w:ascii="Arial" w:eastAsiaTheme="minorHAnsi" w:hAnsi="Arial" w:cs="Arial"/>
        </w:rPr>
      </w:pPr>
    </w:p>
    <w:p w14:paraId="0E3687CD" w14:textId="77777777" w:rsidR="00134D9B" w:rsidRDefault="00134D9B" w:rsidP="00134D9B">
      <w:pPr>
        <w:spacing w:after="0" w:line="240" w:lineRule="auto"/>
        <w:jc w:val="both"/>
        <w:rPr>
          <w:rFonts w:ascii="Arial" w:eastAsiaTheme="minorHAnsi" w:hAnsi="Arial" w:cs="Arial"/>
        </w:rPr>
      </w:pPr>
      <w:r>
        <w:rPr>
          <w:rFonts w:ascii="Arial" w:eastAsiaTheme="minorHAnsi" w:hAnsi="Arial" w:cs="Arial"/>
        </w:rPr>
        <w:lastRenderedPageBreak/>
        <w:t>De 6 mesas públicas realizadas en el primer semestre los siguientes fueron los compromisos adquiridos en los temas de Nutrición y Bienestarina, que marcan las siguientes tendencias a las cuales hay que hacerles seguimiento:</w:t>
      </w:r>
    </w:p>
    <w:p w14:paraId="5D048F00" w14:textId="77777777" w:rsidR="00134D9B" w:rsidRDefault="00134D9B" w:rsidP="00134D9B">
      <w:pPr>
        <w:spacing w:after="0" w:line="240" w:lineRule="auto"/>
        <w:rPr>
          <w:rFonts w:ascii="Arial" w:hAnsi="Arial" w:cs="Arial"/>
          <w:b/>
        </w:rPr>
      </w:pPr>
    </w:p>
    <w:p w14:paraId="12EED070" w14:textId="00C37EA6" w:rsidR="00134D9B" w:rsidRDefault="00134D9B" w:rsidP="00134D9B">
      <w:pPr>
        <w:spacing w:after="0" w:line="240" w:lineRule="auto"/>
        <w:rPr>
          <w:rFonts w:ascii="Arial" w:eastAsia="Droid Sans" w:hAnsi="Arial" w:cs="Arial"/>
          <w:b/>
          <w:kern w:val="3"/>
          <w:lang w:val="es-CO" w:eastAsia="zh-CN" w:bidi="hi-IN"/>
        </w:rPr>
      </w:pPr>
      <w:r>
        <w:rPr>
          <w:rFonts w:ascii="Arial" w:hAnsi="Arial" w:cs="Arial"/>
          <w:b/>
        </w:rPr>
        <w:object w:dxaOrig="10500" w:dyaOrig="14190" w14:anchorId="5F76EF3A">
          <v:shape id="_x0000_i1030" type="#_x0000_t75" style="width:450.75pt;height:518.25pt" o:ole="">
            <v:imagedata r:id="rId35" o:title=""/>
          </v:shape>
          <o:OLEObject Type="Embed" ProgID="Excel.Sheet.12" ShapeID="_x0000_i1030" DrawAspect="Content" ObjectID="_1562573790" r:id="rId36"/>
        </w:object>
      </w:r>
      <w:r>
        <w:rPr>
          <w:rFonts w:ascii="Arial" w:hAnsi="Arial" w:cs="Arial"/>
          <w:b/>
        </w:rPr>
        <w:br w:type="page"/>
      </w:r>
    </w:p>
    <w:p w14:paraId="6EBF1F91" w14:textId="77777777" w:rsidR="00134D9B" w:rsidRPr="005D4CEE" w:rsidRDefault="00134D9B" w:rsidP="00134D9B">
      <w:pPr>
        <w:spacing w:after="0" w:line="240" w:lineRule="auto"/>
        <w:rPr>
          <w:rFonts w:ascii="Arial" w:eastAsia="Droid Sans" w:hAnsi="Arial" w:cs="Arial"/>
          <w:kern w:val="3"/>
          <w:lang w:val="es-CO" w:eastAsia="zh-CN" w:bidi="hi-IN"/>
        </w:rPr>
      </w:pPr>
      <w:r>
        <w:rPr>
          <w:rFonts w:ascii="Arial" w:eastAsia="Droid Sans" w:hAnsi="Arial" w:cs="Arial"/>
          <w:b/>
          <w:kern w:val="3"/>
          <w:lang w:val="es-CO" w:eastAsia="zh-CN" w:bidi="hi-IN"/>
        </w:rPr>
        <w:lastRenderedPageBreak/>
        <w:t xml:space="preserve">Compromisos del tema Generaciones con Bienestar; </w:t>
      </w:r>
      <w:r w:rsidRPr="005D4CEE">
        <w:rPr>
          <w:rFonts w:ascii="Arial" w:eastAsia="Droid Sans" w:hAnsi="Arial" w:cs="Arial"/>
          <w:kern w:val="3"/>
          <w:lang w:val="es-CO" w:eastAsia="zh-CN" w:bidi="hi-IN"/>
        </w:rPr>
        <w:t>en este punto si bien es cierto no se realizaron MP específicas sobre este tema, se rescatan las siguientes inquietudes de la comunidad</w:t>
      </w:r>
      <w:r>
        <w:rPr>
          <w:rFonts w:ascii="Arial" w:eastAsia="Droid Sans" w:hAnsi="Arial" w:cs="Arial"/>
          <w:kern w:val="3"/>
          <w:lang w:val="es-CO" w:eastAsia="zh-CN" w:bidi="hi-IN"/>
        </w:rPr>
        <w:t xml:space="preserve">: </w:t>
      </w:r>
      <w:r w:rsidRPr="005D4CEE">
        <w:rPr>
          <w:rFonts w:ascii="Arial" w:eastAsia="Droid Sans" w:hAnsi="Arial" w:cs="Arial"/>
          <w:kern w:val="3"/>
          <w:lang w:val="es-CO" w:eastAsia="zh-CN" w:bidi="hi-IN"/>
        </w:rPr>
        <w:t xml:space="preserve"> </w:t>
      </w:r>
    </w:p>
    <w:p w14:paraId="352AF76F" w14:textId="77777777" w:rsidR="00134D9B" w:rsidRDefault="00134D9B" w:rsidP="00134D9B">
      <w:pPr>
        <w:spacing w:after="0" w:line="240" w:lineRule="auto"/>
        <w:rPr>
          <w:rFonts w:ascii="Arial" w:eastAsia="Droid Sans" w:hAnsi="Arial" w:cs="Arial"/>
          <w:b/>
          <w:kern w:val="3"/>
          <w:lang w:val="es-CO" w:eastAsia="zh-CN" w:bidi="hi-IN"/>
        </w:rPr>
      </w:pPr>
    </w:p>
    <w:p w14:paraId="4C633D9B" w14:textId="77777777" w:rsidR="00134D9B" w:rsidRDefault="00134D9B" w:rsidP="00134D9B">
      <w:pPr>
        <w:spacing w:after="0" w:line="240" w:lineRule="auto"/>
        <w:rPr>
          <w:rFonts w:ascii="Arial" w:eastAsia="Droid Sans" w:hAnsi="Arial" w:cs="Arial"/>
          <w:b/>
          <w:kern w:val="3"/>
          <w:lang w:val="es-CO" w:eastAsia="zh-CN" w:bidi="hi-IN"/>
        </w:rPr>
      </w:pPr>
      <w:r>
        <w:rPr>
          <w:rFonts w:ascii="Arial" w:eastAsia="Droid Sans" w:hAnsi="Arial" w:cs="Arial"/>
          <w:b/>
          <w:kern w:val="3"/>
          <w:lang w:val="es-CO" w:eastAsia="zh-CN" w:bidi="hi-IN"/>
        </w:rPr>
        <w:object w:dxaOrig="10500" w:dyaOrig="6756" w14:anchorId="70C47EE0">
          <v:shape id="_x0000_i1031" type="#_x0000_t75" style="width:438pt;height:308.25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Excel.Sheet.12" ShapeID="_x0000_i1031" DrawAspect="Content" ObjectID="_1562573791" r:id="rId38"/>
        </w:object>
      </w:r>
    </w:p>
    <w:p w14:paraId="163F4CCF" w14:textId="77777777" w:rsidR="00134D9B" w:rsidRDefault="00134D9B" w:rsidP="00134D9B">
      <w:pPr>
        <w:pStyle w:val="Standard"/>
        <w:ind w:left="357"/>
        <w:jc w:val="both"/>
        <w:rPr>
          <w:rFonts w:ascii="Arial" w:hAnsi="Arial" w:cs="Arial"/>
          <w:b/>
          <w:sz w:val="22"/>
          <w:szCs w:val="22"/>
        </w:rPr>
      </w:pPr>
    </w:p>
    <w:bookmarkStart w:id="16" w:name="quitar"/>
    <w:bookmarkStart w:id="17" w:name="INFORMO"/>
    <w:p w14:paraId="15727173" w14:textId="7BB5966A" w:rsidR="00134D9B" w:rsidRPr="00752D7E" w:rsidRDefault="00752D7E" w:rsidP="00752D7E">
      <w:pPr>
        <w:pStyle w:val="Standard"/>
        <w:numPr>
          <w:ilvl w:val="0"/>
          <w:numId w:val="38"/>
        </w:numPr>
        <w:spacing w:line="360" w:lineRule="auto"/>
        <w:jc w:val="both"/>
        <w:rPr>
          <w:rStyle w:val="Hipervnculo"/>
          <w:b/>
          <w:color w:val="auto"/>
          <w:u w:val="none"/>
        </w:rPr>
      </w:pPr>
      <w:r w:rsidRPr="00752D7E">
        <w:rPr>
          <w:rStyle w:val="Hipervnculo"/>
          <w:b/>
          <w:color w:val="auto"/>
          <w:u w:val="none"/>
        </w:rPr>
        <w:fldChar w:fldCharType="begin"/>
      </w:r>
      <w:r w:rsidRPr="00752D7E">
        <w:rPr>
          <w:rStyle w:val="Hipervnculo"/>
          <w:b/>
          <w:color w:val="auto"/>
          <w:u w:val="none"/>
        </w:rPr>
        <w:instrText xml:space="preserve"> HYPERLINK  \l "COMPONGO" </w:instrText>
      </w:r>
      <w:r w:rsidRPr="00752D7E">
        <w:rPr>
          <w:rStyle w:val="Hipervnculo"/>
          <w:b/>
          <w:color w:val="auto"/>
          <w:u w:val="none"/>
        </w:rPr>
      </w:r>
      <w:r w:rsidRPr="00752D7E">
        <w:rPr>
          <w:rStyle w:val="Hipervnculo"/>
          <w:b/>
          <w:color w:val="auto"/>
          <w:u w:val="none"/>
        </w:rPr>
        <w:fldChar w:fldCharType="separate"/>
      </w:r>
      <w:r w:rsidR="00134D9B" w:rsidRPr="00752D7E">
        <w:rPr>
          <w:rStyle w:val="Hipervnculo"/>
          <w:rFonts w:ascii="Arial" w:hAnsi="Arial" w:cs="Arial"/>
          <w:b/>
          <w:color w:val="auto"/>
          <w:sz w:val="22"/>
          <w:szCs w:val="22"/>
          <w:u w:val="none"/>
        </w:rPr>
        <w:t>AVA</w:t>
      </w:r>
      <w:r w:rsidR="00134D9B" w:rsidRPr="00752D7E">
        <w:rPr>
          <w:rStyle w:val="Hipervnculo"/>
          <w:rFonts w:ascii="Arial" w:hAnsi="Arial" w:cs="Arial"/>
          <w:b/>
          <w:color w:val="auto"/>
          <w:sz w:val="22"/>
          <w:szCs w:val="22"/>
          <w:u w:val="none"/>
        </w:rPr>
        <w:t>N</w:t>
      </w:r>
      <w:r w:rsidR="00134D9B" w:rsidRPr="00752D7E">
        <w:rPr>
          <w:rStyle w:val="Hipervnculo"/>
          <w:rFonts w:ascii="Arial" w:hAnsi="Arial" w:cs="Arial"/>
          <w:b/>
          <w:color w:val="auto"/>
          <w:sz w:val="22"/>
          <w:szCs w:val="22"/>
          <w:u w:val="none"/>
        </w:rPr>
        <w:t>C</w:t>
      </w:r>
      <w:r w:rsidR="00134D9B" w:rsidRPr="00752D7E">
        <w:rPr>
          <w:rStyle w:val="Hipervnculo"/>
          <w:rFonts w:ascii="Arial" w:hAnsi="Arial" w:cs="Arial"/>
          <w:b/>
          <w:color w:val="auto"/>
          <w:sz w:val="22"/>
          <w:szCs w:val="22"/>
          <w:u w:val="none"/>
        </w:rPr>
        <w:t>E</w:t>
      </w:r>
      <w:r w:rsidR="00134D9B" w:rsidRPr="00752D7E">
        <w:rPr>
          <w:rStyle w:val="Hipervnculo"/>
          <w:rFonts w:ascii="Arial" w:hAnsi="Arial" w:cs="Arial"/>
          <w:b/>
          <w:color w:val="auto"/>
          <w:sz w:val="22"/>
          <w:szCs w:val="22"/>
          <w:u w:val="none"/>
        </w:rPr>
        <w:t>S</w:t>
      </w:r>
      <w:r w:rsidR="00134D9B" w:rsidRPr="00752D7E">
        <w:rPr>
          <w:rStyle w:val="Hipervnculo"/>
          <w:rFonts w:ascii="Arial" w:hAnsi="Arial" w:cs="Arial"/>
          <w:b/>
          <w:color w:val="auto"/>
          <w:sz w:val="22"/>
          <w:szCs w:val="22"/>
          <w:u w:val="none"/>
        </w:rPr>
        <w:t xml:space="preserve"> </w:t>
      </w:r>
      <w:r w:rsidR="00134D9B" w:rsidRPr="00752D7E">
        <w:rPr>
          <w:rStyle w:val="Hipervnculo"/>
          <w:rFonts w:ascii="Arial" w:hAnsi="Arial" w:cs="Arial"/>
          <w:b/>
          <w:color w:val="auto"/>
          <w:sz w:val="22"/>
          <w:szCs w:val="22"/>
          <w:u w:val="none"/>
        </w:rPr>
        <w:t>EN E</w:t>
      </w:r>
      <w:r w:rsidR="00134D9B" w:rsidRPr="00752D7E">
        <w:rPr>
          <w:rStyle w:val="Hipervnculo"/>
          <w:rFonts w:ascii="Arial" w:hAnsi="Arial" w:cs="Arial"/>
          <w:b/>
          <w:color w:val="auto"/>
          <w:sz w:val="22"/>
          <w:szCs w:val="22"/>
          <w:u w:val="none"/>
        </w:rPr>
        <w:t>L</w:t>
      </w:r>
      <w:r w:rsidRPr="00752D7E">
        <w:rPr>
          <w:rStyle w:val="Hipervnculo"/>
          <w:rFonts w:ascii="Arial" w:hAnsi="Arial" w:cs="Arial"/>
          <w:b/>
          <w:color w:val="auto"/>
          <w:sz w:val="22"/>
          <w:szCs w:val="22"/>
          <w:u w:val="none"/>
        </w:rPr>
        <w:t xml:space="preserve"> C</w:t>
      </w:r>
      <w:r w:rsidRPr="00752D7E">
        <w:rPr>
          <w:rStyle w:val="Hipervnculo"/>
          <w:rFonts w:ascii="Arial" w:hAnsi="Arial" w:cs="Arial"/>
          <w:b/>
          <w:color w:val="auto"/>
          <w:sz w:val="22"/>
          <w:szCs w:val="22"/>
          <w:u w:val="none"/>
        </w:rPr>
        <w:t>O</w:t>
      </w:r>
      <w:r w:rsidRPr="00752D7E">
        <w:rPr>
          <w:rStyle w:val="Hipervnculo"/>
          <w:rFonts w:ascii="Arial" w:hAnsi="Arial" w:cs="Arial"/>
          <w:b/>
          <w:color w:val="auto"/>
          <w:sz w:val="22"/>
          <w:szCs w:val="22"/>
          <w:u w:val="none"/>
        </w:rPr>
        <w:t>MPONENTE DE INFORMACIÓN</w:t>
      </w:r>
      <w:r w:rsidRPr="00752D7E">
        <w:rPr>
          <w:rStyle w:val="Hipervnculo"/>
          <w:b/>
          <w:color w:val="auto"/>
          <w:u w:val="none"/>
        </w:rPr>
        <w:fldChar w:fldCharType="end"/>
      </w:r>
    </w:p>
    <w:bookmarkEnd w:id="16"/>
    <w:bookmarkEnd w:id="17"/>
    <w:p w14:paraId="0CCE97B9" w14:textId="77777777" w:rsidR="00134D9B" w:rsidRPr="001622F6" w:rsidRDefault="00134D9B" w:rsidP="00134D9B">
      <w:pPr>
        <w:numPr>
          <w:ilvl w:val="0"/>
          <w:numId w:val="33"/>
        </w:numPr>
        <w:spacing w:after="0" w:line="240" w:lineRule="auto"/>
        <w:jc w:val="both"/>
        <w:rPr>
          <w:rFonts w:ascii="Arial" w:hAnsi="Arial" w:cs="Arial"/>
        </w:rPr>
      </w:pPr>
      <w:r>
        <w:rPr>
          <w:rFonts w:ascii="Arial" w:hAnsi="Arial" w:cs="Arial"/>
        </w:rPr>
        <w:t xml:space="preserve">Se revisaron y depuraron las plantillas de información por cada temática misional en la cual se definieron los contenidos mínimos </w:t>
      </w:r>
      <w:r w:rsidRPr="001622F6">
        <w:rPr>
          <w:rFonts w:ascii="Arial" w:hAnsi="Arial" w:cs="Arial"/>
        </w:rPr>
        <w:t>de información para la RPC y MP en cada Regional / CZ</w:t>
      </w:r>
      <w:r>
        <w:rPr>
          <w:rFonts w:ascii="Arial" w:hAnsi="Arial" w:cs="Arial"/>
        </w:rPr>
        <w:t xml:space="preserve">, se contó con el apoyo el aval y la revisión de los equipos misionales, de primera infancia, Niñez y adolescencia, Familia, Protección y Nutrición. </w:t>
      </w:r>
    </w:p>
    <w:p w14:paraId="6C9F58D7" w14:textId="77777777" w:rsidR="00134D9B" w:rsidRPr="001622F6" w:rsidRDefault="00134D9B" w:rsidP="00134D9B">
      <w:pPr>
        <w:numPr>
          <w:ilvl w:val="0"/>
          <w:numId w:val="33"/>
        </w:numPr>
        <w:spacing w:after="0" w:line="240" w:lineRule="auto"/>
        <w:jc w:val="both"/>
        <w:rPr>
          <w:rFonts w:ascii="Arial" w:hAnsi="Arial" w:cs="Arial"/>
        </w:rPr>
      </w:pPr>
      <w:r>
        <w:rPr>
          <w:rFonts w:ascii="Arial" w:hAnsi="Arial" w:cs="Arial"/>
        </w:rPr>
        <w:t xml:space="preserve">Se brindaron herramientas metodológicas de referencia para </w:t>
      </w:r>
      <w:r w:rsidRPr="001622F6">
        <w:rPr>
          <w:rFonts w:ascii="Arial" w:hAnsi="Arial" w:cs="Arial"/>
        </w:rPr>
        <w:t>garantizar</w:t>
      </w:r>
      <w:r>
        <w:rPr>
          <w:rFonts w:ascii="Arial" w:hAnsi="Arial" w:cs="Arial"/>
        </w:rPr>
        <w:t xml:space="preserve"> que la información que se socialice a las comunidades sea adecuado, fácil de interpretar.</w:t>
      </w:r>
    </w:p>
    <w:p w14:paraId="382018A2" w14:textId="77777777" w:rsidR="00134D9B" w:rsidRPr="001622F6" w:rsidRDefault="00134D9B" w:rsidP="00134D9B">
      <w:pPr>
        <w:numPr>
          <w:ilvl w:val="0"/>
          <w:numId w:val="33"/>
        </w:numPr>
        <w:spacing w:after="0" w:line="240" w:lineRule="auto"/>
        <w:jc w:val="both"/>
        <w:rPr>
          <w:rFonts w:ascii="Arial" w:hAnsi="Arial" w:cs="Arial"/>
        </w:rPr>
      </w:pPr>
      <w:r>
        <w:rPr>
          <w:rFonts w:ascii="Arial" w:hAnsi="Arial" w:cs="Arial"/>
        </w:rPr>
        <w:t xml:space="preserve">Se colgaron con antelación en la Web los informes y las invitaciones a las mesas públicas como preámbulo de información y consulta para abrir espacios de dialogo durante el desarrollo de las MP. </w:t>
      </w:r>
    </w:p>
    <w:p w14:paraId="425DC150" w14:textId="77777777" w:rsidR="00134D9B" w:rsidRPr="001622F6" w:rsidRDefault="00134D9B" w:rsidP="00134D9B">
      <w:pPr>
        <w:numPr>
          <w:ilvl w:val="0"/>
          <w:numId w:val="33"/>
        </w:numPr>
        <w:spacing w:after="0" w:line="240" w:lineRule="auto"/>
        <w:jc w:val="both"/>
        <w:rPr>
          <w:rFonts w:ascii="Arial" w:hAnsi="Arial" w:cs="Arial"/>
        </w:rPr>
      </w:pPr>
      <w:r>
        <w:rPr>
          <w:rFonts w:ascii="Arial" w:hAnsi="Arial" w:cs="Arial"/>
        </w:rPr>
        <w:t xml:space="preserve">Se ha brindado información en los reportes mensuales de gestión del ICBF y los avances del proceso de rendición de cuentas en el marco de la transparencia. </w:t>
      </w:r>
    </w:p>
    <w:p w14:paraId="21CDF853" w14:textId="77777777" w:rsidR="00134D9B" w:rsidRDefault="00134D9B" w:rsidP="00134D9B">
      <w:pPr>
        <w:numPr>
          <w:ilvl w:val="0"/>
          <w:numId w:val="33"/>
        </w:numPr>
        <w:spacing w:after="0" w:line="240" w:lineRule="auto"/>
        <w:jc w:val="both"/>
        <w:rPr>
          <w:rFonts w:ascii="Arial" w:hAnsi="Arial" w:cs="Arial"/>
        </w:rPr>
      </w:pPr>
      <w:r>
        <w:rPr>
          <w:rFonts w:ascii="Arial" w:hAnsi="Arial" w:cs="Arial"/>
        </w:rPr>
        <w:t>Se han fortalecido los c</w:t>
      </w:r>
      <w:r w:rsidRPr="001622F6">
        <w:rPr>
          <w:rFonts w:ascii="Arial" w:hAnsi="Arial" w:cs="Arial"/>
        </w:rPr>
        <w:t xml:space="preserve">anales virtuales </w:t>
      </w:r>
      <w:r>
        <w:rPr>
          <w:rFonts w:ascii="Arial" w:hAnsi="Arial" w:cs="Arial"/>
        </w:rPr>
        <w:t xml:space="preserve">para facilitar </w:t>
      </w:r>
      <w:r w:rsidRPr="001622F6">
        <w:rPr>
          <w:rFonts w:ascii="Arial" w:hAnsi="Arial" w:cs="Arial"/>
        </w:rPr>
        <w:t>la información y comunicación con ciudadanía</w:t>
      </w:r>
      <w:r>
        <w:rPr>
          <w:rFonts w:ascii="Arial" w:hAnsi="Arial" w:cs="Arial"/>
        </w:rPr>
        <w:t>.</w:t>
      </w:r>
    </w:p>
    <w:p w14:paraId="75BC4EF5" w14:textId="77777777" w:rsidR="00134D9B" w:rsidRDefault="00134D9B" w:rsidP="00134D9B">
      <w:pPr>
        <w:numPr>
          <w:ilvl w:val="0"/>
          <w:numId w:val="33"/>
        </w:numPr>
        <w:spacing w:after="0" w:line="240" w:lineRule="auto"/>
        <w:jc w:val="both"/>
        <w:rPr>
          <w:rFonts w:ascii="Arial" w:hAnsi="Arial" w:cs="Arial"/>
        </w:rPr>
      </w:pPr>
      <w:r>
        <w:rPr>
          <w:rFonts w:ascii="Arial" w:hAnsi="Arial" w:cs="Arial"/>
        </w:rPr>
        <w:lastRenderedPageBreak/>
        <w:t xml:space="preserve">Se colgó la caja de herramientas como un espacio de consulta de todos las ayudas y metodologías e instrumentos claves para el desarrollo y la cualificación del proceso de rendición de cuentas.  </w:t>
      </w:r>
    </w:p>
    <w:p w14:paraId="542DFFCB" w14:textId="77777777" w:rsidR="00134D9B" w:rsidRPr="00F773A3" w:rsidRDefault="00134D9B" w:rsidP="00134D9B">
      <w:pPr>
        <w:numPr>
          <w:ilvl w:val="0"/>
          <w:numId w:val="33"/>
        </w:numPr>
        <w:spacing w:after="0" w:line="240" w:lineRule="auto"/>
        <w:jc w:val="both"/>
        <w:rPr>
          <w:rFonts w:ascii="Arial" w:hAnsi="Arial" w:cs="Arial"/>
        </w:rPr>
      </w:pPr>
      <w:r w:rsidRPr="00F773A3">
        <w:rPr>
          <w:rFonts w:ascii="Arial" w:hAnsi="Arial" w:cs="Arial"/>
        </w:rPr>
        <w:t xml:space="preserve">Se hizo trazabilidad a los temas de PQRS y los temas de mayor cuestionamiento de las comunidades en las MP tienen que ver con: Fijación de cuota alimentaria, Mejoramiento de las condiciones locativas de la Unidad de Servicio Lazos de Amor y Vida, Desnutrición Infantil, Negligencia y desidia en cuanto la atención, cuidado, suministro de medicamentos y aliento a adultos mayores, Infraestructura deficiente del Centro Zonal, Aumentar en los cupos en el CDI, Fortalecimiento del Centro de Desarrollo Infantil, CDI, Aumentar las atenciones de prevención al embarazo adolescente y consumo de sustancias psicoactivas, maltrato infantil y desnutrición., Estrategia de Cero a Siempre no tiene suficiente cobertura en las zonas de conflicto armado, Programas de Promoción y prevención de vulneración de derechos a niños, niñas y adolescentes, Anonimidad en los casos de maltrato infantil, Apoyo psicosocial para el fortalecimiento de redes familiares, Resolver dudas de programas de recuperación nutricional para bebés con bajo peso al nacer, Provisión a las UDS de una bienestarina mensual para quien estén en lista de espera, Solicitud de dar bienestarina a adultos mayores, Solicitud de entrega del complemento nutricional en la zona urbana para la facilidad de los usuarios en zona rural por la dispersión de las veredas, Apoyo a mujeres gestantes, Solicitud de información acerca del valor del contrato que tiene el operador Funda salud y las acciones que ha realizado el ICBF frente a la ejecución del contrato, Solicitud de información sobre la negativa de invitación a las Madres Comunitarias a la Mesa Pública de Infancia que se realizó en el Municipio de Sabana de Torres el día 17 de Mayo de 2017, Información acerca de las acciones que ha tomado el ICBF frente al mal estado de los alimentos que se entregan a los niños y niñas por parte del operador Funda salud. </w:t>
      </w:r>
      <w:r>
        <w:rPr>
          <w:rFonts w:ascii="Arial" w:hAnsi="Arial" w:cs="Arial"/>
        </w:rPr>
        <w:t>Se espera que la Dirección de servicios y atención haga el respectivo seguimiento a las respuestas que se esté brindando a la comunidad.</w:t>
      </w:r>
    </w:p>
    <w:p w14:paraId="03BAF314" w14:textId="77777777" w:rsidR="00134D9B" w:rsidRPr="004B0B30" w:rsidRDefault="00134D9B" w:rsidP="00134D9B">
      <w:pPr>
        <w:spacing w:after="0" w:line="240" w:lineRule="auto"/>
        <w:jc w:val="both"/>
        <w:rPr>
          <w:rFonts w:cs="Arial"/>
          <w:b/>
        </w:rPr>
      </w:pPr>
    </w:p>
    <w:bookmarkStart w:id="18" w:name="NOCHE"/>
    <w:bookmarkStart w:id="19" w:name="DIALOGO"/>
    <w:p w14:paraId="360C020F" w14:textId="4FF23EC2" w:rsidR="00134D9B" w:rsidRPr="008B5761" w:rsidRDefault="008B5761" w:rsidP="00752D7E">
      <w:pPr>
        <w:pStyle w:val="Standard"/>
        <w:numPr>
          <w:ilvl w:val="0"/>
          <w:numId w:val="38"/>
        </w:numPr>
        <w:spacing w:line="360" w:lineRule="auto"/>
        <w:jc w:val="both"/>
        <w:rPr>
          <w:rStyle w:val="Hipervnculo"/>
          <w:rFonts w:ascii="Arial" w:hAnsi="Arial" w:cs="Arial"/>
          <w:b/>
          <w:color w:val="auto"/>
          <w:sz w:val="22"/>
          <w:szCs w:val="22"/>
          <w:u w:val="none"/>
        </w:rPr>
      </w:pPr>
      <w:r w:rsidRPr="008B5761">
        <w:rPr>
          <w:rStyle w:val="Hipervnculo"/>
          <w:rFonts w:ascii="Arial" w:hAnsi="Arial" w:cs="Arial"/>
          <w:b/>
          <w:color w:val="auto"/>
          <w:sz w:val="22"/>
          <w:szCs w:val="22"/>
          <w:u w:val="none"/>
        </w:rPr>
        <w:fldChar w:fldCharType="begin"/>
      </w:r>
      <w:r w:rsidRPr="008B5761">
        <w:rPr>
          <w:rStyle w:val="Hipervnculo"/>
          <w:rFonts w:ascii="Arial" w:hAnsi="Arial" w:cs="Arial"/>
          <w:b/>
          <w:color w:val="auto"/>
          <w:sz w:val="22"/>
          <w:szCs w:val="22"/>
          <w:u w:val="none"/>
        </w:rPr>
        <w:instrText xml:space="preserve"> HYPERLINK  \l "ENEL" </w:instrText>
      </w:r>
      <w:r w:rsidRPr="008B5761">
        <w:rPr>
          <w:rStyle w:val="Hipervnculo"/>
          <w:rFonts w:ascii="Arial" w:hAnsi="Arial" w:cs="Arial"/>
          <w:b/>
          <w:color w:val="auto"/>
          <w:sz w:val="22"/>
          <w:szCs w:val="22"/>
          <w:u w:val="none"/>
        </w:rPr>
      </w:r>
      <w:r w:rsidRPr="008B5761">
        <w:rPr>
          <w:rStyle w:val="Hipervnculo"/>
          <w:rFonts w:ascii="Arial" w:hAnsi="Arial" w:cs="Arial"/>
          <w:b/>
          <w:color w:val="auto"/>
          <w:sz w:val="22"/>
          <w:szCs w:val="22"/>
          <w:u w:val="none"/>
        </w:rPr>
        <w:fldChar w:fldCharType="separate"/>
      </w:r>
      <w:r w:rsidR="00134D9B" w:rsidRPr="008B5761">
        <w:rPr>
          <w:rStyle w:val="Hipervnculo"/>
          <w:rFonts w:ascii="Arial" w:hAnsi="Arial" w:cs="Arial"/>
          <w:b/>
          <w:color w:val="auto"/>
          <w:sz w:val="22"/>
          <w:szCs w:val="22"/>
          <w:u w:val="none"/>
        </w:rPr>
        <w:t>AVANC</w:t>
      </w:r>
      <w:r w:rsidR="00134D9B" w:rsidRPr="008B5761">
        <w:rPr>
          <w:rStyle w:val="Hipervnculo"/>
          <w:rFonts w:ascii="Arial" w:hAnsi="Arial" w:cs="Arial"/>
          <w:b/>
          <w:color w:val="auto"/>
          <w:sz w:val="22"/>
          <w:szCs w:val="22"/>
          <w:u w:val="none"/>
        </w:rPr>
        <w:t>E</w:t>
      </w:r>
      <w:r w:rsidR="00134D9B" w:rsidRPr="008B5761">
        <w:rPr>
          <w:rStyle w:val="Hipervnculo"/>
          <w:rFonts w:ascii="Arial" w:hAnsi="Arial" w:cs="Arial"/>
          <w:b/>
          <w:color w:val="auto"/>
          <w:sz w:val="22"/>
          <w:szCs w:val="22"/>
          <w:u w:val="none"/>
        </w:rPr>
        <w:t>S E</w:t>
      </w:r>
      <w:r w:rsidR="00134D9B" w:rsidRPr="008B5761">
        <w:rPr>
          <w:rStyle w:val="Hipervnculo"/>
          <w:rFonts w:ascii="Arial" w:hAnsi="Arial" w:cs="Arial"/>
          <w:b/>
          <w:color w:val="auto"/>
          <w:sz w:val="22"/>
          <w:szCs w:val="22"/>
          <w:u w:val="none"/>
        </w:rPr>
        <w:t>N</w:t>
      </w:r>
      <w:r w:rsidR="00134D9B" w:rsidRPr="008B5761">
        <w:rPr>
          <w:rStyle w:val="Hipervnculo"/>
          <w:rFonts w:ascii="Arial" w:hAnsi="Arial" w:cs="Arial"/>
          <w:b/>
          <w:color w:val="auto"/>
          <w:sz w:val="22"/>
          <w:szCs w:val="22"/>
          <w:u w:val="none"/>
        </w:rPr>
        <w:t xml:space="preserve"> </w:t>
      </w:r>
      <w:r w:rsidR="00134D9B" w:rsidRPr="008B5761">
        <w:rPr>
          <w:rStyle w:val="Hipervnculo"/>
          <w:rFonts w:ascii="Arial" w:hAnsi="Arial" w:cs="Arial"/>
          <w:b/>
          <w:color w:val="auto"/>
          <w:sz w:val="22"/>
          <w:szCs w:val="22"/>
          <w:u w:val="none"/>
        </w:rPr>
        <w:t>E</w:t>
      </w:r>
      <w:r w:rsidR="00134D9B" w:rsidRPr="008B5761">
        <w:rPr>
          <w:rStyle w:val="Hipervnculo"/>
          <w:rFonts w:ascii="Arial" w:hAnsi="Arial" w:cs="Arial"/>
          <w:b/>
          <w:color w:val="auto"/>
          <w:sz w:val="22"/>
          <w:szCs w:val="22"/>
          <w:u w:val="none"/>
        </w:rPr>
        <w:t>L COM</w:t>
      </w:r>
      <w:r w:rsidR="00134D9B" w:rsidRPr="008B5761">
        <w:rPr>
          <w:rStyle w:val="Hipervnculo"/>
          <w:rFonts w:ascii="Arial" w:hAnsi="Arial" w:cs="Arial"/>
          <w:b/>
          <w:color w:val="auto"/>
          <w:sz w:val="22"/>
          <w:szCs w:val="22"/>
          <w:u w:val="none"/>
        </w:rPr>
        <w:t>P</w:t>
      </w:r>
      <w:r w:rsidR="00134D9B" w:rsidRPr="008B5761">
        <w:rPr>
          <w:rStyle w:val="Hipervnculo"/>
          <w:rFonts w:ascii="Arial" w:hAnsi="Arial" w:cs="Arial"/>
          <w:b/>
          <w:color w:val="auto"/>
          <w:sz w:val="22"/>
          <w:szCs w:val="22"/>
          <w:u w:val="none"/>
        </w:rPr>
        <w:t>ONENTE DE DIALOGO</w:t>
      </w:r>
      <w:r w:rsidRPr="008B5761">
        <w:rPr>
          <w:rStyle w:val="Hipervnculo"/>
          <w:rFonts w:ascii="Arial" w:hAnsi="Arial" w:cs="Arial"/>
          <w:b/>
          <w:color w:val="auto"/>
          <w:sz w:val="22"/>
          <w:szCs w:val="22"/>
          <w:u w:val="none"/>
        </w:rPr>
        <w:fldChar w:fldCharType="end"/>
      </w:r>
    </w:p>
    <w:bookmarkEnd w:id="18"/>
    <w:bookmarkEnd w:id="19"/>
    <w:p w14:paraId="05B7D158" w14:textId="77777777" w:rsidR="00134D9B" w:rsidRPr="005D4CEE" w:rsidRDefault="00134D9B" w:rsidP="00134D9B">
      <w:pPr>
        <w:spacing w:after="0" w:line="240" w:lineRule="auto"/>
        <w:jc w:val="both"/>
        <w:rPr>
          <w:rFonts w:ascii="Arial" w:hAnsi="Arial" w:cs="Arial"/>
          <w:b/>
        </w:rPr>
      </w:pPr>
      <w:r w:rsidRPr="005D4CEE">
        <w:rPr>
          <w:rFonts w:ascii="Arial" w:hAnsi="Arial" w:cs="Arial"/>
          <w:b/>
        </w:rPr>
        <w:t xml:space="preserve"> </w:t>
      </w:r>
    </w:p>
    <w:p w14:paraId="77E6D2EA" w14:textId="77777777" w:rsidR="00134D9B" w:rsidRPr="00B47F7A" w:rsidRDefault="00134D9B" w:rsidP="00134D9B">
      <w:pPr>
        <w:numPr>
          <w:ilvl w:val="0"/>
          <w:numId w:val="34"/>
        </w:numPr>
        <w:spacing w:after="0" w:line="240" w:lineRule="auto"/>
        <w:jc w:val="both"/>
        <w:rPr>
          <w:rFonts w:ascii="Arial" w:hAnsi="Arial" w:cs="Arial"/>
        </w:rPr>
      </w:pPr>
      <w:r w:rsidRPr="00B47F7A">
        <w:rPr>
          <w:rFonts w:ascii="Arial" w:hAnsi="Arial" w:cs="Arial"/>
        </w:rPr>
        <w:t>Se hizo entrega dentro de la caja de herramientas las distintas metodologías participativas para el desarrollo de las MP, las cuales han sido consultadas y utilizadas por los equipos zonales, dichas metodologías están implícitas en los informes previos de las mesas públicas que fueron colgadas en la página web</w:t>
      </w:r>
      <w:r>
        <w:rPr>
          <w:rFonts w:ascii="Arial" w:hAnsi="Arial" w:cs="Arial"/>
        </w:rPr>
        <w:t>.</w:t>
      </w:r>
      <w:r w:rsidRPr="00B47F7A">
        <w:rPr>
          <w:rFonts w:ascii="Arial" w:hAnsi="Arial" w:cs="Arial"/>
        </w:rPr>
        <w:t xml:space="preserve"> </w:t>
      </w:r>
    </w:p>
    <w:p w14:paraId="6D3652D1" w14:textId="77777777" w:rsidR="00134D9B" w:rsidRPr="00B47F7A" w:rsidRDefault="00134D9B" w:rsidP="00134D9B">
      <w:pPr>
        <w:numPr>
          <w:ilvl w:val="0"/>
          <w:numId w:val="34"/>
        </w:numPr>
        <w:spacing w:after="0" w:line="240" w:lineRule="auto"/>
        <w:jc w:val="both"/>
        <w:rPr>
          <w:rFonts w:ascii="Arial" w:hAnsi="Arial" w:cs="Arial"/>
        </w:rPr>
      </w:pPr>
      <w:r w:rsidRPr="00B47F7A">
        <w:rPr>
          <w:rFonts w:ascii="Arial" w:hAnsi="Arial" w:cs="Arial"/>
        </w:rPr>
        <w:t xml:space="preserve">Se realizaron </w:t>
      </w:r>
      <w:r>
        <w:rPr>
          <w:rFonts w:ascii="Arial" w:hAnsi="Arial" w:cs="Arial"/>
        </w:rPr>
        <w:t>79</w:t>
      </w:r>
      <w:r w:rsidRPr="00B47F7A">
        <w:rPr>
          <w:rFonts w:ascii="Arial" w:hAnsi="Arial" w:cs="Arial"/>
        </w:rPr>
        <w:t xml:space="preserve"> mesas públicas como espacios de dialogo de doble vía con la comunidad para tratar temas sugeridos por ellos.</w:t>
      </w:r>
    </w:p>
    <w:p w14:paraId="581406D9" w14:textId="77777777" w:rsidR="00134D9B" w:rsidRPr="00B47F7A" w:rsidRDefault="00134D9B" w:rsidP="00134D9B">
      <w:pPr>
        <w:numPr>
          <w:ilvl w:val="0"/>
          <w:numId w:val="34"/>
        </w:numPr>
        <w:spacing w:after="0" w:line="240" w:lineRule="auto"/>
        <w:jc w:val="both"/>
        <w:rPr>
          <w:rFonts w:ascii="Arial" w:hAnsi="Arial" w:cs="Arial"/>
        </w:rPr>
      </w:pPr>
      <w:r w:rsidRPr="00B47F7A">
        <w:rPr>
          <w:rFonts w:ascii="Arial" w:hAnsi="Arial" w:cs="Arial"/>
        </w:rPr>
        <w:t xml:space="preserve">Se hicieron 4295 encuestas de consultas presenciales en las cuales se tuvo la oportunidad de escuchar gestión, plantear inquietudes, brindar respuestas y generación de compromisos.   </w:t>
      </w:r>
    </w:p>
    <w:p w14:paraId="13579477" w14:textId="77777777" w:rsidR="00134D9B" w:rsidRDefault="00134D9B" w:rsidP="00134D9B">
      <w:pPr>
        <w:numPr>
          <w:ilvl w:val="0"/>
          <w:numId w:val="34"/>
        </w:numPr>
        <w:spacing w:after="0" w:line="240" w:lineRule="auto"/>
        <w:jc w:val="both"/>
        <w:rPr>
          <w:rFonts w:ascii="Arial" w:hAnsi="Arial" w:cs="Arial"/>
        </w:rPr>
      </w:pPr>
      <w:r>
        <w:rPr>
          <w:rFonts w:ascii="Arial" w:hAnsi="Arial" w:cs="Arial"/>
        </w:rPr>
        <w:t xml:space="preserve">Se han venido utilizando los </w:t>
      </w:r>
      <w:r w:rsidRPr="001622F6">
        <w:rPr>
          <w:rFonts w:ascii="Arial" w:hAnsi="Arial" w:cs="Arial"/>
        </w:rPr>
        <w:t>canales electrónicos de comunicación, durante todo el proceso de rendición de cuentas</w:t>
      </w:r>
      <w:r>
        <w:rPr>
          <w:rFonts w:ascii="Arial" w:hAnsi="Arial" w:cs="Arial"/>
        </w:rPr>
        <w:t xml:space="preserve"> sobre todo los correos electrónicos y la página Web, para la rendición de cuentas se tiene proyectado las redes sociales</w:t>
      </w:r>
    </w:p>
    <w:p w14:paraId="21E766B5" w14:textId="77777777" w:rsidR="00134D9B" w:rsidRDefault="00134D9B" w:rsidP="00134D9B">
      <w:pPr>
        <w:spacing w:after="0" w:line="240" w:lineRule="auto"/>
        <w:jc w:val="both"/>
        <w:rPr>
          <w:rFonts w:ascii="Arial" w:hAnsi="Arial" w:cs="Arial"/>
          <w:b/>
        </w:rPr>
      </w:pPr>
    </w:p>
    <w:p w14:paraId="455C008D" w14:textId="77777777" w:rsidR="00134D9B" w:rsidRDefault="00134D9B" w:rsidP="00134D9B">
      <w:pPr>
        <w:spacing w:after="0" w:line="240" w:lineRule="auto"/>
        <w:jc w:val="both"/>
        <w:rPr>
          <w:rFonts w:ascii="Arial" w:hAnsi="Arial" w:cs="Arial"/>
          <w:b/>
        </w:rPr>
      </w:pPr>
    </w:p>
    <w:bookmarkStart w:id="20" w:name="TIVOS"/>
    <w:bookmarkStart w:id="21" w:name="CENTIVOS"/>
    <w:p w14:paraId="613ED97E" w14:textId="29D62793" w:rsidR="00134D9B" w:rsidRPr="008B5761" w:rsidRDefault="008B5761" w:rsidP="00752D7E">
      <w:pPr>
        <w:pStyle w:val="Standard"/>
        <w:numPr>
          <w:ilvl w:val="0"/>
          <w:numId w:val="38"/>
        </w:numPr>
        <w:spacing w:line="360" w:lineRule="auto"/>
        <w:jc w:val="both"/>
        <w:rPr>
          <w:rStyle w:val="Hipervnculo"/>
          <w:rFonts w:ascii="Arial" w:hAnsi="Arial" w:cs="Arial"/>
          <w:b/>
          <w:color w:val="auto"/>
          <w:sz w:val="22"/>
          <w:szCs w:val="22"/>
          <w:u w:val="none"/>
        </w:rPr>
      </w:pPr>
      <w:r w:rsidRPr="008B5761">
        <w:rPr>
          <w:rStyle w:val="Hipervnculo"/>
          <w:rFonts w:ascii="Arial" w:hAnsi="Arial" w:cs="Arial"/>
          <w:b/>
          <w:color w:val="auto"/>
          <w:sz w:val="22"/>
          <w:szCs w:val="22"/>
          <w:u w:val="none"/>
        </w:rPr>
        <w:lastRenderedPageBreak/>
        <w:fldChar w:fldCharType="begin"/>
      </w:r>
      <w:r w:rsidRPr="008B5761">
        <w:rPr>
          <w:rStyle w:val="Hipervnculo"/>
          <w:rFonts w:ascii="Arial" w:hAnsi="Arial" w:cs="Arial"/>
          <w:b/>
          <w:color w:val="auto"/>
          <w:sz w:val="22"/>
          <w:szCs w:val="22"/>
          <w:u w:val="none"/>
        </w:rPr>
        <w:instrText xml:space="preserve"> HYPERLINK  \l "DEIN" </w:instrText>
      </w:r>
      <w:r w:rsidRPr="008B5761">
        <w:rPr>
          <w:rStyle w:val="Hipervnculo"/>
          <w:rFonts w:ascii="Arial" w:hAnsi="Arial" w:cs="Arial"/>
          <w:b/>
          <w:color w:val="auto"/>
          <w:sz w:val="22"/>
          <w:szCs w:val="22"/>
          <w:u w:val="none"/>
        </w:rPr>
      </w:r>
      <w:r w:rsidRPr="008B5761">
        <w:rPr>
          <w:rStyle w:val="Hipervnculo"/>
          <w:rFonts w:ascii="Arial" w:hAnsi="Arial" w:cs="Arial"/>
          <w:b/>
          <w:color w:val="auto"/>
          <w:sz w:val="22"/>
          <w:szCs w:val="22"/>
          <w:u w:val="none"/>
        </w:rPr>
        <w:fldChar w:fldCharType="separate"/>
      </w:r>
      <w:r w:rsidR="00134D9B" w:rsidRPr="008B5761">
        <w:rPr>
          <w:rStyle w:val="Hipervnculo"/>
          <w:rFonts w:ascii="Arial" w:hAnsi="Arial" w:cs="Arial"/>
          <w:b/>
          <w:color w:val="auto"/>
          <w:sz w:val="22"/>
          <w:szCs w:val="22"/>
          <w:u w:val="none"/>
        </w:rPr>
        <w:t>AVAN</w:t>
      </w:r>
      <w:r w:rsidR="00134D9B" w:rsidRPr="008B5761">
        <w:rPr>
          <w:rStyle w:val="Hipervnculo"/>
          <w:rFonts w:ascii="Arial" w:hAnsi="Arial" w:cs="Arial"/>
          <w:b/>
          <w:color w:val="auto"/>
          <w:sz w:val="22"/>
          <w:szCs w:val="22"/>
          <w:u w:val="none"/>
        </w:rPr>
        <w:t>C</w:t>
      </w:r>
      <w:r w:rsidR="00134D9B" w:rsidRPr="008B5761">
        <w:rPr>
          <w:rStyle w:val="Hipervnculo"/>
          <w:rFonts w:ascii="Arial" w:hAnsi="Arial" w:cs="Arial"/>
          <w:b/>
          <w:color w:val="auto"/>
          <w:sz w:val="22"/>
          <w:szCs w:val="22"/>
          <w:u w:val="none"/>
        </w:rPr>
        <w:t>E</w:t>
      </w:r>
      <w:r w:rsidR="00134D9B" w:rsidRPr="008B5761">
        <w:rPr>
          <w:rStyle w:val="Hipervnculo"/>
          <w:rFonts w:ascii="Arial" w:hAnsi="Arial" w:cs="Arial"/>
          <w:b/>
          <w:color w:val="auto"/>
          <w:sz w:val="22"/>
          <w:szCs w:val="22"/>
          <w:u w:val="none"/>
        </w:rPr>
        <w:t>S</w:t>
      </w:r>
      <w:r w:rsidR="00134D9B" w:rsidRPr="008B5761">
        <w:rPr>
          <w:rStyle w:val="Hipervnculo"/>
          <w:rFonts w:ascii="Arial" w:hAnsi="Arial" w:cs="Arial"/>
          <w:b/>
          <w:color w:val="auto"/>
          <w:sz w:val="22"/>
          <w:szCs w:val="22"/>
          <w:u w:val="none"/>
        </w:rPr>
        <w:t xml:space="preserve"> EN EL </w:t>
      </w:r>
      <w:r w:rsidR="00134D9B" w:rsidRPr="008B5761">
        <w:rPr>
          <w:rStyle w:val="Hipervnculo"/>
          <w:rFonts w:ascii="Arial" w:hAnsi="Arial" w:cs="Arial"/>
          <w:b/>
          <w:color w:val="auto"/>
          <w:sz w:val="22"/>
          <w:szCs w:val="22"/>
          <w:u w:val="none"/>
        </w:rPr>
        <w:t>C</w:t>
      </w:r>
      <w:r w:rsidR="00134D9B" w:rsidRPr="008B5761">
        <w:rPr>
          <w:rStyle w:val="Hipervnculo"/>
          <w:rFonts w:ascii="Arial" w:hAnsi="Arial" w:cs="Arial"/>
          <w:b/>
          <w:color w:val="auto"/>
          <w:sz w:val="22"/>
          <w:szCs w:val="22"/>
          <w:u w:val="none"/>
        </w:rPr>
        <w:t>OMPONENTE DE INCENTIVOS</w:t>
      </w:r>
      <w:r w:rsidRPr="008B5761">
        <w:rPr>
          <w:rStyle w:val="Hipervnculo"/>
          <w:rFonts w:ascii="Arial" w:hAnsi="Arial" w:cs="Arial"/>
          <w:b/>
          <w:color w:val="auto"/>
          <w:sz w:val="22"/>
          <w:szCs w:val="22"/>
          <w:u w:val="none"/>
        </w:rPr>
        <w:fldChar w:fldCharType="end"/>
      </w:r>
      <w:r w:rsidR="00134D9B" w:rsidRPr="008B5761">
        <w:rPr>
          <w:rStyle w:val="Hipervnculo"/>
          <w:rFonts w:ascii="Arial" w:hAnsi="Arial" w:cs="Arial"/>
          <w:b/>
          <w:color w:val="auto"/>
          <w:sz w:val="22"/>
          <w:szCs w:val="22"/>
          <w:u w:val="none"/>
        </w:rPr>
        <w:t xml:space="preserve"> </w:t>
      </w:r>
      <w:bookmarkEnd w:id="20"/>
    </w:p>
    <w:bookmarkEnd w:id="21"/>
    <w:p w14:paraId="577874FA" w14:textId="77777777" w:rsidR="00134D9B" w:rsidRPr="001622F6" w:rsidRDefault="00134D9B" w:rsidP="00134D9B">
      <w:pPr>
        <w:numPr>
          <w:ilvl w:val="0"/>
          <w:numId w:val="35"/>
        </w:numPr>
        <w:spacing w:after="0" w:line="240" w:lineRule="auto"/>
        <w:jc w:val="both"/>
        <w:rPr>
          <w:rFonts w:ascii="Arial" w:hAnsi="Arial" w:cs="Arial"/>
        </w:rPr>
      </w:pPr>
      <w:r>
        <w:rPr>
          <w:rFonts w:ascii="Arial" w:hAnsi="Arial" w:cs="Arial"/>
        </w:rPr>
        <w:t xml:space="preserve">Se han realizado 3 video conferencias como una </w:t>
      </w:r>
      <w:r w:rsidRPr="001622F6">
        <w:rPr>
          <w:rFonts w:ascii="Arial" w:hAnsi="Arial" w:cs="Arial"/>
        </w:rPr>
        <w:t>estrategia para interiorizar la cultura de rendición de cuentas en los servidores públicos</w:t>
      </w:r>
      <w:r>
        <w:rPr>
          <w:rFonts w:ascii="Arial" w:hAnsi="Arial" w:cs="Arial"/>
        </w:rPr>
        <w:t xml:space="preserve"> y estos a su vez proyectan esa cultura </w:t>
      </w:r>
      <w:r w:rsidRPr="001622F6">
        <w:rPr>
          <w:rFonts w:ascii="Arial" w:hAnsi="Arial" w:cs="Arial"/>
        </w:rPr>
        <w:t>en los ciudadanos mediante la</w:t>
      </w:r>
      <w:r>
        <w:rPr>
          <w:rFonts w:ascii="Arial" w:hAnsi="Arial" w:cs="Arial"/>
        </w:rPr>
        <w:t xml:space="preserve"> realización de las mesas públicas, </w:t>
      </w:r>
      <w:r w:rsidRPr="001622F6">
        <w:rPr>
          <w:rFonts w:ascii="Arial" w:hAnsi="Arial" w:cs="Arial"/>
        </w:rPr>
        <w:t>el acompañamiento y el reconocimiento de experiencias</w:t>
      </w:r>
      <w:r>
        <w:rPr>
          <w:rFonts w:ascii="Arial" w:hAnsi="Arial" w:cs="Arial"/>
        </w:rPr>
        <w:t>, a partir de metodologías participativas.</w:t>
      </w:r>
    </w:p>
    <w:p w14:paraId="432C7569" w14:textId="77777777" w:rsidR="00134D9B" w:rsidRDefault="00134D9B" w:rsidP="00134D9B">
      <w:pPr>
        <w:numPr>
          <w:ilvl w:val="0"/>
          <w:numId w:val="35"/>
        </w:numPr>
        <w:spacing w:after="0" w:line="240" w:lineRule="auto"/>
        <w:jc w:val="both"/>
        <w:rPr>
          <w:rFonts w:ascii="Arial" w:hAnsi="Arial" w:cs="Arial"/>
        </w:rPr>
      </w:pPr>
      <w:r w:rsidRPr="00BD6D2E">
        <w:rPr>
          <w:rFonts w:ascii="Arial" w:hAnsi="Arial" w:cs="Arial"/>
        </w:rPr>
        <w:t>Se ha promovido la participación social con incidencia en el servicio público así quedó plasmado en las 7</w:t>
      </w:r>
      <w:r>
        <w:rPr>
          <w:rFonts w:ascii="Arial" w:hAnsi="Arial" w:cs="Arial"/>
        </w:rPr>
        <w:t>9</w:t>
      </w:r>
      <w:r w:rsidRPr="00BD6D2E">
        <w:rPr>
          <w:rFonts w:ascii="Arial" w:hAnsi="Arial" w:cs="Arial"/>
        </w:rPr>
        <w:t xml:space="preserve"> mesas públicas realizadas en el primer semestre del 2017 a partir de las consultas ciudadanas</w:t>
      </w:r>
      <w:r>
        <w:rPr>
          <w:rFonts w:ascii="Arial" w:hAnsi="Arial" w:cs="Arial"/>
        </w:rPr>
        <w:t xml:space="preserve"> y los compromisos generados en estos eventos</w:t>
      </w:r>
      <w:r w:rsidRPr="00BD6D2E">
        <w:rPr>
          <w:rFonts w:ascii="Arial" w:hAnsi="Arial" w:cs="Arial"/>
        </w:rPr>
        <w:t xml:space="preserve">. </w:t>
      </w:r>
    </w:p>
    <w:p w14:paraId="1BA107C7" w14:textId="77777777" w:rsidR="00134D9B" w:rsidRPr="00BD6D2E" w:rsidRDefault="00134D9B" w:rsidP="00134D9B">
      <w:pPr>
        <w:numPr>
          <w:ilvl w:val="0"/>
          <w:numId w:val="35"/>
        </w:numPr>
        <w:spacing w:after="0" w:line="240" w:lineRule="auto"/>
        <w:jc w:val="both"/>
        <w:rPr>
          <w:rFonts w:ascii="Arial" w:hAnsi="Arial" w:cs="Arial"/>
        </w:rPr>
      </w:pPr>
      <w:r w:rsidRPr="00BD6D2E">
        <w:rPr>
          <w:rFonts w:ascii="Arial" w:hAnsi="Arial" w:cs="Arial"/>
        </w:rPr>
        <w:t xml:space="preserve">Se ha socializado y visibilizado la información de gestión del proceso de rendición de cuentas de tal manera que tanto los cronogramas regionales y zonales fueron publicados en la web para las respectivas consultas </w:t>
      </w:r>
      <w:r>
        <w:rPr>
          <w:rFonts w:ascii="Arial" w:hAnsi="Arial" w:cs="Arial"/>
        </w:rPr>
        <w:t xml:space="preserve">que </w:t>
      </w:r>
      <w:r w:rsidRPr="00BD6D2E">
        <w:rPr>
          <w:rFonts w:ascii="Arial" w:hAnsi="Arial" w:cs="Arial"/>
        </w:rPr>
        <w:t>facilitar la participación.</w:t>
      </w:r>
    </w:p>
    <w:p w14:paraId="0BB40D7A" w14:textId="77777777" w:rsidR="00134D9B" w:rsidRPr="001622F6" w:rsidRDefault="00134D9B" w:rsidP="00134D9B">
      <w:pPr>
        <w:numPr>
          <w:ilvl w:val="0"/>
          <w:numId w:val="35"/>
        </w:numPr>
        <w:spacing w:after="0" w:line="240" w:lineRule="auto"/>
        <w:jc w:val="both"/>
        <w:rPr>
          <w:rFonts w:ascii="Arial" w:hAnsi="Arial" w:cs="Arial"/>
        </w:rPr>
      </w:pPr>
      <w:r>
        <w:rPr>
          <w:rFonts w:ascii="Arial" w:hAnsi="Arial" w:cs="Arial"/>
        </w:rPr>
        <w:t>Se han colgado los informes de gestión previos de las mesas públicas, para que sean consultados por la comunidad y puedan tener elementos de juicio que facilitan incentivos que promueven acciones de mejoramiento del SPBF.</w:t>
      </w:r>
    </w:p>
    <w:p w14:paraId="1575ACEE" w14:textId="77777777" w:rsidR="00134D9B" w:rsidRPr="001622F6" w:rsidRDefault="00134D9B" w:rsidP="00134D9B">
      <w:pPr>
        <w:numPr>
          <w:ilvl w:val="0"/>
          <w:numId w:val="35"/>
        </w:numPr>
        <w:spacing w:after="0" w:line="240" w:lineRule="auto"/>
        <w:jc w:val="both"/>
        <w:rPr>
          <w:rFonts w:ascii="Arial" w:hAnsi="Arial" w:cs="Arial"/>
        </w:rPr>
      </w:pPr>
      <w:r>
        <w:rPr>
          <w:rFonts w:ascii="Arial" w:hAnsi="Arial" w:cs="Arial"/>
        </w:rPr>
        <w:t xml:space="preserve">Se dio apertura al </w:t>
      </w:r>
      <w:r w:rsidRPr="001622F6">
        <w:rPr>
          <w:rFonts w:ascii="Arial" w:hAnsi="Arial" w:cs="Arial"/>
        </w:rPr>
        <w:t>buzón en MP y RPC para recoger PQRS</w:t>
      </w:r>
      <w:r>
        <w:rPr>
          <w:rFonts w:ascii="Arial" w:hAnsi="Arial" w:cs="Arial"/>
        </w:rPr>
        <w:t xml:space="preserve"> y la dirección de servicios y atención lo sistematizará en el sim para las respectivas respuestas.</w:t>
      </w:r>
    </w:p>
    <w:p w14:paraId="5E77F55C" w14:textId="5D3E8A95" w:rsidR="00134D9B" w:rsidRPr="00BF063D" w:rsidRDefault="00134D9B" w:rsidP="00134D9B">
      <w:pPr>
        <w:numPr>
          <w:ilvl w:val="0"/>
          <w:numId w:val="35"/>
        </w:numPr>
        <w:spacing w:after="0" w:line="240" w:lineRule="auto"/>
        <w:jc w:val="both"/>
        <w:rPr>
          <w:rFonts w:ascii="Arial" w:hAnsi="Arial" w:cs="Arial"/>
        </w:rPr>
      </w:pPr>
      <w:r>
        <w:rPr>
          <w:rFonts w:ascii="Arial" w:hAnsi="Arial" w:cs="Arial"/>
        </w:rPr>
        <w:t xml:space="preserve">Se hizo </w:t>
      </w:r>
      <w:r w:rsidRPr="00BF063D">
        <w:rPr>
          <w:rFonts w:ascii="Arial" w:hAnsi="Arial" w:cs="Arial"/>
        </w:rPr>
        <w:t>seguimiento al cumplimiento de los compromisos adquiridos con la comunidad</w:t>
      </w:r>
      <w:r>
        <w:rPr>
          <w:rFonts w:ascii="Arial" w:hAnsi="Arial" w:cs="Arial"/>
        </w:rPr>
        <w:t xml:space="preserve"> durante el </w:t>
      </w:r>
      <w:r w:rsidR="00706FA0">
        <w:rPr>
          <w:rFonts w:ascii="Arial" w:hAnsi="Arial" w:cs="Arial"/>
        </w:rPr>
        <w:t>primer semestre</w:t>
      </w:r>
      <w:r>
        <w:rPr>
          <w:rFonts w:ascii="Arial" w:hAnsi="Arial" w:cs="Arial"/>
        </w:rPr>
        <w:t xml:space="preserve"> y las regionales reportaron el cumplimiento de 153 compromisos de 155 surgidos durante el primer semestre, esto promueve mayor compromiso de parte de la comunidad  </w:t>
      </w:r>
      <w:r w:rsidRPr="00BF063D">
        <w:rPr>
          <w:rFonts w:ascii="Arial" w:hAnsi="Arial" w:cs="Arial"/>
        </w:rPr>
        <w:t xml:space="preserve"> </w:t>
      </w:r>
      <w:r>
        <w:rPr>
          <w:rFonts w:ascii="Arial" w:hAnsi="Arial" w:cs="Arial"/>
        </w:rPr>
        <w:t xml:space="preserve">para </w:t>
      </w:r>
      <w:r w:rsidRPr="00BF063D">
        <w:rPr>
          <w:rFonts w:ascii="Arial" w:hAnsi="Arial" w:cs="Arial"/>
        </w:rPr>
        <w:t>la cualificación del SPBF</w:t>
      </w:r>
      <w:r>
        <w:rPr>
          <w:rFonts w:ascii="Arial" w:hAnsi="Arial" w:cs="Arial"/>
        </w:rPr>
        <w:t>.</w:t>
      </w:r>
    </w:p>
    <w:p w14:paraId="3B0CAE87" w14:textId="77777777" w:rsidR="00134D9B" w:rsidRPr="005D4CEE" w:rsidRDefault="00134D9B" w:rsidP="00134D9B">
      <w:pPr>
        <w:spacing w:after="0" w:line="240" w:lineRule="auto"/>
        <w:jc w:val="both"/>
        <w:rPr>
          <w:rFonts w:ascii="Arial" w:hAnsi="Arial" w:cs="Arial"/>
          <w:b/>
        </w:rPr>
      </w:pPr>
    </w:p>
    <w:bookmarkStart w:id="22" w:name="CULTAD"/>
    <w:bookmarkStart w:id="23" w:name="CULTADES"/>
    <w:p w14:paraId="70903E4B" w14:textId="62E023DD" w:rsidR="00134D9B" w:rsidRPr="008B5761" w:rsidRDefault="008B5761" w:rsidP="00752D7E">
      <w:pPr>
        <w:pStyle w:val="Standard"/>
        <w:numPr>
          <w:ilvl w:val="0"/>
          <w:numId w:val="38"/>
        </w:numPr>
        <w:spacing w:line="360" w:lineRule="auto"/>
        <w:jc w:val="both"/>
        <w:rPr>
          <w:rStyle w:val="Hipervnculo"/>
          <w:rFonts w:ascii="Arial" w:hAnsi="Arial" w:cs="Arial"/>
          <w:b/>
          <w:color w:val="auto"/>
          <w:sz w:val="22"/>
          <w:szCs w:val="22"/>
          <w:u w:val="none"/>
        </w:rPr>
      </w:pPr>
      <w:r w:rsidRPr="008B5761">
        <w:rPr>
          <w:rStyle w:val="Hipervnculo"/>
          <w:rFonts w:ascii="Arial" w:hAnsi="Arial" w:cs="Arial"/>
          <w:b/>
          <w:color w:val="auto"/>
          <w:sz w:val="22"/>
          <w:szCs w:val="22"/>
          <w:u w:val="none"/>
        </w:rPr>
        <w:fldChar w:fldCharType="begin"/>
      </w:r>
      <w:r w:rsidRPr="008B5761">
        <w:rPr>
          <w:rStyle w:val="Hipervnculo"/>
          <w:rFonts w:ascii="Arial" w:hAnsi="Arial" w:cs="Arial"/>
          <w:b/>
          <w:color w:val="auto"/>
          <w:sz w:val="22"/>
          <w:szCs w:val="22"/>
          <w:u w:val="none"/>
        </w:rPr>
        <w:instrText xml:space="preserve"> HYPERLINK  \l "DIFI" </w:instrText>
      </w:r>
      <w:r w:rsidRPr="008B5761">
        <w:rPr>
          <w:rStyle w:val="Hipervnculo"/>
          <w:rFonts w:ascii="Arial" w:hAnsi="Arial" w:cs="Arial"/>
          <w:b/>
          <w:color w:val="auto"/>
          <w:sz w:val="22"/>
          <w:szCs w:val="22"/>
          <w:u w:val="none"/>
        </w:rPr>
      </w:r>
      <w:r w:rsidRPr="008B5761">
        <w:rPr>
          <w:rStyle w:val="Hipervnculo"/>
          <w:rFonts w:ascii="Arial" w:hAnsi="Arial" w:cs="Arial"/>
          <w:b/>
          <w:color w:val="auto"/>
          <w:sz w:val="22"/>
          <w:szCs w:val="22"/>
          <w:u w:val="none"/>
        </w:rPr>
        <w:fldChar w:fldCharType="separate"/>
      </w:r>
      <w:r w:rsidR="00134D9B" w:rsidRPr="008B5761">
        <w:rPr>
          <w:rStyle w:val="Hipervnculo"/>
          <w:rFonts w:ascii="Arial" w:hAnsi="Arial" w:cs="Arial"/>
          <w:b/>
          <w:color w:val="auto"/>
          <w:sz w:val="22"/>
          <w:szCs w:val="22"/>
          <w:u w:val="none"/>
        </w:rPr>
        <w:t>DIF</w:t>
      </w:r>
      <w:r w:rsidR="00134D9B" w:rsidRPr="008B5761">
        <w:rPr>
          <w:rStyle w:val="Hipervnculo"/>
          <w:rFonts w:ascii="Arial" w:hAnsi="Arial" w:cs="Arial"/>
          <w:b/>
          <w:color w:val="auto"/>
          <w:sz w:val="22"/>
          <w:szCs w:val="22"/>
          <w:u w:val="none"/>
        </w:rPr>
        <w:t>I</w:t>
      </w:r>
      <w:r w:rsidR="00134D9B" w:rsidRPr="008B5761">
        <w:rPr>
          <w:rStyle w:val="Hipervnculo"/>
          <w:rFonts w:ascii="Arial" w:hAnsi="Arial" w:cs="Arial"/>
          <w:b/>
          <w:color w:val="auto"/>
          <w:sz w:val="22"/>
          <w:szCs w:val="22"/>
          <w:u w:val="none"/>
        </w:rPr>
        <w:t>CUL</w:t>
      </w:r>
      <w:r w:rsidR="00134D9B" w:rsidRPr="008B5761">
        <w:rPr>
          <w:rStyle w:val="Hipervnculo"/>
          <w:rFonts w:ascii="Arial" w:hAnsi="Arial" w:cs="Arial"/>
          <w:b/>
          <w:color w:val="auto"/>
          <w:sz w:val="22"/>
          <w:szCs w:val="22"/>
          <w:u w:val="none"/>
        </w:rPr>
        <w:t>T</w:t>
      </w:r>
      <w:r w:rsidR="00134D9B" w:rsidRPr="008B5761">
        <w:rPr>
          <w:rStyle w:val="Hipervnculo"/>
          <w:rFonts w:ascii="Arial" w:hAnsi="Arial" w:cs="Arial"/>
          <w:b/>
          <w:color w:val="auto"/>
          <w:sz w:val="22"/>
          <w:szCs w:val="22"/>
          <w:u w:val="none"/>
        </w:rPr>
        <w:t>A</w:t>
      </w:r>
      <w:r w:rsidR="00134D9B" w:rsidRPr="008B5761">
        <w:rPr>
          <w:rStyle w:val="Hipervnculo"/>
          <w:rFonts w:ascii="Arial" w:hAnsi="Arial" w:cs="Arial"/>
          <w:b/>
          <w:color w:val="auto"/>
          <w:sz w:val="22"/>
          <w:szCs w:val="22"/>
          <w:u w:val="none"/>
        </w:rPr>
        <w:t>D</w:t>
      </w:r>
      <w:r w:rsidR="00134D9B" w:rsidRPr="008B5761">
        <w:rPr>
          <w:rStyle w:val="Hipervnculo"/>
          <w:rFonts w:ascii="Arial" w:hAnsi="Arial" w:cs="Arial"/>
          <w:b/>
          <w:color w:val="auto"/>
          <w:sz w:val="22"/>
          <w:szCs w:val="22"/>
          <w:u w:val="none"/>
        </w:rPr>
        <w:t>ES</w:t>
      </w:r>
      <w:r w:rsidRPr="008B5761">
        <w:rPr>
          <w:rStyle w:val="Hipervnculo"/>
          <w:rFonts w:ascii="Arial" w:hAnsi="Arial" w:cs="Arial"/>
          <w:b/>
          <w:color w:val="auto"/>
          <w:sz w:val="22"/>
          <w:szCs w:val="22"/>
          <w:u w:val="none"/>
        </w:rPr>
        <w:fldChar w:fldCharType="end"/>
      </w:r>
      <w:r w:rsidR="00134D9B" w:rsidRPr="008B5761">
        <w:rPr>
          <w:rStyle w:val="Hipervnculo"/>
          <w:rFonts w:ascii="Arial" w:hAnsi="Arial" w:cs="Arial"/>
          <w:b/>
          <w:color w:val="auto"/>
          <w:sz w:val="22"/>
          <w:szCs w:val="22"/>
          <w:u w:val="none"/>
        </w:rPr>
        <w:t xml:space="preserve"> </w:t>
      </w:r>
      <w:bookmarkEnd w:id="22"/>
    </w:p>
    <w:bookmarkEnd w:id="23"/>
    <w:p w14:paraId="68B2A77F" w14:textId="77777777" w:rsidR="00134D9B" w:rsidRDefault="00134D9B" w:rsidP="00134D9B">
      <w:pPr>
        <w:spacing w:after="0"/>
        <w:jc w:val="both"/>
        <w:rPr>
          <w:rFonts w:ascii="Arial" w:hAnsi="Arial" w:cs="Arial"/>
          <w:bCs/>
        </w:rPr>
      </w:pPr>
    </w:p>
    <w:p w14:paraId="28D0B4D7" w14:textId="56256958" w:rsidR="00134D9B" w:rsidRPr="0063476F" w:rsidRDefault="00134D9B" w:rsidP="00134D9B">
      <w:pPr>
        <w:spacing w:after="0"/>
        <w:jc w:val="both"/>
        <w:rPr>
          <w:rFonts w:ascii="Arial" w:hAnsi="Arial" w:cs="Arial"/>
          <w:bCs/>
        </w:rPr>
      </w:pPr>
      <w:r w:rsidRPr="0063476F">
        <w:rPr>
          <w:rFonts w:ascii="Arial" w:hAnsi="Arial" w:cs="Arial"/>
          <w:bCs/>
        </w:rPr>
        <w:t xml:space="preserve">En general las dificultades que se presentaron en la implementación del proceso de rendición de cuentas y mesas públicas </w:t>
      </w:r>
      <w:r>
        <w:rPr>
          <w:rFonts w:ascii="Arial" w:hAnsi="Arial" w:cs="Arial"/>
          <w:bCs/>
        </w:rPr>
        <w:t xml:space="preserve">en el </w:t>
      </w:r>
      <w:r w:rsidR="00FA158B">
        <w:rPr>
          <w:rFonts w:ascii="Arial" w:hAnsi="Arial" w:cs="Arial"/>
          <w:bCs/>
        </w:rPr>
        <w:t>p</w:t>
      </w:r>
      <w:r w:rsidR="00706FA0">
        <w:rPr>
          <w:rFonts w:ascii="Arial" w:hAnsi="Arial" w:cs="Arial"/>
          <w:bCs/>
        </w:rPr>
        <w:t xml:space="preserve">rimer semestre </w:t>
      </w:r>
      <w:r>
        <w:rPr>
          <w:rFonts w:ascii="Arial" w:hAnsi="Arial" w:cs="Arial"/>
          <w:bCs/>
        </w:rPr>
        <w:t xml:space="preserve">2017 </w:t>
      </w:r>
      <w:r w:rsidRPr="0063476F">
        <w:rPr>
          <w:rFonts w:ascii="Arial" w:hAnsi="Arial" w:cs="Arial"/>
          <w:bCs/>
        </w:rPr>
        <w:t xml:space="preserve">fueron:  </w:t>
      </w:r>
    </w:p>
    <w:p w14:paraId="69B65FB0" w14:textId="77777777" w:rsidR="00134D9B" w:rsidRPr="0063476F" w:rsidRDefault="00134D9B" w:rsidP="00134D9B">
      <w:pPr>
        <w:spacing w:after="0"/>
        <w:jc w:val="both"/>
        <w:rPr>
          <w:rFonts w:ascii="Arial" w:hAnsi="Arial" w:cs="Arial"/>
          <w:b/>
          <w:bCs/>
        </w:rPr>
      </w:pPr>
      <w:r w:rsidRPr="0063476F">
        <w:rPr>
          <w:rFonts w:ascii="Arial" w:hAnsi="Arial" w:cs="Arial"/>
          <w:b/>
          <w:bCs/>
        </w:rPr>
        <w:t xml:space="preserve"> </w:t>
      </w:r>
    </w:p>
    <w:p w14:paraId="1481DD00" w14:textId="77777777" w:rsidR="00134D9B" w:rsidRPr="009345F1" w:rsidRDefault="00134D9B" w:rsidP="00134D9B">
      <w:pPr>
        <w:numPr>
          <w:ilvl w:val="0"/>
          <w:numId w:val="27"/>
        </w:numPr>
        <w:spacing w:after="0"/>
        <w:jc w:val="both"/>
        <w:rPr>
          <w:rFonts w:ascii="Arial" w:hAnsi="Arial" w:cs="Arial"/>
          <w:b/>
        </w:rPr>
      </w:pPr>
      <w:r>
        <w:rPr>
          <w:rFonts w:ascii="Arial" w:hAnsi="Arial" w:cs="Arial"/>
        </w:rPr>
        <w:t xml:space="preserve">Bajo nivel de información a los equipos regionales y zonales, a pesar de las orientaciones brindadas a los directores Regionales, a los coordinadores de Planeación y asistencia técnica. </w:t>
      </w:r>
    </w:p>
    <w:p w14:paraId="5507F85B" w14:textId="77777777" w:rsidR="00134D9B" w:rsidRPr="009345F1" w:rsidRDefault="00134D9B" w:rsidP="00134D9B">
      <w:pPr>
        <w:numPr>
          <w:ilvl w:val="0"/>
          <w:numId w:val="27"/>
        </w:numPr>
        <w:spacing w:after="0"/>
        <w:jc w:val="both"/>
        <w:rPr>
          <w:rFonts w:ascii="Arial" w:hAnsi="Arial" w:cs="Arial"/>
          <w:b/>
        </w:rPr>
      </w:pPr>
      <w:r>
        <w:rPr>
          <w:rFonts w:ascii="Arial" w:hAnsi="Arial" w:cs="Arial"/>
        </w:rPr>
        <w:t xml:space="preserve">La reprogramación de las mesas públicas por el tema de ley de garantías. </w:t>
      </w:r>
    </w:p>
    <w:p w14:paraId="2DCF8D1B" w14:textId="77777777" w:rsidR="00134D9B" w:rsidRPr="00AE2982" w:rsidRDefault="00134D9B" w:rsidP="00134D9B">
      <w:pPr>
        <w:numPr>
          <w:ilvl w:val="0"/>
          <w:numId w:val="27"/>
        </w:numPr>
        <w:spacing w:after="0"/>
        <w:jc w:val="both"/>
        <w:rPr>
          <w:rFonts w:ascii="Arial" w:hAnsi="Arial" w:cs="Arial"/>
          <w:b/>
        </w:rPr>
      </w:pPr>
      <w:r>
        <w:rPr>
          <w:rFonts w:ascii="Arial" w:hAnsi="Arial" w:cs="Arial"/>
        </w:rPr>
        <w:t xml:space="preserve">Reducción de la participación social por el cambio de metodología en la rendición de cuentas de las regionales. </w:t>
      </w:r>
    </w:p>
    <w:p w14:paraId="0E651AAE" w14:textId="77777777" w:rsidR="00134D9B" w:rsidRPr="003D59E8" w:rsidRDefault="00134D9B" w:rsidP="00134D9B">
      <w:pPr>
        <w:numPr>
          <w:ilvl w:val="0"/>
          <w:numId w:val="27"/>
        </w:numPr>
        <w:spacing w:after="0"/>
        <w:jc w:val="both"/>
        <w:rPr>
          <w:rFonts w:ascii="Arial" w:hAnsi="Arial" w:cs="Arial"/>
          <w:b/>
        </w:rPr>
      </w:pPr>
      <w:r>
        <w:rPr>
          <w:rFonts w:ascii="Arial" w:hAnsi="Arial" w:cs="Arial"/>
        </w:rPr>
        <w:t>Reprogramación de las MP mientras se adaptan a la nueva estrategia y al tema de las consultas ciudadanas.</w:t>
      </w:r>
    </w:p>
    <w:p w14:paraId="57BD3ED4" w14:textId="77777777" w:rsidR="00134D9B" w:rsidRPr="003D5C32" w:rsidRDefault="00134D9B" w:rsidP="00134D9B">
      <w:pPr>
        <w:numPr>
          <w:ilvl w:val="0"/>
          <w:numId w:val="27"/>
        </w:numPr>
        <w:spacing w:after="0"/>
        <w:jc w:val="both"/>
        <w:rPr>
          <w:rFonts w:ascii="Arial" w:hAnsi="Arial" w:cs="Arial"/>
          <w:b/>
        </w:rPr>
      </w:pPr>
      <w:r>
        <w:rPr>
          <w:rFonts w:ascii="Arial" w:hAnsi="Arial" w:cs="Arial"/>
        </w:rPr>
        <w:t xml:space="preserve">Bajo nivel de uso de la Web para el diligenciamiento de las consultas ciudadanas. </w:t>
      </w:r>
    </w:p>
    <w:p w14:paraId="12203F02" w14:textId="77777777" w:rsidR="00134D9B" w:rsidRPr="0064175F" w:rsidRDefault="00134D9B" w:rsidP="00134D9B">
      <w:pPr>
        <w:numPr>
          <w:ilvl w:val="0"/>
          <w:numId w:val="27"/>
        </w:numPr>
        <w:spacing w:after="0"/>
        <w:jc w:val="both"/>
        <w:rPr>
          <w:rFonts w:ascii="Arial" w:hAnsi="Arial" w:cs="Arial"/>
          <w:b/>
        </w:rPr>
      </w:pPr>
      <w:r>
        <w:rPr>
          <w:rFonts w:ascii="Arial" w:hAnsi="Arial" w:cs="Arial"/>
        </w:rPr>
        <w:t>La Regional Guajira No reportó meta para el 2017.</w:t>
      </w:r>
    </w:p>
    <w:p w14:paraId="7A1DEA18" w14:textId="77777777" w:rsidR="00134D9B" w:rsidRDefault="00134D9B" w:rsidP="00134D9B">
      <w:pPr>
        <w:spacing w:after="0" w:line="240" w:lineRule="auto"/>
        <w:jc w:val="both"/>
        <w:rPr>
          <w:rFonts w:ascii="Arial" w:hAnsi="Arial" w:cs="Arial"/>
          <w:b/>
        </w:rPr>
      </w:pPr>
    </w:p>
    <w:p w14:paraId="68AA87AA" w14:textId="75BC67FC" w:rsidR="00134D9B" w:rsidRDefault="00134D9B" w:rsidP="00134D9B">
      <w:pPr>
        <w:spacing w:after="0" w:line="240" w:lineRule="auto"/>
        <w:jc w:val="both"/>
        <w:rPr>
          <w:rFonts w:ascii="Arial" w:hAnsi="Arial" w:cs="Arial"/>
          <w:b/>
        </w:rPr>
      </w:pPr>
    </w:p>
    <w:p w14:paraId="57EE345E" w14:textId="77777777" w:rsidR="00FA158B" w:rsidRDefault="00FA158B" w:rsidP="00134D9B">
      <w:pPr>
        <w:spacing w:after="0" w:line="240" w:lineRule="auto"/>
        <w:jc w:val="both"/>
        <w:rPr>
          <w:rFonts w:ascii="Arial" w:hAnsi="Arial" w:cs="Arial"/>
          <w:b/>
        </w:rPr>
      </w:pPr>
    </w:p>
    <w:p w14:paraId="30029B6E" w14:textId="77777777" w:rsidR="00706FA0" w:rsidRDefault="00706FA0" w:rsidP="00134D9B">
      <w:pPr>
        <w:spacing w:after="0" w:line="240" w:lineRule="auto"/>
        <w:jc w:val="both"/>
        <w:rPr>
          <w:rFonts w:ascii="Arial" w:hAnsi="Arial" w:cs="Arial"/>
          <w:b/>
        </w:rPr>
      </w:pPr>
    </w:p>
    <w:p w14:paraId="712362CA" w14:textId="77777777" w:rsidR="00134D9B" w:rsidRDefault="00134D9B" w:rsidP="00134D9B">
      <w:pPr>
        <w:spacing w:after="0" w:line="240" w:lineRule="auto"/>
        <w:jc w:val="both"/>
        <w:rPr>
          <w:rFonts w:ascii="Arial" w:hAnsi="Arial" w:cs="Arial"/>
          <w:b/>
        </w:rPr>
      </w:pPr>
    </w:p>
    <w:bookmarkStart w:id="24" w:name="PARA"/>
    <w:bookmarkStart w:id="25" w:name="SEMESTRE"/>
    <w:p w14:paraId="00A2E901" w14:textId="33934A63" w:rsidR="00134D9B" w:rsidRPr="00706FA0" w:rsidRDefault="00706FA0" w:rsidP="00752D7E">
      <w:pPr>
        <w:pStyle w:val="Standard"/>
        <w:numPr>
          <w:ilvl w:val="0"/>
          <w:numId w:val="38"/>
        </w:numPr>
        <w:spacing w:line="360" w:lineRule="auto"/>
        <w:jc w:val="both"/>
        <w:rPr>
          <w:rStyle w:val="Hipervnculo"/>
          <w:rFonts w:ascii="Arial" w:hAnsi="Arial" w:cs="Arial"/>
          <w:b/>
          <w:color w:val="auto"/>
          <w:sz w:val="22"/>
          <w:szCs w:val="22"/>
          <w:u w:val="none"/>
        </w:rPr>
      </w:pPr>
      <w:r w:rsidRPr="00706FA0">
        <w:rPr>
          <w:rStyle w:val="Hipervnculo"/>
          <w:rFonts w:ascii="Arial" w:hAnsi="Arial" w:cs="Arial"/>
          <w:b/>
          <w:color w:val="auto"/>
          <w:sz w:val="22"/>
          <w:szCs w:val="22"/>
          <w:u w:val="none"/>
        </w:rPr>
        <w:lastRenderedPageBreak/>
        <w:fldChar w:fldCharType="begin"/>
      </w:r>
      <w:r w:rsidRPr="00706FA0">
        <w:rPr>
          <w:rStyle w:val="Hipervnculo"/>
          <w:rFonts w:ascii="Arial" w:hAnsi="Arial" w:cs="Arial"/>
          <w:b/>
          <w:color w:val="auto"/>
          <w:sz w:val="22"/>
          <w:szCs w:val="22"/>
          <w:u w:val="none"/>
        </w:rPr>
        <w:instrText xml:space="preserve"> HYPERLINK  \l "SEGUNDO" </w:instrText>
      </w:r>
      <w:r w:rsidRPr="00706FA0">
        <w:rPr>
          <w:rStyle w:val="Hipervnculo"/>
          <w:rFonts w:ascii="Arial" w:hAnsi="Arial" w:cs="Arial"/>
          <w:b/>
          <w:color w:val="auto"/>
          <w:sz w:val="22"/>
          <w:szCs w:val="22"/>
          <w:u w:val="none"/>
        </w:rPr>
      </w:r>
      <w:r w:rsidRPr="00706FA0">
        <w:rPr>
          <w:rStyle w:val="Hipervnculo"/>
          <w:rFonts w:ascii="Arial" w:hAnsi="Arial" w:cs="Arial"/>
          <w:b/>
          <w:color w:val="auto"/>
          <w:sz w:val="22"/>
          <w:szCs w:val="22"/>
          <w:u w:val="none"/>
        </w:rPr>
        <w:fldChar w:fldCharType="separate"/>
      </w:r>
      <w:r w:rsidR="00134D9B" w:rsidRPr="00706FA0">
        <w:rPr>
          <w:rStyle w:val="Hipervnculo"/>
          <w:rFonts w:ascii="Arial" w:hAnsi="Arial" w:cs="Arial"/>
          <w:b/>
          <w:color w:val="auto"/>
          <w:sz w:val="22"/>
          <w:szCs w:val="22"/>
          <w:u w:val="none"/>
        </w:rPr>
        <w:t>RETOS PARA</w:t>
      </w:r>
      <w:r w:rsidR="00134D9B" w:rsidRPr="00706FA0">
        <w:rPr>
          <w:rStyle w:val="Hipervnculo"/>
          <w:rFonts w:ascii="Arial" w:hAnsi="Arial" w:cs="Arial"/>
          <w:b/>
          <w:color w:val="auto"/>
          <w:sz w:val="22"/>
          <w:szCs w:val="22"/>
          <w:u w:val="none"/>
        </w:rPr>
        <w:t xml:space="preserve"> </w:t>
      </w:r>
      <w:r w:rsidR="00134D9B" w:rsidRPr="00706FA0">
        <w:rPr>
          <w:rStyle w:val="Hipervnculo"/>
          <w:rFonts w:ascii="Arial" w:hAnsi="Arial" w:cs="Arial"/>
          <w:b/>
          <w:color w:val="auto"/>
          <w:sz w:val="22"/>
          <w:szCs w:val="22"/>
          <w:u w:val="none"/>
        </w:rPr>
        <w:t xml:space="preserve">EL </w:t>
      </w:r>
      <w:r>
        <w:rPr>
          <w:rStyle w:val="Hipervnculo"/>
          <w:rFonts w:ascii="Arial" w:hAnsi="Arial" w:cs="Arial"/>
          <w:b/>
          <w:color w:val="auto"/>
          <w:sz w:val="22"/>
          <w:szCs w:val="22"/>
          <w:u w:val="none"/>
        </w:rPr>
        <w:t xml:space="preserve">PRIMER </w:t>
      </w:r>
      <w:r w:rsidR="00FA158B">
        <w:rPr>
          <w:rStyle w:val="Hipervnculo"/>
          <w:rFonts w:ascii="Arial" w:hAnsi="Arial" w:cs="Arial"/>
          <w:b/>
          <w:color w:val="auto"/>
          <w:sz w:val="22"/>
          <w:szCs w:val="22"/>
          <w:u w:val="none"/>
        </w:rPr>
        <w:t>SE</w:t>
      </w:r>
      <w:r w:rsidR="00FA158B">
        <w:rPr>
          <w:rStyle w:val="Hipervnculo"/>
          <w:rFonts w:ascii="Arial" w:hAnsi="Arial" w:cs="Arial"/>
          <w:b/>
          <w:color w:val="auto"/>
          <w:sz w:val="22"/>
          <w:szCs w:val="22"/>
          <w:u w:val="none"/>
        </w:rPr>
        <w:t>M</w:t>
      </w:r>
      <w:r w:rsidR="00FA158B">
        <w:rPr>
          <w:rStyle w:val="Hipervnculo"/>
          <w:rFonts w:ascii="Arial" w:hAnsi="Arial" w:cs="Arial"/>
          <w:b/>
          <w:color w:val="auto"/>
          <w:sz w:val="22"/>
          <w:szCs w:val="22"/>
          <w:u w:val="none"/>
        </w:rPr>
        <w:t>ESTRE</w:t>
      </w:r>
      <w:r w:rsidR="00134D9B" w:rsidRPr="00706FA0">
        <w:rPr>
          <w:rStyle w:val="Hipervnculo"/>
          <w:rFonts w:ascii="Arial" w:hAnsi="Arial" w:cs="Arial"/>
          <w:b/>
          <w:color w:val="auto"/>
          <w:sz w:val="22"/>
          <w:szCs w:val="22"/>
          <w:u w:val="none"/>
        </w:rPr>
        <w:t xml:space="preserve"> DE 2017</w:t>
      </w:r>
      <w:r w:rsidRPr="00706FA0">
        <w:rPr>
          <w:rStyle w:val="Hipervnculo"/>
          <w:rFonts w:ascii="Arial" w:hAnsi="Arial" w:cs="Arial"/>
          <w:b/>
          <w:color w:val="auto"/>
          <w:sz w:val="22"/>
          <w:szCs w:val="22"/>
          <w:u w:val="none"/>
        </w:rPr>
        <w:fldChar w:fldCharType="end"/>
      </w:r>
    </w:p>
    <w:bookmarkEnd w:id="24"/>
    <w:bookmarkEnd w:id="25"/>
    <w:p w14:paraId="04D17195" w14:textId="77777777" w:rsidR="00134D9B" w:rsidRPr="004B0B30" w:rsidRDefault="00134D9B" w:rsidP="00134D9B">
      <w:pPr>
        <w:spacing w:after="0" w:line="240" w:lineRule="auto"/>
        <w:jc w:val="both"/>
        <w:rPr>
          <w:rFonts w:ascii="Arial" w:hAnsi="Arial" w:cs="Arial"/>
          <w:b/>
        </w:rPr>
      </w:pPr>
    </w:p>
    <w:p w14:paraId="71FF06AB" w14:textId="77777777" w:rsidR="00134D9B" w:rsidRPr="004B0B30" w:rsidRDefault="00134D9B" w:rsidP="00134D9B">
      <w:pPr>
        <w:pStyle w:val="Prrafodelista"/>
        <w:numPr>
          <w:ilvl w:val="0"/>
          <w:numId w:val="17"/>
        </w:numPr>
        <w:spacing w:after="0" w:line="240" w:lineRule="auto"/>
        <w:jc w:val="both"/>
        <w:rPr>
          <w:rFonts w:ascii="Arial" w:hAnsi="Arial" w:cs="Arial"/>
        </w:rPr>
      </w:pPr>
      <w:r w:rsidRPr="004B0B30">
        <w:rPr>
          <w:rFonts w:ascii="Arial" w:hAnsi="Arial" w:cs="Arial"/>
        </w:rPr>
        <w:t>Reorientar el proceso de rendición de cuentas con base en la ley de garantías.</w:t>
      </w:r>
    </w:p>
    <w:p w14:paraId="5FAFB388" w14:textId="77777777" w:rsidR="00134D9B" w:rsidRPr="004B0B30" w:rsidRDefault="00134D9B" w:rsidP="00134D9B">
      <w:pPr>
        <w:pStyle w:val="Prrafodelista"/>
        <w:numPr>
          <w:ilvl w:val="0"/>
          <w:numId w:val="17"/>
        </w:numPr>
        <w:spacing w:after="0" w:line="240" w:lineRule="auto"/>
        <w:jc w:val="both"/>
        <w:rPr>
          <w:rFonts w:ascii="Arial" w:hAnsi="Arial" w:cs="Arial"/>
        </w:rPr>
      </w:pPr>
      <w:r w:rsidRPr="004B0B30">
        <w:rPr>
          <w:rFonts w:ascii="Arial" w:hAnsi="Arial" w:cs="Arial"/>
        </w:rPr>
        <w:t xml:space="preserve">Reorientar el cronograma de las MP que deben ir hasta agosto, quedando así la proyección: Julio están programadas 46 MP y agosto 78 mesas públicas, en tal sentido las consultas ciudadanas se deberán realizar hasta Julio 30 de 2017. </w:t>
      </w:r>
    </w:p>
    <w:p w14:paraId="72874816" w14:textId="77777777" w:rsidR="00134D9B" w:rsidRPr="004B0B30" w:rsidRDefault="00134D9B" w:rsidP="00134D9B">
      <w:pPr>
        <w:pStyle w:val="Prrafodelista"/>
        <w:numPr>
          <w:ilvl w:val="0"/>
          <w:numId w:val="17"/>
        </w:numPr>
        <w:spacing w:after="0" w:line="240" w:lineRule="auto"/>
        <w:jc w:val="both"/>
        <w:rPr>
          <w:rFonts w:ascii="Arial" w:hAnsi="Arial" w:cs="Arial"/>
        </w:rPr>
      </w:pPr>
      <w:r w:rsidRPr="004B0B30">
        <w:rPr>
          <w:rFonts w:ascii="Arial" w:hAnsi="Arial" w:cs="Arial"/>
        </w:rPr>
        <w:t>La Rendición de cuentas de cada regional, se realizará por medio de un programa en formato de televisión pregrabado, y que será difundido en medios de comunicación comunitarios, regionales entre el 10 y 20 de noviembre de 2017.</w:t>
      </w:r>
    </w:p>
    <w:p w14:paraId="4AE57279" w14:textId="77777777" w:rsidR="00134D9B" w:rsidRPr="004B0B30" w:rsidRDefault="00134D9B" w:rsidP="00134D9B">
      <w:pPr>
        <w:pStyle w:val="Prrafodelista"/>
        <w:numPr>
          <w:ilvl w:val="0"/>
          <w:numId w:val="17"/>
        </w:numPr>
        <w:spacing w:after="0" w:line="240" w:lineRule="auto"/>
        <w:jc w:val="both"/>
        <w:rPr>
          <w:rFonts w:ascii="Arial" w:hAnsi="Arial" w:cs="Arial"/>
        </w:rPr>
      </w:pPr>
      <w:r w:rsidRPr="004B0B30">
        <w:rPr>
          <w:rFonts w:ascii="Arial" w:hAnsi="Arial" w:cs="Arial"/>
        </w:rPr>
        <w:t>Definir y compartir el formato, las instrucciones y el libreto con los principales temas que deberán tratar las Regionales,</w:t>
      </w:r>
    </w:p>
    <w:p w14:paraId="5F6556CF" w14:textId="77777777" w:rsidR="00134D9B" w:rsidRPr="004B0B30" w:rsidRDefault="00134D9B" w:rsidP="00134D9B">
      <w:pPr>
        <w:pStyle w:val="Prrafodelista"/>
        <w:numPr>
          <w:ilvl w:val="0"/>
          <w:numId w:val="17"/>
        </w:numPr>
        <w:spacing w:after="0" w:line="240" w:lineRule="auto"/>
        <w:jc w:val="both"/>
        <w:rPr>
          <w:rFonts w:ascii="Arial" w:hAnsi="Arial" w:cs="Arial"/>
        </w:rPr>
      </w:pPr>
      <w:r w:rsidRPr="004B0B30">
        <w:rPr>
          <w:rFonts w:ascii="Arial" w:hAnsi="Arial" w:cs="Arial"/>
        </w:rPr>
        <w:t xml:space="preserve">Coordinar la logística y los desplazamientos para realizar los pregrabados en la ciudad de Bogotá con el apoyo de las oficinas de comunicaciones Regionales </w:t>
      </w:r>
    </w:p>
    <w:p w14:paraId="4DC02EA5" w14:textId="77777777" w:rsidR="00134D9B" w:rsidRPr="004B0B30" w:rsidRDefault="00134D9B" w:rsidP="00134D9B">
      <w:pPr>
        <w:pStyle w:val="Prrafodelista"/>
        <w:numPr>
          <w:ilvl w:val="0"/>
          <w:numId w:val="17"/>
        </w:numPr>
        <w:spacing w:after="0" w:line="240" w:lineRule="auto"/>
        <w:jc w:val="both"/>
        <w:rPr>
          <w:rFonts w:ascii="Arial" w:hAnsi="Arial" w:cs="Arial"/>
        </w:rPr>
      </w:pPr>
      <w:r w:rsidRPr="004B0B30">
        <w:rPr>
          <w:rFonts w:ascii="Arial" w:hAnsi="Arial" w:cs="Arial"/>
        </w:rPr>
        <w:t>Dejar listas las producciones y la grabación de los 33 eventos de rendición de cuentas para el 30 de octubre de 2017.</w:t>
      </w:r>
    </w:p>
    <w:p w14:paraId="60CA5BE9" w14:textId="77777777" w:rsidR="00134D9B" w:rsidRDefault="00134D9B" w:rsidP="00134D9B">
      <w:pPr>
        <w:numPr>
          <w:ilvl w:val="0"/>
          <w:numId w:val="17"/>
        </w:numPr>
        <w:spacing w:after="0" w:line="240" w:lineRule="auto"/>
        <w:jc w:val="both"/>
        <w:rPr>
          <w:rFonts w:ascii="Arial" w:hAnsi="Arial" w:cs="Arial"/>
        </w:rPr>
      </w:pPr>
      <w:r>
        <w:rPr>
          <w:rFonts w:ascii="Arial" w:hAnsi="Arial" w:cs="Arial"/>
        </w:rPr>
        <w:t xml:space="preserve">Se creará </w:t>
      </w:r>
      <w:r w:rsidRPr="001622F6">
        <w:rPr>
          <w:rFonts w:ascii="Arial" w:hAnsi="Arial" w:cs="Arial"/>
        </w:rPr>
        <w:t>Hashtag para movilizar ciudadanía en diferentes temáticas frente a la rendición de cuentas</w:t>
      </w:r>
      <w:r>
        <w:rPr>
          <w:rFonts w:ascii="Arial" w:hAnsi="Arial" w:cs="Arial"/>
        </w:rPr>
        <w:t xml:space="preserve"> de las Regionales.</w:t>
      </w:r>
    </w:p>
    <w:p w14:paraId="4E34F008" w14:textId="77777777" w:rsidR="00134D9B" w:rsidRPr="004B0B30" w:rsidRDefault="00134D9B" w:rsidP="00134D9B">
      <w:pPr>
        <w:pStyle w:val="Prrafodelista"/>
        <w:numPr>
          <w:ilvl w:val="0"/>
          <w:numId w:val="17"/>
        </w:numPr>
        <w:spacing w:after="0" w:line="240" w:lineRule="auto"/>
        <w:jc w:val="both"/>
        <w:rPr>
          <w:rFonts w:ascii="Arial" w:hAnsi="Arial" w:cs="Arial"/>
        </w:rPr>
      </w:pPr>
      <w:r w:rsidRPr="004B0B30">
        <w:rPr>
          <w:rFonts w:ascii="Arial" w:hAnsi="Arial" w:cs="Arial"/>
        </w:rPr>
        <w:t>Sistematizar y tener las estadísticas sobre los compromisos adquiridos en las Mesas Publicas.</w:t>
      </w:r>
    </w:p>
    <w:p w14:paraId="5FE93C72" w14:textId="69725230" w:rsidR="00134D9B" w:rsidRPr="004B0B30" w:rsidRDefault="00134D9B" w:rsidP="00134D9B">
      <w:pPr>
        <w:pStyle w:val="Prrafodelista"/>
        <w:numPr>
          <w:ilvl w:val="0"/>
          <w:numId w:val="17"/>
        </w:numPr>
        <w:spacing w:after="0" w:line="240" w:lineRule="auto"/>
        <w:jc w:val="both"/>
        <w:rPr>
          <w:rFonts w:ascii="Arial" w:hAnsi="Arial" w:cs="Arial"/>
        </w:rPr>
      </w:pPr>
      <w:r w:rsidRPr="004B0B30">
        <w:rPr>
          <w:rFonts w:ascii="Arial" w:hAnsi="Arial" w:cs="Arial"/>
        </w:rPr>
        <w:t xml:space="preserve">Recomendar a las áreas misionales </w:t>
      </w:r>
      <w:r w:rsidR="00FA158B">
        <w:rPr>
          <w:rFonts w:ascii="Arial" w:hAnsi="Arial" w:cs="Arial"/>
        </w:rPr>
        <w:t xml:space="preserve">y a las Regionales </w:t>
      </w:r>
      <w:r w:rsidRPr="004B0B30">
        <w:rPr>
          <w:rFonts w:ascii="Arial" w:hAnsi="Arial" w:cs="Arial"/>
        </w:rPr>
        <w:t>el uso de esta información sobre los compromisos adquiridos con la comunidad y verificar su cumplimiento durante el 2017</w:t>
      </w:r>
      <w:r w:rsidR="00FA158B">
        <w:rPr>
          <w:rFonts w:ascii="Arial" w:hAnsi="Arial" w:cs="Arial"/>
        </w:rPr>
        <w:t>, además de presentarlos en los eventos de Rendición de cuentas tanto Regional como Nacional</w:t>
      </w:r>
      <w:r w:rsidRPr="004B0B30">
        <w:rPr>
          <w:rFonts w:ascii="Arial" w:hAnsi="Arial" w:cs="Arial"/>
        </w:rPr>
        <w:t>.</w:t>
      </w:r>
    </w:p>
    <w:p w14:paraId="11C0BD94" w14:textId="77777777" w:rsidR="00134D9B" w:rsidRPr="004B0B30" w:rsidRDefault="00134D9B" w:rsidP="00134D9B">
      <w:pPr>
        <w:spacing w:after="0" w:line="240" w:lineRule="auto"/>
        <w:jc w:val="both"/>
        <w:rPr>
          <w:rFonts w:ascii="Arial" w:hAnsi="Arial" w:cs="Arial"/>
        </w:rPr>
      </w:pPr>
    </w:p>
    <w:bookmarkEnd w:id="14"/>
    <w:p w14:paraId="423F4018" w14:textId="77777777" w:rsidR="00706FA0" w:rsidRDefault="00706FA0" w:rsidP="00B4692B">
      <w:pPr>
        <w:spacing w:after="0" w:line="240" w:lineRule="auto"/>
        <w:jc w:val="both"/>
        <w:rPr>
          <w:rFonts w:ascii="Arial" w:eastAsiaTheme="minorHAnsi" w:hAnsi="Arial" w:cs="Arial"/>
          <w:b/>
        </w:rPr>
      </w:pPr>
    </w:p>
    <w:p w14:paraId="2C3128BD" w14:textId="1ACCEA25" w:rsidR="00B4692B" w:rsidRPr="007A2A87" w:rsidRDefault="00B4692B" w:rsidP="00B4692B">
      <w:pPr>
        <w:spacing w:after="0" w:line="240" w:lineRule="auto"/>
        <w:jc w:val="both"/>
        <w:rPr>
          <w:rFonts w:ascii="Arial" w:eastAsiaTheme="minorHAnsi" w:hAnsi="Arial" w:cs="Arial"/>
          <w:b/>
        </w:rPr>
      </w:pPr>
      <w:r w:rsidRPr="007A2A87">
        <w:rPr>
          <w:rFonts w:ascii="Arial" w:eastAsiaTheme="minorHAnsi" w:hAnsi="Arial" w:cs="Arial"/>
          <w:b/>
        </w:rPr>
        <w:t>Presenta:</w:t>
      </w:r>
    </w:p>
    <w:p w14:paraId="51E24204" w14:textId="77777777" w:rsidR="00B4692B" w:rsidRPr="007A2A87" w:rsidRDefault="00B4692B" w:rsidP="00B4692B">
      <w:pPr>
        <w:spacing w:after="0" w:line="240" w:lineRule="auto"/>
        <w:jc w:val="both"/>
        <w:rPr>
          <w:rFonts w:ascii="Arial" w:eastAsiaTheme="minorHAnsi" w:hAnsi="Arial" w:cs="Arial"/>
          <w:b/>
        </w:rPr>
      </w:pPr>
      <w:r w:rsidRPr="007A2A87">
        <w:rPr>
          <w:rFonts w:ascii="Arial" w:eastAsiaTheme="minorHAnsi" w:hAnsi="Arial" w:cs="Arial"/>
          <w:b/>
        </w:rPr>
        <w:t>Subdirección de Monitoreo y Evaluación</w:t>
      </w:r>
    </w:p>
    <w:p w14:paraId="7CA44349" w14:textId="6BE3F761" w:rsidR="0083066C" w:rsidRPr="007A2A87" w:rsidRDefault="00B4692B" w:rsidP="00B4692B">
      <w:pPr>
        <w:spacing w:after="0" w:line="240" w:lineRule="auto"/>
        <w:jc w:val="both"/>
        <w:rPr>
          <w:rFonts w:ascii="Arial" w:eastAsiaTheme="minorHAnsi" w:hAnsi="Arial" w:cs="Arial"/>
          <w:b/>
        </w:rPr>
      </w:pPr>
      <w:r w:rsidRPr="007A2A87">
        <w:rPr>
          <w:rFonts w:ascii="Arial" w:eastAsiaTheme="minorHAnsi" w:hAnsi="Arial" w:cs="Arial"/>
          <w:b/>
        </w:rPr>
        <w:t xml:space="preserve">Fecha 29 de julio de </w:t>
      </w:r>
      <w:r w:rsidR="009035DA">
        <w:rPr>
          <w:rFonts w:ascii="Arial" w:eastAsiaTheme="minorHAnsi" w:hAnsi="Arial" w:cs="Arial"/>
          <w:b/>
        </w:rPr>
        <w:t>2017</w:t>
      </w:r>
      <w:r w:rsidRPr="007A2A87">
        <w:rPr>
          <w:rFonts w:ascii="Arial" w:eastAsiaTheme="minorHAnsi" w:hAnsi="Arial" w:cs="Arial"/>
          <w:b/>
        </w:rPr>
        <w:t xml:space="preserve"> </w:t>
      </w:r>
      <w:r w:rsidR="0083066C" w:rsidRPr="007A2A87">
        <w:rPr>
          <w:rFonts w:ascii="Arial" w:eastAsiaTheme="minorHAnsi" w:hAnsi="Arial" w:cs="Arial"/>
          <w:b/>
        </w:rPr>
        <w:t xml:space="preserve"> </w:t>
      </w:r>
      <w:bookmarkStart w:id="26" w:name="_GoBack"/>
      <w:bookmarkEnd w:id="0"/>
      <w:bookmarkEnd w:id="26"/>
    </w:p>
    <w:sectPr w:rsidR="0083066C" w:rsidRPr="007A2A87" w:rsidSect="00927246">
      <w:headerReference w:type="default" r:id="rId39"/>
      <w:footerReference w:type="default" r:id="rId40"/>
      <w:headerReference w:type="first" r:id="rId41"/>
      <w:pgSz w:w="12240" w:h="15840" w:code="1"/>
      <w:pgMar w:top="567" w:right="1750" w:bottom="567" w:left="1418" w:header="153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B65D7" w14:textId="77777777" w:rsidR="00316AC7" w:rsidRDefault="00316AC7" w:rsidP="00855163">
      <w:pPr>
        <w:spacing w:after="0" w:line="240" w:lineRule="auto"/>
      </w:pPr>
      <w:r>
        <w:separator/>
      </w:r>
    </w:p>
  </w:endnote>
  <w:endnote w:type="continuationSeparator" w:id="0">
    <w:p w14:paraId="7587AA5F" w14:textId="77777777" w:rsidR="00316AC7" w:rsidRDefault="00316AC7"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Zurich Cn BT">
    <w:altName w:val="Arial"/>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621C7" w14:textId="77777777" w:rsidR="009035DA" w:rsidRDefault="009035DA"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14:anchorId="1144329C" wp14:editId="00564858">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C3F89" w14:textId="77777777" w:rsidR="009035DA" w:rsidRPr="00FC0F0C" w:rsidRDefault="009035DA" w:rsidP="00855163">
                          <w:pPr>
                            <w:spacing w:after="0" w:line="240" w:lineRule="auto"/>
                            <w:rPr>
                              <w:rFonts w:ascii="Arial" w:hAnsi="Arial" w:cs="Arial"/>
                            </w:rPr>
                          </w:pPr>
                          <w:r w:rsidRPr="00FC0F0C">
                            <w:rPr>
                              <w:rFonts w:ascii="Arial" w:hAnsi="Arial" w:cs="Arial"/>
                            </w:rPr>
                            <w:t>Sede de la Dirección General</w:t>
                          </w:r>
                        </w:p>
                        <w:p w14:paraId="026E303B" w14:textId="77777777" w:rsidR="009035DA" w:rsidRPr="00FC0F0C" w:rsidRDefault="009035DA"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9035DA" w:rsidRPr="00FC0F0C" w:rsidRDefault="009035DA"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9035DA" w:rsidRPr="00FC0F0C" w:rsidRDefault="009035DA" w:rsidP="00855163">
                          <w:pPr>
                            <w:spacing w:after="0" w:line="240" w:lineRule="auto"/>
                            <w:rPr>
                              <w:rFonts w:ascii="Arial" w:hAnsi="Arial" w:cs="Arial"/>
                            </w:rPr>
                          </w:pPr>
                          <w:r w:rsidRPr="00FC0F0C">
                            <w:rPr>
                              <w:rFonts w:ascii="Arial" w:hAnsi="Arial" w:cs="Arial"/>
                            </w:rPr>
                            <w:t>www.icbf.gov.co</w:t>
                          </w:r>
                        </w:p>
                        <w:p w14:paraId="636D527F" w14:textId="77777777" w:rsidR="009035DA" w:rsidRPr="00985F06" w:rsidRDefault="009035DA" w:rsidP="00855163">
                          <w:pPr>
                            <w:spacing w:after="0" w:line="240" w:lineRule="auto"/>
                            <w:rPr>
                              <w:rFonts w:ascii="Zurich Cn BT" w:hAnsi="Zurich Cn BT"/>
                              <w:b/>
                            </w:rPr>
                          </w:pPr>
                        </w:p>
                        <w:p w14:paraId="7402B9FC" w14:textId="77777777" w:rsidR="009035DA" w:rsidRPr="009F369B" w:rsidRDefault="009035DA"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4329C" id="_x0000_t202" coordsize="21600,21600" o:spt="202" path="m,l,21600r21600,l21600,xe">
              <v:stroke joinstyle="miter"/>
              <v:path gradientshapeok="t" o:connecttype="rect"/>
            </v:shapetype>
            <v:shape id="Text Box 8" o:spid="_x0000_s1030"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5x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" stroked="f">
              <v:textbox>
                <w:txbxContent>
                  <w:p w14:paraId="3F8C3F89" w14:textId="77777777" w:rsidR="009035DA" w:rsidRPr="00FC0F0C" w:rsidRDefault="009035DA" w:rsidP="00855163">
                    <w:pPr>
                      <w:spacing w:after="0" w:line="240" w:lineRule="auto"/>
                      <w:rPr>
                        <w:rFonts w:ascii="Arial" w:hAnsi="Arial" w:cs="Arial"/>
                      </w:rPr>
                    </w:pPr>
                    <w:r w:rsidRPr="00FC0F0C">
                      <w:rPr>
                        <w:rFonts w:ascii="Arial" w:hAnsi="Arial" w:cs="Arial"/>
                      </w:rPr>
                      <w:t>Sede de la Dirección General</w:t>
                    </w:r>
                  </w:p>
                  <w:p w14:paraId="026E303B" w14:textId="77777777" w:rsidR="009035DA" w:rsidRPr="00FC0F0C" w:rsidRDefault="009035DA"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9035DA" w:rsidRPr="00FC0F0C" w:rsidRDefault="009035DA"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9035DA" w:rsidRPr="00FC0F0C" w:rsidRDefault="009035DA" w:rsidP="00855163">
                    <w:pPr>
                      <w:spacing w:after="0" w:line="240" w:lineRule="auto"/>
                      <w:rPr>
                        <w:rFonts w:ascii="Arial" w:hAnsi="Arial" w:cs="Arial"/>
                      </w:rPr>
                    </w:pPr>
                    <w:r w:rsidRPr="00FC0F0C">
                      <w:rPr>
                        <w:rFonts w:ascii="Arial" w:hAnsi="Arial" w:cs="Arial"/>
                      </w:rPr>
                      <w:t>www.icbf.gov.co</w:t>
                    </w:r>
                  </w:p>
                  <w:p w14:paraId="636D527F" w14:textId="77777777" w:rsidR="009035DA" w:rsidRPr="00985F06" w:rsidRDefault="009035DA" w:rsidP="00855163">
                    <w:pPr>
                      <w:spacing w:after="0" w:line="240" w:lineRule="auto"/>
                      <w:rPr>
                        <w:rFonts w:ascii="Zurich Cn BT" w:hAnsi="Zurich Cn BT"/>
                        <w:b/>
                      </w:rPr>
                    </w:pPr>
                  </w:p>
                  <w:p w14:paraId="7402B9FC" w14:textId="77777777" w:rsidR="009035DA" w:rsidRPr="009F369B" w:rsidRDefault="009035DA"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0921F7E4" wp14:editId="772FA7D7">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048E3A"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14:paraId="7C4AB7AA" w14:textId="77777777" w:rsidR="009035DA" w:rsidRDefault="009035DA" w:rsidP="00855163">
    <w:pPr>
      <w:spacing w:after="0" w:line="240" w:lineRule="auto"/>
    </w:pPr>
    <w:r>
      <w:rPr>
        <w:noProof/>
        <w:lang w:val="es-CO" w:eastAsia="es-CO"/>
      </w:rPr>
      <w:drawing>
        <wp:anchor distT="0" distB="0" distL="114300" distR="114300" simplePos="0" relativeHeight="251660800" behindDoc="1" locked="0" layoutInCell="1" allowOverlap="1" wp14:anchorId="7A46CC4B" wp14:editId="09184B37">
          <wp:simplePos x="0" y="0"/>
          <wp:positionH relativeFrom="column">
            <wp:posOffset>3169285</wp:posOffset>
          </wp:positionH>
          <wp:positionV relativeFrom="paragraph">
            <wp:posOffset>13970</wp:posOffset>
          </wp:positionV>
          <wp:extent cx="2922905" cy="475615"/>
          <wp:effectExtent l="0" t="0" r="0" b="0"/>
          <wp:wrapNone/>
          <wp:docPr id="12" name="Imagen 1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974F602" w14:textId="77777777" w:rsidR="009035DA" w:rsidRDefault="009035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3F869" w14:textId="77777777" w:rsidR="00316AC7" w:rsidRDefault="00316AC7" w:rsidP="00855163">
      <w:pPr>
        <w:spacing w:after="0" w:line="240" w:lineRule="auto"/>
      </w:pPr>
      <w:r>
        <w:separator/>
      </w:r>
    </w:p>
  </w:footnote>
  <w:footnote w:type="continuationSeparator" w:id="0">
    <w:p w14:paraId="2D1EFD1C" w14:textId="77777777" w:rsidR="00316AC7" w:rsidRDefault="00316AC7" w:rsidP="00855163">
      <w:pPr>
        <w:spacing w:after="0" w:line="240" w:lineRule="auto"/>
      </w:pPr>
      <w:r>
        <w:continuationSeparator/>
      </w:r>
    </w:p>
  </w:footnote>
  <w:footnote w:id="1">
    <w:p w14:paraId="56FD4F56" w14:textId="77777777" w:rsidR="009035DA" w:rsidRPr="00950CB0" w:rsidRDefault="009035DA" w:rsidP="009035DA">
      <w:pPr>
        <w:pStyle w:val="Textonotapie"/>
        <w:rPr>
          <w:lang w:val="es-CO"/>
        </w:rPr>
      </w:pPr>
      <w:r>
        <w:rPr>
          <w:rStyle w:val="Refdenotaalpie"/>
        </w:rPr>
        <w:footnoteRef/>
      </w:r>
      <w:r>
        <w:t xml:space="preserve"> Los c</w:t>
      </w:r>
      <w:r w:rsidRPr="00F213BE">
        <w:rPr>
          <w:rFonts w:asciiTheme="minorHAnsi" w:hAnsiTheme="minorHAnsi" w:cs="Arial"/>
          <w:sz w:val="18"/>
          <w:szCs w:val="22"/>
        </w:rPr>
        <w:t xml:space="preserve">ontenidos </w:t>
      </w:r>
      <w:r>
        <w:rPr>
          <w:rFonts w:asciiTheme="minorHAnsi" w:hAnsiTheme="minorHAnsi" w:cs="Arial"/>
          <w:sz w:val="18"/>
          <w:szCs w:val="22"/>
        </w:rPr>
        <w:t xml:space="preserve">están </w:t>
      </w:r>
      <w:r w:rsidRPr="00F213BE">
        <w:rPr>
          <w:rFonts w:asciiTheme="minorHAnsi" w:hAnsiTheme="minorHAnsi" w:cs="Arial"/>
          <w:sz w:val="18"/>
          <w:szCs w:val="22"/>
        </w:rPr>
        <w:t xml:space="preserve">definidos en el artículo 78 de la Ley 1474 de 2011 (Estatuto Anticorrupción) y </w:t>
      </w:r>
      <w:proofErr w:type="gramStart"/>
      <w:r w:rsidRPr="00F213BE">
        <w:rPr>
          <w:rFonts w:asciiTheme="minorHAnsi" w:hAnsiTheme="minorHAnsi" w:cs="Arial"/>
          <w:sz w:val="18"/>
          <w:szCs w:val="22"/>
        </w:rPr>
        <w:t>la  Ley</w:t>
      </w:r>
      <w:proofErr w:type="gramEnd"/>
      <w:r w:rsidRPr="00F213BE">
        <w:rPr>
          <w:rFonts w:asciiTheme="minorHAnsi" w:hAnsiTheme="minorHAnsi" w:cs="Arial"/>
          <w:sz w:val="18"/>
          <w:szCs w:val="22"/>
        </w:rPr>
        <w:t xml:space="preserve"> 1712 de marzo 6 de 2014: sobre Transparencia y Derecho de Acceso a la Información, la cual fue  reglamentada por el Decreto Nacional 103 de 2015.</w:t>
      </w:r>
    </w:p>
  </w:footnote>
  <w:footnote w:id="2">
    <w:p w14:paraId="6173659C" w14:textId="77777777" w:rsidR="009035DA" w:rsidRPr="00950CB0" w:rsidRDefault="009035DA" w:rsidP="009035DA">
      <w:pPr>
        <w:pStyle w:val="Textonotapie"/>
        <w:rPr>
          <w:lang w:val="es-CO"/>
        </w:rPr>
      </w:pPr>
      <w:r>
        <w:rPr>
          <w:rStyle w:val="Refdenotaalpie"/>
        </w:rPr>
        <w:footnoteRef/>
      </w:r>
      <w:r>
        <w:t xml:space="preserve"> Está pendiente el reporte de la </w:t>
      </w:r>
      <w:r>
        <w:rPr>
          <w:rFonts w:asciiTheme="minorHAnsi" w:eastAsiaTheme="minorHAnsi" w:hAnsiTheme="minorHAnsi" w:cs="Arial"/>
          <w:color w:val="FF0000"/>
        </w:rPr>
        <w:t>Regional Guajira.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CD7DE" w14:textId="02F30A52" w:rsidR="009035DA" w:rsidRDefault="009035DA" w:rsidP="00D02089">
    <w:pPr>
      <w:pStyle w:val="Encabezado"/>
      <w:tabs>
        <w:tab w:val="clear" w:pos="4252"/>
        <w:tab w:val="clear" w:pos="8504"/>
        <w:tab w:val="right" w:pos="9214"/>
      </w:tabs>
      <w:ind w:right="283"/>
    </w:pPr>
    <w:r>
      <w:rPr>
        <w:noProof/>
        <w:lang w:val="es-CO" w:eastAsia="es-CO"/>
      </w:rPr>
      <mc:AlternateContent>
        <mc:Choice Requires="wps">
          <w:drawing>
            <wp:anchor distT="0" distB="0" distL="114300" distR="114300" simplePos="0" relativeHeight="251654656" behindDoc="0" locked="0" layoutInCell="1" allowOverlap="1" wp14:anchorId="03F3E4D0" wp14:editId="03AFAAB2">
              <wp:simplePos x="0" y="0"/>
              <wp:positionH relativeFrom="column">
                <wp:posOffset>1148715</wp:posOffset>
              </wp:positionH>
              <wp:positionV relativeFrom="paragraph">
                <wp:posOffset>-572135</wp:posOffset>
              </wp:positionV>
              <wp:extent cx="3419475" cy="9334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D4AEB" w14:textId="77777777" w:rsidR="009035DA" w:rsidRPr="009A5368" w:rsidRDefault="009035DA"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9035DA" w:rsidRPr="009A5368" w:rsidRDefault="009035DA"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9035DA" w:rsidRPr="009A5368" w:rsidRDefault="009035DA"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9035DA" w:rsidRPr="009A5368" w:rsidRDefault="009035DA"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9035DA" w:rsidRDefault="009035DA"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9035DA" w:rsidRPr="009A5368" w:rsidRDefault="009035DA" w:rsidP="00855163">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F3E4D0" id="_x0000_t202" coordsize="21600,21600" o:spt="202" path="m,l,21600r21600,l21600,xe">
              <v:stroke joinstyle="miter"/>
              <v:path gradientshapeok="t" o:connecttype="rect"/>
            </v:shapetype>
            <v:shape id="Text Box 1" o:spid="_x0000_s1028" type="#_x0000_t202" style="position:absolute;margin-left:90.45pt;margin-top:-45.05pt;width:269.25pt;height: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" stroked="f">
              <v:textbox>
                <w:txbxContent>
                  <w:p w14:paraId="769D4AEB" w14:textId="77777777" w:rsidR="009035DA" w:rsidRPr="009A5368" w:rsidRDefault="009035DA"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9035DA" w:rsidRPr="009A5368" w:rsidRDefault="009035DA"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9035DA" w:rsidRPr="009A5368" w:rsidRDefault="009035DA"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9035DA" w:rsidRPr="009A5368" w:rsidRDefault="009035DA"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9035DA" w:rsidRDefault="009035DA"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9035DA" w:rsidRPr="009A5368" w:rsidRDefault="009035DA" w:rsidP="00855163">
                    <w:pPr>
                      <w:spacing w:after="0" w:line="240" w:lineRule="auto"/>
                      <w:jc w:val="center"/>
                      <w:rPr>
                        <w:rFonts w:ascii="Arial" w:hAnsi="Arial" w:cs="Arial"/>
                        <w:b/>
                        <w:sz w:val="20"/>
                        <w:szCs w:val="20"/>
                      </w:rPr>
                    </w:pPr>
                  </w:p>
                </w:txbxContent>
              </v:textbox>
            </v:shape>
          </w:pict>
        </mc:Fallback>
      </mc:AlternateContent>
    </w:r>
    <w:r>
      <w:rPr>
        <w:noProof/>
        <w:lang w:val="es-CO" w:eastAsia="es-CO"/>
      </w:rPr>
      <w:drawing>
        <wp:anchor distT="0" distB="0" distL="114300" distR="114300" simplePos="0" relativeHeight="251659776" behindDoc="1" locked="0" layoutInCell="1" allowOverlap="1" wp14:anchorId="411B8D20" wp14:editId="5901E954">
          <wp:simplePos x="0" y="0"/>
          <wp:positionH relativeFrom="column">
            <wp:posOffset>4711700</wp:posOffset>
          </wp:positionH>
          <wp:positionV relativeFrom="paragraph">
            <wp:posOffset>-457200</wp:posOffset>
          </wp:positionV>
          <wp:extent cx="1200150" cy="600075"/>
          <wp:effectExtent l="0" t="0" r="0" b="9525"/>
          <wp:wrapNone/>
          <wp:docPr id="10" name="Imagen 10"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58752" behindDoc="1" locked="0" layoutInCell="1" allowOverlap="1" wp14:anchorId="39611A27" wp14:editId="5D350D74">
          <wp:simplePos x="0" y="0"/>
          <wp:positionH relativeFrom="column">
            <wp:posOffset>-19050</wp:posOffset>
          </wp:positionH>
          <wp:positionV relativeFrom="paragraph">
            <wp:posOffset>-474980</wp:posOffset>
          </wp:positionV>
          <wp:extent cx="633095" cy="791845"/>
          <wp:effectExtent l="0" t="0" r="0" b="8255"/>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14E22F60" w14:textId="5509320E" w:rsidR="009035DA" w:rsidRDefault="009035DA">
    <w:pPr>
      <w:pStyle w:val="Encabezado"/>
    </w:pPr>
    <w:r>
      <w:rPr>
        <w:noProof/>
        <w:lang w:val="es-CO" w:eastAsia="es-CO"/>
      </w:rPr>
      <mc:AlternateContent>
        <mc:Choice Requires="wps">
          <w:drawing>
            <wp:anchor distT="0" distB="0" distL="114300" distR="114300" simplePos="0" relativeHeight="251662848" behindDoc="0" locked="0" layoutInCell="0" allowOverlap="1" wp14:anchorId="000B0123" wp14:editId="30CF9A5E">
              <wp:simplePos x="0" y="0"/>
              <wp:positionH relativeFrom="rightMargin">
                <wp:align>right</wp:align>
              </wp:positionH>
              <wp:positionV relativeFrom="margin">
                <wp:align>center</wp:align>
              </wp:positionV>
              <wp:extent cx="715645" cy="329565"/>
              <wp:effectExtent l="0" t="0" r="8255"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068"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C53F7" w14:textId="145DBB19" w:rsidR="009035DA" w:rsidRDefault="009035DA">
                          <w:pPr>
                            <w:pBdr>
                              <w:bottom w:val="single" w:sz="4" w:space="1" w:color="auto"/>
                            </w:pBdr>
                          </w:pPr>
                          <w:r>
                            <w:fldChar w:fldCharType="begin"/>
                          </w:r>
                          <w:r>
                            <w:instrText>PAGE   \* MERGEFORMAT</w:instrText>
                          </w:r>
                          <w:r>
                            <w:fldChar w:fldCharType="separate"/>
                          </w:r>
                          <w:r w:rsidR="005263CA">
                            <w:rPr>
                              <w:noProof/>
                            </w:rPr>
                            <w:t>20</w:t>
                          </w:r>
                          <w: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0B0123" id="Rectángulo 6" o:spid="_x0000_s1029" style="position:absolute;margin-left:5.15pt;margin-top:0;width:56.35pt;height:25.95pt;z-index:251662848;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" o:allowincell="f" stroked="f">
              <v:textbox>
                <w:txbxContent>
                  <w:p w14:paraId="30CC53F7" w14:textId="145DBB19" w:rsidR="009035DA" w:rsidRDefault="009035DA">
                    <w:pPr>
                      <w:pBdr>
                        <w:bottom w:val="single" w:sz="4" w:space="1" w:color="auto"/>
                      </w:pBdr>
                    </w:pPr>
                    <w:r>
                      <w:fldChar w:fldCharType="begin"/>
                    </w:r>
                    <w:r>
                      <w:instrText>PAGE   \* MERGEFORMAT</w:instrText>
                    </w:r>
                    <w:r>
                      <w:fldChar w:fldCharType="separate"/>
                    </w:r>
                    <w:r w:rsidR="005263CA">
                      <w:rPr>
                        <w:noProof/>
                      </w:rPr>
                      <w:t>20</w:t>
                    </w:r>
                    <w:r>
                      <w:fldChar w:fldCharType="end"/>
                    </w:r>
                  </w:p>
                </w:txbxContent>
              </v:textbox>
              <w10:wrap anchorx="margin" anchory="margin"/>
            </v:rect>
          </w:pict>
        </mc:Fallback>
      </mc:AlternateContent>
    </w:r>
    <w:r>
      <w:rPr>
        <w:noProof/>
        <w:lang w:val="es-CO" w:eastAsia="es-CO"/>
      </w:rPr>
      <mc:AlternateContent>
        <mc:Choice Requires="wps">
          <w:drawing>
            <wp:anchor distT="0" distB="0" distL="114300" distR="114300" simplePos="0" relativeHeight="251655680" behindDoc="0" locked="0" layoutInCell="1" allowOverlap="1" wp14:anchorId="5751F953" wp14:editId="7ED6CB5A">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D2B6ED"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E91BD" w14:textId="77777777" w:rsidR="009035DA" w:rsidRDefault="009035DA" w:rsidP="009A5368">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64896" behindDoc="0" locked="0" layoutInCell="1" allowOverlap="1" wp14:anchorId="51D9DBE5" wp14:editId="2DD5D109">
              <wp:simplePos x="0" y="0"/>
              <wp:positionH relativeFrom="column">
                <wp:posOffset>1148715</wp:posOffset>
              </wp:positionH>
              <wp:positionV relativeFrom="paragraph">
                <wp:posOffset>-572135</wp:posOffset>
              </wp:positionV>
              <wp:extent cx="3419475" cy="933450"/>
              <wp:effectExtent l="0" t="0" r="952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F5BBB" w14:textId="77777777" w:rsidR="009035DA" w:rsidRPr="009A5368" w:rsidRDefault="009035DA"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9035DA" w:rsidRPr="009A5368" w:rsidRDefault="009035DA"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9035DA" w:rsidRPr="009A5368" w:rsidRDefault="009035DA"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9035DA" w:rsidRPr="009A5368" w:rsidRDefault="009035DA"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9035DA" w:rsidRDefault="009035DA"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9035DA" w:rsidRPr="009A5368" w:rsidRDefault="009035DA" w:rsidP="009A5368">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9DBE5" id="_x0000_t202" coordsize="21600,21600" o:spt="202" path="m,l,21600r21600,l21600,xe">
              <v:stroke joinstyle="miter"/>
              <v:path gradientshapeok="t" o:connecttype="rect"/>
            </v:shapetype>
            <v:shape id="_x0000_s1031" type="#_x0000_t202" style="position:absolute;margin-left:90.45pt;margin-top:-45.05pt;width:269.25pt;height:7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" stroked="f">
              <v:textbox>
                <w:txbxContent>
                  <w:p w14:paraId="7A0F5BBB" w14:textId="77777777" w:rsidR="009035DA" w:rsidRPr="009A5368" w:rsidRDefault="009035DA"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9035DA" w:rsidRPr="009A5368" w:rsidRDefault="009035DA"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9035DA" w:rsidRPr="009A5368" w:rsidRDefault="009035DA"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9035DA" w:rsidRPr="009A5368" w:rsidRDefault="009035DA"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9035DA" w:rsidRDefault="009035DA"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9035DA" w:rsidRPr="009A5368" w:rsidRDefault="009035DA" w:rsidP="009A5368">
                    <w:pPr>
                      <w:spacing w:after="0" w:line="240" w:lineRule="auto"/>
                      <w:jc w:val="center"/>
                      <w:rPr>
                        <w:rFonts w:ascii="Arial" w:hAnsi="Arial" w:cs="Arial"/>
                        <w:b/>
                        <w:sz w:val="20"/>
                        <w:szCs w:val="20"/>
                      </w:rPr>
                    </w:pPr>
                  </w:p>
                </w:txbxContent>
              </v:textbox>
            </v:shape>
          </w:pict>
        </mc:Fallback>
      </mc:AlternateContent>
    </w:r>
    <w:sdt>
      <w:sdtPr>
        <w:id w:val="1556583990"/>
        <w:docPartObj>
          <w:docPartGallery w:val="Page Numbers (Margins)"/>
          <w:docPartUnique/>
        </w:docPartObj>
      </w:sdtPr>
      <w:sdtContent>
        <w:r>
          <w:rPr>
            <w:noProof/>
            <w:lang w:val="es-CO" w:eastAsia="es-CO"/>
          </w:rPr>
          <mc:AlternateContent>
            <mc:Choice Requires="wps">
              <w:drawing>
                <wp:anchor distT="0" distB="0" distL="114300" distR="114300" simplePos="0" relativeHeight="251667968" behindDoc="0" locked="0" layoutInCell="0" allowOverlap="1" wp14:anchorId="7EC10EDF" wp14:editId="4F648197">
                  <wp:simplePos x="0" y="0"/>
                  <wp:positionH relativeFrom="rightMargin">
                    <wp:align>right</wp:align>
                  </wp:positionH>
                  <wp:positionV relativeFrom="margin">
                    <wp:align>center</wp:align>
                  </wp:positionV>
                  <wp:extent cx="727710" cy="329565"/>
                  <wp:effectExtent l="0" t="0" r="0" b="3810"/>
                  <wp:wrapNone/>
                  <wp:docPr id="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25DD3" w14:textId="2670BA48" w:rsidR="009035DA" w:rsidRDefault="009035DA" w:rsidP="009A5368">
                              <w:pPr>
                                <w:pBdr>
                                  <w:bottom w:val="single" w:sz="4" w:space="1" w:color="auto"/>
                                </w:pBdr>
                              </w:pPr>
                              <w:r>
                                <w:fldChar w:fldCharType="begin"/>
                              </w:r>
                              <w:r>
                                <w:instrText>PAGE   \* MERGEFORMAT</w:instrText>
                              </w:r>
                              <w:r>
                                <w:fldChar w:fldCharType="separate"/>
                              </w:r>
                              <w:r w:rsidR="005263CA">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EC10EDF" id="_x0000_s1032" style="position:absolute;margin-left:6.1pt;margin-top:0;width:57.3pt;height:25.95pt;z-index:25166796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KeVcbigIAAA4FAAAOAAAAAAAAAAAAAAAAAC4CAABkcnMvZTJvRG9jLnhtbFBLAQItABQABgAI&#10;AAAAIQBxpoaD3AAAAAQBAAAPAAAAAAAAAAAAAAAAAOQEAABkcnMvZG93bnJldi54bWxQSwUGAAAA&#10;AAQABADzAAAA7QUAAAAA&#10;" o:allowincell="f" stroked="f">
                  <v:textbox>
                    <w:txbxContent>
                      <w:p w14:paraId="5A725DD3" w14:textId="2670BA48" w:rsidR="009035DA" w:rsidRDefault="009035DA" w:rsidP="009A5368">
                        <w:pPr>
                          <w:pBdr>
                            <w:bottom w:val="single" w:sz="4" w:space="1" w:color="auto"/>
                          </w:pBdr>
                        </w:pPr>
                        <w:r>
                          <w:fldChar w:fldCharType="begin"/>
                        </w:r>
                        <w:r>
                          <w:instrText>PAGE   \* MERGEFORMAT</w:instrText>
                        </w:r>
                        <w:r>
                          <w:fldChar w:fldCharType="separate"/>
                        </w:r>
                        <w:r w:rsidR="005263CA">
                          <w:rPr>
                            <w:noProof/>
                          </w:rPr>
                          <w:t>1</w:t>
                        </w:r>
                        <w:r>
                          <w:fldChar w:fldCharType="end"/>
                        </w:r>
                      </w:p>
                    </w:txbxContent>
                  </v:textbox>
                  <w10:wrap anchorx="margin" anchory="margin"/>
                </v:rect>
              </w:pict>
            </mc:Fallback>
          </mc:AlternateContent>
        </w:r>
      </w:sdtContent>
    </w:sdt>
    <w:r>
      <w:rPr>
        <w:noProof/>
        <w:lang w:val="es-CO" w:eastAsia="es-CO"/>
      </w:rPr>
      <w:drawing>
        <wp:anchor distT="0" distB="0" distL="114300" distR="114300" simplePos="0" relativeHeight="251666944" behindDoc="1" locked="0" layoutInCell="1" allowOverlap="1" wp14:anchorId="5DCC4C01" wp14:editId="018CAD84">
          <wp:simplePos x="0" y="0"/>
          <wp:positionH relativeFrom="column">
            <wp:posOffset>4711700</wp:posOffset>
          </wp:positionH>
          <wp:positionV relativeFrom="paragraph">
            <wp:posOffset>-457200</wp:posOffset>
          </wp:positionV>
          <wp:extent cx="1200150" cy="600075"/>
          <wp:effectExtent l="0" t="0" r="0" b="9525"/>
          <wp:wrapNone/>
          <wp:docPr id="9" name="Imagen 9"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5920" behindDoc="1" locked="0" layoutInCell="1" allowOverlap="1" wp14:anchorId="0CE94AB1" wp14:editId="6CE32272">
          <wp:simplePos x="0" y="0"/>
          <wp:positionH relativeFrom="column">
            <wp:posOffset>-19050</wp:posOffset>
          </wp:positionH>
          <wp:positionV relativeFrom="paragraph">
            <wp:posOffset>-474980</wp:posOffset>
          </wp:positionV>
          <wp:extent cx="633095" cy="791845"/>
          <wp:effectExtent l="0" t="0" r="0" b="8255"/>
          <wp:wrapNone/>
          <wp:docPr id="14" name="Imagen 14"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9425C67" w14:textId="77777777" w:rsidR="009035DA" w:rsidRDefault="009035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00C8F"/>
    <w:multiLevelType w:val="hybridMultilevel"/>
    <w:tmpl w:val="0C26763C"/>
    <w:lvl w:ilvl="0" w:tplc="240A0003">
      <w:start w:val="1"/>
      <w:numFmt w:val="bullet"/>
      <w:lvlText w:val="o"/>
      <w:lvlJc w:val="left"/>
      <w:pPr>
        <w:ind w:left="1004" w:hanging="360"/>
      </w:pPr>
      <w:rPr>
        <w:rFonts w:ascii="Courier New" w:hAnsi="Courier New" w:cs="Courier New" w:hint="default"/>
      </w:rPr>
    </w:lvl>
    <w:lvl w:ilvl="1" w:tplc="240A0003">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15:restartNumberingAfterBreak="0">
    <w:nsid w:val="050E0AD8"/>
    <w:multiLevelType w:val="multilevel"/>
    <w:tmpl w:val="7C58D1EE"/>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18158B"/>
    <w:multiLevelType w:val="hybridMultilevel"/>
    <w:tmpl w:val="48F8B2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8201AF"/>
    <w:multiLevelType w:val="hybridMultilevel"/>
    <w:tmpl w:val="876EF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5510645"/>
    <w:multiLevelType w:val="hybridMultilevel"/>
    <w:tmpl w:val="754EC2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7206055"/>
    <w:multiLevelType w:val="hybridMultilevel"/>
    <w:tmpl w:val="E2D0C1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8B92F57"/>
    <w:multiLevelType w:val="hybridMultilevel"/>
    <w:tmpl w:val="9FE6CF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BAE10BA"/>
    <w:multiLevelType w:val="hybridMultilevel"/>
    <w:tmpl w:val="904E94FA"/>
    <w:lvl w:ilvl="0" w:tplc="6FEE7C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FE418D7"/>
    <w:multiLevelType w:val="multilevel"/>
    <w:tmpl w:val="82FEE0D8"/>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2B0466AB"/>
    <w:multiLevelType w:val="hybridMultilevel"/>
    <w:tmpl w:val="ED5C7EBC"/>
    <w:lvl w:ilvl="0" w:tplc="818E81F6">
      <w:start w:val="1"/>
      <w:numFmt w:val="bullet"/>
      <w:lvlText w:val="-"/>
      <w:lvlJc w:val="left"/>
      <w:pPr>
        <w:ind w:left="720" w:hanging="360"/>
      </w:pPr>
      <w:rPr>
        <w:rFonts w:ascii="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B870C87"/>
    <w:multiLevelType w:val="multilevel"/>
    <w:tmpl w:val="B082126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1" w15:restartNumberingAfterBreak="0">
    <w:nsid w:val="2FAE7137"/>
    <w:multiLevelType w:val="hybridMultilevel"/>
    <w:tmpl w:val="14A2FD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0ED27E2"/>
    <w:multiLevelType w:val="hybridMultilevel"/>
    <w:tmpl w:val="88EEBE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50134B3"/>
    <w:multiLevelType w:val="hybridMultilevel"/>
    <w:tmpl w:val="CBDC4B8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AF33A96"/>
    <w:multiLevelType w:val="hybridMultilevel"/>
    <w:tmpl w:val="8B327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B0F6CC6"/>
    <w:multiLevelType w:val="hybridMultilevel"/>
    <w:tmpl w:val="5AC474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DE544EF"/>
    <w:multiLevelType w:val="hybridMultilevel"/>
    <w:tmpl w:val="7AEA01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E44749A"/>
    <w:multiLevelType w:val="multilevel"/>
    <w:tmpl w:val="B49C762A"/>
    <w:lvl w:ilvl="0">
      <w:start w:val="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8" w15:restartNumberingAfterBreak="0">
    <w:nsid w:val="3F3C1C1B"/>
    <w:multiLevelType w:val="hybridMultilevel"/>
    <w:tmpl w:val="7AEA01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9702508"/>
    <w:multiLevelType w:val="hybridMultilevel"/>
    <w:tmpl w:val="CB74C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A06798F"/>
    <w:multiLevelType w:val="multilevel"/>
    <w:tmpl w:val="ECBEF638"/>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21" w15:restartNumberingAfterBreak="0">
    <w:nsid w:val="4A3F1857"/>
    <w:multiLevelType w:val="hybridMultilevel"/>
    <w:tmpl w:val="0804F404"/>
    <w:lvl w:ilvl="0" w:tplc="FEEA24F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AE44BE1"/>
    <w:multiLevelType w:val="hybridMultilevel"/>
    <w:tmpl w:val="8F74BE20"/>
    <w:lvl w:ilvl="0" w:tplc="88EC3034">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E9F772D"/>
    <w:multiLevelType w:val="hybridMultilevel"/>
    <w:tmpl w:val="7AEA011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72D1D81"/>
    <w:multiLevelType w:val="hybridMultilevel"/>
    <w:tmpl w:val="137E21EC"/>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5" w15:restartNumberingAfterBreak="0">
    <w:nsid w:val="584D46E7"/>
    <w:multiLevelType w:val="multilevel"/>
    <w:tmpl w:val="E9FCF61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26" w15:restartNumberingAfterBreak="0">
    <w:nsid w:val="5C002F97"/>
    <w:multiLevelType w:val="hybridMultilevel"/>
    <w:tmpl w:val="389069F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E5074E2"/>
    <w:multiLevelType w:val="hybridMultilevel"/>
    <w:tmpl w:val="2F3450AC"/>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EF34837"/>
    <w:multiLevelType w:val="hybridMultilevel"/>
    <w:tmpl w:val="ABFA08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10D7CB2"/>
    <w:multiLevelType w:val="hybridMultilevel"/>
    <w:tmpl w:val="1FEE6D60"/>
    <w:lvl w:ilvl="0" w:tplc="55AAEF4E">
      <w:start w:val="1"/>
      <w:numFmt w:val="upperLetter"/>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E7E16A5"/>
    <w:multiLevelType w:val="hybridMultilevel"/>
    <w:tmpl w:val="13A4E1D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3F83D29"/>
    <w:multiLevelType w:val="hybridMultilevel"/>
    <w:tmpl w:val="3AD0C726"/>
    <w:lvl w:ilvl="0" w:tplc="651C7CF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45F34E8"/>
    <w:multiLevelType w:val="hybridMultilevel"/>
    <w:tmpl w:val="28A811A4"/>
    <w:lvl w:ilvl="0" w:tplc="6EC4E4D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46A6294"/>
    <w:multiLevelType w:val="hybridMultilevel"/>
    <w:tmpl w:val="3742444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5E52187"/>
    <w:multiLevelType w:val="hybridMultilevel"/>
    <w:tmpl w:val="BF96891A"/>
    <w:lvl w:ilvl="0" w:tplc="02386270">
      <w:start w:val="1"/>
      <w:numFmt w:val="decimal"/>
      <w:lvlText w:val="%1."/>
      <w:lvlJc w:val="left"/>
      <w:pPr>
        <w:ind w:left="717" w:hanging="360"/>
      </w:pPr>
      <w:rPr>
        <w:rFonts w:hint="default"/>
      </w:rPr>
    </w:lvl>
    <w:lvl w:ilvl="1" w:tplc="240A0019" w:tentative="1">
      <w:start w:val="1"/>
      <w:numFmt w:val="lowerLetter"/>
      <w:lvlText w:val="%2."/>
      <w:lvlJc w:val="left"/>
      <w:pPr>
        <w:ind w:left="1437" w:hanging="360"/>
      </w:pPr>
    </w:lvl>
    <w:lvl w:ilvl="2" w:tplc="240A001B" w:tentative="1">
      <w:start w:val="1"/>
      <w:numFmt w:val="lowerRoman"/>
      <w:lvlText w:val="%3."/>
      <w:lvlJc w:val="right"/>
      <w:pPr>
        <w:ind w:left="2157" w:hanging="180"/>
      </w:pPr>
    </w:lvl>
    <w:lvl w:ilvl="3" w:tplc="240A000F" w:tentative="1">
      <w:start w:val="1"/>
      <w:numFmt w:val="decimal"/>
      <w:lvlText w:val="%4."/>
      <w:lvlJc w:val="left"/>
      <w:pPr>
        <w:ind w:left="2877" w:hanging="360"/>
      </w:pPr>
    </w:lvl>
    <w:lvl w:ilvl="4" w:tplc="240A0019" w:tentative="1">
      <w:start w:val="1"/>
      <w:numFmt w:val="lowerLetter"/>
      <w:lvlText w:val="%5."/>
      <w:lvlJc w:val="left"/>
      <w:pPr>
        <w:ind w:left="3597" w:hanging="360"/>
      </w:pPr>
    </w:lvl>
    <w:lvl w:ilvl="5" w:tplc="240A001B" w:tentative="1">
      <w:start w:val="1"/>
      <w:numFmt w:val="lowerRoman"/>
      <w:lvlText w:val="%6."/>
      <w:lvlJc w:val="right"/>
      <w:pPr>
        <w:ind w:left="4317" w:hanging="180"/>
      </w:pPr>
    </w:lvl>
    <w:lvl w:ilvl="6" w:tplc="240A000F" w:tentative="1">
      <w:start w:val="1"/>
      <w:numFmt w:val="decimal"/>
      <w:lvlText w:val="%7."/>
      <w:lvlJc w:val="left"/>
      <w:pPr>
        <w:ind w:left="5037" w:hanging="360"/>
      </w:pPr>
    </w:lvl>
    <w:lvl w:ilvl="7" w:tplc="240A0019" w:tentative="1">
      <w:start w:val="1"/>
      <w:numFmt w:val="lowerLetter"/>
      <w:lvlText w:val="%8."/>
      <w:lvlJc w:val="left"/>
      <w:pPr>
        <w:ind w:left="5757" w:hanging="360"/>
      </w:pPr>
    </w:lvl>
    <w:lvl w:ilvl="8" w:tplc="240A001B" w:tentative="1">
      <w:start w:val="1"/>
      <w:numFmt w:val="lowerRoman"/>
      <w:lvlText w:val="%9."/>
      <w:lvlJc w:val="right"/>
      <w:pPr>
        <w:ind w:left="6477" w:hanging="180"/>
      </w:pPr>
    </w:lvl>
  </w:abstractNum>
  <w:abstractNum w:abstractNumId="35" w15:restartNumberingAfterBreak="0">
    <w:nsid w:val="795B5E40"/>
    <w:multiLevelType w:val="multilevel"/>
    <w:tmpl w:val="BD9235B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eastAsiaTheme="minorHAnsi" w:hint="default"/>
        <w:strike/>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36" w15:restartNumberingAfterBreak="0">
    <w:nsid w:val="7C226E0F"/>
    <w:multiLevelType w:val="hybridMultilevel"/>
    <w:tmpl w:val="FD72B0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25"/>
  </w:num>
  <w:num w:numId="3">
    <w:abstractNumId w:val="10"/>
  </w:num>
  <w:num w:numId="4">
    <w:abstractNumId w:val="26"/>
  </w:num>
  <w:num w:numId="5">
    <w:abstractNumId w:val="27"/>
  </w:num>
  <w:num w:numId="6">
    <w:abstractNumId w:val="29"/>
  </w:num>
  <w:num w:numId="7">
    <w:abstractNumId w:val="8"/>
  </w:num>
  <w:num w:numId="8">
    <w:abstractNumId w:val="1"/>
  </w:num>
  <w:num w:numId="9">
    <w:abstractNumId w:val="35"/>
  </w:num>
  <w:num w:numId="10">
    <w:abstractNumId w:val="9"/>
  </w:num>
  <w:num w:numId="11">
    <w:abstractNumId w:val="28"/>
  </w:num>
  <w:num w:numId="12">
    <w:abstractNumId w:val="17"/>
  </w:num>
  <w:num w:numId="13">
    <w:abstractNumId w:val="32"/>
  </w:num>
  <w:num w:numId="14">
    <w:abstractNumId w:val="7"/>
  </w:num>
  <w:num w:numId="15">
    <w:abstractNumId w:val="19"/>
  </w:num>
  <w:num w:numId="16">
    <w:abstractNumId w:val="24"/>
  </w:num>
  <w:num w:numId="17">
    <w:abstractNumId w:val="14"/>
  </w:num>
  <w:num w:numId="18">
    <w:abstractNumId w:val="16"/>
  </w:num>
  <w:num w:numId="19">
    <w:abstractNumId w:val="18"/>
  </w:num>
  <w:num w:numId="20">
    <w:abstractNumId w:val="23"/>
  </w:num>
  <w:num w:numId="21">
    <w:abstractNumId w:val="15"/>
  </w:num>
  <w:num w:numId="22">
    <w:abstractNumId w:val="3"/>
  </w:num>
  <w:num w:numId="23">
    <w:abstractNumId w:val="30"/>
  </w:num>
  <w:num w:numId="24">
    <w:abstractNumId w:val="36"/>
  </w:num>
  <w:num w:numId="25">
    <w:abstractNumId w:val="2"/>
  </w:num>
  <w:num w:numId="26">
    <w:abstractNumId w:val="11"/>
  </w:num>
  <w:num w:numId="27">
    <w:abstractNumId w:val="4"/>
  </w:num>
  <w:num w:numId="28">
    <w:abstractNumId w:val="21"/>
  </w:num>
  <w:num w:numId="29">
    <w:abstractNumId w:val="31"/>
  </w:num>
  <w:num w:numId="30">
    <w:abstractNumId w:val="6"/>
  </w:num>
  <w:num w:numId="31">
    <w:abstractNumId w:val="36"/>
    <w:lvlOverride w:ilvl="0"/>
    <w:lvlOverride w:ilvl="1"/>
    <w:lvlOverride w:ilvl="2"/>
    <w:lvlOverride w:ilvl="3"/>
    <w:lvlOverride w:ilvl="4"/>
    <w:lvlOverride w:ilvl="5"/>
    <w:lvlOverride w:ilvl="6"/>
    <w:lvlOverride w:ilvl="7"/>
    <w:lvlOverride w:ilvl="8"/>
  </w:num>
  <w:num w:numId="32">
    <w:abstractNumId w:val="0"/>
  </w:num>
  <w:num w:numId="33">
    <w:abstractNumId w:val="33"/>
  </w:num>
  <w:num w:numId="34">
    <w:abstractNumId w:val="5"/>
  </w:num>
  <w:num w:numId="35">
    <w:abstractNumId w:val="12"/>
  </w:num>
  <w:num w:numId="36">
    <w:abstractNumId w:val="34"/>
  </w:num>
  <w:num w:numId="37">
    <w:abstractNumId w:val="13"/>
  </w:num>
  <w:num w:numId="38">
    <w:abstractNumId w:val="2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7D4"/>
    <w:rsid w:val="000026C1"/>
    <w:rsid w:val="000027BF"/>
    <w:rsid w:val="00002DAE"/>
    <w:rsid w:val="0000461F"/>
    <w:rsid w:val="0000480B"/>
    <w:rsid w:val="00004DFE"/>
    <w:rsid w:val="00005B73"/>
    <w:rsid w:val="0001288A"/>
    <w:rsid w:val="00012908"/>
    <w:rsid w:val="000139B6"/>
    <w:rsid w:val="00013DC4"/>
    <w:rsid w:val="00013F39"/>
    <w:rsid w:val="00014C40"/>
    <w:rsid w:val="00016A0A"/>
    <w:rsid w:val="00016C0E"/>
    <w:rsid w:val="00021E75"/>
    <w:rsid w:val="0002219A"/>
    <w:rsid w:val="00024BB5"/>
    <w:rsid w:val="00025136"/>
    <w:rsid w:val="000257DB"/>
    <w:rsid w:val="0002709E"/>
    <w:rsid w:val="0002749A"/>
    <w:rsid w:val="00031771"/>
    <w:rsid w:val="00031BC0"/>
    <w:rsid w:val="00033231"/>
    <w:rsid w:val="00034312"/>
    <w:rsid w:val="000349F1"/>
    <w:rsid w:val="00036EF8"/>
    <w:rsid w:val="00036F2B"/>
    <w:rsid w:val="00041F9C"/>
    <w:rsid w:val="00043199"/>
    <w:rsid w:val="000442E5"/>
    <w:rsid w:val="0004446A"/>
    <w:rsid w:val="0004493B"/>
    <w:rsid w:val="000451E6"/>
    <w:rsid w:val="00051A18"/>
    <w:rsid w:val="00053122"/>
    <w:rsid w:val="00053884"/>
    <w:rsid w:val="00054DD7"/>
    <w:rsid w:val="000563BF"/>
    <w:rsid w:val="000600B0"/>
    <w:rsid w:val="00063ACD"/>
    <w:rsid w:val="000748E4"/>
    <w:rsid w:val="0007506A"/>
    <w:rsid w:val="000771A7"/>
    <w:rsid w:val="00077B8D"/>
    <w:rsid w:val="00077CEF"/>
    <w:rsid w:val="00081391"/>
    <w:rsid w:val="00082466"/>
    <w:rsid w:val="00083147"/>
    <w:rsid w:val="000852CB"/>
    <w:rsid w:val="0009007E"/>
    <w:rsid w:val="000947A0"/>
    <w:rsid w:val="00096DFE"/>
    <w:rsid w:val="00097162"/>
    <w:rsid w:val="000A2BA6"/>
    <w:rsid w:val="000A3D0F"/>
    <w:rsid w:val="000A4A61"/>
    <w:rsid w:val="000A4B00"/>
    <w:rsid w:val="000A5E5B"/>
    <w:rsid w:val="000A754D"/>
    <w:rsid w:val="000A7B57"/>
    <w:rsid w:val="000B0FA9"/>
    <w:rsid w:val="000B2E05"/>
    <w:rsid w:val="000B39DA"/>
    <w:rsid w:val="000B58B7"/>
    <w:rsid w:val="000C10CD"/>
    <w:rsid w:val="000C1EF7"/>
    <w:rsid w:val="000C2E47"/>
    <w:rsid w:val="000C7101"/>
    <w:rsid w:val="000C76B5"/>
    <w:rsid w:val="000C77E6"/>
    <w:rsid w:val="000D00C2"/>
    <w:rsid w:val="000D0FB2"/>
    <w:rsid w:val="000D3273"/>
    <w:rsid w:val="000D4245"/>
    <w:rsid w:val="000D4942"/>
    <w:rsid w:val="000E3A3F"/>
    <w:rsid w:val="000E3CA1"/>
    <w:rsid w:val="000E3E86"/>
    <w:rsid w:val="000F0404"/>
    <w:rsid w:val="000F1CB0"/>
    <w:rsid w:val="000F230A"/>
    <w:rsid w:val="000F2ABA"/>
    <w:rsid w:val="000F45AE"/>
    <w:rsid w:val="000F485B"/>
    <w:rsid w:val="00101B0D"/>
    <w:rsid w:val="001037C0"/>
    <w:rsid w:val="001058FD"/>
    <w:rsid w:val="00107637"/>
    <w:rsid w:val="00110865"/>
    <w:rsid w:val="001126B8"/>
    <w:rsid w:val="001138E2"/>
    <w:rsid w:val="0011740E"/>
    <w:rsid w:val="001242EE"/>
    <w:rsid w:val="001248C2"/>
    <w:rsid w:val="001272DD"/>
    <w:rsid w:val="001303A1"/>
    <w:rsid w:val="00134D9B"/>
    <w:rsid w:val="00136790"/>
    <w:rsid w:val="001377F7"/>
    <w:rsid w:val="00145853"/>
    <w:rsid w:val="001507B4"/>
    <w:rsid w:val="001522FF"/>
    <w:rsid w:val="0015330F"/>
    <w:rsid w:val="00153C96"/>
    <w:rsid w:val="001546F5"/>
    <w:rsid w:val="00156639"/>
    <w:rsid w:val="00160625"/>
    <w:rsid w:val="00160983"/>
    <w:rsid w:val="00160C0C"/>
    <w:rsid w:val="001626EA"/>
    <w:rsid w:val="00162F2E"/>
    <w:rsid w:val="00166082"/>
    <w:rsid w:val="0017188A"/>
    <w:rsid w:val="00171F52"/>
    <w:rsid w:val="00175206"/>
    <w:rsid w:val="00175407"/>
    <w:rsid w:val="00175705"/>
    <w:rsid w:val="00175711"/>
    <w:rsid w:val="00177320"/>
    <w:rsid w:val="00177586"/>
    <w:rsid w:val="00182D9F"/>
    <w:rsid w:val="00184552"/>
    <w:rsid w:val="001846F2"/>
    <w:rsid w:val="00185088"/>
    <w:rsid w:val="001856D2"/>
    <w:rsid w:val="00187649"/>
    <w:rsid w:val="0019050C"/>
    <w:rsid w:val="00190EB5"/>
    <w:rsid w:val="00191C9A"/>
    <w:rsid w:val="00193353"/>
    <w:rsid w:val="00194DD0"/>
    <w:rsid w:val="00194F87"/>
    <w:rsid w:val="00195D7F"/>
    <w:rsid w:val="001A0D0E"/>
    <w:rsid w:val="001A209C"/>
    <w:rsid w:val="001A61D1"/>
    <w:rsid w:val="001B28B0"/>
    <w:rsid w:val="001B49EC"/>
    <w:rsid w:val="001B57F3"/>
    <w:rsid w:val="001C56DC"/>
    <w:rsid w:val="001C6D52"/>
    <w:rsid w:val="001D2E01"/>
    <w:rsid w:val="001D2FB1"/>
    <w:rsid w:val="001D41DA"/>
    <w:rsid w:val="001D75E1"/>
    <w:rsid w:val="001E02E0"/>
    <w:rsid w:val="001E1022"/>
    <w:rsid w:val="001E39C6"/>
    <w:rsid w:val="001E3B30"/>
    <w:rsid w:val="001E4730"/>
    <w:rsid w:val="001E50EB"/>
    <w:rsid w:val="001E7CE2"/>
    <w:rsid w:val="001F371C"/>
    <w:rsid w:val="00200FFF"/>
    <w:rsid w:val="00202073"/>
    <w:rsid w:val="00202A1B"/>
    <w:rsid w:val="00205631"/>
    <w:rsid w:val="002075D1"/>
    <w:rsid w:val="0021153B"/>
    <w:rsid w:val="0021233F"/>
    <w:rsid w:val="002132E1"/>
    <w:rsid w:val="00213BE4"/>
    <w:rsid w:val="00214D67"/>
    <w:rsid w:val="002151AC"/>
    <w:rsid w:val="002166CE"/>
    <w:rsid w:val="00217095"/>
    <w:rsid w:val="00217F39"/>
    <w:rsid w:val="00222326"/>
    <w:rsid w:val="00225427"/>
    <w:rsid w:val="00226C0B"/>
    <w:rsid w:val="00226CEE"/>
    <w:rsid w:val="0023009F"/>
    <w:rsid w:val="0023038C"/>
    <w:rsid w:val="00231B55"/>
    <w:rsid w:val="00232592"/>
    <w:rsid w:val="00234055"/>
    <w:rsid w:val="00234EAF"/>
    <w:rsid w:val="00235104"/>
    <w:rsid w:val="00236B74"/>
    <w:rsid w:val="00244BE0"/>
    <w:rsid w:val="00245C25"/>
    <w:rsid w:val="00246E79"/>
    <w:rsid w:val="00262629"/>
    <w:rsid w:val="002652EF"/>
    <w:rsid w:val="00265439"/>
    <w:rsid w:val="0026563E"/>
    <w:rsid w:val="00266FC5"/>
    <w:rsid w:val="0026780A"/>
    <w:rsid w:val="00267CF7"/>
    <w:rsid w:val="00270A98"/>
    <w:rsid w:val="002737D5"/>
    <w:rsid w:val="002760E0"/>
    <w:rsid w:val="00281012"/>
    <w:rsid w:val="002812C6"/>
    <w:rsid w:val="0029161C"/>
    <w:rsid w:val="002917F5"/>
    <w:rsid w:val="00291CCB"/>
    <w:rsid w:val="0029345E"/>
    <w:rsid w:val="002970A9"/>
    <w:rsid w:val="002A02B8"/>
    <w:rsid w:val="002A043C"/>
    <w:rsid w:val="002A185A"/>
    <w:rsid w:val="002A2089"/>
    <w:rsid w:val="002A22BE"/>
    <w:rsid w:val="002B2B3E"/>
    <w:rsid w:val="002B43FF"/>
    <w:rsid w:val="002D2930"/>
    <w:rsid w:val="002E0BFB"/>
    <w:rsid w:val="002E246B"/>
    <w:rsid w:val="002E7C3E"/>
    <w:rsid w:val="002F39AD"/>
    <w:rsid w:val="002F3DC3"/>
    <w:rsid w:val="002F47E6"/>
    <w:rsid w:val="002F4C68"/>
    <w:rsid w:val="002F6FF3"/>
    <w:rsid w:val="00301BF4"/>
    <w:rsid w:val="00304200"/>
    <w:rsid w:val="003045A9"/>
    <w:rsid w:val="00310937"/>
    <w:rsid w:val="00312277"/>
    <w:rsid w:val="00316AC7"/>
    <w:rsid w:val="00316FE8"/>
    <w:rsid w:val="00325F56"/>
    <w:rsid w:val="00327B9C"/>
    <w:rsid w:val="003325F2"/>
    <w:rsid w:val="003330B8"/>
    <w:rsid w:val="00335CF9"/>
    <w:rsid w:val="00336D6E"/>
    <w:rsid w:val="00340F64"/>
    <w:rsid w:val="00342294"/>
    <w:rsid w:val="00343D53"/>
    <w:rsid w:val="003527A1"/>
    <w:rsid w:val="003530AF"/>
    <w:rsid w:val="00355B59"/>
    <w:rsid w:val="00360577"/>
    <w:rsid w:val="00360A59"/>
    <w:rsid w:val="00362075"/>
    <w:rsid w:val="003643E1"/>
    <w:rsid w:val="0036589F"/>
    <w:rsid w:val="00365BFD"/>
    <w:rsid w:val="00366E2E"/>
    <w:rsid w:val="00367B46"/>
    <w:rsid w:val="0037417A"/>
    <w:rsid w:val="00376047"/>
    <w:rsid w:val="00384937"/>
    <w:rsid w:val="003850F6"/>
    <w:rsid w:val="0038571B"/>
    <w:rsid w:val="003868E6"/>
    <w:rsid w:val="00387642"/>
    <w:rsid w:val="00387885"/>
    <w:rsid w:val="00390CB8"/>
    <w:rsid w:val="003946B6"/>
    <w:rsid w:val="0039522A"/>
    <w:rsid w:val="003A1575"/>
    <w:rsid w:val="003A56FB"/>
    <w:rsid w:val="003A5D12"/>
    <w:rsid w:val="003A68C9"/>
    <w:rsid w:val="003A6B95"/>
    <w:rsid w:val="003A6BD2"/>
    <w:rsid w:val="003A6E84"/>
    <w:rsid w:val="003A72F6"/>
    <w:rsid w:val="003B49AC"/>
    <w:rsid w:val="003B6089"/>
    <w:rsid w:val="003B667F"/>
    <w:rsid w:val="003C1629"/>
    <w:rsid w:val="003C2293"/>
    <w:rsid w:val="003C24BE"/>
    <w:rsid w:val="003C28C2"/>
    <w:rsid w:val="003C3E36"/>
    <w:rsid w:val="003D06B5"/>
    <w:rsid w:val="003D1451"/>
    <w:rsid w:val="003D4119"/>
    <w:rsid w:val="003D4AA7"/>
    <w:rsid w:val="003E0480"/>
    <w:rsid w:val="003E3DA2"/>
    <w:rsid w:val="003E400F"/>
    <w:rsid w:val="00402027"/>
    <w:rsid w:val="00402C0A"/>
    <w:rsid w:val="004037BC"/>
    <w:rsid w:val="0040420E"/>
    <w:rsid w:val="00405743"/>
    <w:rsid w:val="00406730"/>
    <w:rsid w:val="00407202"/>
    <w:rsid w:val="004104EE"/>
    <w:rsid w:val="00414B4C"/>
    <w:rsid w:val="00416681"/>
    <w:rsid w:val="0042340C"/>
    <w:rsid w:val="0042438C"/>
    <w:rsid w:val="00426596"/>
    <w:rsid w:val="004273D5"/>
    <w:rsid w:val="004301FB"/>
    <w:rsid w:val="0043036D"/>
    <w:rsid w:val="004325B8"/>
    <w:rsid w:val="004338EA"/>
    <w:rsid w:val="00434F9B"/>
    <w:rsid w:val="00436673"/>
    <w:rsid w:val="0043764C"/>
    <w:rsid w:val="00437F14"/>
    <w:rsid w:val="00440B0F"/>
    <w:rsid w:val="00440DF5"/>
    <w:rsid w:val="00441248"/>
    <w:rsid w:val="00443998"/>
    <w:rsid w:val="00444F42"/>
    <w:rsid w:val="0044723D"/>
    <w:rsid w:val="00451FDB"/>
    <w:rsid w:val="004522FB"/>
    <w:rsid w:val="00454B74"/>
    <w:rsid w:val="00455A69"/>
    <w:rsid w:val="00456F23"/>
    <w:rsid w:val="0045793E"/>
    <w:rsid w:val="00457BA6"/>
    <w:rsid w:val="004610FB"/>
    <w:rsid w:val="004652D5"/>
    <w:rsid w:val="00465607"/>
    <w:rsid w:val="00465CAB"/>
    <w:rsid w:val="0046696F"/>
    <w:rsid w:val="00466E7F"/>
    <w:rsid w:val="0046744E"/>
    <w:rsid w:val="00475D78"/>
    <w:rsid w:val="00484691"/>
    <w:rsid w:val="00485C09"/>
    <w:rsid w:val="00487FA4"/>
    <w:rsid w:val="004919BD"/>
    <w:rsid w:val="00492718"/>
    <w:rsid w:val="00495A4A"/>
    <w:rsid w:val="00497EC8"/>
    <w:rsid w:val="004A00D0"/>
    <w:rsid w:val="004A5572"/>
    <w:rsid w:val="004A66F8"/>
    <w:rsid w:val="004B0330"/>
    <w:rsid w:val="004B0A82"/>
    <w:rsid w:val="004B210F"/>
    <w:rsid w:val="004B3622"/>
    <w:rsid w:val="004B7DC8"/>
    <w:rsid w:val="004C0B9C"/>
    <w:rsid w:val="004C0C91"/>
    <w:rsid w:val="004C4D14"/>
    <w:rsid w:val="004C60B2"/>
    <w:rsid w:val="004D0584"/>
    <w:rsid w:val="004D2123"/>
    <w:rsid w:val="004D5134"/>
    <w:rsid w:val="004D5153"/>
    <w:rsid w:val="004D5940"/>
    <w:rsid w:val="004D65F2"/>
    <w:rsid w:val="004D6611"/>
    <w:rsid w:val="004D68B8"/>
    <w:rsid w:val="004E0D0D"/>
    <w:rsid w:val="004E1952"/>
    <w:rsid w:val="004E1FAD"/>
    <w:rsid w:val="004E73C0"/>
    <w:rsid w:val="004F04D2"/>
    <w:rsid w:val="004F2619"/>
    <w:rsid w:val="004F2A4C"/>
    <w:rsid w:val="004F2B59"/>
    <w:rsid w:val="004F2E08"/>
    <w:rsid w:val="004F72A0"/>
    <w:rsid w:val="0050327C"/>
    <w:rsid w:val="00503CAE"/>
    <w:rsid w:val="00504971"/>
    <w:rsid w:val="00504F9C"/>
    <w:rsid w:val="00505021"/>
    <w:rsid w:val="00506D22"/>
    <w:rsid w:val="00513319"/>
    <w:rsid w:val="00513CFC"/>
    <w:rsid w:val="00513DE1"/>
    <w:rsid w:val="005145D4"/>
    <w:rsid w:val="005166BE"/>
    <w:rsid w:val="00520F70"/>
    <w:rsid w:val="00521446"/>
    <w:rsid w:val="00522F77"/>
    <w:rsid w:val="00525C73"/>
    <w:rsid w:val="005263CA"/>
    <w:rsid w:val="00531AC8"/>
    <w:rsid w:val="00534DBA"/>
    <w:rsid w:val="00535016"/>
    <w:rsid w:val="00536813"/>
    <w:rsid w:val="00536B9F"/>
    <w:rsid w:val="005409F4"/>
    <w:rsid w:val="00542682"/>
    <w:rsid w:val="0054478E"/>
    <w:rsid w:val="00545033"/>
    <w:rsid w:val="00547CC6"/>
    <w:rsid w:val="00550101"/>
    <w:rsid w:val="00556E72"/>
    <w:rsid w:val="00557030"/>
    <w:rsid w:val="005702B6"/>
    <w:rsid w:val="0057180F"/>
    <w:rsid w:val="00572466"/>
    <w:rsid w:val="005725E2"/>
    <w:rsid w:val="0057315F"/>
    <w:rsid w:val="005779B5"/>
    <w:rsid w:val="005805EE"/>
    <w:rsid w:val="00582AFA"/>
    <w:rsid w:val="00583A70"/>
    <w:rsid w:val="00585906"/>
    <w:rsid w:val="005869BB"/>
    <w:rsid w:val="005876FC"/>
    <w:rsid w:val="00590966"/>
    <w:rsid w:val="005930CF"/>
    <w:rsid w:val="005A0D5B"/>
    <w:rsid w:val="005A18D3"/>
    <w:rsid w:val="005A5159"/>
    <w:rsid w:val="005A6071"/>
    <w:rsid w:val="005B13D5"/>
    <w:rsid w:val="005B28EA"/>
    <w:rsid w:val="005B576F"/>
    <w:rsid w:val="005C31EA"/>
    <w:rsid w:val="005D4444"/>
    <w:rsid w:val="005D5D0C"/>
    <w:rsid w:val="005D6174"/>
    <w:rsid w:val="005E2708"/>
    <w:rsid w:val="005E43A1"/>
    <w:rsid w:val="005E53D7"/>
    <w:rsid w:val="005E6AB9"/>
    <w:rsid w:val="005F0AD5"/>
    <w:rsid w:val="005F1ECD"/>
    <w:rsid w:val="005F36BE"/>
    <w:rsid w:val="005F473F"/>
    <w:rsid w:val="00603ABE"/>
    <w:rsid w:val="00605243"/>
    <w:rsid w:val="00606905"/>
    <w:rsid w:val="006113C7"/>
    <w:rsid w:val="00611F1E"/>
    <w:rsid w:val="006121BA"/>
    <w:rsid w:val="00612CC2"/>
    <w:rsid w:val="00613D76"/>
    <w:rsid w:val="00615551"/>
    <w:rsid w:val="00617956"/>
    <w:rsid w:val="006204E6"/>
    <w:rsid w:val="006235A7"/>
    <w:rsid w:val="00626B98"/>
    <w:rsid w:val="00630042"/>
    <w:rsid w:val="00637A8B"/>
    <w:rsid w:val="00640CED"/>
    <w:rsid w:val="00643DFA"/>
    <w:rsid w:val="00646C38"/>
    <w:rsid w:val="006517CC"/>
    <w:rsid w:val="006534B5"/>
    <w:rsid w:val="006549A3"/>
    <w:rsid w:val="006555C2"/>
    <w:rsid w:val="006625FE"/>
    <w:rsid w:val="00664655"/>
    <w:rsid w:val="00667BC6"/>
    <w:rsid w:val="0067036E"/>
    <w:rsid w:val="00672E9D"/>
    <w:rsid w:val="00673246"/>
    <w:rsid w:val="0067412C"/>
    <w:rsid w:val="00675827"/>
    <w:rsid w:val="00675B3E"/>
    <w:rsid w:val="00676FE3"/>
    <w:rsid w:val="0067749D"/>
    <w:rsid w:val="006824E0"/>
    <w:rsid w:val="0068431F"/>
    <w:rsid w:val="00687115"/>
    <w:rsid w:val="00690C93"/>
    <w:rsid w:val="00691E59"/>
    <w:rsid w:val="00694252"/>
    <w:rsid w:val="00695AEE"/>
    <w:rsid w:val="00697ED8"/>
    <w:rsid w:val="006A257F"/>
    <w:rsid w:val="006A3B75"/>
    <w:rsid w:val="006B11C7"/>
    <w:rsid w:val="006B594E"/>
    <w:rsid w:val="006B6544"/>
    <w:rsid w:val="006B7F1E"/>
    <w:rsid w:val="006C1A10"/>
    <w:rsid w:val="006C3701"/>
    <w:rsid w:val="006D3286"/>
    <w:rsid w:val="006D5D29"/>
    <w:rsid w:val="006D6D00"/>
    <w:rsid w:val="006D7BE6"/>
    <w:rsid w:val="006E018F"/>
    <w:rsid w:val="006F3811"/>
    <w:rsid w:val="0070419B"/>
    <w:rsid w:val="00705ED4"/>
    <w:rsid w:val="007065EB"/>
    <w:rsid w:val="00706FA0"/>
    <w:rsid w:val="00707394"/>
    <w:rsid w:val="00715065"/>
    <w:rsid w:val="007169CC"/>
    <w:rsid w:val="00721D35"/>
    <w:rsid w:val="00722418"/>
    <w:rsid w:val="00722B6F"/>
    <w:rsid w:val="00723B4E"/>
    <w:rsid w:val="0073368B"/>
    <w:rsid w:val="00733B50"/>
    <w:rsid w:val="007358C9"/>
    <w:rsid w:val="007402EF"/>
    <w:rsid w:val="00741918"/>
    <w:rsid w:val="00742A2A"/>
    <w:rsid w:val="0074661A"/>
    <w:rsid w:val="00746EAB"/>
    <w:rsid w:val="00747A12"/>
    <w:rsid w:val="00747F9E"/>
    <w:rsid w:val="00750EB6"/>
    <w:rsid w:val="00752D7E"/>
    <w:rsid w:val="007578E0"/>
    <w:rsid w:val="007623DB"/>
    <w:rsid w:val="00767635"/>
    <w:rsid w:val="007713AD"/>
    <w:rsid w:val="00771568"/>
    <w:rsid w:val="00773165"/>
    <w:rsid w:val="0077353E"/>
    <w:rsid w:val="007737A7"/>
    <w:rsid w:val="00776C07"/>
    <w:rsid w:val="00777EEA"/>
    <w:rsid w:val="00780B9D"/>
    <w:rsid w:val="0078245D"/>
    <w:rsid w:val="00791080"/>
    <w:rsid w:val="0079244E"/>
    <w:rsid w:val="0079298A"/>
    <w:rsid w:val="00796E66"/>
    <w:rsid w:val="007A2A87"/>
    <w:rsid w:val="007A3ABE"/>
    <w:rsid w:val="007A6179"/>
    <w:rsid w:val="007A669F"/>
    <w:rsid w:val="007B2B66"/>
    <w:rsid w:val="007B3A3A"/>
    <w:rsid w:val="007B6416"/>
    <w:rsid w:val="007B66C8"/>
    <w:rsid w:val="007B7387"/>
    <w:rsid w:val="007C29D4"/>
    <w:rsid w:val="007C34CB"/>
    <w:rsid w:val="007C56BF"/>
    <w:rsid w:val="007C608C"/>
    <w:rsid w:val="007D0E4D"/>
    <w:rsid w:val="007D2C51"/>
    <w:rsid w:val="007D3991"/>
    <w:rsid w:val="007D5878"/>
    <w:rsid w:val="007E0B5A"/>
    <w:rsid w:val="007E52A5"/>
    <w:rsid w:val="007E772B"/>
    <w:rsid w:val="007F22C1"/>
    <w:rsid w:val="007F397D"/>
    <w:rsid w:val="007F6792"/>
    <w:rsid w:val="007F6CBE"/>
    <w:rsid w:val="007F7D49"/>
    <w:rsid w:val="008002FB"/>
    <w:rsid w:val="00800CAB"/>
    <w:rsid w:val="008011BA"/>
    <w:rsid w:val="00801BD4"/>
    <w:rsid w:val="00804BD9"/>
    <w:rsid w:val="008055CE"/>
    <w:rsid w:val="008058CA"/>
    <w:rsid w:val="008078F3"/>
    <w:rsid w:val="008101ED"/>
    <w:rsid w:val="00810754"/>
    <w:rsid w:val="00814038"/>
    <w:rsid w:val="00815B26"/>
    <w:rsid w:val="0081699C"/>
    <w:rsid w:val="00816F49"/>
    <w:rsid w:val="00817F6C"/>
    <w:rsid w:val="00820D98"/>
    <w:rsid w:val="00823EC0"/>
    <w:rsid w:val="00824B9C"/>
    <w:rsid w:val="00824EC7"/>
    <w:rsid w:val="00826FA9"/>
    <w:rsid w:val="008270E1"/>
    <w:rsid w:val="008279DA"/>
    <w:rsid w:val="00827A26"/>
    <w:rsid w:val="0083066C"/>
    <w:rsid w:val="008347C0"/>
    <w:rsid w:val="0083588E"/>
    <w:rsid w:val="008363B1"/>
    <w:rsid w:val="008377AF"/>
    <w:rsid w:val="00837B09"/>
    <w:rsid w:val="00842FDD"/>
    <w:rsid w:val="0084546A"/>
    <w:rsid w:val="008463B1"/>
    <w:rsid w:val="00853AB5"/>
    <w:rsid w:val="00854144"/>
    <w:rsid w:val="00854D0F"/>
    <w:rsid w:val="00855163"/>
    <w:rsid w:val="00860EA7"/>
    <w:rsid w:val="00864B4A"/>
    <w:rsid w:val="00864CB3"/>
    <w:rsid w:val="00864F7C"/>
    <w:rsid w:val="0086502C"/>
    <w:rsid w:val="00865877"/>
    <w:rsid w:val="00867831"/>
    <w:rsid w:val="00871806"/>
    <w:rsid w:val="0087345C"/>
    <w:rsid w:val="00875415"/>
    <w:rsid w:val="008771A8"/>
    <w:rsid w:val="00880E2C"/>
    <w:rsid w:val="008867CF"/>
    <w:rsid w:val="008869C1"/>
    <w:rsid w:val="008A094E"/>
    <w:rsid w:val="008A1486"/>
    <w:rsid w:val="008A4612"/>
    <w:rsid w:val="008B4587"/>
    <w:rsid w:val="008B5761"/>
    <w:rsid w:val="008C5048"/>
    <w:rsid w:val="008C5FD6"/>
    <w:rsid w:val="008C7EAB"/>
    <w:rsid w:val="008D29E1"/>
    <w:rsid w:val="008D441D"/>
    <w:rsid w:val="008D44BD"/>
    <w:rsid w:val="008D71F1"/>
    <w:rsid w:val="008E1659"/>
    <w:rsid w:val="008E27A6"/>
    <w:rsid w:val="008E470B"/>
    <w:rsid w:val="008E4D75"/>
    <w:rsid w:val="008E7E29"/>
    <w:rsid w:val="008F0F29"/>
    <w:rsid w:val="008F50EF"/>
    <w:rsid w:val="008F6AEF"/>
    <w:rsid w:val="008F7228"/>
    <w:rsid w:val="008F73BC"/>
    <w:rsid w:val="00901104"/>
    <w:rsid w:val="009035DA"/>
    <w:rsid w:val="00905200"/>
    <w:rsid w:val="00905E1A"/>
    <w:rsid w:val="009069A3"/>
    <w:rsid w:val="00907B62"/>
    <w:rsid w:val="00910FA6"/>
    <w:rsid w:val="00913D5A"/>
    <w:rsid w:val="00915D75"/>
    <w:rsid w:val="009166FE"/>
    <w:rsid w:val="00916B34"/>
    <w:rsid w:val="00916FB9"/>
    <w:rsid w:val="00917E62"/>
    <w:rsid w:val="0092035B"/>
    <w:rsid w:val="00920705"/>
    <w:rsid w:val="00921022"/>
    <w:rsid w:val="00922CAC"/>
    <w:rsid w:val="0092515C"/>
    <w:rsid w:val="00925ABF"/>
    <w:rsid w:val="00927246"/>
    <w:rsid w:val="009303F0"/>
    <w:rsid w:val="0093196C"/>
    <w:rsid w:val="009329DF"/>
    <w:rsid w:val="00940917"/>
    <w:rsid w:val="00945D21"/>
    <w:rsid w:val="009477EE"/>
    <w:rsid w:val="00947AF6"/>
    <w:rsid w:val="00947DC6"/>
    <w:rsid w:val="00952932"/>
    <w:rsid w:val="00952B77"/>
    <w:rsid w:val="00956806"/>
    <w:rsid w:val="0096275A"/>
    <w:rsid w:val="009637DD"/>
    <w:rsid w:val="00963E5E"/>
    <w:rsid w:val="009646F6"/>
    <w:rsid w:val="0096539C"/>
    <w:rsid w:val="00967256"/>
    <w:rsid w:val="00971C4A"/>
    <w:rsid w:val="009828E0"/>
    <w:rsid w:val="009840E5"/>
    <w:rsid w:val="0098501E"/>
    <w:rsid w:val="00985ECC"/>
    <w:rsid w:val="00987D89"/>
    <w:rsid w:val="00994B1A"/>
    <w:rsid w:val="00996E06"/>
    <w:rsid w:val="009A0EEB"/>
    <w:rsid w:val="009A1995"/>
    <w:rsid w:val="009A318D"/>
    <w:rsid w:val="009A40BD"/>
    <w:rsid w:val="009A5368"/>
    <w:rsid w:val="009A7469"/>
    <w:rsid w:val="009B11FF"/>
    <w:rsid w:val="009B1360"/>
    <w:rsid w:val="009B2507"/>
    <w:rsid w:val="009B3874"/>
    <w:rsid w:val="009B441F"/>
    <w:rsid w:val="009B532E"/>
    <w:rsid w:val="009C072C"/>
    <w:rsid w:val="009C3AE7"/>
    <w:rsid w:val="009C3AFC"/>
    <w:rsid w:val="009C6634"/>
    <w:rsid w:val="009C7EF4"/>
    <w:rsid w:val="009D2557"/>
    <w:rsid w:val="009D2836"/>
    <w:rsid w:val="009D3DD0"/>
    <w:rsid w:val="009D4FEE"/>
    <w:rsid w:val="009E0453"/>
    <w:rsid w:val="009E1081"/>
    <w:rsid w:val="009E1C54"/>
    <w:rsid w:val="009E3945"/>
    <w:rsid w:val="009E477E"/>
    <w:rsid w:val="009F168C"/>
    <w:rsid w:val="009F2FD6"/>
    <w:rsid w:val="009F4347"/>
    <w:rsid w:val="009F54CB"/>
    <w:rsid w:val="009F5844"/>
    <w:rsid w:val="009F5DB7"/>
    <w:rsid w:val="009F641F"/>
    <w:rsid w:val="00A02F7F"/>
    <w:rsid w:val="00A05B8C"/>
    <w:rsid w:val="00A1101A"/>
    <w:rsid w:val="00A11519"/>
    <w:rsid w:val="00A11D1F"/>
    <w:rsid w:val="00A1302D"/>
    <w:rsid w:val="00A130DE"/>
    <w:rsid w:val="00A13AA8"/>
    <w:rsid w:val="00A17720"/>
    <w:rsid w:val="00A17BE5"/>
    <w:rsid w:val="00A20019"/>
    <w:rsid w:val="00A201CD"/>
    <w:rsid w:val="00A22735"/>
    <w:rsid w:val="00A23487"/>
    <w:rsid w:val="00A241C5"/>
    <w:rsid w:val="00A257BC"/>
    <w:rsid w:val="00A2777F"/>
    <w:rsid w:val="00A27951"/>
    <w:rsid w:val="00A30575"/>
    <w:rsid w:val="00A30E0B"/>
    <w:rsid w:val="00A32228"/>
    <w:rsid w:val="00A3363C"/>
    <w:rsid w:val="00A34738"/>
    <w:rsid w:val="00A43EFF"/>
    <w:rsid w:val="00A53030"/>
    <w:rsid w:val="00A55CEA"/>
    <w:rsid w:val="00A56437"/>
    <w:rsid w:val="00A5745F"/>
    <w:rsid w:val="00A6130E"/>
    <w:rsid w:val="00A61442"/>
    <w:rsid w:val="00A63200"/>
    <w:rsid w:val="00A656FB"/>
    <w:rsid w:val="00A72914"/>
    <w:rsid w:val="00A7585C"/>
    <w:rsid w:val="00A759B9"/>
    <w:rsid w:val="00A77249"/>
    <w:rsid w:val="00A80108"/>
    <w:rsid w:val="00A81FC8"/>
    <w:rsid w:val="00A82BEC"/>
    <w:rsid w:val="00A8379B"/>
    <w:rsid w:val="00A845BD"/>
    <w:rsid w:val="00A86E89"/>
    <w:rsid w:val="00A87363"/>
    <w:rsid w:val="00A91A11"/>
    <w:rsid w:val="00A9361F"/>
    <w:rsid w:val="00A97159"/>
    <w:rsid w:val="00AA038A"/>
    <w:rsid w:val="00AA125C"/>
    <w:rsid w:val="00AA66EC"/>
    <w:rsid w:val="00AA79DE"/>
    <w:rsid w:val="00AB1B7D"/>
    <w:rsid w:val="00AB2095"/>
    <w:rsid w:val="00AB390E"/>
    <w:rsid w:val="00AB7527"/>
    <w:rsid w:val="00AC0072"/>
    <w:rsid w:val="00AC0196"/>
    <w:rsid w:val="00AC0F08"/>
    <w:rsid w:val="00AC1922"/>
    <w:rsid w:val="00AC26E0"/>
    <w:rsid w:val="00AC315E"/>
    <w:rsid w:val="00AC350C"/>
    <w:rsid w:val="00AC352F"/>
    <w:rsid w:val="00AC40CA"/>
    <w:rsid w:val="00AC415A"/>
    <w:rsid w:val="00AC6523"/>
    <w:rsid w:val="00AC66D2"/>
    <w:rsid w:val="00AD3A9D"/>
    <w:rsid w:val="00AD4EEF"/>
    <w:rsid w:val="00AD55F8"/>
    <w:rsid w:val="00AD68DF"/>
    <w:rsid w:val="00AD7BB2"/>
    <w:rsid w:val="00AE78DB"/>
    <w:rsid w:val="00AF7BF2"/>
    <w:rsid w:val="00B00121"/>
    <w:rsid w:val="00B03E4D"/>
    <w:rsid w:val="00B04219"/>
    <w:rsid w:val="00B046CB"/>
    <w:rsid w:val="00B1368C"/>
    <w:rsid w:val="00B139FB"/>
    <w:rsid w:val="00B16DEA"/>
    <w:rsid w:val="00B20146"/>
    <w:rsid w:val="00B2222F"/>
    <w:rsid w:val="00B31ED6"/>
    <w:rsid w:val="00B35C9D"/>
    <w:rsid w:val="00B36AAD"/>
    <w:rsid w:val="00B37FA9"/>
    <w:rsid w:val="00B40E5F"/>
    <w:rsid w:val="00B4194F"/>
    <w:rsid w:val="00B42091"/>
    <w:rsid w:val="00B442B6"/>
    <w:rsid w:val="00B45376"/>
    <w:rsid w:val="00B461C9"/>
    <w:rsid w:val="00B4692B"/>
    <w:rsid w:val="00B50ADB"/>
    <w:rsid w:val="00B513B2"/>
    <w:rsid w:val="00B51D88"/>
    <w:rsid w:val="00B531D9"/>
    <w:rsid w:val="00B54FCA"/>
    <w:rsid w:val="00B551ED"/>
    <w:rsid w:val="00B575EF"/>
    <w:rsid w:val="00B60B72"/>
    <w:rsid w:val="00B61ACA"/>
    <w:rsid w:val="00B625DC"/>
    <w:rsid w:val="00B65EEA"/>
    <w:rsid w:val="00B71845"/>
    <w:rsid w:val="00B72D9F"/>
    <w:rsid w:val="00B75BE5"/>
    <w:rsid w:val="00B75F76"/>
    <w:rsid w:val="00B80671"/>
    <w:rsid w:val="00B836EB"/>
    <w:rsid w:val="00B8418D"/>
    <w:rsid w:val="00B84518"/>
    <w:rsid w:val="00B856FF"/>
    <w:rsid w:val="00B85E8A"/>
    <w:rsid w:val="00B9298A"/>
    <w:rsid w:val="00B947F7"/>
    <w:rsid w:val="00BA0F9E"/>
    <w:rsid w:val="00BA2069"/>
    <w:rsid w:val="00BA71C5"/>
    <w:rsid w:val="00BB0543"/>
    <w:rsid w:val="00BB0C2F"/>
    <w:rsid w:val="00BB1DF1"/>
    <w:rsid w:val="00BB2037"/>
    <w:rsid w:val="00BB30EC"/>
    <w:rsid w:val="00BB32C0"/>
    <w:rsid w:val="00BB477E"/>
    <w:rsid w:val="00BC44A9"/>
    <w:rsid w:val="00BC6945"/>
    <w:rsid w:val="00BC6E48"/>
    <w:rsid w:val="00BD28A3"/>
    <w:rsid w:val="00BD67BB"/>
    <w:rsid w:val="00BE03A1"/>
    <w:rsid w:val="00BE32CD"/>
    <w:rsid w:val="00BE3C73"/>
    <w:rsid w:val="00BE6E0B"/>
    <w:rsid w:val="00BE7C10"/>
    <w:rsid w:val="00BF2EC3"/>
    <w:rsid w:val="00BF6FD2"/>
    <w:rsid w:val="00C00FD3"/>
    <w:rsid w:val="00C03B3F"/>
    <w:rsid w:val="00C044C2"/>
    <w:rsid w:val="00C055A4"/>
    <w:rsid w:val="00C07D9D"/>
    <w:rsid w:val="00C111DE"/>
    <w:rsid w:val="00C12766"/>
    <w:rsid w:val="00C13115"/>
    <w:rsid w:val="00C13AB9"/>
    <w:rsid w:val="00C22927"/>
    <w:rsid w:val="00C23815"/>
    <w:rsid w:val="00C2438E"/>
    <w:rsid w:val="00C2598E"/>
    <w:rsid w:val="00C3191C"/>
    <w:rsid w:val="00C31A55"/>
    <w:rsid w:val="00C31E6A"/>
    <w:rsid w:val="00C34C62"/>
    <w:rsid w:val="00C378A7"/>
    <w:rsid w:val="00C43BE5"/>
    <w:rsid w:val="00C46800"/>
    <w:rsid w:val="00C46977"/>
    <w:rsid w:val="00C4768B"/>
    <w:rsid w:val="00C52A2A"/>
    <w:rsid w:val="00C53A85"/>
    <w:rsid w:val="00C556DC"/>
    <w:rsid w:val="00C67ACA"/>
    <w:rsid w:val="00C7081F"/>
    <w:rsid w:val="00C709C8"/>
    <w:rsid w:val="00C800B6"/>
    <w:rsid w:val="00C80421"/>
    <w:rsid w:val="00C81815"/>
    <w:rsid w:val="00C8540F"/>
    <w:rsid w:val="00C92657"/>
    <w:rsid w:val="00C92F26"/>
    <w:rsid w:val="00C945E2"/>
    <w:rsid w:val="00C95758"/>
    <w:rsid w:val="00CA01EB"/>
    <w:rsid w:val="00CA2F21"/>
    <w:rsid w:val="00CA5399"/>
    <w:rsid w:val="00CA6625"/>
    <w:rsid w:val="00CA6CBC"/>
    <w:rsid w:val="00CB16F3"/>
    <w:rsid w:val="00CB2127"/>
    <w:rsid w:val="00CB3FAC"/>
    <w:rsid w:val="00CB45B5"/>
    <w:rsid w:val="00CB7CE1"/>
    <w:rsid w:val="00CD417C"/>
    <w:rsid w:val="00CD4E3D"/>
    <w:rsid w:val="00CE09D7"/>
    <w:rsid w:val="00CE1C8F"/>
    <w:rsid w:val="00CE415E"/>
    <w:rsid w:val="00CE44B4"/>
    <w:rsid w:val="00CE54E1"/>
    <w:rsid w:val="00CE5846"/>
    <w:rsid w:val="00CE7445"/>
    <w:rsid w:val="00CF18FE"/>
    <w:rsid w:val="00CF2459"/>
    <w:rsid w:val="00CF735B"/>
    <w:rsid w:val="00CF7A73"/>
    <w:rsid w:val="00D0114D"/>
    <w:rsid w:val="00D02089"/>
    <w:rsid w:val="00D03C8F"/>
    <w:rsid w:val="00D06F99"/>
    <w:rsid w:val="00D07815"/>
    <w:rsid w:val="00D10978"/>
    <w:rsid w:val="00D112F2"/>
    <w:rsid w:val="00D1334F"/>
    <w:rsid w:val="00D14195"/>
    <w:rsid w:val="00D14D8B"/>
    <w:rsid w:val="00D162B9"/>
    <w:rsid w:val="00D17760"/>
    <w:rsid w:val="00D201EA"/>
    <w:rsid w:val="00D21969"/>
    <w:rsid w:val="00D23ED6"/>
    <w:rsid w:val="00D27997"/>
    <w:rsid w:val="00D30774"/>
    <w:rsid w:val="00D41311"/>
    <w:rsid w:val="00D418A0"/>
    <w:rsid w:val="00D45136"/>
    <w:rsid w:val="00D472DE"/>
    <w:rsid w:val="00D51A3A"/>
    <w:rsid w:val="00D63980"/>
    <w:rsid w:val="00D655F2"/>
    <w:rsid w:val="00D65764"/>
    <w:rsid w:val="00D65BBF"/>
    <w:rsid w:val="00D7035B"/>
    <w:rsid w:val="00D7154B"/>
    <w:rsid w:val="00D80DD8"/>
    <w:rsid w:val="00D83455"/>
    <w:rsid w:val="00D863EC"/>
    <w:rsid w:val="00D909F3"/>
    <w:rsid w:val="00D92BF6"/>
    <w:rsid w:val="00D95B61"/>
    <w:rsid w:val="00D96013"/>
    <w:rsid w:val="00DA6977"/>
    <w:rsid w:val="00DA6F7F"/>
    <w:rsid w:val="00DA7D70"/>
    <w:rsid w:val="00DA7FE7"/>
    <w:rsid w:val="00DB11C5"/>
    <w:rsid w:val="00DB488B"/>
    <w:rsid w:val="00DB6222"/>
    <w:rsid w:val="00DB7EC3"/>
    <w:rsid w:val="00DC21F9"/>
    <w:rsid w:val="00DC2899"/>
    <w:rsid w:val="00DC3FEC"/>
    <w:rsid w:val="00DC5465"/>
    <w:rsid w:val="00DC54C9"/>
    <w:rsid w:val="00DD1768"/>
    <w:rsid w:val="00DD2103"/>
    <w:rsid w:val="00DD2879"/>
    <w:rsid w:val="00DD4564"/>
    <w:rsid w:val="00DD7EE4"/>
    <w:rsid w:val="00DE1B66"/>
    <w:rsid w:val="00DE2F9B"/>
    <w:rsid w:val="00DE5087"/>
    <w:rsid w:val="00DE56DB"/>
    <w:rsid w:val="00DF1BC3"/>
    <w:rsid w:val="00DF3476"/>
    <w:rsid w:val="00DF4345"/>
    <w:rsid w:val="00DF43F7"/>
    <w:rsid w:val="00DF50EE"/>
    <w:rsid w:val="00DF5279"/>
    <w:rsid w:val="00DF5847"/>
    <w:rsid w:val="00DF72FB"/>
    <w:rsid w:val="00DF7900"/>
    <w:rsid w:val="00E0295B"/>
    <w:rsid w:val="00E05AC7"/>
    <w:rsid w:val="00E05C91"/>
    <w:rsid w:val="00E05CF7"/>
    <w:rsid w:val="00E104F7"/>
    <w:rsid w:val="00E13561"/>
    <w:rsid w:val="00E24A86"/>
    <w:rsid w:val="00E33128"/>
    <w:rsid w:val="00E3434E"/>
    <w:rsid w:val="00E36F97"/>
    <w:rsid w:val="00E40F75"/>
    <w:rsid w:val="00E443CF"/>
    <w:rsid w:val="00E44D25"/>
    <w:rsid w:val="00E4616E"/>
    <w:rsid w:val="00E47319"/>
    <w:rsid w:val="00E50D79"/>
    <w:rsid w:val="00E56CBC"/>
    <w:rsid w:val="00E57E23"/>
    <w:rsid w:val="00E601F4"/>
    <w:rsid w:val="00E612FF"/>
    <w:rsid w:val="00E61737"/>
    <w:rsid w:val="00E647B1"/>
    <w:rsid w:val="00E64BC7"/>
    <w:rsid w:val="00E65543"/>
    <w:rsid w:val="00E67E50"/>
    <w:rsid w:val="00E70A01"/>
    <w:rsid w:val="00E71A79"/>
    <w:rsid w:val="00E71C12"/>
    <w:rsid w:val="00E7256F"/>
    <w:rsid w:val="00E759E4"/>
    <w:rsid w:val="00E80666"/>
    <w:rsid w:val="00E84DAA"/>
    <w:rsid w:val="00E8541E"/>
    <w:rsid w:val="00E856F0"/>
    <w:rsid w:val="00E85C4C"/>
    <w:rsid w:val="00E86047"/>
    <w:rsid w:val="00E86929"/>
    <w:rsid w:val="00E87F31"/>
    <w:rsid w:val="00E90567"/>
    <w:rsid w:val="00E94784"/>
    <w:rsid w:val="00EA1CA0"/>
    <w:rsid w:val="00EA2DF8"/>
    <w:rsid w:val="00EA35A5"/>
    <w:rsid w:val="00EA537B"/>
    <w:rsid w:val="00EA5587"/>
    <w:rsid w:val="00EA72E3"/>
    <w:rsid w:val="00EA74EC"/>
    <w:rsid w:val="00EA7BA5"/>
    <w:rsid w:val="00EB0F29"/>
    <w:rsid w:val="00EB4596"/>
    <w:rsid w:val="00EB50C0"/>
    <w:rsid w:val="00EC00D9"/>
    <w:rsid w:val="00EC0FEF"/>
    <w:rsid w:val="00EC2B8B"/>
    <w:rsid w:val="00EC3D1F"/>
    <w:rsid w:val="00EC47AB"/>
    <w:rsid w:val="00EC591C"/>
    <w:rsid w:val="00EC6386"/>
    <w:rsid w:val="00EC64C4"/>
    <w:rsid w:val="00ED170B"/>
    <w:rsid w:val="00ED43FA"/>
    <w:rsid w:val="00ED4EF3"/>
    <w:rsid w:val="00ED613B"/>
    <w:rsid w:val="00ED7038"/>
    <w:rsid w:val="00EE1B0B"/>
    <w:rsid w:val="00EE7326"/>
    <w:rsid w:val="00EF03AF"/>
    <w:rsid w:val="00EF0D2B"/>
    <w:rsid w:val="00EF346D"/>
    <w:rsid w:val="00EF4495"/>
    <w:rsid w:val="00F02063"/>
    <w:rsid w:val="00F03BBB"/>
    <w:rsid w:val="00F054BD"/>
    <w:rsid w:val="00F06560"/>
    <w:rsid w:val="00F0753C"/>
    <w:rsid w:val="00F07D2F"/>
    <w:rsid w:val="00F11D88"/>
    <w:rsid w:val="00F12A64"/>
    <w:rsid w:val="00F12C9A"/>
    <w:rsid w:val="00F131A6"/>
    <w:rsid w:val="00F13372"/>
    <w:rsid w:val="00F136AE"/>
    <w:rsid w:val="00F14742"/>
    <w:rsid w:val="00F14FC7"/>
    <w:rsid w:val="00F15A91"/>
    <w:rsid w:val="00F20685"/>
    <w:rsid w:val="00F26BA4"/>
    <w:rsid w:val="00F31884"/>
    <w:rsid w:val="00F31EC9"/>
    <w:rsid w:val="00F35C2D"/>
    <w:rsid w:val="00F362F3"/>
    <w:rsid w:val="00F377CC"/>
    <w:rsid w:val="00F4184C"/>
    <w:rsid w:val="00F41DFA"/>
    <w:rsid w:val="00F41DFF"/>
    <w:rsid w:val="00F424F5"/>
    <w:rsid w:val="00F440E7"/>
    <w:rsid w:val="00F44290"/>
    <w:rsid w:val="00F46C0D"/>
    <w:rsid w:val="00F53658"/>
    <w:rsid w:val="00F547D0"/>
    <w:rsid w:val="00F60F85"/>
    <w:rsid w:val="00F615C0"/>
    <w:rsid w:val="00F65043"/>
    <w:rsid w:val="00F6646C"/>
    <w:rsid w:val="00F667B0"/>
    <w:rsid w:val="00F6767A"/>
    <w:rsid w:val="00F7014F"/>
    <w:rsid w:val="00F73E7D"/>
    <w:rsid w:val="00F8451F"/>
    <w:rsid w:val="00F91A62"/>
    <w:rsid w:val="00F96353"/>
    <w:rsid w:val="00F975EA"/>
    <w:rsid w:val="00FA158B"/>
    <w:rsid w:val="00FA1AAF"/>
    <w:rsid w:val="00FA46D3"/>
    <w:rsid w:val="00FA47DA"/>
    <w:rsid w:val="00FA65E3"/>
    <w:rsid w:val="00FB0FA8"/>
    <w:rsid w:val="00FB2272"/>
    <w:rsid w:val="00FB5DD6"/>
    <w:rsid w:val="00FC0F0C"/>
    <w:rsid w:val="00FC13A0"/>
    <w:rsid w:val="00FC638B"/>
    <w:rsid w:val="00FC6DB9"/>
    <w:rsid w:val="00FD0370"/>
    <w:rsid w:val="00FD53DC"/>
    <w:rsid w:val="00FD6915"/>
    <w:rsid w:val="00FD7D3B"/>
    <w:rsid w:val="00FE1853"/>
    <w:rsid w:val="00FE22E3"/>
    <w:rsid w:val="00FE2FC1"/>
    <w:rsid w:val="00FE4F8B"/>
    <w:rsid w:val="00FE5D2B"/>
    <w:rsid w:val="00FE5F7A"/>
    <w:rsid w:val="00FF1C32"/>
    <w:rsid w:val="00FF3E50"/>
    <w:rsid w:val="00FF5A22"/>
    <w:rsid w:val="00FF6BFE"/>
    <w:rsid w:val="00FF6C75"/>
    <w:rsid w:val="00FF71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D0301"/>
  <w15:docId w15:val="{F2750D07-D900-412E-A184-092EC86F8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uiPriority w:val="99"/>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Bullet List,FooterText,numbered,Paragraphe de liste1,Bulletr List Paragraph,列出段落,列出段落1,List Paragraph21,Listeafsnit1,Parágrafo da Lista1,titulo 3,List,Bullets,Fluvial1,Cuadrícula clara - Énfasis 31,HOJA,Bolita,BOLADEF"/>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Bullet List Car,FooterText Car,numbered Car,Paragraphe de liste1 Car,Bulletr List Paragraph Car,列出段落 Car,列出段落1 Car,List Paragraph21 Car,Listeafsnit1 Car,Parágrafo da Lista1 Car,titulo 3 Car,List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link w:val="DefaultCar"/>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customStyle="1" w:styleId="Tabladelista3-nfasis11">
    <w:name w:val="Tabla de lista 3 - Énfasis 11"/>
    <w:basedOn w:val="Tablanormal"/>
    <w:uiPriority w:val="48"/>
    <w:rsid w:val="00CA6CB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cuadrcula1clara-nfasis11">
    <w:name w:val="Tabla de cuadrícula 1 clara - Énfasis 11"/>
    <w:basedOn w:val="Tablanormal"/>
    <w:uiPriority w:val="46"/>
    <w:rsid w:val="00695AEE"/>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59"/>
    <w:rsid w:val="00C67A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AA66EC"/>
    <w:pPr>
      <w:spacing w:after="120" w:line="264" w:lineRule="auto"/>
    </w:pPr>
    <w:rPr>
      <w:rFonts w:asciiTheme="minorHAnsi" w:eastAsiaTheme="minorEastAsia" w:hAnsi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basedOn w:val="Fuentedeprrafopredeter"/>
    <w:rsid w:val="00335CF9"/>
  </w:style>
  <w:style w:type="table" w:styleId="Cuadrculamedia3-nfasis6">
    <w:name w:val="Medium Grid 3 Accent 6"/>
    <w:basedOn w:val="Tablanormal"/>
    <w:uiPriority w:val="69"/>
    <w:rsid w:val="00231B5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Tabladecuadrcula3-nfasis61">
    <w:name w:val="Tabla de cuadrícula 3 - Énfasis 61"/>
    <w:basedOn w:val="Tablanormal"/>
    <w:uiPriority w:val="48"/>
    <w:rsid w:val="00D4131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lista4-nfasis61">
    <w:name w:val="Tabla de list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61">
    <w:name w:val="Tabla de cuadrícula 4 - Énfasis 61"/>
    <w:basedOn w:val="Tablanormal"/>
    <w:uiPriority w:val="49"/>
    <w:rsid w:val="006C1A10"/>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3">
    <w:name w:val="Tabla con cuadrícula3"/>
    <w:basedOn w:val="Tablanormal"/>
    <w:next w:val="Tablaconcuadrcula"/>
    <w:uiPriority w:val="39"/>
    <w:rsid w:val="00A322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ar">
    <w:name w:val="Default Car"/>
    <w:link w:val="Default"/>
    <w:rsid w:val="005D5D0C"/>
    <w:rPr>
      <w:rFonts w:ascii="Arial" w:hAnsi="Arial" w:cs="Arial"/>
      <w:color w:val="000000"/>
      <w:sz w:val="24"/>
      <w:szCs w:val="24"/>
    </w:rPr>
  </w:style>
  <w:style w:type="paragraph" w:customStyle="1" w:styleId="Arialsinespacio">
    <w:name w:val="Arial sin espacio"/>
    <w:basedOn w:val="Sinespaciado"/>
    <w:link w:val="ArialsinespacioCar"/>
    <w:qFormat/>
    <w:rsid w:val="0000461F"/>
    <w:rPr>
      <w:rFonts w:ascii="Arial" w:eastAsia="Times New Roman" w:hAnsi="Arial"/>
      <w:szCs w:val="20"/>
      <w:lang w:val="es-ES" w:eastAsia="es-ES"/>
    </w:rPr>
  </w:style>
  <w:style w:type="character" w:customStyle="1" w:styleId="ArialsinespacioCar">
    <w:name w:val="Arial sin espacio Car"/>
    <w:link w:val="Arialsinespacio"/>
    <w:rsid w:val="0000461F"/>
    <w:rPr>
      <w:rFonts w:ascii="Arial" w:eastAsia="Times New Roman" w:hAnsi="Arial"/>
      <w:sz w:val="22"/>
      <w:lang w:val="es-ES" w:eastAsia="es-ES"/>
    </w:rPr>
  </w:style>
  <w:style w:type="paragraph" w:styleId="Revisin">
    <w:name w:val="Revision"/>
    <w:hidden/>
    <w:uiPriority w:val="99"/>
    <w:semiHidden/>
    <w:rsid w:val="00901104"/>
    <w:rPr>
      <w:sz w:val="22"/>
      <w:szCs w:val="22"/>
      <w:lang w:val="es-ES" w:eastAsia="en-US"/>
    </w:rPr>
  </w:style>
  <w:style w:type="paragraph" w:styleId="Textonotaalfinal">
    <w:name w:val="endnote text"/>
    <w:basedOn w:val="Normal"/>
    <w:link w:val="TextonotaalfinalCar"/>
    <w:uiPriority w:val="99"/>
    <w:semiHidden/>
    <w:unhideWhenUsed/>
    <w:rsid w:val="00016C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16C0E"/>
    <w:rPr>
      <w:lang w:val="es-ES" w:eastAsia="en-US"/>
    </w:rPr>
  </w:style>
  <w:style w:type="character" w:styleId="Hipervnculovisitado">
    <w:name w:val="FollowedHyperlink"/>
    <w:basedOn w:val="Fuentedeprrafopredeter"/>
    <w:uiPriority w:val="99"/>
    <w:semiHidden/>
    <w:unhideWhenUsed/>
    <w:rsid w:val="00C468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830">
      <w:bodyDiv w:val="1"/>
      <w:marLeft w:val="0"/>
      <w:marRight w:val="0"/>
      <w:marTop w:val="0"/>
      <w:marBottom w:val="0"/>
      <w:divBdr>
        <w:top w:val="none" w:sz="0" w:space="0" w:color="auto"/>
        <w:left w:val="none" w:sz="0" w:space="0" w:color="auto"/>
        <w:bottom w:val="none" w:sz="0" w:space="0" w:color="auto"/>
        <w:right w:val="none" w:sz="0" w:space="0" w:color="auto"/>
      </w:divBdr>
    </w:div>
    <w:div w:id="11804965">
      <w:bodyDiv w:val="1"/>
      <w:marLeft w:val="0"/>
      <w:marRight w:val="0"/>
      <w:marTop w:val="0"/>
      <w:marBottom w:val="0"/>
      <w:divBdr>
        <w:top w:val="none" w:sz="0" w:space="0" w:color="auto"/>
        <w:left w:val="none" w:sz="0" w:space="0" w:color="auto"/>
        <w:bottom w:val="none" w:sz="0" w:space="0" w:color="auto"/>
        <w:right w:val="none" w:sz="0" w:space="0" w:color="auto"/>
      </w:divBdr>
    </w:div>
    <w:div w:id="95102145">
      <w:bodyDiv w:val="1"/>
      <w:marLeft w:val="0"/>
      <w:marRight w:val="0"/>
      <w:marTop w:val="0"/>
      <w:marBottom w:val="0"/>
      <w:divBdr>
        <w:top w:val="none" w:sz="0" w:space="0" w:color="auto"/>
        <w:left w:val="none" w:sz="0" w:space="0" w:color="auto"/>
        <w:bottom w:val="none" w:sz="0" w:space="0" w:color="auto"/>
        <w:right w:val="none" w:sz="0" w:space="0" w:color="auto"/>
      </w:divBdr>
    </w:div>
    <w:div w:id="122771288">
      <w:bodyDiv w:val="1"/>
      <w:marLeft w:val="0"/>
      <w:marRight w:val="0"/>
      <w:marTop w:val="0"/>
      <w:marBottom w:val="0"/>
      <w:divBdr>
        <w:top w:val="none" w:sz="0" w:space="0" w:color="auto"/>
        <w:left w:val="none" w:sz="0" w:space="0" w:color="auto"/>
        <w:bottom w:val="none" w:sz="0" w:space="0" w:color="auto"/>
        <w:right w:val="none" w:sz="0" w:space="0" w:color="auto"/>
      </w:divBdr>
    </w:div>
    <w:div w:id="140659400">
      <w:bodyDiv w:val="1"/>
      <w:marLeft w:val="0"/>
      <w:marRight w:val="0"/>
      <w:marTop w:val="0"/>
      <w:marBottom w:val="0"/>
      <w:divBdr>
        <w:top w:val="none" w:sz="0" w:space="0" w:color="auto"/>
        <w:left w:val="none" w:sz="0" w:space="0" w:color="auto"/>
        <w:bottom w:val="none" w:sz="0" w:space="0" w:color="auto"/>
        <w:right w:val="none" w:sz="0" w:space="0" w:color="auto"/>
      </w:divBdr>
      <w:divsChild>
        <w:div w:id="453209295">
          <w:marLeft w:val="0"/>
          <w:marRight w:val="0"/>
          <w:marTop w:val="0"/>
          <w:marBottom w:val="0"/>
          <w:divBdr>
            <w:top w:val="none" w:sz="0" w:space="0" w:color="auto"/>
            <w:left w:val="none" w:sz="0" w:space="0" w:color="auto"/>
            <w:bottom w:val="none" w:sz="0" w:space="0" w:color="auto"/>
            <w:right w:val="none" w:sz="0" w:space="0" w:color="auto"/>
          </w:divBdr>
        </w:div>
        <w:div w:id="1885487663">
          <w:marLeft w:val="0"/>
          <w:marRight w:val="0"/>
          <w:marTop w:val="0"/>
          <w:marBottom w:val="0"/>
          <w:divBdr>
            <w:top w:val="none" w:sz="0" w:space="0" w:color="auto"/>
            <w:left w:val="none" w:sz="0" w:space="0" w:color="auto"/>
            <w:bottom w:val="none" w:sz="0" w:space="0" w:color="auto"/>
            <w:right w:val="none" w:sz="0" w:space="0" w:color="auto"/>
          </w:divBdr>
        </w:div>
        <w:div w:id="452099543">
          <w:marLeft w:val="0"/>
          <w:marRight w:val="0"/>
          <w:marTop w:val="0"/>
          <w:marBottom w:val="0"/>
          <w:divBdr>
            <w:top w:val="none" w:sz="0" w:space="0" w:color="auto"/>
            <w:left w:val="none" w:sz="0" w:space="0" w:color="auto"/>
            <w:bottom w:val="none" w:sz="0" w:space="0" w:color="auto"/>
            <w:right w:val="none" w:sz="0" w:space="0" w:color="auto"/>
          </w:divBdr>
        </w:div>
        <w:div w:id="1339773967">
          <w:marLeft w:val="0"/>
          <w:marRight w:val="0"/>
          <w:marTop w:val="0"/>
          <w:marBottom w:val="0"/>
          <w:divBdr>
            <w:top w:val="none" w:sz="0" w:space="0" w:color="auto"/>
            <w:left w:val="none" w:sz="0" w:space="0" w:color="auto"/>
            <w:bottom w:val="none" w:sz="0" w:space="0" w:color="auto"/>
            <w:right w:val="none" w:sz="0" w:space="0" w:color="auto"/>
          </w:divBdr>
        </w:div>
        <w:div w:id="1623416066">
          <w:marLeft w:val="0"/>
          <w:marRight w:val="0"/>
          <w:marTop w:val="0"/>
          <w:marBottom w:val="0"/>
          <w:divBdr>
            <w:top w:val="none" w:sz="0" w:space="0" w:color="auto"/>
            <w:left w:val="none" w:sz="0" w:space="0" w:color="auto"/>
            <w:bottom w:val="none" w:sz="0" w:space="0" w:color="auto"/>
            <w:right w:val="none" w:sz="0" w:space="0" w:color="auto"/>
          </w:divBdr>
        </w:div>
        <w:div w:id="1163665423">
          <w:marLeft w:val="0"/>
          <w:marRight w:val="0"/>
          <w:marTop w:val="0"/>
          <w:marBottom w:val="0"/>
          <w:divBdr>
            <w:top w:val="none" w:sz="0" w:space="0" w:color="auto"/>
            <w:left w:val="none" w:sz="0" w:space="0" w:color="auto"/>
            <w:bottom w:val="none" w:sz="0" w:space="0" w:color="auto"/>
            <w:right w:val="none" w:sz="0" w:space="0" w:color="auto"/>
          </w:divBdr>
        </w:div>
        <w:div w:id="1606378597">
          <w:marLeft w:val="0"/>
          <w:marRight w:val="0"/>
          <w:marTop w:val="0"/>
          <w:marBottom w:val="0"/>
          <w:divBdr>
            <w:top w:val="none" w:sz="0" w:space="0" w:color="auto"/>
            <w:left w:val="none" w:sz="0" w:space="0" w:color="auto"/>
            <w:bottom w:val="none" w:sz="0" w:space="0" w:color="auto"/>
            <w:right w:val="none" w:sz="0" w:space="0" w:color="auto"/>
          </w:divBdr>
        </w:div>
        <w:div w:id="186406941">
          <w:marLeft w:val="0"/>
          <w:marRight w:val="0"/>
          <w:marTop w:val="0"/>
          <w:marBottom w:val="0"/>
          <w:divBdr>
            <w:top w:val="none" w:sz="0" w:space="0" w:color="auto"/>
            <w:left w:val="none" w:sz="0" w:space="0" w:color="auto"/>
            <w:bottom w:val="none" w:sz="0" w:space="0" w:color="auto"/>
            <w:right w:val="none" w:sz="0" w:space="0" w:color="auto"/>
          </w:divBdr>
        </w:div>
        <w:div w:id="1929079094">
          <w:marLeft w:val="0"/>
          <w:marRight w:val="0"/>
          <w:marTop w:val="0"/>
          <w:marBottom w:val="0"/>
          <w:divBdr>
            <w:top w:val="none" w:sz="0" w:space="0" w:color="auto"/>
            <w:left w:val="none" w:sz="0" w:space="0" w:color="auto"/>
            <w:bottom w:val="none" w:sz="0" w:space="0" w:color="auto"/>
            <w:right w:val="none" w:sz="0" w:space="0" w:color="auto"/>
          </w:divBdr>
        </w:div>
        <w:div w:id="1622299330">
          <w:marLeft w:val="0"/>
          <w:marRight w:val="0"/>
          <w:marTop w:val="0"/>
          <w:marBottom w:val="0"/>
          <w:divBdr>
            <w:top w:val="none" w:sz="0" w:space="0" w:color="auto"/>
            <w:left w:val="none" w:sz="0" w:space="0" w:color="auto"/>
            <w:bottom w:val="none" w:sz="0" w:space="0" w:color="auto"/>
            <w:right w:val="none" w:sz="0" w:space="0" w:color="auto"/>
          </w:divBdr>
        </w:div>
        <w:div w:id="1780828417">
          <w:marLeft w:val="0"/>
          <w:marRight w:val="0"/>
          <w:marTop w:val="0"/>
          <w:marBottom w:val="0"/>
          <w:divBdr>
            <w:top w:val="none" w:sz="0" w:space="0" w:color="auto"/>
            <w:left w:val="none" w:sz="0" w:space="0" w:color="auto"/>
            <w:bottom w:val="none" w:sz="0" w:space="0" w:color="auto"/>
            <w:right w:val="none" w:sz="0" w:space="0" w:color="auto"/>
          </w:divBdr>
        </w:div>
        <w:div w:id="1123428718">
          <w:marLeft w:val="0"/>
          <w:marRight w:val="0"/>
          <w:marTop w:val="0"/>
          <w:marBottom w:val="0"/>
          <w:divBdr>
            <w:top w:val="none" w:sz="0" w:space="0" w:color="auto"/>
            <w:left w:val="none" w:sz="0" w:space="0" w:color="auto"/>
            <w:bottom w:val="none" w:sz="0" w:space="0" w:color="auto"/>
            <w:right w:val="none" w:sz="0" w:space="0" w:color="auto"/>
          </w:divBdr>
        </w:div>
        <w:div w:id="40987318">
          <w:marLeft w:val="0"/>
          <w:marRight w:val="0"/>
          <w:marTop w:val="0"/>
          <w:marBottom w:val="0"/>
          <w:divBdr>
            <w:top w:val="none" w:sz="0" w:space="0" w:color="auto"/>
            <w:left w:val="none" w:sz="0" w:space="0" w:color="auto"/>
            <w:bottom w:val="none" w:sz="0" w:space="0" w:color="auto"/>
            <w:right w:val="none" w:sz="0" w:space="0" w:color="auto"/>
          </w:divBdr>
        </w:div>
        <w:div w:id="1591281378">
          <w:marLeft w:val="0"/>
          <w:marRight w:val="0"/>
          <w:marTop w:val="0"/>
          <w:marBottom w:val="0"/>
          <w:divBdr>
            <w:top w:val="none" w:sz="0" w:space="0" w:color="auto"/>
            <w:left w:val="none" w:sz="0" w:space="0" w:color="auto"/>
            <w:bottom w:val="none" w:sz="0" w:space="0" w:color="auto"/>
            <w:right w:val="none" w:sz="0" w:space="0" w:color="auto"/>
          </w:divBdr>
        </w:div>
        <w:div w:id="321666679">
          <w:marLeft w:val="0"/>
          <w:marRight w:val="0"/>
          <w:marTop w:val="0"/>
          <w:marBottom w:val="0"/>
          <w:divBdr>
            <w:top w:val="none" w:sz="0" w:space="0" w:color="auto"/>
            <w:left w:val="none" w:sz="0" w:space="0" w:color="auto"/>
            <w:bottom w:val="none" w:sz="0" w:space="0" w:color="auto"/>
            <w:right w:val="none" w:sz="0" w:space="0" w:color="auto"/>
          </w:divBdr>
        </w:div>
        <w:div w:id="2026131544">
          <w:marLeft w:val="0"/>
          <w:marRight w:val="0"/>
          <w:marTop w:val="0"/>
          <w:marBottom w:val="0"/>
          <w:divBdr>
            <w:top w:val="none" w:sz="0" w:space="0" w:color="auto"/>
            <w:left w:val="none" w:sz="0" w:space="0" w:color="auto"/>
            <w:bottom w:val="none" w:sz="0" w:space="0" w:color="auto"/>
            <w:right w:val="none" w:sz="0" w:space="0" w:color="auto"/>
          </w:divBdr>
        </w:div>
        <w:div w:id="1823890271">
          <w:marLeft w:val="0"/>
          <w:marRight w:val="0"/>
          <w:marTop w:val="0"/>
          <w:marBottom w:val="0"/>
          <w:divBdr>
            <w:top w:val="none" w:sz="0" w:space="0" w:color="auto"/>
            <w:left w:val="none" w:sz="0" w:space="0" w:color="auto"/>
            <w:bottom w:val="none" w:sz="0" w:space="0" w:color="auto"/>
            <w:right w:val="none" w:sz="0" w:space="0" w:color="auto"/>
          </w:divBdr>
        </w:div>
        <w:div w:id="1580091133">
          <w:marLeft w:val="0"/>
          <w:marRight w:val="0"/>
          <w:marTop w:val="0"/>
          <w:marBottom w:val="0"/>
          <w:divBdr>
            <w:top w:val="none" w:sz="0" w:space="0" w:color="auto"/>
            <w:left w:val="none" w:sz="0" w:space="0" w:color="auto"/>
            <w:bottom w:val="none" w:sz="0" w:space="0" w:color="auto"/>
            <w:right w:val="none" w:sz="0" w:space="0" w:color="auto"/>
          </w:divBdr>
        </w:div>
        <w:div w:id="1673796519">
          <w:marLeft w:val="0"/>
          <w:marRight w:val="0"/>
          <w:marTop w:val="0"/>
          <w:marBottom w:val="0"/>
          <w:divBdr>
            <w:top w:val="none" w:sz="0" w:space="0" w:color="auto"/>
            <w:left w:val="none" w:sz="0" w:space="0" w:color="auto"/>
            <w:bottom w:val="none" w:sz="0" w:space="0" w:color="auto"/>
            <w:right w:val="none" w:sz="0" w:space="0" w:color="auto"/>
          </w:divBdr>
        </w:div>
        <w:div w:id="1940676174">
          <w:marLeft w:val="0"/>
          <w:marRight w:val="0"/>
          <w:marTop w:val="0"/>
          <w:marBottom w:val="0"/>
          <w:divBdr>
            <w:top w:val="none" w:sz="0" w:space="0" w:color="auto"/>
            <w:left w:val="none" w:sz="0" w:space="0" w:color="auto"/>
            <w:bottom w:val="none" w:sz="0" w:space="0" w:color="auto"/>
            <w:right w:val="none" w:sz="0" w:space="0" w:color="auto"/>
          </w:divBdr>
        </w:div>
        <w:div w:id="2121872845">
          <w:marLeft w:val="0"/>
          <w:marRight w:val="0"/>
          <w:marTop w:val="0"/>
          <w:marBottom w:val="0"/>
          <w:divBdr>
            <w:top w:val="none" w:sz="0" w:space="0" w:color="auto"/>
            <w:left w:val="none" w:sz="0" w:space="0" w:color="auto"/>
            <w:bottom w:val="none" w:sz="0" w:space="0" w:color="auto"/>
            <w:right w:val="none" w:sz="0" w:space="0" w:color="auto"/>
          </w:divBdr>
        </w:div>
        <w:div w:id="179131066">
          <w:marLeft w:val="0"/>
          <w:marRight w:val="0"/>
          <w:marTop w:val="0"/>
          <w:marBottom w:val="0"/>
          <w:divBdr>
            <w:top w:val="none" w:sz="0" w:space="0" w:color="auto"/>
            <w:left w:val="none" w:sz="0" w:space="0" w:color="auto"/>
            <w:bottom w:val="none" w:sz="0" w:space="0" w:color="auto"/>
            <w:right w:val="none" w:sz="0" w:space="0" w:color="auto"/>
          </w:divBdr>
        </w:div>
        <w:div w:id="1157768100">
          <w:marLeft w:val="0"/>
          <w:marRight w:val="0"/>
          <w:marTop w:val="0"/>
          <w:marBottom w:val="0"/>
          <w:divBdr>
            <w:top w:val="none" w:sz="0" w:space="0" w:color="auto"/>
            <w:left w:val="none" w:sz="0" w:space="0" w:color="auto"/>
            <w:bottom w:val="none" w:sz="0" w:space="0" w:color="auto"/>
            <w:right w:val="none" w:sz="0" w:space="0" w:color="auto"/>
          </w:divBdr>
        </w:div>
        <w:div w:id="1422413153">
          <w:marLeft w:val="0"/>
          <w:marRight w:val="0"/>
          <w:marTop w:val="0"/>
          <w:marBottom w:val="0"/>
          <w:divBdr>
            <w:top w:val="none" w:sz="0" w:space="0" w:color="auto"/>
            <w:left w:val="none" w:sz="0" w:space="0" w:color="auto"/>
            <w:bottom w:val="none" w:sz="0" w:space="0" w:color="auto"/>
            <w:right w:val="none" w:sz="0" w:space="0" w:color="auto"/>
          </w:divBdr>
        </w:div>
        <w:div w:id="437259776">
          <w:marLeft w:val="0"/>
          <w:marRight w:val="0"/>
          <w:marTop w:val="0"/>
          <w:marBottom w:val="0"/>
          <w:divBdr>
            <w:top w:val="none" w:sz="0" w:space="0" w:color="auto"/>
            <w:left w:val="none" w:sz="0" w:space="0" w:color="auto"/>
            <w:bottom w:val="none" w:sz="0" w:space="0" w:color="auto"/>
            <w:right w:val="none" w:sz="0" w:space="0" w:color="auto"/>
          </w:divBdr>
        </w:div>
        <w:div w:id="381557007">
          <w:marLeft w:val="0"/>
          <w:marRight w:val="0"/>
          <w:marTop w:val="0"/>
          <w:marBottom w:val="0"/>
          <w:divBdr>
            <w:top w:val="none" w:sz="0" w:space="0" w:color="auto"/>
            <w:left w:val="none" w:sz="0" w:space="0" w:color="auto"/>
            <w:bottom w:val="none" w:sz="0" w:space="0" w:color="auto"/>
            <w:right w:val="none" w:sz="0" w:space="0" w:color="auto"/>
          </w:divBdr>
        </w:div>
        <w:div w:id="1791511111">
          <w:marLeft w:val="0"/>
          <w:marRight w:val="0"/>
          <w:marTop w:val="0"/>
          <w:marBottom w:val="0"/>
          <w:divBdr>
            <w:top w:val="none" w:sz="0" w:space="0" w:color="auto"/>
            <w:left w:val="none" w:sz="0" w:space="0" w:color="auto"/>
            <w:bottom w:val="none" w:sz="0" w:space="0" w:color="auto"/>
            <w:right w:val="none" w:sz="0" w:space="0" w:color="auto"/>
          </w:divBdr>
        </w:div>
        <w:div w:id="551038552">
          <w:marLeft w:val="0"/>
          <w:marRight w:val="0"/>
          <w:marTop w:val="0"/>
          <w:marBottom w:val="0"/>
          <w:divBdr>
            <w:top w:val="none" w:sz="0" w:space="0" w:color="auto"/>
            <w:left w:val="none" w:sz="0" w:space="0" w:color="auto"/>
            <w:bottom w:val="none" w:sz="0" w:space="0" w:color="auto"/>
            <w:right w:val="none" w:sz="0" w:space="0" w:color="auto"/>
          </w:divBdr>
        </w:div>
        <w:div w:id="130363774">
          <w:marLeft w:val="0"/>
          <w:marRight w:val="0"/>
          <w:marTop w:val="0"/>
          <w:marBottom w:val="0"/>
          <w:divBdr>
            <w:top w:val="none" w:sz="0" w:space="0" w:color="auto"/>
            <w:left w:val="none" w:sz="0" w:space="0" w:color="auto"/>
            <w:bottom w:val="none" w:sz="0" w:space="0" w:color="auto"/>
            <w:right w:val="none" w:sz="0" w:space="0" w:color="auto"/>
          </w:divBdr>
        </w:div>
        <w:div w:id="1289093279">
          <w:marLeft w:val="0"/>
          <w:marRight w:val="0"/>
          <w:marTop w:val="0"/>
          <w:marBottom w:val="0"/>
          <w:divBdr>
            <w:top w:val="none" w:sz="0" w:space="0" w:color="auto"/>
            <w:left w:val="none" w:sz="0" w:space="0" w:color="auto"/>
            <w:bottom w:val="none" w:sz="0" w:space="0" w:color="auto"/>
            <w:right w:val="none" w:sz="0" w:space="0" w:color="auto"/>
          </w:divBdr>
        </w:div>
        <w:div w:id="1446389535">
          <w:marLeft w:val="0"/>
          <w:marRight w:val="0"/>
          <w:marTop w:val="0"/>
          <w:marBottom w:val="0"/>
          <w:divBdr>
            <w:top w:val="none" w:sz="0" w:space="0" w:color="auto"/>
            <w:left w:val="none" w:sz="0" w:space="0" w:color="auto"/>
            <w:bottom w:val="none" w:sz="0" w:space="0" w:color="auto"/>
            <w:right w:val="none" w:sz="0" w:space="0" w:color="auto"/>
          </w:divBdr>
        </w:div>
        <w:div w:id="1949311173">
          <w:marLeft w:val="0"/>
          <w:marRight w:val="0"/>
          <w:marTop w:val="0"/>
          <w:marBottom w:val="0"/>
          <w:divBdr>
            <w:top w:val="none" w:sz="0" w:space="0" w:color="auto"/>
            <w:left w:val="none" w:sz="0" w:space="0" w:color="auto"/>
            <w:bottom w:val="none" w:sz="0" w:space="0" w:color="auto"/>
            <w:right w:val="none" w:sz="0" w:space="0" w:color="auto"/>
          </w:divBdr>
        </w:div>
        <w:div w:id="668560993">
          <w:marLeft w:val="0"/>
          <w:marRight w:val="0"/>
          <w:marTop w:val="0"/>
          <w:marBottom w:val="0"/>
          <w:divBdr>
            <w:top w:val="none" w:sz="0" w:space="0" w:color="auto"/>
            <w:left w:val="none" w:sz="0" w:space="0" w:color="auto"/>
            <w:bottom w:val="none" w:sz="0" w:space="0" w:color="auto"/>
            <w:right w:val="none" w:sz="0" w:space="0" w:color="auto"/>
          </w:divBdr>
        </w:div>
        <w:div w:id="796340223">
          <w:marLeft w:val="0"/>
          <w:marRight w:val="0"/>
          <w:marTop w:val="0"/>
          <w:marBottom w:val="0"/>
          <w:divBdr>
            <w:top w:val="none" w:sz="0" w:space="0" w:color="auto"/>
            <w:left w:val="none" w:sz="0" w:space="0" w:color="auto"/>
            <w:bottom w:val="none" w:sz="0" w:space="0" w:color="auto"/>
            <w:right w:val="none" w:sz="0" w:space="0" w:color="auto"/>
          </w:divBdr>
        </w:div>
        <w:div w:id="1515992942">
          <w:marLeft w:val="0"/>
          <w:marRight w:val="0"/>
          <w:marTop w:val="0"/>
          <w:marBottom w:val="0"/>
          <w:divBdr>
            <w:top w:val="none" w:sz="0" w:space="0" w:color="auto"/>
            <w:left w:val="none" w:sz="0" w:space="0" w:color="auto"/>
            <w:bottom w:val="none" w:sz="0" w:space="0" w:color="auto"/>
            <w:right w:val="none" w:sz="0" w:space="0" w:color="auto"/>
          </w:divBdr>
        </w:div>
        <w:div w:id="4091099">
          <w:marLeft w:val="0"/>
          <w:marRight w:val="0"/>
          <w:marTop w:val="0"/>
          <w:marBottom w:val="0"/>
          <w:divBdr>
            <w:top w:val="none" w:sz="0" w:space="0" w:color="auto"/>
            <w:left w:val="none" w:sz="0" w:space="0" w:color="auto"/>
            <w:bottom w:val="none" w:sz="0" w:space="0" w:color="auto"/>
            <w:right w:val="none" w:sz="0" w:space="0" w:color="auto"/>
          </w:divBdr>
        </w:div>
        <w:div w:id="979193610">
          <w:marLeft w:val="0"/>
          <w:marRight w:val="0"/>
          <w:marTop w:val="0"/>
          <w:marBottom w:val="0"/>
          <w:divBdr>
            <w:top w:val="none" w:sz="0" w:space="0" w:color="auto"/>
            <w:left w:val="none" w:sz="0" w:space="0" w:color="auto"/>
            <w:bottom w:val="none" w:sz="0" w:space="0" w:color="auto"/>
            <w:right w:val="none" w:sz="0" w:space="0" w:color="auto"/>
          </w:divBdr>
        </w:div>
        <w:div w:id="1391228908">
          <w:marLeft w:val="0"/>
          <w:marRight w:val="0"/>
          <w:marTop w:val="0"/>
          <w:marBottom w:val="0"/>
          <w:divBdr>
            <w:top w:val="none" w:sz="0" w:space="0" w:color="auto"/>
            <w:left w:val="none" w:sz="0" w:space="0" w:color="auto"/>
            <w:bottom w:val="none" w:sz="0" w:space="0" w:color="auto"/>
            <w:right w:val="none" w:sz="0" w:space="0" w:color="auto"/>
          </w:divBdr>
        </w:div>
        <w:div w:id="1375539265">
          <w:marLeft w:val="0"/>
          <w:marRight w:val="0"/>
          <w:marTop w:val="0"/>
          <w:marBottom w:val="0"/>
          <w:divBdr>
            <w:top w:val="none" w:sz="0" w:space="0" w:color="auto"/>
            <w:left w:val="none" w:sz="0" w:space="0" w:color="auto"/>
            <w:bottom w:val="none" w:sz="0" w:space="0" w:color="auto"/>
            <w:right w:val="none" w:sz="0" w:space="0" w:color="auto"/>
          </w:divBdr>
        </w:div>
        <w:div w:id="507913300">
          <w:marLeft w:val="0"/>
          <w:marRight w:val="0"/>
          <w:marTop w:val="0"/>
          <w:marBottom w:val="0"/>
          <w:divBdr>
            <w:top w:val="none" w:sz="0" w:space="0" w:color="auto"/>
            <w:left w:val="none" w:sz="0" w:space="0" w:color="auto"/>
            <w:bottom w:val="none" w:sz="0" w:space="0" w:color="auto"/>
            <w:right w:val="none" w:sz="0" w:space="0" w:color="auto"/>
          </w:divBdr>
        </w:div>
        <w:div w:id="962881751">
          <w:marLeft w:val="0"/>
          <w:marRight w:val="0"/>
          <w:marTop w:val="0"/>
          <w:marBottom w:val="0"/>
          <w:divBdr>
            <w:top w:val="none" w:sz="0" w:space="0" w:color="auto"/>
            <w:left w:val="none" w:sz="0" w:space="0" w:color="auto"/>
            <w:bottom w:val="none" w:sz="0" w:space="0" w:color="auto"/>
            <w:right w:val="none" w:sz="0" w:space="0" w:color="auto"/>
          </w:divBdr>
        </w:div>
        <w:div w:id="864093915">
          <w:marLeft w:val="0"/>
          <w:marRight w:val="0"/>
          <w:marTop w:val="0"/>
          <w:marBottom w:val="0"/>
          <w:divBdr>
            <w:top w:val="none" w:sz="0" w:space="0" w:color="auto"/>
            <w:left w:val="none" w:sz="0" w:space="0" w:color="auto"/>
            <w:bottom w:val="none" w:sz="0" w:space="0" w:color="auto"/>
            <w:right w:val="none" w:sz="0" w:space="0" w:color="auto"/>
          </w:divBdr>
        </w:div>
        <w:div w:id="376852990">
          <w:marLeft w:val="0"/>
          <w:marRight w:val="0"/>
          <w:marTop w:val="0"/>
          <w:marBottom w:val="0"/>
          <w:divBdr>
            <w:top w:val="none" w:sz="0" w:space="0" w:color="auto"/>
            <w:left w:val="none" w:sz="0" w:space="0" w:color="auto"/>
            <w:bottom w:val="none" w:sz="0" w:space="0" w:color="auto"/>
            <w:right w:val="none" w:sz="0" w:space="0" w:color="auto"/>
          </w:divBdr>
        </w:div>
        <w:div w:id="434836844">
          <w:marLeft w:val="0"/>
          <w:marRight w:val="0"/>
          <w:marTop w:val="0"/>
          <w:marBottom w:val="0"/>
          <w:divBdr>
            <w:top w:val="none" w:sz="0" w:space="0" w:color="auto"/>
            <w:left w:val="none" w:sz="0" w:space="0" w:color="auto"/>
            <w:bottom w:val="none" w:sz="0" w:space="0" w:color="auto"/>
            <w:right w:val="none" w:sz="0" w:space="0" w:color="auto"/>
          </w:divBdr>
        </w:div>
        <w:div w:id="1775588840">
          <w:marLeft w:val="0"/>
          <w:marRight w:val="0"/>
          <w:marTop w:val="0"/>
          <w:marBottom w:val="0"/>
          <w:divBdr>
            <w:top w:val="none" w:sz="0" w:space="0" w:color="auto"/>
            <w:left w:val="none" w:sz="0" w:space="0" w:color="auto"/>
            <w:bottom w:val="none" w:sz="0" w:space="0" w:color="auto"/>
            <w:right w:val="none" w:sz="0" w:space="0" w:color="auto"/>
          </w:divBdr>
        </w:div>
        <w:div w:id="1173883729">
          <w:marLeft w:val="0"/>
          <w:marRight w:val="0"/>
          <w:marTop w:val="0"/>
          <w:marBottom w:val="0"/>
          <w:divBdr>
            <w:top w:val="none" w:sz="0" w:space="0" w:color="auto"/>
            <w:left w:val="none" w:sz="0" w:space="0" w:color="auto"/>
            <w:bottom w:val="none" w:sz="0" w:space="0" w:color="auto"/>
            <w:right w:val="none" w:sz="0" w:space="0" w:color="auto"/>
          </w:divBdr>
        </w:div>
        <w:div w:id="860437436">
          <w:marLeft w:val="0"/>
          <w:marRight w:val="0"/>
          <w:marTop w:val="0"/>
          <w:marBottom w:val="0"/>
          <w:divBdr>
            <w:top w:val="none" w:sz="0" w:space="0" w:color="auto"/>
            <w:left w:val="none" w:sz="0" w:space="0" w:color="auto"/>
            <w:bottom w:val="none" w:sz="0" w:space="0" w:color="auto"/>
            <w:right w:val="none" w:sz="0" w:space="0" w:color="auto"/>
          </w:divBdr>
        </w:div>
        <w:div w:id="755857834">
          <w:marLeft w:val="0"/>
          <w:marRight w:val="0"/>
          <w:marTop w:val="0"/>
          <w:marBottom w:val="0"/>
          <w:divBdr>
            <w:top w:val="none" w:sz="0" w:space="0" w:color="auto"/>
            <w:left w:val="none" w:sz="0" w:space="0" w:color="auto"/>
            <w:bottom w:val="none" w:sz="0" w:space="0" w:color="auto"/>
            <w:right w:val="none" w:sz="0" w:space="0" w:color="auto"/>
          </w:divBdr>
        </w:div>
        <w:div w:id="329799088">
          <w:marLeft w:val="0"/>
          <w:marRight w:val="0"/>
          <w:marTop w:val="0"/>
          <w:marBottom w:val="0"/>
          <w:divBdr>
            <w:top w:val="none" w:sz="0" w:space="0" w:color="auto"/>
            <w:left w:val="none" w:sz="0" w:space="0" w:color="auto"/>
            <w:bottom w:val="none" w:sz="0" w:space="0" w:color="auto"/>
            <w:right w:val="none" w:sz="0" w:space="0" w:color="auto"/>
          </w:divBdr>
        </w:div>
        <w:div w:id="1554075820">
          <w:marLeft w:val="0"/>
          <w:marRight w:val="0"/>
          <w:marTop w:val="0"/>
          <w:marBottom w:val="0"/>
          <w:divBdr>
            <w:top w:val="none" w:sz="0" w:space="0" w:color="auto"/>
            <w:left w:val="none" w:sz="0" w:space="0" w:color="auto"/>
            <w:bottom w:val="none" w:sz="0" w:space="0" w:color="auto"/>
            <w:right w:val="none" w:sz="0" w:space="0" w:color="auto"/>
          </w:divBdr>
        </w:div>
        <w:div w:id="1791511754">
          <w:marLeft w:val="0"/>
          <w:marRight w:val="0"/>
          <w:marTop w:val="0"/>
          <w:marBottom w:val="0"/>
          <w:divBdr>
            <w:top w:val="none" w:sz="0" w:space="0" w:color="auto"/>
            <w:left w:val="none" w:sz="0" w:space="0" w:color="auto"/>
            <w:bottom w:val="none" w:sz="0" w:space="0" w:color="auto"/>
            <w:right w:val="none" w:sz="0" w:space="0" w:color="auto"/>
          </w:divBdr>
        </w:div>
        <w:div w:id="104622551">
          <w:marLeft w:val="0"/>
          <w:marRight w:val="0"/>
          <w:marTop w:val="0"/>
          <w:marBottom w:val="0"/>
          <w:divBdr>
            <w:top w:val="none" w:sz="0" w:space="0" w:color="auto"/>
            <w:left w:val="none" w:sz="0" w:space="0" w:color="auto"/>
            <w:bottom w:val="none" w:sz="0" w:space="0" w:color="auto"/>
            <w:right w:val="none" w:sz="0" w:space="0" w:color="auto"/>
          </w:divBdr>
        </w:div>
        <w:div w:id="2026321166">
          <w:marLeft w:val="0"/>
          <w:marRight w:val="0"/>
          <w:marTop w:val="0"/>
          <w:marBottom w:val="0"/>
          <w:divBdr>
            <w:top w:val="none" w:sz="0" w:space="0" w:color="auto"/>
            <w:left w:val="none" w:sz="0" w:space="0" w:color="auto"/>
            <w:bottom w:val="none" w:sz="0" w:space="0" w:color="auto"/>
            <w:right w:val="none" w:sz="0" w:space="0" w:color="auto"/>
          </w:divBdr>
        </w:div>
        <w:div w:id="2147313893">
          <w:marLeft w:val="0"/>
          <w:marRight w:val="0"/>
          <w:marTop w:val="0"/>
          <w:marBottom w:val="0"/>
          <w:divBdr>
            <w:top w:val="none" w:sz="0" w:space="0" w:color="auto"/>
            <w:left w:val="none" w:sz="0" w:space="0" w:color="auto"/>
            <w:bottom w:val="none" w:sz="0" w:space="0" w:color="auto"/>
            <w:right w:val="none" w:sz="0" w:space="0" w:color="auto"/>
          </w:divBdr>
        </w:div>
        <w:div w:id="796920780">
          <w:marLeft w:val="0"/>
          <w:marRight w:val="0"/>
          <w:marTop w:val="0"/>
          <w:marBottom w:val="0"/>
          <w:divBdr>
            <w:top w:val="none" w:sz="0" w:space="0" w:color="auto"/>
            <w:left w:val="none" w:sz="0" w:space="0" w:color="auto"/>
            <w:bottom w:val="none" w:sz="0" w:space="0" w:color="auto"/>
            <w:right w:val="none" w:sz="0" w:space="0" w:color="auto"/>
          </w:divBdr>
        </w:div>
        <w:div w:id="319700923">
          <w:marLeft w:val="0"/>
          <w:marRight w:val="0"/>
          <w:marTop w:val="0"/>
          <w:marBottom w:val="0"/>
          <w:divBdr>
            <w:top w:val="none" w:sz="0" w:space="0" w:color="auto"/>
            <w:left w:val="none" w:sz="0" w:space="0" w:color="auto"/>
            <w:bottom w:val="none" w:sz="0" w:space="0" w:color="auto"/>
            <w:right w:val="none" w:sz="0" w:space="0" w:color="auto"/>
          </w:divBdr>
        </w:div>
        <w:div w:id="188035879">
          <w:marLeft w:val="0"/>
          <w:marRight w:val="0"/>
          <w:marTop w:val="0"/>
          <w:marBottom w:val="0"/>
          <w:divBdr>
            <w:top w:val="none" w:sz="0" w:space="0" w:color="auto"/>
            <w:left w:val="none" w:sz="0" w:space="0" w:color="auto"/>
            <w:bottom w:val="none" w:sz="0" w:space="0" w:color="auto"/>
            <w:right w:val="none" w:sz="0" w:space="0" w:color="auto"/>
          </w:divBdr>
        </w:div>
        <w:div w:id="1699547115">
          <w:marLeft w:val="0"/>
          <w:marRight w:val="0"/>
          <w:marTop w:val="0"/>
          <w:marBottom w:val="0"/>
          <w:divBdr>
            <w:top w:val="none" w:sz="0" w:space="0" w:color="auto"/>
            <w:left w:val="none" w:sz="0" w:space="0" w:color="auto"/>
            <w:bottom w:val="none" w:sz="0" w:space="0" w:color="auto"/>
            <w:right w:val="none" w:sz="0" w:space="0" w:color="auto"/>
          </w:divBdr>
        </w:div>
        <w:div w:id="1453401563">
          <w:marLeft w:val="0"/>
          <w:marRight w:val="0"/>
          <w:marTop w:val="0"/>
          <w:marBottom w:val="0"/>
          <w:divBdr>
            <w:top w:val="none" w:sz="0" w:space="0" w:color="auto"/>
            <w:left w:val="none" w:sz="0" w:space="0" w:color="auto"/>
            <w:bottom w:val="none" w:sz="0" w:space="0" w:color="auto"/>
            <w:right w:val="none" w:sz="0" w:space="0" w:color="auto"/>
          </w:divBdr>
        </w:div>
        <w:div w:id="1329092491">
          <w:marLeft w:val="0"/>
          <w:marRight w:val="0"/>
          <w:marTop w:val="0"/>
          <w:marBottom w:val="0"/>
          <w:divBdr>
            <w:top w:val="none" w:sz="0" w:space="0" w:color="auto"/>
            <w:left w:val="none" w:sz="0" w:space="0" w:color="auto"/>
            <w:bottom w:val="none" w:sz="0" w:space="0" w:color="auto"/>
            <w:right w:val="none" w:sz="0" w:space="0" w:color="auto"/>
          </w:divBdr>
        </w:div>
        <w:div w:id="21368815">
          <w:marLeft w:val="0"/>
          <w:marRight w:val="0"/>
          <w:marTop w:val="0"/>
          <w:marBottom w:val="0"/>
          <w:divBdr>
            <w:top w:val="none" w:sz="0" w:space="0" w:color="auto"/>
            <w:left w:val="none" w:sz="0" w:space="0" w:color="auto"/>
            <w:bottom w:val="none" w:sz="0" w:space="0" w:color="auto"/>
            <w:right w:val="none" w:sz="0" w:space="0" w:color="auto"/>
          </w:divBdr>
        </w:div>
        <w:div w:id="1550260565">
          <w:marLeft w:val="0"/>
          <w:marRight w:val="0"/>
          <w:marTop w:val="0"/>
          <w:marBottom w:val="0"/>
          <w:divBdr>
            <w:top w:val="none" w:sz="0" w:space="0" w:color="auto"/>
            <w:left w:val="none" w:sz="0" w:space="0" w:color="auto"/>
            <w:bottom w:val="none" w:sz="0" w:space="0" w:color="auto"/>
            <w:right w:val="none" w:sz="0" w:space="0" w:color="auto"/>
          </w:divBdr>
        </w:div>
        <w:div w:id="1437747413">
          <w:marLeft w:val="0"/>
          <w:marRight w:val="0"/>
          <w:marTop w:val="0"/>
          <w:marBottom w:val="0"/>
          <w:divBdr>
            <w:top w:val="none" w:sz="0" w:space="0" w:color="auto"/>
            <w:left w:val="none" w:sz="0" w:space="0" w:color="auto"/>
            <w:bottom w:val="none" w:sz="0" w:space="0" w:color="auto"/>
            <w:right w:val="none" w:sz="0" w:space="0" w:color="auto"/>
          </w:divBdr>
        </w:div>
        <w:div w:id="1109082429">
          <w:marLeft w:val="0"/>
          <w:marRight w:val="0"/>
          <w:marTop w:val="0"/>
          <w:marBottom w:val="0"/>
          <w:divBdr>
            <w:top w:val="none" w:sz="0" w:space="0" w:color="auto"/>
            <w:left w:val="none" w:sz="0" w:space="0" w:color="auto"/>
            <w:bottom w:val="none" w:sz="0" w:space="0" w:color="auto"/>
            <w:right w:val="none" w:sz="0" w:space="0" w:color="auto"/>
          </w:divBdr>
        </w:div>
        <w:div w:id="1670986080">
          <w:marLeft w:val="0"/>
          <w:marRight w:val="0"/>
          <w:marTop w:val="0"/>
          <w:marBottom w:val="0"/>
          <w:divBdr>
            <w:top w:val="none" w:sz="0" w:space="0" w:color="auto"/>
            <w:left w:val="none" w:sz="0" w:space="0" w:color="auto"/>
            <w:bottom w:val="none" w:sz="0" w:space="0" w:color="auto"/>
            <w:right w:val="none" w:sz="0" w:space="0" w:color="auto"/>
          </w:divBdr>
        </w:div>
        <w:div w:id="714624385">
          <w:marLeft w:val="0"/>
          <w:marRight w:val="0"/>
          <w:marTop w:val="0"/>
          <w:marBottom w:val="0"/>
          <w:divBdr>
            <w:top w:val="none" w:sz="0" w:space="0" w:color="auto"/>
            <w:left w:val="none" w:sz="0" w:space="0" w:color="auto"/>
            <w:bottom w:val="none" w:sz="0" w:space="0" w:color="auto"/>
            <w:right w:val="none" w:sz="0" w:space="0" w:color="auto"/>
          </w:divBdr>
        </w:div>
        <w:div w:id="1554655583">
          <w:marLeft w:val="0"/>
          <w:marRight w:val="0"/>
          <w:marTop w:val="0"/>
          <w:marBottom w:val="0"/>
          <w:divBdr>
            <w:top w:val="none" w:sz="0" w:space="0" w:color="auto"/>
            <w:left w:val="none" w:sz="0" w:space="0" w:color="auto"/>
            <w:bottom w:val="none" w:sz="0" w:space="0" w:color="auto"/>
            <w:right w:val="none" w:sz="0" w:space="0" w:color="auto"/>
          </w:divBdr>
        </w:div>
        <w:div w:id="780685200">
          <w:marLeft w:val="0"/>
          <w:marRight w:val="0"/>
          <w:marTop w:val="0"/>
          <w:marBottom w:val="0"/>
          <w:divBdr>
            <w:top w:val="none" w:sz="0" w:space="0" w:color="auto"/>
            <w:left w:val="none" w:sz="0" w:space="0" w:color="auto"/>
            <w:bottom w:val="none" w:sz="0" w:space="0" w:color="auto"/>
            <w:right w:val="none" w:sz="0" w:space="0" w:color="auto"/>
          </w:divBdr>
        </w:div>
        <w:div w:id="1620335299">
          <w:marLeft w:val="0"/>
          <w:marRight w:val="0"/>
          <w:marTop w:val="0"/>
          <w:marBottom w:val="0"/>
          <w:divBdr>
            <w:top w:val="none" w:sz="0" w:space="0" w:color="auto"/>
            <w:left w:val="none" w:sz="0" w:space="0" w:color="auto"/>
            <w:bottom w:val="none" w:sz="0" w:space="0" w:color="auto"/>
            <w:right w:val="none" w:sz="0" w:space="0" w:color="auto"/>
          </w:divBdr>
        </w:div>
        <w:div w:id="2098668486">
          <w:marLeft w:val="0"/>
          <w:marRight w:val="0"/>
          <w:marTop w:val="0"/>
          <w:marBottom w:val="0"/>
          <w:divBdr>
            <w:top w:val="none" w:sz="0" w:space="0" w:color="auto"/>
            <w:left w:val="none" w:sz="0" w:space="0" w:color="auto"/>
            <w:bottom w:val="none" w:sz="0" w:space="0" w:color="auto"/>
            <w:right w:val="none" w:sz="0" w:space="0" w:color="auto"/>
          </w:divBdr>
        </w:div>
        <w:div w:id="1865317320">
          <w:marLeft w:val="0"/>
          <w:marRight w:val="0"/>
          <w:marTop w:val="0"/>
          <w:marBottom w:val="0"/>
          <w:divBdr>
            <w:top w:val="none" w:sz="0" w:space="0" w:color="auto"/>
            <w:left w:val="none" w:sz="0" w:space="0" w:color="auto"/>
            <w:bottom w:val="none" w:sz="0" w:space="0" w:color="auto"/>
            <w:right w:val="none" w:sz="0" w:space="0" w:color="auto"/>
          </w:divBdr>
        </w:div>
        <w:div w:id="1481775565">
          <w:marLeft w:val="0"/>
          <w:marRight w:val="0"/>
          <w:marTop w:val="0"/>
          <w:marBottom w:val="0"/>
          <w:divBdr>
            <w:top w:val="none" w:sz="0" w:space="0" w:color="auto"/>
            <w:left w:val="none" w:sz="0" w:space="0" w:color="auto"/>
            <w:bottom w:val="none" w:sz="0" w:space="0" w:color="auto"/>
            <w:right w:val="none" w:sz="0" w:space="0" w:color="auto"/>
          </w:divBdr>
        </w:div>
        <w:div w:id="1392188686">
          <w:marLeft w:val="0"/>
          <w:marRight w:val="0"/>
          <w:marTop w:val="0"/>
          <w:marBottom w:val="0"/>
          <w:divBdr>
            <w:top w:val="none" w:sz="0" w:space="0" w:color="auto"/>
            <w:left w:val="none" w:sz="0" w:space="0" w:color="auto"/>
            <w:bottom w:val="none" w:sz="0" w:space="0" w:color="auto"/>
            <w:right w:val="none" w:sz="0" w:space="0" w:color="auto"/>
          </w:divBdr>
        </w:div>
        <w:div w:id="958338634">
          <w:marLeft w:val="0"/>
          <w:marRight w:val="0"/>
          <w:marTop w:val="0"/>
          <w:marBottom w:val="0"/>
          <w:divBdr>
            <w:top w:val="none" w:sz="0" w:space="0" w:color="auto"/>
            <w:left w:val="none" w:sz="0" w:space="0" w:color="auto"/>
            <w:bottom w:val="none" w:sz="0" w:space="0" w:color="auto"/>
            <w:right w:val="none" w:sz="0" w:space="0" w:color="auto"/>
          </w:divBdr>
        </w:div>
        <w:div w:id="693113480">
          <w:marLeft w:val="0"/>
          <w:marRight w:val="0"/>
          <w:marTop w:val="0"/>
          <w:marBottom w:val="0"/>
          <w:divBdr>
            <w:top w:val="none" w:sz="0" w:space="0" w:color="auto"/>
            <w:left w:val="none" w:sz="0" w:space="0" w:color="auto"/>
            <w:bottom w:val="none" w:sz="0" w:space="0" w:color="auto"/>
            <w:right w:val="none" w:sz="0" w:space="0" w:color="auto"/>
          </w:divBdr>
        </w:div>
        <w:div w:id="1828668024">
          <w:marLeft w:val="0"/>
          <w:marRight w:val="0"/>
          <w:marTop w:val="0"/>
          <w:marBottom w:val="0"/>
          <w:divBdr>
            <w:top w:val="none" w:sz="0" w:space="0" w:color="auto"/>
            <w:left w:val="none" w:sz="0" w:space="0" w:color="auto"/>
            <w:bottom w:val="none" w:sz="0" w:space="0" w:color="auto"/>
            <w:right w:val="none" w:sz="0" w:space="0" w:color="auto"/>
          </w:divBdr>
        </w:div>
        <w:div w:id="376202063">
          <w:marLeft w:val="0"/>
          <w:marRight w:val="0"/>
          <w:marTop w:val="0"/>
          <w:marBottom w:val="0"/>
          <w:divBdr>
            <w:top w:val="none" w:sz="0" w:space="0" w:color="auto"/>
            <w:left w:val="none" w:sz="0" w:space="0" w:color="auto"/>
            <w:bottom w:val="none" w:sz="0" w:space="0" w:color="auto"/>
            <w:right w:val="none" w:sz="0" w:space="0" w:color="auto"/>
          </w:divBdr>
        </w:div>
        <w:div w:id="1853908884">
          <w:marLeft w:val="0"/>
          <w:marRight w:val="0"/>
          <w:marTop w:val="0"/>
          <w:marBottom w:val="0"/>
          <w:divBdr>
            <w:top w:val="none" w:sz="0" w:space="0" w:color="auto"/>
            <w:left w:val="none" w:sz="0" w:space="0" w:color="auto"/>
            <w:bottom w:val="none" w:sz="0" w:space="0" w:color="auto"/>
            <w:right w:val="none" w:sz="0" w:space="0" w:color="auto"/>
          </w:divBdr>
        </w:div>
        <w:div w:id="1124730362">
          <w:marLeft w:val="0"/>
          <w:marRight w:val="0"/>
          <w:marTop w:val="0"/>
          <w:marBottom w:val="0"/>
          <w:divBdr>
            <w:top w:val="none" w:sz="0" w:space="0" w:color="auto"/>
            <w:left w:val="none" w:sz="0" w:space="0" w:color="auto"/>
            <w:bottom w:val="none" w:sz="0" w:space="0" w:color="auto"/>
            <w:right w:val="none" w:sz="0" w:space="0" w:color="auto"/>
          </w:divBdr>
        </w:div>
        <w:div w:id="1334458393">
          <w:marLeft w:val="0"/>
          <w:marRight w:val="0"/>
          <w:marTop w:val="0"/>
          <w:marBottom w:val="0"/>
          <w:divBdr>
            <w:top w:val="none" w:sz="0" w:space="0" w:color="auto"/>
            <w:left w:val="none" w:sz="0" w:space="0" w:color="auto"/>
            <w:bottom w:val="none" w:sz="0" w:space="0" w:color="auto"/>
            <w:right w:val="none" w:sz="0" w:space="0" w:color="auto"/>
          </w:divBdr>
        </w:div>
        <w:div w:id="595358665">
          <w:marLeft w:val="0"/>
          <w:marRight w:val="0"/>
          <w:marTop w:val="0"/>
          <w:marBottom w:val="0"/>
          <w:divBdr>
            <w:top w:val="none" w:sz="0" w:space="0" w:color="auto"/>
            <w:left w:val="none" w:sz="0" w:space="0" w:color="auto"/>
            <w:bottom w:val="none" w:sz="0" w:space="0" w:color="auto"/>
            <w:right w:val="none" w:sz="0" w:space="0" w:color="auto"/>
          </w:divBdr>
        </w:div>
        <w:div w:id="33700661">
          <w:marLeft w:val="0"/>
          <w:marRight w:val="0"/>
          <w:marTop w:val="0"/>
          <w:marBottom w:val="0"/>
          <w:divBdr>
            <w:top w:val="none" w:sz="0" w:space="0" w:color="auto"/>
            <w:left w:val="none" w:sz="0" w:space="0" w:color="auto"/>
            <w:bottom w:val="none" w:sz="0" w:space="0" w:color="auto"/>
            <w:right w:val="none" w:sz="0" w:space="0" w:color="auto"/>
          </w:divBdr>
        </w:div>
        <w:div w:id="1734155614">
          <w:marLeft w:val="0"/>
          <w:marRight w:val="0"/>
          <w:marTop w:val="0"/>
          <w:marBottom w:val="0"/>
          <w:divBdr>
            <w:top w:val="none" w:sz="0" w:space="0" w:color="auto"/>
            <w:left w:val="none" w:sz="0" w:space="0" w:color="auto"/>
            <w:bottom w:val="none" w:sz="0" w:space="0" w:color="auto"/>
            <w:right w:val="none" w:sz="0" w:space="0" w:color="auto"/>
          </w:divBdr>
        </w:div>
        <w:div w:id="658072747">
          <w:marLeft w:val="0"/>
          <w:marRight w:val="0"/>
          <w:marTop w:val="0"/>
          <w:marBottom w:val="0"/>
          <w:divBdr>
            <w:top w:val="none" w:sz="0" w:space="0" w:color="auto"/>
            <w:left w:val="none" w:sz="0" w:space="0" w:color="auto"/>
            <w:bottom w:val="none" w:sz="0" w:space="0" w:color="auto"/>
            <w:right w:val="none" w:sz="0" w:space="0" w:color="auto"/>
          </w:divBdr>
        </w:div>
        <w:div w:id="159541374">
          <w:marLeft w:val="0"/>
          <w:marRight w:val="0"/>
          <w:marTop w:val="0"/>
          <w:marBottom w:val="0"/>
          <w:divBdr>
            <w:top w:val="none" w:sz="0" w:space="0" w:color="auto"/>
            <w:left w:val="none" w:sz="0" w:space="0" w:color="auto"/>
            <w:bottom w:val="none" w:sz="0" w:space="0" w:color="auto"/>
            <w:right w:val="none" w:sz="0" w:space="0" w:color="auto"/>
          </w:divBdr>
        </w:div>
        <w:div w:id="1612544182">
          <w:marLeft w:val="0"/>
          <w:marRight w:val="0"/>
          <w:marTop w:val="0"/>
          <w:marBottom w:val="0"/>
          <w:divBdr>
            <w:top w:val="none" w:sz="0" w:space="0" w:color="auto"/>
            <w:left w:val="none" w:sz="0" w:space="0" w:color="auto"/>
            <w:bottom w:val="none" w:sz="0" w:space="0" w:color="auto"/>
            <w:right w:val="none" w:sz="0" w:space="0" w:color="auto"/>
          </w:divBdr>
        </w:div>
        <w:div w:id="457647263">
          <w:marLeft w:val="0"/>
          <w:marRight w:val="0"/>
          <w:marTop w:val="0"/>
          <w:marBottom w:val="0"/>
          <w:divBdr>
            <w:top w:val="none" w:sz="0" w:space="0" w:color="auto"/>
            <w:left w:val="none" w:sz="0" w:space="0" w:color="auto"/>
            <w:bottom w:val="none" w:sz="0" w:space="0" w:color="auto"/>
            <w:right w:val="none" w:sz="0" w:space="0" w:color="auto"/>
          </w:divBdr>
        </w:div>
        <w:div w:id="1999772528">
          <w:marLeft w:val="0"/>
          <w:marRight w:val="0"/>
          <w:marTop w:val="0"/>
          <w:marBottom w:val="0"/>
          <w:divBdr>
            <w:top w:val="none" w:sz="0" w:space="0" w:color="auto"/>
            <w:left w:val="none" w:sz="0" w:space="0" w:color="auto"/>
            <w:bottom w:val="none" w:sz="0" w:space="0" w:color="auto"/>
            <w:right w:val="none" w:sz="0" w:space="0" w:color="auto"/>
          </w:divBdr>
        </w:div>
        <w:div w:id="943613332">
          <w:marLeft w:val="0"/>
          <w:marRight w:val="0"/>
          <w:marTop w:val="0"/>
          <w:marBottom w:val="0"/>
          <w:divBdr>
            <w:top w:val="none" w:sz="0" w:space="0" w:color="auto"/>
            <w:left w:val="none" w:sz="0" w:space="0" w:color="auto"/>
            <w:bottom w:val="none" w:sz="0" w:space="0" w:color="auto"/>
            <w:right w:val="none" w:sz="0" w:space="0" w:color="auto"/>
          </w:divBdr>
        </w:div>
        <w:div w:id="2130971327">
          <w:marLeft w:val="0"/>
          <w:marRight w:val="0"/>
          <w:marTop w:val="0"/>
          <w:marBottom w:val="0"/>
          <w:divBdr>
            <w:top w:val="none" w:sz="0" w:space="0" w:color="auto"/>
            <w:left w:val="none" w:sz="0" w:space="0" w:color="auto"/>
            <w:bottom w:val="none" w:sz="0" w:space="0" w:color="auto"/>
            <w:right w:val="none" w:sz="0" w:space="0" w:color="auto"/>
          </w:divBdr>
        </w:div>
        <w:div w:id="1555702968">
          <w:marLeft w:val="0"/>
          <w:marRight w:val="0"/>
          <w:marTop w:val="0"/>
          <w:marBottom w:val="0"/>
          <w:divBdr>
            <w:top w:val="none" w:sz="0" w:space="0" w:color="auto"/>
            <w:left w:val="none" w:sz="0" w:space="0" w:color="auto"/>
            <w:bottom w:val="none" w:sz="0" w:space="0" w:color="auto"/>
            <w:right w:val="none" w:sz="0" w:space="0" w:color="auto"/>
          </w:divBdr>
        </w:div>
        <w:div w:id="845099775">
          <w:marLeft w:val="0"/>
          <w:marRight w:val="0"/>
          <w:marTop w:val="0"/>
          <w:marBottom w:val="0"/>
          <w:divBdr>
            <w:top w:val="none" w:sz="0" w:space="0" w:color="auto"/>
            <w:left w:val="none" w:sz="0" w:space="0" w:color="auto"/>
            <w:bottom w:val="none" w:sz="0" w:space="0" w:color="auto"/>
            <w:right w:val="none" w:sz="0" w:space="0" w:color="auto"/>
          </w:divBdr>
        </w:div>
        <w:div w:id="1910459140">
          <w:marLeft w:val="0"/>
          <w:marRight w:val="0"/>
          <w:marTop w:val="0"/>
          <w:marBottom w:val="0"/>
          <w:divBdr>
            <w:top w:val="none" w:sz="0" w:space="0" w:color="auto"/>
            <w:left w:val="none" w:sz="0" w:space="0" w:color="auto"/>
            <w:bottom w:val="none" w:sz="0" w:space="0" w:color="auto"/>
            <w:right w:val="none" w:sz="0" w:space="0" w:color="auto"/>
          </w:divBdr>
        </w:div>
        <w:div w:id="126121204">
          <w:marLeft w:val="0"/>
          <w:marRight w:val="0"/>
          <w:marTop w:val="0"/>
          <w:marBottom w:val="0"/>
          <w:divBdr>
            <w:top w:val="none" w:sz="0" w:space="0" w:color="auto"/>
            <w:left w:val="none" w:sz="0" w:space="0" w:color="auto"/>
            <w:bottom w:val="none" w:sz="0" w:space="0" w:color="auto"/>
            <w:right w:val="none" w:sz="0" w:space="0" w:color="auto"/>
          </w:divBdr>
        </w:div>
        <w:div w:id="1675570771">
          <w:marLeft w:val="0"/>
          <w:marRight w:val="0"/>
          <w:marTop w:val="0"/>
          <w:marBottom w:val="0"/>
          <w:divBdr>
            <w:top w:val="none" w:sz="0" w:space="0" w:color="auto"/>
            <w:left w:val="none" w:sz="0" w:space="0" w:color="auto"/>
            <w:bottom w:val="none" w:sz="0" w:space="0" w:color="auto"/>
            <w:right w:val="none" w:sz="0" w:space="0" w:color="auto"/>
          </w:divBdr>
        </w:div>
        <w:div w:id="1193684393">
          <w:marLeft w:val="0"/>
          <w:marRight w:val="0"/>
          <w:marTop w:val="0"/>
          <w:marBottom w:val="0"/>
          <w:divBdr>
            <w:top w:val="none" w:sz="0" w:space="0" w:color="auto"/>
            <w:left w:val="none" w:sz="0" w:space="0" w:color="auto"/>
            <w:bottom w:val="none" w:sz="0" w:space="0" w:color="auto"/>
            <w:right w:val="none" w:sz="0" w:space="0" w:color="auto"/>
          </w:divBdr>
        </w:div>
        <w:div w:id="1225608613">
          <w:marLeft w:val="0"/>
          <w:marRight w:val="0"/>
          <w:marTop w:val="0"/>
          <w:marBottom w:val="0"/>
          <w:divBdr>
            <w:top w:val="none" w:sz="0" w:space="0" w:color="auto"/>
            <w:left w:val="none" w:sz="0" w:space="0" w:color="auto"/>
            <w:bottom w:val="none" w:sz="0" w:space="0" w:color="auto"/>
            <w:right w:val="none" w:sz="0" w:space="0" w:color="auto"/>
          </w:divBdr>
        </w:div>
        <w:div w:id="1118718629">
          <w:marLeft w:val="0"/>
          <w:marRight w:val="0"/>
          <w:marTop w:val="0"/>
          <w:marBottom w:val="0"/>
          <w:divBdr>
            <w:top w:val="none" w:sz="0" w:space="0" w:color="auto"/>
            <w:left w:val="none" w:sz="0" w:space="0" w:color="auto"/>
            <w:bottom w:val="none" w:sz="0" w:space="0" w:color="auto"/>
            <w:right w:val="none" w:sz="0" w:space="0" w:color="auto"/>
          </w:divBdr>
        </w:div>
        <w:div w:id="1195071294">
          <w:marLeft w:val="0"/>
          <w:marRight w:val="0"/>
          <w:marTop w:val="0"/>
          <w:marBottom w:val="0"/>
          <w:divBdr>
            <w:top w:val="none" w:sz="0" w:space="0" w:color="auto"/>
            <w:left w:val="none" w:sz="0" w:space="0" w:color="auto"/>
            <w:bottom w:val="none" w:sz="0" w:space="0" w:color="auto"/>
            <w:right w:val="none" w:sz="0" w:space="0" w:color="auto"/>
          </w:divBdr>
        </w:div>
        <w:div w:id="84545557">
          <w:marLeft w:val="0"/>
          <w:marRight w:val="0"/>
          <w:marTop w:val="0"/>
          <w:marBottom w:val="0"/>
          <w:divBdr>
            <w:top w:val="none" w:sz="0" w:space="0" w:color="auto"/>
            <w:left w:val="none" w:sz="0" w:space="0" w:color="auto"/>
            <w:bottom w:val="none" w:sz="0" w:space="0" w:color="auto"/>
            <w:right w:val="none" w:sz="0" w:space="0" w:color="auto"/>
          </w:divBdr>
        </w:div>
        <w:div w:id="2129733704">
          <w:marLeft w:val="0"/>
          <w:marRight w:val="0"/>
          <w:marTop w:val="0"/>
          <w:marBottom w:val="0"/>
          <w:divBdr>
            <w:top w:val="none" w:sz="0" w:space="0" w:color="auto"/>
            <w:left w:val="none" w:sz="0" w:space="0" w:color="auto"/>
            <w:bottom w:val="none" w:sz="0" w:space="0" w:color="auto"/>
            <w:right w:val="none" w:sz="0" w:space="0" w:color="auto"/>
          </w:divBdr>
        </w:div>
        <w:div w:id="1579514214">
          <w:marLeft w:val="0"/>
          <w:marRight w:val="0"/>
          <w:marTop w:val="0"/>
          <w:marBottom w:val="0"/>
          <w:divBdr>
            <w:top w:val="none" w:sz="0" w:space="0" w:color="auto"/>
            <w:left w:val="none" w:sz="0" w:space="0" w:color="auto"/>
            <w:bottom w:val="none" w:sz="0" w:space="0" w:color="auto"/>
            <w:right w:val="none" w:sz="0" w:space="0" w:color="auto"/>
          </w:divBdr>
        </w:div>
        <w:div w:id="1997106344">
          <w:marLeft w:val="0"/>
          <w:marRight w:val="0"/>
          <w:marTop w:val="0"/>
          <w:marBottom w:val="0"/>
          <w:divBdr>
            <w:top w:val="none" w:sz="0" w:space="0" w:color="auto"/>
            <w:left w:val="none" w:sz="0" w:space="0" w:color="auto"/>
            <w:bottom w:val="none" w:sz="0" w:space="0" w:color="auto"/>
            <w:right w:val="none" w:sz="0" w:space="0" w:color="auto"/>
          </w:divBdr>
        </w:div>
        <w:div w:id="568807566">
          <w:marLeft w:val="0"/>
          <w:marRight w:val="0"/>
          <w:marTop w:val="0"/>
          <w:marBottom w:val="0"/>
          <w:divBdr>
            <w:top w:val="none" w:sz="0" w:space="0" w:color="auto"/>
            <w:left w:val="none" w:sz="0" w:space="0" w:color="auto"/>
            <w:bottom w:val="none" w:sz="0" w:space="0" w:color="auto"/>
            <w:right w:val="none" w:sz="0" w:space="0" w:color="auto"/>
          </w:divBdr>
        </w:div>
        <w:div w:id="1710104368">
          <w:marLeft w:val="0"/>
          <w:marRight w:val="0"/>
          <w:marTop w:val="0"/>
          <w:marBottom w:val="0"/>
          <w:divBdr>
            <w:top w:val="none" w:sz="0" w:space="0" w:color="auto"/>
            <w:left w:val="none" w:sz="0" w:space="0" w:color="auto"/>
            <w:bottom w:val="none" w:sz="0" w:space="0" w:color="auto"/>
            <w:right w:val="none" w:sz="0" w:space="0" w:color="auto"/>
          </w:divBdr>
        </w:div>
        <w:div w:id="305280140">
          <w:marLeft w:val="0"/>
          <w:marRight w:val="0"/>
          <w:marTop w:val="0"/>
          <w:marBottom w:val="0"/>
          <w:divBdr>
            <w:top w:val="none" w:sz="0" w:space="0" w:color="auto"/>
            <w:left w:val="none" w:sz="0" w:space="0" w:color="auto"/>
            <w:bottom w:val="none" w:sz="0" w:space="0" w:color="auto"/>
            <w:right w:val="none" w:sz="0" w:space="0" w:color="auto"/>
          </w:divBdr>
        </w:div>
        <w:div w:id="2105301688">
          <w:marLeft w:val="0"/>
          <w:marRight w:val="0"/>
          <w:marTop w:val="0"/>
          <w:marBottom w:val="0"/>
          <w:divBdr>
            <w:top w:val="none" w:sz="0" w:space="0" w:color="auto"/>
            <w:left w:val="none" w:sz="0" w:space="0" w:color="auto"/>
            <w:bottom w:val="none" w:sz="0" w:space="0" w:color="auto"/>
            <w:right w:val="none" w:sz="0" w:space="0" w:color="auto"/>
          </w:divBdr>
        </w:div>
        <w:div w:id="1930456686">
          <w:marLeft w:val="0"/>
          <w:marRight w:val="0"/>
          <w:marTop w:val="0"/>
          <w:marBottom w:val="0"/>
          <w:divBdr>
            <w:top w:val="none" w:sz="0" w:space="0" w:color="auto"/>
            <w:left w:val="none" w:sz="0" w:space="0" w:color="auto"/>
            <w:bottom w:val="none" w:sz="0" w:space="0" w:color="auto"/>
            <w:right w:val="none" w:sz="0" w:space="0" w:color="auto"/>
          </w:divBdr>
        </w:div>
        <w:div w:id="326833405">
          <w:marLeft w:val="0"/>
          <w:marRight w:val="0"/>
          <w:marTop w:val="0"/>
          <w:marBottom w:val="0"/>
          <w:divBdr>
            <w:top w:val="none" w:sz="0" w:space="0" w:color="auto"/>
            <w:left w:val="none" w:sz="0" w:space="0" w:color="auto"/>
            <w:bottom w:val="none" w:sz="0" w:space="0" w:color="auto"/>
            <w:right w:val="none" w:sz="0" w:space="0" w:color="auto"/>
          </w:divBdr>
        </w:div>
        <w:div w:id="731005030">
          <w:marLeft w:val="0"/>
          <w:marRight w:val="0"/>
          <w:marTop w:val="0"/>
          <w:marBottom w:val="0"/>
          <w:divBdr>
            <w:top w:val="none" w:sz="0" w:space="0" w:color="auto"/>
            <w:left w:val="none" w:sz="0" w:space="0" w:color="auto"/>
            <w:bottom w:val="none" w:sz="0" w:space="0" w:color="auto"/>
            <w:right w:val="none" w:sz="0" w:space="0" w:color="auto"/>
          </w:divBdr>
        </w:div>
        <w:div w:id="572350377">
          <w:marLeft w:val="0"/>
          <w:marRight w:val="0"/>
          <w:marTop w:val="0"/>
          <w:marBottom w:val="0"/>
          <w:divBdr>
            <w:top w:val="none" w:sz="0" w:space="0" w:color="auto"/>
            <w:left w:val="none" w:sz="0" w:space="0" w:color="auto"/>
            <w:bottom w:val="none" w:sz="0" w:space="0" w:color="auto"/>
            <w:right w:val="none" w:sz="0" w:space="0" w:color="auto"/>
          </w:divBdr>
        </w:div>
        <w:div w:id="34039999">
          <w:marLeft w:val="0"/>
          <w:marRight w:val="0"/>
          <w:marTop w:val="0"/>
          <w:marBottom w:val="0"/>
          <w:divBdr>
            <w:top w:val="none" w:sz="0" w:space="0" w:color="auto"/>
            <w:left w:val="none" w:sz="0" w:space="0" w:color="auto"/>
            <w:bottom w:val="none" w:sz="0" w:space="0" w:color="auto"/>
            <w:right w:val="none" w:sz="0" w:space="0" w:color="auto"/>
          </w:divBdr>
        </w:div>
        <w:div w:id="405107988">
          <w:marLeft w:val="0"/>
          <w:marRight w:val="0"/>
          <w:marTop w:val="0"/>
          <w:marBottom w:val="0"/>
          <w:divBdr>
            <w:top w:val="none" w:sz="0" w:space="0" w:color="auto"/>
            <w:left w:val="none" w:sz="0" w:space="0" w:color="auto"/>
            <w:bottom w:val="none" w:sz="0" w:space="0" w:color="auto"/>
            <w:right w:val="none" w:sz="0" w:space="0" w:color="auto"/>
          </w:divBdr>
        </w:div>
        <w:div w:id="590554054">
          <w:marLeft w:val="0"/>
          <w:marRight w:val="0"/>
          <w:marTop w:val="0"/>
          <w:marBottom w:val="0"/>
          <w:divBdr>
            <w:top w:val="none" w:sz="0" w:space="0" w:color="auto"/>
            <w:left w:val="none" w:sz="0" w:space="0" w:color="auto"/>
            <w:bottom w:val="none" w:sz="0" w:space="0" w:color="auto"/>
            <w:right w:val="none" w:sz="0" w:space="0" w:color="auto"/>
          </w:divBdr>
        </w:div>
      </w:divsChild>
    </w:div>
    <w:div w:id="148522789">
      <w:bodyDiv w:val="1"/>
      <w:marLeft w:val="0"/>
      <w:marRight w:val="0"/>
      <w:marTop w:val="0"/>
      <w:marBottom w:val="0"/>
      <w:divBdr>
        <w:top w:val="none" w:sz="0" w:space="0" w:color="auto"/>
        <w:left w:val="none" w:sz="0" w:space="0" w:color="auto"/>
        <w:bottom w:val="none" w:sz="0" w:space="0" w:color="auto"/>
        <w:right w:val="none" w:sz="0" w:space="0" w:color="auto"/>
      </w:divBdr>
    </w:div>
    <w:div w:id="165290545">
      <w:bodyDiv w:val="1"/>
      <w:marLeft w:val="0"/>
      <w:marRight w:val="0"/>
      <w:marTop w:val="0"/>
      <w:marBottom w:val="0"/>
      <w:divBdr>
        <w:top w:val="none" w:sz="0" w:space="0" w:color="auto"/>
        <w:left w:val="none" w:sz="0" w:space="0" w:color="auto"/>
        <w:bottom w:val="none" w:sz="0" w:space="0" w:color="auto"/>
        <w:right w:val="none" w:sz="0" w:space="0" w:color="auto"/>
      </w:divBdr>
    </w:div>
    <w:div w:id="168564033">
      <w:bodyDiv w:val="1"/>
      <w:marLeft w:val="0"/>
      <w:marRight w:val="0"/>
      <w:marTop w:val="0"/>
      <w:marBottom w:val="0"/>
      <w:divBdr>
        <w:top w:val="none" w:sz="0" w:space="0" w:color="auto"/>
        <w:left w:val="none" w:sz="0" w:space="0" w:color="auto"/>
        <w:bottom w:val="none" w:sz="0" w:space="0" w:color="auto"/>
        <w:right w:val="none" w:sz="0" w:space="0" w:color="auto"/>
      </w:divBdr>
    </w:div>
    <w:div w:id="199710643">
      <w:bodyDiv w:val="1"/>
      <w:marLeft w:val="0"/>
      <w:marRight w:val="0"/>
      <w:marTop w:val="0"/>
      <w:marBottom w:val="0"/>
      <w:divBdr>
        <w:top w:val="none" w:sz="0" w:space="0" w:color="auto"/>
        <w:left w:val="none" w:sz="0" w:space="0" w:color="auto"/>
        <w:bottom w:val="none" w:sz="0" w:space="0" w:color="auto"/>
        <w:right w:val="none" w:sz="0" w:space="0" w:color="auto"/>
      </w:divBdr>
    </w:div>
    <w:div w:id="224337188">
      <w:bodyDiv w:val="1"/>
      <w:marLeft w:val="0"/>
      <w:marRight w:val="0"/>
      <w:marTop w:val="0"/>
      <w:marBottom w:val="0"/>
      <w:divBdr>
        <w:top w:val="none" w:sz="0" w:space="0" w:color="auto"/>
        <w:left w:val="none" w:sz="0" w:space="0" w:color="auto"/>
        <w:bottom w:val="none" w:sz="0" w:space="0" w:color="auto"/>
        <w:right w:val="none" w:sz="0" w:space="0" w:color="auto"/>
      </w:divBdr>
    </w:div>
    <w:div w:id="241377964">
      <w:bodyDiv w:val="1"/>
      <w:marLeft w:val="0"/>
      <w:marRight w:val="0"/>
      <w:marTop w:val="0"/>
      <w:marBottom w:val="0"/>
      <w:divBdr>
        <w:top w:val="none" w:sz="0" w:space="0" w:color="auto"/>
        <w:left w:val="none" w:sz="0" w:space="0" w:color="auto"/>
        <w:bottom w:val="none" w:sz="0" w:space="0" w:color="auto"/>
        <w:right w:val="none" w:sz="0" w:space="0" w:color="auto"/>
      </w:divBdr>
    </w:div>
    <w:div w:id="252973900">
      <w:bodyDiv w:val="1"/>
      <w:marLeft w:val="0"/>
      <w:marRight w:val="0"/>
      <w:marTop w:val="0"/>
      <w:marBottom w:val="0"/>
      <w:divBdr>
        <w:top w:val="none" w:sz="0" w:space="0" w:color="auto"/>
        <w:left w:val="none" w:sz="0" w:space="0" w:color="auto"/>
        <w:bottom w:val="none" w:sz="0" w:space="0" w:color="auto"/>
        <w:right w:val="none" w:sz="0" w:space="0" w:color="auto"/>
      </w:divBdr>
    </w:div>
    <w:div w:id="337192849">
      <w:bodyDiv w:val="1"/>
      <w:marLeft w:val="0"/>
      <w:marRight w:val="0"/>
      <w:marTop w:val="0"/>
      <w:marBottom w:val="0"/>
      <w:divBdr>
        <w:top w:val="none" w:sz="0" w:space="0" w:color="auto"/>
        <w:left w:val="none" w:sz="0" w:space="0" w:color="auto"/>
        <w:bottom w:val="none" w:sz="0" w:space="0" w:color="auto"/>
        <w:right w:val="none" w:sz="0" w:space="0" w:color="auto"/>
      </w:divBdr>
    </w:div>
    <w:div w:id="340818039">
      <w:bodyDiv w:val="1"/>
      <w:marLeft w:val="0"/>
      <w:marRight w:val="0"/>
      <w:marTop w:val="0"/>
      <w:marBottom w:val="0"/>
      <w:divBdr>
        <w:top w:val="none" w:sz="0" w:space="0" w:color="auto"/>
        <w:left w:val="none" w:sz="0" w:space="0" w:color="auto"/>
        <w:bottom w:val="none" w:sz="0" w:space="0" w:color="auto"/>
        <w:right w:val="none" w:sz="0" w:space="0" w:color="auto"/>
      </w:divBdr>
    </w:div>
    <w:div w:id="496917224">
      <w:bodyDiv w:val="1"/>
      <w:marLeft w:val="0"/>
      <w:marRight w:val="0"/>
      <w:marTop w:val="0"/>
      <w:marBottom w:val="0"/>
      <w:divBdr>
        <w:top w:val="none" w:sz="0" w:space="0" w:color="auto"/>
        <w:left w:val="none" w:sz="0" w:space="0" w:color="auto"/>
        <w:bottom w:val="none" w:sz="0" w:space="0" w:color="auto"/>
        <w:right w:val="none" w:sz="0" w:space="0" w:color="auto"/>
      </w:divBdr>
    </w:div>
    <w:div w:id="505049636">
      <w:bodyDiv w:val="1"/>
      <w:marLeft w:val="0"/>
      <w:marRight w:val="0"/>
      <w:marTop w:val="0"/>
      <w:marBottom w:val="0"/>
      <w:divBdr>
        <w:top w:val="none" w:sz="0" w:space="0" w:color="auto"/>
        <w:left w:val="none" w:sz="0" w:space="0" w:color="auto"/>
        <w:bottom w:val="none" w:sz="0" w:space="0" w:color="auto"/>
        <w:right w:val="none" w:sz="0" w:space="0" w:color="auto"/>
      </w:divBdr>
    </w:div>
    <w:div w:id="508981138">
      <w:bodyDiv w:val="1"/>
      <w:marLeft w:val="0"/>
      <w:marRight w:val="0"/>
      <w:marTop w:val="0"/>
      <w:marBottom w:val="0"/>
      <w:divBdr>
        <w:top w:val="none" w:sz="0" w:space="0" w:color="auto"/>
        <w:left w:val="none" w:sz="0" w:space="0" w:color="auto"/>
        <w:bottom w:val="none" w:sz="0" w:space="0" w:color="auto"/>
        <w:right w:val="none" w:sz="0" w:space="0" w:color="auto"/>
      </w:divBdr>
    </w:div>
    <w:div w:id="515919977">
      <w:bodyDiv w:val="1"/>
      <w:marLeft w:val="0"/>
      <w:marRight w:val="0"/>
      <w:marTop w:val="0"/>
      <w:marBottom w:val="0"/>
      <w:divBdr>
        <w:top w:val="none" w:sz="0" w:space="0" w:color="auto"/>
        <w:left w:val="none" w:sz="0" w:space="0" w:color="auto"/>
        <w:bottom w:val="none" w:sz="0" w:space="0" w:color="auto"/>
        <w:right w:val="none" w:sz="0" w:space="0" w:color="auto"/>
      </w:divBdr>
    </w:div>
    <w:div w:id="598366212">
      <w:bodyDiv w:val="1"/>
      <w:marLeft w:val="0"/>
      <w:marRight w:val="0"/>
      <w:marTop w:val="0"/>
      <w:marBottom w:val="0"/>
      <w:divBdr>
        <w:top w:val="none" w:sz="0" w:space="0" w:color="auto"/>
        <w:left w:val="none" w:sz="0" w:space="0" w:color="auto"/>
        <w:bottom w:val="none" w:sz="0" w:space="0" w:color="auto"/>
        <w:right w:val="none" w:sz="0" w:space="0" w:color="auto"/>
      </w:divBdr>
    </w:div>
    <w:div w:id="631861416">
      <w:bodyDiv w:val="1"/>
      <w:marLeft w:val="0"/>
      <w:marRight w:val="0"/>
      <w:marTop w:val="0"/>
      <w:marBottom w:val="0"/>
      <w:divBdr>
        <w:top w:val="none" w:sz="0" w:space="0" w:color="auto"/>
        <w:left w:val="none" w:sz="0" w:space="0" w:color="auto"/>
        <w:bottom w:val="none" w:sz="0" w:space="0" w:color="auto"/>
        <w:right w:val="none" w:sz="0" w:space="0" w:color="auto"/>
      </w:divBdr>
    </w:div>
    <w:div w:id="653410337">
      <w:bodyDiv w:val="1"/>
      <w:marLeft w:val="0"/>
      <w:marRight w:val="0"/>
      <w:marTop w:val="0"/>
      <w:marBottom w:val="0"/>
      <w:divBdr>
        <w:top w:val="none" w:sz="0" w:space="0" w:color="auto"/>
        <w:left w:val="none" w:sz="0" w:space="0" w:color="auto"/>
        <w:bottom w:val="none" w:sz="0" w:space="0" w:color="auto"/>
        <w:right w:val="none" w:sz="0" w:space="0" w:color="auto"/>
      </w:divBdr>
    </w:div>
    <w:div w:id="735125241">
      <w:bodyDiv w:val="1"/>
      <w:marLeft w:val="0"/>
      <w:marRight w:val="0"/>
      <w:marTop w:val="0"/>
      <w:marBottom w:val="0"/>
      <w:divBdr>
        <w:top w:val="none" w:sz="0" w:space="0" w:color="auto"/>
        <w:left w:val="none" w:sz="0" w:space="0" w:color="auto"/>
        <w:bottom w:val="none" w:sz="0" w:space="0" w:color="auto"/>
        <w:right w:val="none" w:sz="0" w:space="0" w:color="auto"/>
      </w:divBdr>
    </w:div>
    <w:div w:id="756092442">
      <w:bodyDiv w:val="1"/>
      <w:marLeft w:val="0"/>
      <w:marRight w:val="0"/>
      <w:marTop w:val="0"/>
      <w:marBottom w:val="0"/>
      <w:divBdr>
        <w:top w:val="none" w:sz="0" w:space="0" w:color="auto"/>
        <w:left w:val="none" w:sz="0" w:space="0" w:color="auto"/>
        <w:bottom w:val="none" w:sz="0" w:space="0" w:color="auto"/>
        <w:right w:val="none" w:sz="0" w:space="0" w:color="auto"/>
      </w:divBdr>
    </w:div>
    <w:div w:id="763495762">
      <w:bodyDiv w:val="1"/>
      <w:marLeft w:val="0"/>
      <w:marRight w:val="0"/>
      <w:marTop w:val="0"/>
      <w:marBottom w:val="0"/>
      <w:divBdr>
        <w:top w:val="none" w:sz="0" w:space="0" w:color="auto"/>
        <w:left w:val="none" w:sz="0" w:space="0" w:color="auto"/>
        <w:bottom w:val="none" w:sz="0" w:space="0" w:color="auto"/>
        <w:right w:val="none" w:sz="0" w:space="0" w:color="auto"/>
      </w:divBdr>
    </w:div>
    <w:div w:id="792015519">
      <w:bodyDiv w:val="1"/>
      <w:marLeft w:val="0"/>
      <w:marRight w:val="0"/>
      <w:marTop w:val="0"/>
      <w:marBottom w:val="0"/>
      <w:divBdr>
        <w:top w:val="none" w:sz="0" w:space="0" w:color="auto"/>
        <w:left w:val="none" w:sz="0" w:space="0" w:color="auto"/>
        <w:bottom w:val="none" w:sz="0" w:space="0" w:color="auto"/>
        <w:right w:val="none" w:sz="0" w:space="0" w:color="auto"/>
      </w:divBdr>
    </w:div>
    <w:div w:id="824660116">
      <w:bodyDiv w:val="1"/>
      <w:marLeft w:val="0"/>
      <w:marRight w:val="0"/>
      <w:marTop w:val="0"/>
      <w:marBottom w:val="0"/>
      <w:divBdr>
        <w:top w:val="none" w:sz="0" w:space="0" w:color="auto"/>
        <w:left w:val="none" w:sz="0" w:space="0" w:color="auto"/>
        <w:bottom w:val="none" w:sz="0" w:space="0" w:color="auto"/>
        <w:right w:val="none" w:sz="0" w:space="0" w:color="auto"/>
      </w:divBdr>
    </w:div>
    <w:div w:id="837307418">
      <w:bodyDiv w:val="1"/>
      <w:marLeft w:val="0"/>
      <w:marRight w:val="0"/>
      <w:marTop w:val="0"/>
      <w:marBottom w:val="0"/>
      <w:divBdr>
        <w:top w:val="none" w:sz="0" w:space="0" w:color="auto"/>
        <w:left w:val="none" w:sz="0" w:space="0" w:color="auto"/>
        <w:bottom w:val="none" w:sz="0" w:space="0" w:color="auto"/>
        <w:right w:val="none" w:sz="0" w:space="0" w:color="auto"/>
      </w:divBdr>
    </w:div>
    <w:div w:id="857085420">
      <w:bodyDiv w:val="1"/>
      <w:marLeft w:val="0"/>
      <w:marRight w:val="0"/>
      <w:marTop w:val="0"/>
      <w:marBottom w:val="0"/>
      <w:divBdr>
        <w:top w:val="none" w:sz="0" w:space="0" w:color="auto"/>
        <w:left w:val="none" w:sz="0" w:space="0" w:color="auto"/>
        <w:bottom w:val="none" w:sz="0" w:space="0" w:color="auto"/>
        <w:right w:val="none" w:sz="0" w:space="0" w:color="auto"/>
      </w:divBdr>
    </w:div>
    <w:div w:id="914431853">
      <w:bodyDiv w:val="1"/>
      <w:marLeft w:val="0"/>
      <w:marRight w:val="0"/>
      <w:marTop w:val="0"/>
      <w:marBottom w:val="0"/>
      <w:divBdr>
        <w:top w:val="none" w:sz="0" w:space="0" w:color="auto"/>
        <w:left w:val="none" w:sz="0" w:space="0" w:color="auto"/>
        <w:bottom w:val="none" w:sz="0" w:space="0" w:color="auto"/>
        <w:right w:val="none" w:sz="0" w:space="0" w:color="auto"/>
      </w:divBdr>
    </w:div>
    <w:div w:id="1030495963">
      <w:bodyDiv w:val="1"/>
      <w:marLeft w:val="0"/>
      <w:marRight w:val="0"/>
      <w:marTop w:val="0"/>
      <w:marBottom w:val="0"/>
      <w:divBdr>
        <w:top w:val="none" w:sz="0" w:space="0" w:color="auto"/>
        <w:left w:val="none" w:sz="0" w:space="0" w:color="auto"/>
        <w:bottom w:val="none" w:sz="0" w:space="0" w:color="auto"/>
        <w:right w:val="none" w:sz="0" w:space="0" w:color="auto"/>
      </w:divBdr>
    </w:div>
    <w:div w:id="1142233191">
      <w:bodyDiv w:val="1"/>
      <w:marLeft w:val="0"/>
      <w:marRight w:val="0"/>
      <w:marTop w:val="0"/>
      <w:marBottom w:val="0"/>
      <w:divBdr>
        <w:top w:val="none" w:sz="0" w:space="0" w:color="auto"/>
        <w:left w:val="none" w:sz="0" w:space="0" w:color="auto"/>
        <w:bottom w:val="none" w:sz="0" w:space="0" w:color="auto"/>
        <w:right w:val="none" w:sz="0" w:space="0" w:color="auto"/>
      </w:divBdr>
    </w:div>
    <w:div w:id="1145197858">
      <w:bodyDiv w:val="1"/>
      <w:marLeft w:val="0"/>
      <w:marRight w:val="0"/>
      <w:marTop w:val="0"/>
      <w:marBottom w:val="0"/>
      <w:divBdr>
        <w:top w:val="none" w:sz="0" w:space="0" w:color="auto"/>
        <w:left w:val="none" w:sz="0" w:space="0" w:color="auto"/>
        <w:bottom w:val="none" w:sz="0" w:space="0" w:color="auto"/>
        <w:right w:val="none" w:sz="0" w:space="0" w:color="auto"/>
      </w:divBdr>
    </w:div>
    <w:div w:id="1219827980">
      <w:bodyDiv w:val="1"/>
      <w:marLeft w:val="0"/>
      <w:marRight w:val="0"/>
      <w:marTop w:val="0"/>
      <w:marBottom w:val="0"/>
      <w:divBdr>
        <w:top w:val="none" w:sz="0" w:space="0" w:color="auto"/>
        <w:left w:val="none" w:sz="0" w:space="0" w:color="auto"/>
        <w:bottom w:val="none" w:sz="0" w:space="0" w:color="auto"/>
        <w:right w:val="none" w:sz="0" w:space="0" w:color="auto"/>
      </w:divBdr>
    </w:div>
    <w:div w:id="1230309786">
      <w:bodyDiv w:val="1"/>
      <w:marLeft w:val="0"/>
      <w:marRight w:val="0"/>
      <w:marTop w:val="0"/>
      <w:marBottom w:val="0"/>
      <w:divBdr>
        <w:top w:val="none" w:sz="0" w:space="0" w:color="auto"/>
        <w:left w:val="none" w:sz="0" w:space="0" w:color="auto"/>
        <w:bottom w:val="none" w:sz="0" w:space="0" w:color="auto"/>
        <w:right w:val="none" w:sz="0" w:space="0" w:color="auto"/>
      </w:divBdr>
    </w:div>
    <w:div w:id="1284001101">
      <w:bodyDiv w:val="1"/>
      <w:marLeft w:val="0"/>
      <w:marRight w:val="0"/>
      <w:marTop w:val="0"/>
      <w:marBottom w:val="0"/>
      <w:divBdr>
        <w:top w:val="none" w:sz="0" w:space="0" w:color="auto"/>
        <w:left w:val="none" w:sz="0" w:space="0" w:color="auto"/>
        <w:bottom w:val="none" w:sz="0" w:space="0" w:color="auto"/>
        <w:right w:val="none" w:sz="0" w:space="0" w:color="auto"/>
      </w:divBdr>
    </w:div>
    <w:div w:id="1294746550">
      <w:bodyDiv w:val="1"/>
      <w:marLeft w:val="0"/>
      <w:marRight w:val="0"/>
      <w:marTop w:val="0"/>
      <w:marBottom w:val="0"/>
      <w:divBdr>
        <w:top w:val="none" w:sz="0" w:space="0" w:color="auto"/>
        <w:left w:val="none" w:sz="0" w:space="0" w:color="auto"/>
        <w:bottom w:val="none" w:sz="0" w:space="0" w:color="auto"/>
        <w:right w:val="none" w:sz="0" w:space="0" w:color="auto"/>
      </w:divBdr>
    </w:div>
    <w:div w:id="1306591573">
      <w:bodyDiv w:val="1"/>
      <w:marLeft w:val="0"/>
      <w:marRight w:val="0"/>
      <w:marTop w:val="0"/>
      <w:marBottom w:val="0"/>
      <w:divBdr>
        <w:top w:val="none" w:sz="0" w:space="0" w:color="auto"/>
        <w:left w:val="none" w:sz="0" w:space="0" w:color="auto"/>
        <w:bottom w:val="none" w:sz="0" w:space="0" w:color="auto"/>
        <w:right w:val="none" w:sz="0" w:space="0" w:color="auto"/>
      </w:divBdr>
    </w:div>
    <w:div w:id="1324773891">
      <w:bodyDiv w:val="1"/>
      <w:marLeft w:val="0"/>
      <w:marRight w:val="0"/>
      <w:marTop w:val="0"/>
      <w:marBottom w:val="0"/>
      <w:divBdr>
        <w:top w:val="none" w:sz="0" w:space="0" w:color="auto"/>
        <w:left w:val="none" w:sz="0" w:space="0" w:color="auto"/>
        <w:bottom w:val="none" w:sz="0" w:space="0" w:color="auto"/>
        <w:right w:val="none" w:sz="0" w:space="0" w:color="auto"/>
      </w:divBdr>
    </w:div>
    <w:div w:id="1326326159">
      <w:bodyDiv w:val="1"/>
      <w:marLeft w:val="0"/>
      <w:marRight w:val="0"/>
      <w:marTop w:val="0"/>
      <w:marBottom w:val="0"/>
      <w:divBdr>
        <w:top w:val="none" w:sz="0" w:space="0" w:color="auto"/>
        <w:left w:val="none" w:sz="0" w:space="0" w:color="auto"/>
        <w:bottom w:val="none" w:sz="0" w:space="0" w:color="auto"/>
        <w:right w:val="none" w:sz="0" w:space="0" w:color="auto"/>
      </w:divBdr>
    </w:div>
    <w:div w:id="1342006275">
      <w:bodyDiv w:val="1"/>
      <w:marLeft w:val="0"/>
      <w:marRight w:val="0"/>
      <w:marTop w:val="0"/>
      <w:marBottom w:val="0"/>
      <w:divBdr>
        <w:top w:val="none" w:sz="0" w:space="0" w:color="auto"/>
        <w:left w:val="none" w:sz="0" w:space="0" w:color="auto"/>
        <w:bottom w:val="none" w:sz="0" w:space="0" w:color="auto"/>
        <w:right w:val="none" w:sz="0" w:space="0" w:color="auto"/>
      </w:divBdr>
    </w:div>
    <w:div w:id="1361782451">
      <w:bodyDiv w:val="1"/>
      <w:marLeft w:val="0"/>
      <w:marRight w:val="0"/>
      <w:marTop w:val="0"/>
      <w:marBottom w:val="0"/>
      <w:divBdr>
        <w:top w:val="none" w:sz="0" w:space="0" w:color="auto"/>
        <w:left w:val="none" w:sz="0" w:space="0" w:color="auto"/>
        <w:bottom w:val="none" w:sz="0" w:space="0" w:color="auto"/>
        <w:right w:val="none" w:sz="0" w:space="0" w:color="auto"/>
      </w:divBdr>
    </w:div>
    <w:div w:id="1373922600">
      <w:bodyDiv w:val="1"/>
      <w:marLeft w:val="0"/>
      <w:marRight w:val="0"/>
      <w:marTop w:val="0"/>
      <w:marBottom w:val="0"/>
      <w:divBdr>
        <w:top w:val="none" w:sz="0" w:space="0" w:color="auto"/>
        <w:left w:val="none" w:sz="0" w:space="0" w:color="auto"/>
        <w:bottom w:val="none" w:sz="0" w:space="0" w:color="auto"/>
        <w:right w:val="none" w:sz="0" w:space="0" w:color="auto"/>
      </w:divBdr>
      <w:divsChild>
        <w:div w:id="1027679351">
          <w:marLeft w:val="547"/>
          <w:marRight w:val="0"/>
          <w:marTop w:val="0"/>
          <w:marBottom w:val="0"/>
          <w:divBdr>
            <w:top w:val="none" w:sz="0" w:space="0" w:color="auto"/>
            <w:left w:val="none" w:sz="0" w:space="0" w:color="auto"/>
            <w:bottom w:val="none" w:sz="0" w:space="0" w:color="auto"/>
            <w:right w:val="none" w:sz="0" w:space="0" w:color="auto"/>
          </w:divBdr>
        </w:div>
        <w:div w:id="1067068800">
          <w:marLeft w:val="547"/>
          <w:marRight w:val="0"/>
          <w:marTop w:val="0"/>
          <w:marBottom w:val="0"/>
          <w:divBdr>
            <w:top w:val="none" w:sz="0" w:space="0" w:color="auto"/>
            <w:left w:val="none" w:sz="0" w:space="0" w:color="auto"/>
            <w:bottom w:val="none" w:sz="0" w:space="0" w:color="auto"/>
            <w:right w:val="none" w:sz="0" w:space="0" w:color="auto"/>
          </w:divBdr>
        </w:div>
        <w:div w:id="1480419334">
          <w:marLeft w:val="547"/>
          <w:marRight w:val="0"/>
          <w:marTop w:val="0"/>
          <w:marBottom w:val="0"/>
          <w:divBdr>
            <w:top w:val="none" w:sz="0" w:space="0" w:color="auto"/>
            <w:left w:val="none" w:sz="0" w:space="0" w:color="auto"/>
            <w:bottom w:val="none" w:sz="0" w:space="0" w:color="auto"/>
            <w:right w:val="none" w:sz="0" w:space="0" w:color="auto"/>
          </w:divBdr>
        </w:div>
      </w:divsChild>
    </w:div>
    <w:div w:id="1432168512">
      <w:bodyDiv w:val="1"/>
      <w:marLeft w:val="0"/>
      <w:marRight w:val="0"/>
      <w:marTop w:val="0"/>
      <w:marBottom w:val="0"/>
      <w:divBdr>
        <w:top w:val="none" w:sz="0" w:space="0" w:color="auto"/>
        <w:left w:val="none" w:sz="0" w:space="0" w:color="auto"/>
        <w:bottom w:val="none" w:sz="0" w:space="0" w:color="auto"/>
        <w:right w:val="none" w:sz="0" w:space="0" w:color="auto"/>
      </w:divBdr>
    </w:div>
    <w:div w:id="1457336292">
      <w:bodyDiv w:val="1"/>
      <w:marLeft w:val="0"/>
      <w:marRight w:val="0"/>
      <w:marTop w:val="0"/>
      <w:marBottom w:val="0"/>
      <w:divBdr>
        <w:top w:val="none" w:sz="0" w:space="0" w:color="auto"/>
        <w:left w:val="none" w:sz="0" w:space="0" w:color="auto"/>
        <w:bottom w:val="none" w:sz="0" w:space="0" w:color="auto"/>
        <w:right w:val="none" w:sz="0" w:space="0" w:color="auto"/>
      </w:divBdr>
    </w:div>
    <w:div w:id="1484080678">
      <w:bodyDiv w:val="1"/>
      <w:marLeft w:val="0"/>
      <w:marRight w:val="0"/>
      <w:marTop w:val="0"/>
      <w:marBottom w:val="0"/>
      <w:divBdr>
        <w:top w:val="none" w:sz="0" w:space="0" w:color="auto"/>
        <w:left w:val="none" w:sz="0" w:space="0" w:color="auto"/>
        <w:bottom w:val="none" w:sz="0" w:space="0" w:color="auto"/>
        <w:right w:val="none" w:sz="0" w:space="0" w:color="auto"/>
      </w:divBdr>
    </w:div>
    <w:div w:id="1484659272">
      <w:bodyDiv w:val="1"/>
      <w:marLeft w:val="0"/>
      <w:marRight w:val="0"/>
      <w:marTop w:val="0"/>
      <w:marBottom w:val="0"/>
      <w:divBdr>
        <w:top w:val="none" w:sz="0" w:space="0" w:color="auto"/>
        <w:left w:val="none" w:sz="0" w:space="0" w:color="auto"/>
        <w:bottom w:val="none" w:sz="0" w:space="0" w:color="auto"/>
        <w:right w:val="none" w:sz="0" w:space="0" w:color="auto"/>
      </w:divBdr>
    </w:div>
    <w:div w:id="1489782835">
      <w:bodyDiv w:val="1"/>
      <w:marLeft w:val="0"/>
      <w:marRight w:val="0"/>
      <w:marTop w:val="0"/>
      <w:marBottom w:val="0"/>
      <w:divBdr>
        <w:top w:val="none" w:sz="0" w:space="0" w:color="auto"/>
        <w:left w:val="none" w:sz="0" w:space="0" w:color="auto"/>
        <w:bottom w:val="none" w:sz="0" w:space="0" w:color="auto"/>
        <w:right w:val="none" w:sz="0" w:space="0" w:color="auto"/>
      </w:divBdr>
    </w:div>
    <w:div w:id="1490096100">
      <w:bodyDiv w:val="1"/>
      <w:marLeft w:val="0"/>
      <w:marRight w:val="0"/>
      <w:marTop w:val="0"/>
      <w:marBottom w:val="0"/>
      <w:divBdr>
        <w:top w:val="none" w:sz="0" w:space="0" w:color="auto"/>
        <w:left w:val="none" w:sz="0" w:space="0" w:color="auto"/>
        <w:bottom w:val="none" w:sz="0" w:space="0" w:color="auto"/>
        <w:right w:val="none" w:sz="0" w:space="0" w:color="auto"/>
      </w:divBdr>
    </w:div>
    <w:div w:id="1533424625">
      <w:bodyDiv w:val="1"/>
      <w:marLeft w:val="0"/>
      <w:marRight w:val="0"/>
      <w:marTop w:val="0"/>
      <w:marBottom w:val="0"/>
      <w:divBdr>
        <w:top w:val="none" w:sz="0" w:space="0" w:color="auto"/>
        <w:left w:val="none" w:sz="0" w:space="0" w:color="auto"/>
        <w:bottom w:val="none" w:sz="0" w:space="0" w:color="auto"/>
        <w:right w:val="none" w:sz="0" w:space="0" w:color="auto"/>
      </w:divBdr>
    </w:div>
    <w:div w:id="1573465036">
      <w:bodyDiv w:val="1"/>
      <w:marLeft w:val="0"/>
      <w:marRight w:val="0"/>
      <w:marTop w:val="0"/>
      <w:marBottom w:val="0"/>
      <w:divBdr>
        <w:top w:val="none" w:sz="0" w:space="0" w:color="auto"/>
        <w:left w:val="none" w:sz="0" w:space="0" w:color="auto"/>
        <w:bottom w:val="none" w:sz="0" w:space="0" w:color="auto"/>
        <w:right w:val="none" w:sz="0" w:space="0" w:color="auto"/>
      </w:divBdr>
    </w:div>
    <w:div w:id="1594237578">
      <w:bodyDiv w:val="1"/>
      <w:marLeft w:val="0"/>
      <w:marRight w:val="0"/>
      <w:marTop w:val="0"/>
      <w:marBottom w:val="0"/>
      <w:divBdr>
        <w:top w:val="none" w:sz="0" w:space="0" w:color="auto"/>
        <w:left w:val="none" w:sz="0" w:space="0" w:color="auto"/>
        <w:bottom w:val="none" w:sz="0" w:space="0" w:color="auto"/>
        <w:right w:val="none" w:sz="0" w:space="0" w:color="auto"/>
      </w:divBdr>
    </w:div>
    <w:div w:id="1623270859">
      <w:bodyDiv w:val="1"/>
      <w:marLeft w:val="0"/>
      <w:marRight w:val="0"/>
      <w:marTop w:val="0"/>
      <w:marBottom w:val="0"/>
      <w:divBdr>
        <w:top w:val="none" w:sz="0" w:space="0" w:color="auto"/>
        <w:left w:val="none" w:sz="0" w:space="0" w:color="auto"/>
        <w:bottom w:val="none" w:sz="0" w:space="0" w:color="auto"/>
        <w:right w:val="none" w:sz="0" w:space="0" w:color="auto"/>
      </w:divBdr>
    </w:div>
    <w:div w:id="1638531279">
      <w:bodyDiv w:val="1"/>
      <w:marLeft w:val="0"/>
      <w:marRight w:val="0"/>
      <w:marTop w:val="0"/>
      <w:marBottom w:val="0"/>
      <w:divBdr>
        <w:top w:val="none" w:sz="0" w:space="0" w:color="auto"/>
        <w:left w:val="none" w:sz="0" w:space="0" w:color="auto"/>
        <w:bottom w:val="none" w:sz="0" w:space="0" w:color="auto"/>
        <w:right w:val="none" w:sz="0" w:space="0" w:color="auto"/>
      </w:divBdr>
    </w:div>
    <w:div w:id="1681472727">
      <w:bodyDiv w:val="1"/>
      <w:marLeft w:val="0"/>
      <w:marRight w:val="0"/>
      <w:marTop w:val="0"/>
      <w:marBottom w:val="0"/>
      <w:divBdr>
        <w:top w:val="none" w:sz="0" w:space="0" w:color="auto"/>
        <w:left w:val="none" w:sz="0" w:space="0" w:color="auto"/>
        <w:bottom w:val="none" w:sz="0" w:space="0" w:color="auto"/>
        <w:right w:val="none" w:sz="0" w:space="0" w:color="auto"/>
      </w:divBdr>
    </w:div>
    <w:div w:id="1684823393">
      <w:bodyDiv w:val="1"/>
      <w:marLeft w:val="0"/>
      <w:marRight w:val="0"/>
      <w:marTop w:val="0"/>
      <w:marBottom w:val="0"/>
      <w:divBdr>
        <w:top w:val="none" w:sz="0" w:space="0" w:color="auto"/>
        <w:left w:val="none" w:sz="0" w:space="0" w:color="auto"/>
        <w:bottom w:val="none" w:sz="0" w:space="0" w:color="auto"/>
        <w:right w:val="none" w:sz="0" w:space="0" w:color="auto"/>
      </w:divBdr>
    </w:div>
    <w:div w:id="1745644454">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 w:id="1780837435">
      <w:bodyDiv w:val="1"/>
      <w:marLeft w:val="0"/>
      <w:marRight w:val="0"/>
      <w:marTop w:val="0"/>
      <w:marBottom w:val="0"/>
      <w:divBdr>
        <w:top w:val="none" w:sz="0" w:space="0" w:color="auto"/>
        <w:left w:val="none" w:sz="0" w:space="0" w:color="auto"/>
        <w:bottom w:val="none" w:sz="0" w:space="0" w:color="auto"/>
        <w:right w:val="none" w:sz="0" w:space="0" w:color="auto"/>
      </w:divBdr>
    </w:div>
    <w:div w:id="1797945925">
      <w:bodyDiv w:val="1"/>
      <w:marLeft w:val="0"/>
      <w:marRight w:val="0"/>
      <w:marTop w:val="0"/>
      <w:marBottom w:val="0"/>
      <w:divBdr>
        <w:top w:val="none" w:sz="0" w:space="0" w:color="auto"/>
        <w:left w:val="none" w:sz="0" w:space="0" w:color="auto"/>
        <w:bottom w:val="none" w:sz="0" w:space="0" w:color="auto"/>
        <w:right w:val="none" w:sz="0" w:space="0" w:color="auto"/>
      </w:divBdr>
    </w:div>
    <w:div w:id="1798445483">
      <w:bodyDiv w:val="1"/>
      <w:marLeft w:val="0"/>
      <w:marRight w:val="0"/>
      <w:marTop w:val="0"/>
      <w:marBottom w:val="0"/>
      <w:divBdr>
        <w:top w:val="none" w:sz="0" w:space="0" w:color="auto"/>
        <w:left w:val="none" w:sz="0" w:space="0" w:color="auto"/>
        <w:bottom w:val="none" w:sz="0" w:space="0" w:color="auto"/>
        <w:right w:val="none" w:sz="0" w:space="0" w:color="auto"/>
      </w:divBdr>
    </w:div>
    <w:div w:id="1833177049">
      <w:bodyDiv w:val="1"/>
      <w:marLeft w:val="0"/>
      <w:marRight w:val="0"/>
      <w:marTop w:val="0"/>
      <w:marBottom w:val="0"/>
      <w:divBdr>
        <w:top w:val="none" w:sz="0" w:space="0" w:color="auto"/>
        <w:left w:val="none" w:sz="0" w:space="0" w:color="auto"/>
        <w:bottom w:val="none" w:sz="0" w:space="0" w:color="auto"/>
        <w:right w:val="none" w:sz="0" w:space="0" w:color="auto"/>
      </w:divBdr>
    </w:div>
    <w:div w:id="1858618731">
      <w:bodyDiv w:val="1"/>
      <w:marLeft w:val="0"/>
      <w:marRight w:val="0"/>
      <w:marTop w:val="0"/>
      <w:marBottom w:val="0"/>
      <w:divBdr>
        <w:top w:val="none" w:sz="0" w:space="0" w:color="auto"/>
        <w:left w:val="none" w:sz="0" w:space="0" w:color="auto"/>
        <w:bottom w:val="none" w:sz="0" w:space="0" w:color="auto"/>
        <w:right w:val="none" w:sz="0" w:space="0" w:color="auto"/>
      </w:divBdr>
    </w:div>
    <w:div w:id="1869951643">
      <w:bodyDiv w:val="1"/>
      <w:marLeft w:val="0"/>
      <w:marRight w:val="0"/>
      <w:marTop w:val="0"/>
      <w:marBottom w:val="0"/>
      <w:divBdr>
        <w:top w:val="none" w:sz="0" w:space="0" w:color="auto"/>
        <w:left w:val="none" w:sz="0" w:space="0" w:color="auto"/>
        <w:bottom w:val="none" w:sz="0" w:space="0" w:color="auto"/>
        <w:right w:val="none" w:sz="0" w:space="0" w:color="auto"/>
      </w:divBdr>
    </w:div>
    <w:div w:id="1891920102">
      <w:bodyDiv w:val="1"/>
      <w:marLeft w:val="0"/>
      <w:marRight w:val="0"/>
      <w:marTop w:val="0"/>
      <w:marBottom w:val="0"/>
      <w:divBdr>
        <w:top w:val="none" w:sz="0" w:space="0" w:color="auto"/>
        <w:left w:val="none" w:sz="0" w:space="0" w:color="auto"/>
        <w:bottom w:val="none" w:sz="0" w:space="0" w:color="auto"/>
        <w:right w:val="none" w:sz="0" w:space="0" w:color="auto"/>
      </w:divBdr>
    </w:div>
    <w:div w:id="1900632660">
      <w:bodyDiv w:val="1"/>
      <w:marLeft w:val="0"/>
      <w:marRight w:val="0"/>
      <w:marTop w:val="0"/>
      <w:marBottom w:val="0"/>
      <w:divBdr>
        <w:top w:val="none" w:sz="0" w:space="0" w:color="auto"/>
        <w:left w:val="none" w:sz="0" w:space="0" w:color="auto"/>
        <w:bottom w:val="none" w:sz="0" w:space="0" w:color="auto"/>
        <w:right w:val="none" w:sz="0" w:space="0" w:color="auto"/>
      </w:divBdr>
    </w:div>
    <w:div w:id="1934701015">
      <w:bodyDiv w:val="1"/>
      <w:marLeft w:val="0"/>
      <w:marRight w:val="0"/>
      <w:marTop w:val="0"/>
      <w:marBottom w:val="0"/>
      <w:divBdr>
        <w:top w:val="none" w:sz="0" w:space="0" w:color="auto"/>
        <w:left w:val="none" w:sz="0" w:space="0" w:color="auto"/>
        <w:bottom w:val="none" w:sz="0" w:space="0" w:color="auto"/>
        <w:right w:val="none" w:sz="0" w:space="0" w:color="auto"/>
      </w:divBdr>
    </w:div>
    <w:div w:id="1938362041">
      <w:bodyDiv w:val="1"/>
      <w:marLeft w:val="0"/>
      <w:marRight w:val="0"/>
      <w:marTop w:val="0"/>
      <w:marBottom w:val="0"/>
      <w:divBdr>
        <w:top w:val="none" w:sz="0" w:space="0" w:color="auto"/>
        <w:left w:val="none" w:sz="0" w:space="0" w:color="auto"/>
        <w:bottom w:val="none" w:sz="0" w:space="0" w:color="auto"/>
        <w:right w:val="none" w:sz="0" w:space="0" w:color="auto"/>
      </w:divBdr>
    </w:div>
    <w:div w:id="1992827157">
      <w:bodyDiv w:val="1"/>
      <w:marLeft w:val="0"/>
      <w:marRight w:val="0"/>
      <w:marTop w:val="0"/>
      <w:marBottom w:val="0"/>
      <w:divBdr>
        <w:top w:val="none" w:sz="0" w:space="0" w:color="auto"/>
        <w:left w:val="none" w:sz="0" w:space="0" w:color="auto"/>
        <w:bottom w:val="none" w:sz="0" w:space="0" w:color="auto"/>
        <w:right w:val="none" w:sz="0" w:space="0" w:color="auto"/>
      </w:divBdr>
    </w:div>
    <w:div w:id="2017149062">
      <w:bodyDiv w:val="1"/>
      <w:marLeft w:val="0"/>
      <w:marRight w:val="0"/>
      <w:marTop w:val="0"/>
      <w:marBottom w:val="0"/>
      <w:divBdr>
        <w:top w:val="none" w:sz="0" w:space="0" w:color="auto"/>
        <w:left w:val="none" w:sz="0" w:space="0" w:color="auto"/>
        <w:bottom w:val="none" w:sz="0" w:space="0" w:color="auto"/>
        <w:right w:val="none" w:sz="0" w:space="0" w:color="auto"/>
      </w:divBdr>
    </w:div>
    <w:div w:id="2019043538">
      <w:bodyDiv w:val="1"/>
      <w:marLeft w:val="0"/>
      <w:marRight w:val="0"/>
      <w:marTop w:val="0"/>
      <w:marBottom w:val="0"/>
      <w:divBdr>
        <w:top w:val="none" w:sz="0" w:space="0" w:color="auto"/>
        <w:left w:val="none" w:sz="0" w:space="0" w:color="auto"/>
        <w:bottom w:val="none" w:sz="0" w:space="0" w:color="auto"/>
        <w:right w:val="none" w:sz="0" w:space="0" w:color="auto"/>
      </w:divBdr>
    </w:div>
    <w:div w:id="2020961059">
      <w:bodyDiv w:val="1"/>
      <w:marLeft w:val="0"/>
      <w:marRight w:val="0"/>
      <w:marTop w:val="0"/>
      <w:marBottom w:val="0"/>
      <w:divBdr>
        <w:top w:val="none" w:sz="0" w:space="0" w:color="auto"/>
        <w:left w:val="none" w:sz="0" w:space="0" w:color="auto"/>
        <w:bottom w:val="none" w:sz="0" w:space="0" w:color="auto"/>
        <w:right w:val="none" w:sz="0" w:space="0" w:color="auto"/>
      </w:divBdr>
    </w:div>
    <w:div w:id="2043434502">
      <w:bodyDiv w:val="1"/>
      <w:marLeft w:val="0"/>
      <w:marRight w:val="0"/>
      <w:marTop w:val="0"/>
      <w:marBottom w:val="0"/>
      <w:divBdr>
        <w:top w:val="none" w:sz="0" w:space="0" w:color="auto"/>
        <w:left w:val="none" w:sz="0" w:space="0" w:color="auto"/>
        <w:bottom w:val="none" w:sz="0" w:space="0" w:color="auto"/>
        <w:right w:val="none" w:sz="0" w:space="0" w:color="auto"/>
      </w:divBdr>
    </w:div>
    <w:div w:id="2044206870">
      <w:bodyDiv w:val="1"/>
      <w:marLeft w:val="0"/>
      <w:marRight w:val="0"/>
      <w:marTop w:val="0"/>
      <w:marBottom w:val="0"/>
      <w:divBdr>
        <w:top w:val="none" w:sz="0" w:space="0" w:color="auto"/>
        <w:left w:val="none" w:sz="0" w:space="0" w:color="auto"/>
        <w:bottom w:val="none" w:sz="0" w:space="0" w:color="auto"/>
        <w:right w:val="none" w:sz="0" w:space="0" w:color="auto"/>
      </w:divBdr>
    </w:div>
    <w:div w:id="2049141491">
      <w:bodyDiv w:val="1"/>
      <w:marLeft w:val="0"/>
      <w:marRight w:val="0"/>
      <w:marTop w:val="0"/>
      <w:marBottom w:val="0"/>
      <w:divBdr>
        <w:top w:val="none" w:sz="0" w:space="0" w:color="auto"/>
        <w:left w:val="none" w:sz="0" w:space="0" w:color="auto"/>
        <w:bottom w:val="none" w:sz="0" w:space="0" w:color="auto"/>
        <w:right w:val="none" w:sz="0" w:space="0" w:color="auto"/>
      </w:divBdr>
    </w:div>
    <w:div w:id="2063796277">
      <w:bodyDiv w:val="1"/>
      <w:marLeft w:val="0"/>
      <w:marRight w:val="0"/>
      <w:marTop w:val="0"/>
      <w:marBottom w:val="0"/>
      <w:divBdr>
        <w:top w:val="none" w:sz="0" w:space="0" w:color="auto"/>
        <w:left w:val="none" w:sz="0" w:space="0" w:color="auto"/>
        <w:bottom w:val="none" w:sz="0" w:space="0" w:color="auto"/>
        <w:right w:val="none" w:sz="0" w:space="0" w:color="auto"/>
      </w:divBdr>
    </w:div>
    <w:div w:id="2079859423">
      <w:bodyDiv w:val="1"/>
      <w:marLeft w:val="0"/>
      <w:marRight w:val="0"/>
      <w:marTop w:val="0"/>
      <w:marBottom w:val="0"/>
      <w:divBdr>
        <w:top w:val="none" w:sz="0" w:space="0" w:color="auto"/>
        <w:left w:val="none" w:sz="0" w:space="0" w:color="auto"/>
        <w:bottom w:val="none" w:sz="0" w:space="0" w:color="auto"/>
        <w:right w:val="none" w:sz="0" w:space="0" w:color="auto"/>
      </w:divBdr>
    </w:div>
    <w:div w:id="2117603178">
      <w:bodyDiv w:val="1"/>
      <w:marLeft w:val="0"/>
      <w:marRight w:val="0"/>
      <w:marTop w:val="0"/>
      <w:marBottom w:val="0"/>
      <w:divBdr>
        <w:top w:val="none" w:sz="0" w:space="0" w:color="auto"/>
        <w:left w:val="none" w:sz="0" w:space="0" w:color="auto"/>
        <w:bottom w:val="none" w:sz="0" w:space="0" w:color="auto"/>
        <w:right w:val="none" w:sz="0" w:space="0" w:color="auto"/>
      </w:divBdr>
    </w:div>
    <w:div w:id="212915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is.mora@icbf.gov.co)" TargetMode="External"/><Relationship Id="rId18" Type="http://schemas.openxmlformats.org/officeDocument/2006/relationships/hyperlink" Target="file:///\\172.16.9.31\ArchivosICBF\Direccion%20de%20Planeacion\Caja%20de%20Herramientas%202017\" TargetMode="External"/><Relationship Id="rId26" Type="http://schemas.openxmlformats.org/officeDocument/2006/relationships/package" Target="embeddings/Microsoft_Excel_Worksheet.xlsx"/><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package" Target="embeddings/Microsoft_Excel_Worksheet4.xlsx"/><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Julio.JimenezG@icbf.gov.co" TargetMode="External"/><Relationship Id="rId17" Type="http://schemas.openxmlformats.org/officeDocument/2006/relationships/hyperlink" Target="http://www.icbf.gov.co/portal/page/portal/PortalICBF/LeyTransparencia/RendicionCuentasICBF" TargetMode="Externa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Excel_Worksheet6.xlsx"/><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file:///\\172.16.9.31\ArchivosICBF\Direccion%20de%20Planeacion\Caja%20de%20Herramientas%202017\" TargetMode="External"/><Relationship Id="rId29" Type="http://schemas.openxmlformats.org/officeDocument/2006/relationships/image" Target="media/image8.emf"/><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bolivar@icbf.gov.co" TargetMode="External"/><Relationship Id="rId24" Type="http://schemas.openxmlformats.org/officeDocument/2006/relationships/chart" Target="charts/chart5.xml"/><Relationship Id="rId32" Type="http://schemas.openxmlformats.org/officeDocument/2006/relationships/package" Target="embeddings/Microsoft_Excel_Worksheet3.xlsx"/><Relationship Id="rId37" Type="http://schemas.openxmlformats.org/officeDocument/2006/relationships/image" Target="media/image12.emf"/><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cs.google.com/forms/d/e/1FAIpQLSfrjv5Cw7vtrp6Xw7kGQC02GLCXtns9rDRJsEbdkEVk5ZONUA/viewform?usp=sf_li" TargetMode="External"/><Relationship Id="rId23" Type="http://schemas.openxmlformats.org/officeDocument/2006/relationships/chart" Target="charts/chart4.xml"/><Relationship Id="rId28" Type="http://schemas.openxmlformats.org/officeDocument/2006/relationships/package" Target="embeddings/Microsoft_Excel_Worksheet1.xlsx"/><Relationship Id="rId36" Type="http://schemas.openxmlformats.org/officeDocument/2006/relationships/package" Target="embeddings/Microsoft_Excel_Worksheet5.xlsx"/><Relationship Id="rId10" Type="http://schemas.openxmlformats.org/officeDocument/2006/relationships/image" Target="media/image3.png"/><Relationship Id="rId19" Type="http://schemas.openxmlformats.org/officeDocument/2006/relationships/hyperlink" Target="http://www.icbf.gov.co/portal/page/portal/PortalICBF/LeyTransparencia/RendicionCuentasICBF" TargetMode="External"/><Relationship Id="rId31"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luis.mora@icbf.gov.co" TargetMode="External"/><Relationship Id="rId22" Type="http://schemas.openxmlformats.org/officeDocument/2006/relationships/chart" Target="charts/chart3.xml"/><Relationship Id="rId27" Type="http://schemas.openxmlformats.org/officeDocument/2006/relationships/image" Target="media/image7.emf"/><Relationship Id="rId30" Type="http://schemas.openxmlformats.org/officeDocument/2006/relationships/package" Target="embeddings/Microsoft_Excel_Worksheet2.xlsx"/><Relationship Id="rId35" Type="http://schemas.openxmlformats.org/officeDocument/2006/relationships/image" Target="media/image11.emf"/><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luis.mora\Downloads\AJAHERRAMIENTAS2017\RENDICIONCUENTAS2017\MATRICES2017\SINTESIS2017MPYRPC%20.xls" TargetMode="External"/><Relationship Id="rId1" Type="http://schemas.openxmlformats.org/officeDocument/2006/relationships/image" Target="../media/image4.jpeg"/></Relationships>
</file>

<file path=word/charts/_rels/chart2.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SI2017MUNPROEJEC.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2017CUATRIMESTR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uis.mora\Downloads\AJAHERRAMIENTAS2017\RENDICIONCUENTAS2017\MATRICES2017\SI2017MUNPROEJEC.xls"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luis.mora\Downloads\AJAHERRAMIENTAS2017\RENDICIONCUENTAS2017\MATRICES2017\1SEM2017RPCYMPGRAF.xlsx" TargetMode="External"/><Relationship Id="rId1" Type="http://schemas.openxmlformats.org/officeDocument/2006/relationships/image" Target="../media/image5.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s-CO"/>
              <a:t>No de eventos de RPC y MP año 2017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SINTESISPROGRMADO2017!$F$4</c:f>
              <c:strCache>
                <c:ptCount val="1"/>
                <c:pt idx="0">
                  <c:v>No de eventos de Rendición de cuentas   programadas por Regionales </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(SINTESISPROGRMADO2017!$F$5,SINTESISPROGRMADO2017!$F$40)</c:f>
              <c:numCache>
                <c:formatCode>General</c:formatCode>
                <c:ptCount val="2"/>
                <c:pt idx="1">
                  <c:v>33</c:v>
                </c:pt>
              </c:numCache>
            </c:numRef>
          </c:val>
          <c:extLst>
            <c:ext xmlns:c16="http://schemas.microsoft.com/office/drawing/2014/chart" uri="{C3380CC4-5D6E-409C-BE32-E72D297353CC}">
              <c16:uniqueId val="{00000000-7CA1-4E1D-AADD-B3C4F583E868}"/>
            </c:ext>
          </c:extLst>
        </c:ser>
        <c:ser>
          <c:idx val="1"/>
          <c:order val="1"/>
          <c:tx>
            <c:strRef>
              <c:f>SINTESISPROGRMADO2017!$J$4</c:f>
              <c:strCache>
                <c:ptCount val="1"/>
                <c:pt idx="0">
                  <c:v>No de mesas  programadas por Centros Zonales</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(SINTESISPROGRMADO2017!$J$5,SINTESISPROGRMADO2017!$J$40)</c:f>
              <c:numCache>
                <c:formatCode>General</c:formatCode>
                <c:ptCount val="2"/>
                <c:pt idx="1">
                  <c:v>208</c:v>
                </c:pt>
              </c:numCache>
            </c:numRef>
          </c:val>
          <c:extLst>
            <c:ext xmlns:c16="http://schemas.microsoft.com/office/drawing/2014/chart" uri="{C3380CC4-5D6E-409C-BE32-E72D297353CC}">
              <c16:uniqueId val="{00000001-7CA1-4E1D-AADD-B3C4F583E868}"/>
            </c:ext>
          </c:extLst>
        </c:ser>
        <c:ser>
          <c:idx val="2"/>
          <c:order val="2"/>
          <c:tx>
            <c:strRef>
              <c:f>SINTESISPROGRMADO2017!$N$4</c:f>
              <c:strCache>
                <c:ptCount val="1"/>
                <c:pt idx="0">
                  <c:v>TOTAL EVENTOS DE MP Y RPC   </c:v>
                </c:pt>
              </c:strCache>
            </c:strRef>
          </c:tx>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(SINTESISPROGRMADO2017!$N$5,SINTESISPROGRMADO2017!$N$40)</c:f>
              <c:numCache>
                <c:formatCode>0</c:formatCode>
                <c:ptCount val="2"/>
                <c:pt idx="1">
                  <c:v>241</c:v>
                </c:pt>
              </c:numCache>
            </c:numRef>
          </c:val>
          <c:extLst>
            <c:ext xmlns:c16="http://schemas.microsoft.com/office/drawing/2014/chart" uri="{C3380CC4-5D6E-409C-BE32-E72D297353CC}">
              <c16:uniqueId val="{00000002-7CA1-4E1D-AADD-B3C4F583E868}"/>
            </c:ext>
          </c:extLst>
        </c:ser>
        <c:dLbls>
          <c:showLegendKey val="0"/>
          <c:showVal val="0"/>
          <c:showCatName val="0"/>
          <c:showSerName val="0"/>
          <c:showPercent val="0"/>
          <c:showBubbleSize val="0"/>
        </c:dLbls>
        <c:gapWidth val="150"/>
        <c:shape val="box"/>
        <c:axId val="348915776"/>
        <c:axId val="1"/>
        <c:axId val="0"/>
      </c:bar3DChart>
      <c:catAx>
        <c:axId val="34891577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348915776"/>
        <c:crosses val="autoZero"/>
        <c:crossBetween val="between"/>
      </c:valAx>
      <c:spPr>
        <a:noFill/>
        <a:ln w="25400">
          <a:noFill/>
        </a:ln>
      </c:spPr>
    </c:plotArea>
    <c:legend>
      <c:legendPos val="r"/>
      <c:overlay val="0"/>
      <c:txPr>
        <a:bodyPr/>
        <a:lstStyle/>
        <a:p>
          <a:pPr>
            <a:defRPr sz="545" b="0" i="0" u="none" strike="noStrike" baseline="0">
              <a:solidFill>
                <a:srgbClr val="000000"/>
              </a:solidFill>
              <a:latin typeface="Calibri"/>
              <a:ea typeface="Calibri"/>
              <a:cs typeface="Calibri"/>
            </a:defRPr>
          </a:pPr>
          <a:endParaRPr lang="es-CO"/>
        </a:p>
      </c:txPr>
    </c:legend>
    <c:plotVisOnly val="1"/>
    <c:dispBlanksAs val="gap"/>
    <c:showDLblsOverMax val="0"/>
  </c:chart>
  <c:spPr>
    <a:blipFill>
      <a:blip xmlns:r="http://schemas.openxmlformats.org/officeDocument/2006/relationships" r:embed="rId1"/>
      <a:tile tx="0" ty="0" sx="100000" sy="100000" flip="none" algn="tl"/>
    </a:blipFill>
  </c:spPr>
  <c:txPr>
    <a:bodyPr/>
    <a:lstStyle/>
    <a:p>
      <a:pPr>
        <a:defRPr sz="1000" b="0" i="0" u="none" strike="noStrike" baseline="0">
          <a:solidFill>
            <a:srgbClr val="000000"/>
          </a:solidFill>
          <a:latin typeface="Calibri"/>
          <a:ea typeface="Calibri"/>
          <a:cs typeface="Calibri"/>
        </a:defRPr>
      </a:pPr>
      <a:endParaRPr lang="es-C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es-CO"/>
              <a:t>MP PRIMER SEMESTRE DE 2017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2"/>
              <c:spPr/>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7357-4B1F-B3FD-E9373C44299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'PRIMNERSEEMSTRE 2017'!$AL$2:$AN$2</c:f>
              <c:strCache>
                <c:ptCount val="3"/>
                <c:pt idx="0">
                  <c:v>TOTAL MESAS PUBLICAS PROGRMADAS  1 SEMESTRE</c:v>
                </c:pt>
                <c:pt idx="1">
                  <c:v>TOTAL MESAS PUBLICAS REALIZADAS   1 SEMESTRE</c:v>
                </c:pt>
                <c:pt idx="2">
                  <c:v>TOTAL MESAS PUBLICAS PENDIENTES  1 SEMESTRE</c:v>
                </c:pt>
              </c:strCache>
            </c:strRef>
          </c:cat>
          <c:val>
            <c:numRef>
              <c:f>'PRIMNERSEEMSTRE 2017'!$AL$3:$AN$3</c:f>
              <c:numCache>
                <c:formatCode>General</c:formatCode>
                <c:ptCount val="3"/>
              </c:numCache>
            </c:numRef>
          </c:val>
          <c:extLst>
            <c:ext xmlns:c16="http://schemas.microsoft.com/office/drawing/2014/chart" uri="{C3380CC4-5D6E-409C-BE32-E72D297353CC}">
              <c16:uniqueId val="{00000001-7357-4B1F-B3FD-E9373C44299A}"/>
            </c:ext>
          </c:extLst>
        </c:ser>
        <c:ser>
          <c:idx val="1"/>
          <c:order val="1"/>
          <c:invertIfNegative val="0"/>
          <c:dPt>
            <c:idx val="0"/>
            <c:invertIfNegative val="0"/>
            <c:bubble3D val="0"/>
            <c:spPr>
              <a:solidFill>
                <a:schemeClr val="tx2">
                  <a:lumMod val="60000"/>
                  <a:lumOff val="40000"/>
                </a:schemeClr>
              </a:solidFill>
            </c:spPr>
            <c:extLst>
              <c:ext xmlns:c16="http://schemas.microsoft.com/office/drawing/2014/chart" uri="{C3380CC4-5D6E-409C-BE32-E72D297353CC}">
                <c16:uniqueId val="{00000003-7357-4B1F-B3FD-E9373C44299A}"/>
              </c:ext>
            </c:extLst>
          </c:dPt>
          <c:dPt>
            <c:idx val="1"/>
            <c:invertIfNegative val="0"/>
            <c:bubble3D val="0"/>
            <c:spPr>
              <a:solidFill>
                <a:srgbClr val="92D050"/>
              </a:solidFill>
            </c:spPr>
            <c:extLst>
              <c:ext xmlns:c16="http://schemas.microsoft.com/office/drawing/2014/chart" uri="{C3380CC4-5D6E-409C-BE32-E72D297353CC}">
                <c16:uniqueId val="{00000005-7357-4B1F-B3FD-E9373C44299A}"/>
              </c:ext>
            </c:extLst>
          </c:dPt>
          <c:dPt>
            <c:idx val="2"/>
            <c:invertIfNegative val="0"/>
            <c:bubble3D val="0"/>
            <c:spPr>
              <a:solidFill>
                <a:srgbClr val="FF0000"/>
              </a:solidFill>
            </c:spPr>
            <c:extLst>
              <c:ext xmlns:c16="http://schemas.microsoft.com/office/drawing/2014/chart" uri="{C3380CC4-5D6E-409C-BE32-E72D297353CC}">
                <c16:uniqueId val="{00000007-7357-4B1F-B3FD-E9373C44299A}"/>
              </c:ext>
            </c:extLst>
          </c:dPt>
          <c:dLbls>
            <c:dLbl>
              <c:idx val="1"/>
              <c:layout>
                <c:manualLayout>
                  <c:x val="0"/>
                  <c:y val="-5.0925925925925923E-2"/>
                </c:manualLayout>
              </c:layout>
              <c:spPr/>
              <c:txPr>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357-4B1F-B3FD-E9373C44299A}"/>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'PRIMNERSEEMSTRE 2017'!$AL$2:$AN$2</c:f>
              <c:strCache>
                <c:ptCount val="3"/>
                <c:pt idx="0">
                  <c:v>TOTAL MESAS PUBLICAS PROGRMADAS  1 SEMESTRE</c:v>
                </c:pt>
                <c:pt idx="1">
                  <c:v>TOTAL MESAS PUBLICAS REALIZADAS   1 SEMESTRE</c:v>
                </c:pt>
                <c:pt idx="2">
                  <c:v>TOTAL MESAS PUBLICAS PENDIENTES  1 SEMESTRE</c:v>
                </c:pt>
              </c:strCache>
            </c:strRef>
          </c:cat>
          <c:val>
            <c:numRef>
              <c:f>'PRIMNERSEEMSTRE 2017'!$AL$38:$AN$38</c:f>
              <c:numCache>
                <c:formatCode>#,##0</c:formatCode>
                <c:ptCount val="3"/>
                <c:pt idx="0">
                  <c:v>81</c:v>
                </c:pt>
                <c:pt idx="1">
                  <c:v>79</c:v>
                </c:pt>
                <c:pt idx="2" formatCode="General">
                  <c:v>2</c:v>
                </c:pt>
              </c:numCache>
            </c:numRef>
          </c:val>
          <c:extLst>
            <c:ext xmlns:c16="http://schemas.microsoft.com/office/drawing/2014/chart" uri="{C3380CC4-5D6E-409C-BE32-E72D297353CC}">
              <c16:uniqueId val="{00000008-7357-4B1F-B3FD-E9373C44299A}"/>
            </c:ext>
          </c:extLst>
        </c:ser>
        <c:dLbls>
          <c:showLegendKey val="0"/>
          <c:showVal val="0"/>
          <c:showCatName val="0"/>
          <c:showSerName val="0"/>
          <c:showPercent val="0"/>
          <c:showBubbleSize val="0"/>
        </c:dLbls>
        <c:gapWidth val="150"/>
        <c:shape val="box"/>
        <c:axId val="409773128"/>
        <c:axId val="1"/>
        <c:axId val="0"/>
      </c:bar3DChart>
      <c:catAx>
        <c:axId val="409773128"/>
        <c:scaling>
          <c:orientation val="minMax"/>
        </c:scaling>
        <c:delete val="0"/>
        <c:axPos val="b"/>
        <c:numFmt formatCode="General" sourceLinked="1"/>
        <c:majorTickMark val="none"/>
        <c:minorTickMark val="none"/>
        <c:tickLblPos val="nextTo"/>
        <c:txPr>
          <a:bodyPr rot="0" vert="horz"/>
          <a:lstStyle/>
          <a:p>
            <a:pPr>
              <a:defRPr sz="800" b="0" i="0" u="none" strike="noStrike" baseline="0">
                <a:solidFill>
                  <a:srgbClr val="000000"/>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409773128"/>
        <c:crosses val="autoZero"/>
        <c:crossBetween val="between"/>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00"/>
            </a:pPr>
            <a:r>
              <a:rPr lang="es-CO" sz="800"/>
              <a:t>TOTAL DE PARTICIPANTES  OG - ONG Y  VEEDURIAS 2017 EN LAS MP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Pt>
            <c:idx val="0"/>
            <c:invertIfNegative val="0"/>
            <c:bubble3D val="0"/>
            <c:spPr>
              <a:solidFill>
                <a:srgbClr val="FFFF00"/>
              </a:solidFill>
            </c:spPr>
            <c:extLst>
              <c:ext xmlns:c16="http://schemas.microsoft.com/office/drawing/2014/chart" uri="{C3380CC4-5D6E-409C-BE32-E72D297353CC}">
                <c16:uniqueId val="{00000001-C54A-48F6-B87A-A11465BD88DF}"/>
              </c:ext>
            </c:extLst>
          </c:dPt>
          <c:dPt>
            <c:idx val="1"/>
            <c:invertIfNegative val="0"/>
            <c:bubble3D val="0"/>
            <c:spPr>
              <a:solidFill>
                <a:srgbClr val="00B050"/>
              </a:solidFill>
            </c:spPr>
            <c:extLst>
              <c:ext xmlns:c16="http://schemas.microsoft.com/office/drawing/2014/chart" uri="{C3380CC4-5D6E-409C-BE32-E72D297353CC}">
                <c16:uniqueId val="{00000003-C54A-48F6-B87A-A11465BD88DF}"/>
              </c:ext>
            </c:extLst>
          </c:dPt>
          <c:dPt>
            <c:idx val="2"/>
            <c:invertIfNegative val="0"/>
            <c:bubble3D val="0"/>
            <c:spPr>
              <a:solidFill>
                <a:srgbClr val="00B0F0"/>
              </a:solidFill>
            </c:spPr>
            <c:extLst>
              <c:ext xmlns:c16="http://schemas.microsoft.com/office/drawing/2014/chart" uri="{C3380CC4-5D6E-409C-BE32-E72D297353CC}">
                <c16:uniqueId val="{00000005-C54A-48F6-B87A-A11465BD88DF}"/>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'MP3CUATRIMESTRE2017 (3)'!$Z$3:$AB$3</c:f>
              <c:strCache>
                <c:ptCount val="3"/>
                <c:pt idx="0">
                  <c:v>OG</c:v>
                </c:pt>
                <c:pt idx="1">
                  <c:v>ONG</c:v>
                </c:pt>
                <c:pt idx="2">
                  <c:v>Organizaciones sociales de control y veeduría ciudadana</c:v>
                </c:pt>
              </c:strCache>
            </c:strRef>
          </c:cat>
          <c:val>
            <c:numRef>
              <c:f>'MP3CUATRIMESTRE2017 (3)'!$Z$38:$AB$38</c:f>
              <c:numCache>
                <c:formatCode>General</c:formatCode>
                <c:ptCount val="3"/>
                <c:pt idx="0">
                  <c:v>1202</c:v>
                </c:pt>
                <c:pt idx="1">
                  <c:v>3209</c:v>
                </c:pt>
                <c:pt idx="2">
                  <c:v>189</c:v>
                </c:pt>
              </c:numCache>
            </c:numRef>
          </c:val>
          <c:extLst>
            <c:ext xmlns:c16="http://schemas.microsoft.com/office/drawing/2014/chart" uri="{C3380CC4-5D6E-409C-BE32-E72D297353CC}">
              <c16:uniqueId val="{00000006-C54A-48F6-B87A-A11465BD88DF}"/>
            </c:ext>
          </c:extLst>
        </c:ser>
        <c:dLbls>
          <c:showLegendKey val="0"/>
          <c:showVal val="0"/>
          <c:showCatName val="0"/>
          <c:showSerName val="0"/>
          <c:showPercent val="0"/>
          <c:showBubbleSize val="0"/>
        </c:dLbls>
        <c:gapWidth val="150"/>
        <c:shape val="cylinder"/>
        <c:axId val="438161736"/>
        <c:axId val="438159776"/>
        <c:axId val="0"/>
      </c:bar3DChart>
      <c:catAx>
        <c:axId val="438161736"/>
        <c:scaling>
          <c:orientation val="minMax"/>
        </c:scaling>
        <c:delete val="0"/>
        <c:axPos val="b"/>
        <c:numFmt formatCode="General" sourceLinked="0"/>
        <c:majorTickMark val="none"/>
        <c:minorTickMark val="none"/>
        <c:tickLblPos val="nextTo"/>
        <c:txPr>
          <a:bodyPr/>
          <a:lstStyle/>
          <a:p>
            <a:pPr>
              <a:defRPr sz="600"/>
            </a:pPr>
            <a:endParaRPr lang="es-CO"/>
          </a:p>
        </c:txPr>
        <c:crossAx val="438159776"/>
        <c:crosses val="autoZero"/>
        <c:auto val="1"/>
        <c:lblAlgn val="ctr"/>
        <c:lblOffset val="100"/>
        <c:noMultiLvlLbl val="0"/>
      </c:catAx>
      <c:valAx>
        <c:axId val="438159776"/>
        <c:scaling>
          <c:orientation val="minMax"/>
        </c:scaling>
        <c:delete val="0"/>
        <c:axPos val="l"/>
        <c:numFmt formatCode="General" sourceLinked="1"/>
        <c:majorTickMark val="out"/>
        <c:minorTickMark val="none"/>
        <c:tickLblPos val="nextTo"/>
        <c:crossAx val="438161736"/>
        <c:crosses val="autoZero"/>
        <c:crossBetween val="between"/>
      </c:valAx>
      <c:spPr>
        <a:noFill/>
      </c:spPr>
    </c:plotArea>
    <c:legend>
      <c:legendPos val="r"/>
      <c:overlay val="0"/>
    </c:legend>
    <c:plotVisOnly val="1"/>
    <c:dispBlanksAs val="gap"/>
    <c:showDLblsOverMax val="0"/>
  </c:chart>
  <c:spPr>
    <a:solidFill>
      <a:schemeClr val="accent3">
        <a:lumMod val="40000"/>
        <a:lumOff val="60000"/>
      </a:schemeClr>
    </a:solidFill>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Calibri"/>
                <a:ea typeface="Calibri"/>
                <a:cs typeface="Calibri"/>
              </a:defRPr>
            </a:pPr>
            <a:r>
              <a:rPr lang="es-CO"/>
              <a:t>No de compromisos adquiridos -  No de compromisos cumplidos y porcentaje de cumplimiento  2017 primer  semestre </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spPr>
            <a:solidFill>
              <a:schemeClr val="accent2"/>
            </a:solidFill>
          </c:spPr>
          <c:invertIfNegative val="0"/>
          <c:dPt>
            <c:idx val="0"/>
            <c:invertIfNegative val="0"/>
            <c:bubble3D val="0"/>
            <c:spPr>
              <a:solidFill>
                <a:srgbClr val="00B0F0"/>
              </a:solidFill>
            </c:spPr>
            <c:extLst>
              <c:ext xmlns:c16="http://schemas.microsoft.com/office/drawing/2014/chart" uri="{C3380CC4-5D6E-409C-BE32-E72D297353CC}">
                <c16:uniqueId val="{00000001-EB69-49AC-8EF3-37852C7D12B8}"/>
              </c:ext>
            </c:extLst>
          </c:dPt>
          <c:dPt>
            <c:idx val="1"/>
            <c:invertIfNegative val="0"/>
            <c:bubble3D val="0"/>
            <c:spPr>
              <a:solidFill>
                <a:srgbClr val="FFFF00"/>
              </a:solidFill>
            </c:spPr>
            <c:extLst>
              <c:ext xmlns:c16="http://schemas.microsoft.com/office/drawing/2014/chart" uri="{C3380CC4-5D6E-409C-BE32-E72D297353CC}">
                <c16:uniqueId val="{00000003-EB69-49AC-8EF3-37852C7D12B8}"/>
              </c:ext>
            </c:extLst>
          </c:dPt>
          <c:dPt>
            <c:idx val="2"/>
            <c:invertIfNegative val="0"/>
            <c:bubble3D val="0"/>
            <c:spPr>
              <a:solidFill>
                <a:srgbClr val="92D050"/>
              </a:solidFill>
            </c:spPr>
            <c:extLst>
              <c:ext xmlns:c16="http://schemas.microsoft.com/office/drawing/2014/chart" uri="{C3380CC4-5D6E-409C-BE32-E72D297353CC}">
                <c16:uniqueId val="{00000005-EB69-49AC-8EF3-37852C7D12B8}"/>
              </c:ext>
            </c:extLst>
          </c:dPt>
          <c:dLbls>
            <c:dLbl>
              <c:idx val="0"/>
              <c:spPr>
                <a:noFill/>
                <a:ln>
                  <a:noFill/>
                </a:ln>
                <a:effectLst/>
              </c:spPr>
              <c:txPr>
                <a:bodyPr wrap="square" lIns="38100" tIns="19050" rIns="38100" bIns="19050" anchor="ctr">
                  <a:spAutoFit/>
                </a:bodyPr>
                <a:lstStyle/>
                <a:p>
                  <a:pPr>
                    <a:defRPr sz="1200">
                      <a:solidFill>
                        <a:schemeClr val="tx1"/>
                      </a:solidFill>
                    </a:defRPr>
                  </a:pPr>
                  <a:endParaRPr lang="es-CO"/>
                </a:p>
              </c:txPr>
              <c:showLegendKey val="0"/>
              <c:showVal val="1"/>
              <c:showCatName val="0"/>
              <c:showSerName val="0"/>
              <c:showPercent val="0"/>
              <c:showBubbleSize val="0"/>
              <c:extLst>
                <c:ext xmlns:c16="http://schemas.microsoft.com/office/drawing/2014/chart" uri="{C3380CC4-5D6E-409C-BE32-E72D297353CC}">
                  <c16:uniqueId val="{00000001-EB69-49AC-8EF3-37852C7D12B8}"/>
                </c:ext>
              </c:extLst>
            </c:dLbl>
            <c:spPr>
              <a:noFill/>
              <a:ln>
                <a:noFill/>
              </a:ln>
              <a:effectLst/>
            </c:spPr>
            <c:txPr>
              <a:bodyPr wrap="square" lIns="38100" tIns="19050" rIns="38100" bIns="19050" anchor="ctr">
                <a:spAutoFit/>
              </a:bodyPr>
              <a:lstStyle/>
              <a:p>
                <a:pPr>
                  <a:defRPr sz="1200">
                    <a:solidFill>
                      <a:srgbClr val="FF0000"/>
                    </a:solidFill>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(INDICADORCOMPROISOS!$Q$3,INDICADORCOMPROISOS!$V$3,INDICADORCOMPROISOS!$AB$3)</c:f>
              <c:strCache>
                <c:ptCount val="3"/>
                <c:pt idx="0">
                  <c:v>Segundo trimestre  compromisos adquiridos </c:v>
                </c:pt>
                <c:pt idx="1">
                  <c:v>Segundo trimestre  compromisos cumplidos </c:v>
                </c:pt>
                <c:pt idx="2">
                  <c:v>Segundo trimestre  % de avances  </c:v>
                </c:pt>
              </c:strCache>
            </c:strRef>
          </c:cat>
          <c:val>
            <c:numRef>
              <c:f>(INDICADORCOMPROISOS!$Q$38,INDICADORCOMPROISOS!$V$38,INDICADORCOMPROISOS!$AB$38)</c:f>
              <c:numCache>
                <c:formatCode>General</c:formatCode>
                <c:ptCount val="3"/>
                <c:pt idx="0" formatCode="0">
                  <c:v>155</c:v>
                </c:pt>
                <c:pt idx="1">
                  <c:v>153</c:v>
                </c:pt>
                <c:pt idx="2" formatCode="0%">
                  <c:v>0.98709677419354835</c:v>
                </c:pt>
              </c:numCache>
            </c:numRef>
          </c:val>
          <c:extLst>
            <c:ext xmlns:c16="http://schemas.microsoft.com/office/drawing/2014/chart" uri="{C3380CC4-5D6E-409C-BE32-E72D297353CC}">
              <c16:uniqueId val="{00000006-EB69-49AC-8EF3-37852C7D12B8}"/>
            </c:ext>
          </c:extLst>
        </c:ser>
        <c:dLbls>
          <c:showLegendKey val="0"/>
          <c:showVal val="0"/>
          <c:showCatName val="0"/>
          <c:showSerName val="0"/>
          <c:showPercent val="0"/>
          <c:showBubbleSize val="0"/>
        </c:dLbls>
        <c:gapWidth val="150"/>
        <c:shape val="box"/>
        <c:axId val="514753976"/>
        <c:axId val="1"/>
        <c:axId val="0"/>
      </c:bar3DChart>
      <c:catAx>
        <c:axId val="51475397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1"/>
        <c:crosses val="autoZero"/>
        <c:auto val="1"/>
        <c:lblAlgn val="ctr"/>
        <c:lblOffset val="100"/>
        <c:noMultiLvlLbl val="0"/>
      </c:catAx>
      <c:valAx>
        <c:axId val="1"/>
        <c:scaling>
          <c:orientation val="minMax"/>
        </c:scaling>
        <c:delete val="0"/>
        <c:axPos val="l"/>
        <c:majorGridlines/>
        <c:title>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514753976"/>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es-CO"/>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sz="800"/>
            </a:pPr>
            <a:r>
              <a:rPr lang="es-CO" sz="800"/>
              <a:t>TEMAS Y TENDENCIAS DE LAS MP REALIZADAS PRIMER SEMESTRE  DE 2017 </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3549926317213296"/>
          <c:y val="0.15615889016374943"/>
          <c:w val="0.64141470950472368"/>
          <c:h val="0.22477514148676442"/>
        </c:manualLayout>
      </c:layout>
      <c:bar3DChart>
        <c:barDir val="col"/>
        <c:grouping val="clustered"/>
        <c:varyColors val="0"/>
        <c:ser>
          <c:idx val="0"/>
          <c:order val="0"/>
          <c:tx>
            <c:strRef>
              <c:f>TENDENCIASgraf1Y2SEMESTRE2017!$C$2:$C$3</c:f>
              <c:strCache>
                <c:ptCount val="2"/>
                <c:pt idx="0">
                  <c:v>PRIMER SEMESTRE  2017 (ENERO A JUNIO)</c:v>
                </c:pt>
                <c:pt idx="1">
                  <c:v>No DE MESAS PUBLICAS  REALIZADAS</c:v>
                </c:pt>
              </c:strCache>
            </c:strRef>
          </c:tx>
          <c:invertIfNegative val="0"/>
          <c:dLbls>
            <c:spPr>
              <a:noFill/>
              <a:ln>
                <a:noFill/>
              </a:ln>
              <a:effectLst/>
            </c:spPr>
            <c:txPr>
              <a:bodyPr/>
              <a:lstStyle/>
              <a:p>
                <a:pPr>
                  <a:defRPr sz="800" b="1">
                    <a:solidFill>
                      <a:srgbClr val="FF0000"/>
                    </a:solidFill>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TENDENCIASgraf1Y2SEMESTRE2017!$A$4:$B$11</c:f>
              <c:multiLvlStrCache>
                <c:ptCount val="8"/>
                <c:lvl>
                  <c:pt idx="0">
                    <c:v>Primera Infancia</c:v>
                  </c:pt>
                  <c:pt idx="1">
                    <c:v>Programas y servicios</c:v>
                  </c:pt>
                  <c:pt idx="2">
                    <c:v>Protección SRPA</c:v>
                  </c:pt>
                  <c:pt idx="3">
                    <c:v>Generaciones con Bienestar </c:v>
                  </c:pt>
                  <c:pt idx="4">
                    <c:v>Desayunos día </c:v>
                  </c:pt>
                  <c:pt idx="5">
                    <c:v>Bienestarina y Nutrición</c:v>
                  </c:pt>
                  <c:pt idx="6">
                    <c:v>Familias con bienestar</c:v>
                  </c:pt>
                  <c:pt idx="7">
                    <c:v>PAE</c:v>
                  </c:pt>
                </c:lvl>
                <c:lvl>
                  <c:pt idx="0">
                    <c:v>1</c:v>
                  </c:pt>
                  <c:pt idx="1">
                    <c:v>2</c:v>
                  </c:pt>
                  <c:pt idx="2">
                    <c:v>3</c:v>
                  </c:pt>
                  <c:pt idx="3">
                    <c:v>4</c:v>
                  </c:pt>
                  <c:pt idx="4">
                    <c:v>5</c:v>
                  </c:pt>
                  <c:pt idx="5">
                    <c:v>6</c:v>
                  </c:pt>
                  <c:pt idx="6">
                    <c:v>7</c:v>
                  </c:pt>
                  <c:pt idx="7">
                    <c:v>7</c:v>
                  </c:pt>
                </c:lvl>
              </c:multiLvlStrCache>
            </c:multiLvlStrRef>
          </c:cat>
          <c:val>
            <c:numRef>
              <c:f>TENDENCIASgraf1Y2SEMESTRE2017!$C$4:$C$11</c:f>
              <c:numCache>
                <c:formatCode>General</c:formatCode>
                <c:ptCount val="8"/>
                <c:pt idx="0">
                  <c:v>35</c:v>
                </c:pt>
                <c:pt idx="1">
                  <c:v>19</c:v>
                </c:pt>
                <c:pt idx="2">
                  <c:v>19</c:v>
                </c:pt>
                <c:pt idx="5">
                  <c:v>6</c:v>
                </c:pt>
                <c:pt idx="7">
                  <c:v>79</c:v>
                </c:pt>
              </c:numCache>
            </c:numRef>
          </c:val>
          <c:extLst>
            <c:ext xmlns:c16="http://schemas.microsoft.com/office/drawing/2014/chart" uri="{C3380CC4-5D6E-409C-BE32-E72D297353CC}">
              <c16:uniqueId val="{00000000-D7BB-4B16-945B-769C275F20D9}"/>
            </c:ext>
          </c:extLst>
        </c:ser>
        <c:ser>
          <c:idx val="1"/>
          <c:order val="1"/>
          <c:tx>
            <c:strRef>
              <c:f>TENDENCIASgraf1Y2SEMESTRE2017!$D$2:$D$3</c:f>
              <c:strCache>
                <c:ptCount val="2"/>
                <c:pt idx="0">
                  <c:v>PRIMER SEMESTRE  2017 (ENERO A JUNIO)</c:v>
                </c:pt>
                <c:pt idx="1">
                  <c:v>% REALIZADO</c:v>
                </c:pt>
              </c:strCache>
            </c:strRef>
          </c:tx>
          <c:invertIfNegative val="0"/>
          <c:dLbls>
            <c:spPr>
              <a:noFill/>
              <a:ln>
                <a:noFill/>
              </a:ln>
              <a:effectLst/>
            </c:spPr>
            <c:txPr>
              <a:bodyPr/>
              <a:lstStyle/>
              <a:p>
                <a:pPr>
                  <a:defRPr sz="800" b="1">
                    <a:solidFill>
                      <a:srgbClr val="002060"/>
                    </a:solidFill>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TENDENCIASgraf1Y2SEMESTRE2017!$A$4:$B$11</c:f>
              <c:multiLvlStrCache>
                <c:ptCount val="8"/>
                <c:lvl>
                  <c:pt idx="0">
                    <c:v>Primera Infancia</c:v>
                  </c:pt>
                  <c:pt idx="1">
                    <c:v>Programas y servicios</c:v>
                  </c:pt>
                  <c:pt idx="2">
                    <c:v>Protección SRPA</c:v>
                  </c:pt>
                  <c:pt idx="3">
                    <c:v>Generaciones con Bienestar </c:v>
                  </c:pt>
                  <c:pt idx="4">
                    <c:v>Desayunos día </c:v>
                  </c:pt>
                  <c:pt idx="5">
                    <c:v>Bienestarina y Nutrición</c:v>
                  </c:pt>
                  <c:pt idx="6">
                    <c:v>Familias con bienestar</c:v>
                  </c:pt>
                  <c:pt idx="7">
                    <c:v>PAE</c:v>
                  </c:pt>
                </c:lvl>
                <c:lvl>
                  <c:pt idx="0">
                    <c:v>1</c:v>
                  </c:pt>
                  <c:pt idx="1">
                    <c:v>2</c:v>
                  </c:pt>
                  <c:pt idx="2">
                    <c:v>3</c:v>
                  </c:pt>
                  <c:pt idx="3">
                    <c:v>4</c:v>
                  </c:pt>
                  <c:pt idx="4">
                    <c:v>5</c:v>
                  </c:pt>
                  <c:pt idx="5">
                    <c:v>6</c:v>
                  </c:pt>
                  <c:pt idx="6">
                    <c:v>7</c:v>
                  </c:pt>
                  <c:pt idx="7">
                    <c:v>7</c:v>
                  </c:pt>
                </c:lvl>
              </c:multiLvlStrCache>
            </c:multiLvlStrRef>
          </c:cat>
          <c:val>
            <c:numRef>
              <c:f>TENDENCIASgraf1Y2SEMESTRE2017!$D$4:$D$11</c:f>
              <c:numCache>
                <c:formatCode>0%</c:formatCode>
                <c:ptCount val="8"/>
                <c:pt idx="0">
                  <c:v>0.44303797468354428</c:v>
                </c:pt>
                <c:pt idx="1">
                  <c:v>0.24050632911392406</c:v>
                </c:pt>
                <c:pt idx="2">
                  <c:v>0.24050632911392406</c:v>
                </c:pt>
                <c:pt idx="3">
                  <c:v>0</c:v>
                </c:pt>
                <c:pt idx="4">
                  <c:v>0</c:v>
                </c:pt>
                <c:pt idx="5">
                  <c:v>7.5949367088607597E-2</c:v>
                </c:pt>
                <c:pt idx="6">
                  <c:v>0</c:v>
                </c:pt>
                <c:pt idx="7">
                  <c:v>1</c:v>
                </c:pt>
              </c:numCache>
            </c:numRef>
          </c:val>
          <c:extLst>
            <c:ext xmlns:c16="http://schemas.microsoft.com/office/drawing/2014/chart" uri="{C3380CC4-5D6E-409C-BE32-E72D297353CC}">
              <c16:uniqueId val="{00000001-D7BB-4B16-945B-769C275F20D9}"/>
            </c:ext>
          </c:extLst>
        </c:ser>
        <c:dLbls>
          <c:showLegendKey val="0"/>
          <c:showVal val="0"/>
          <c:showCatName val="0"/>
          <c:showSerName val="0"/>
          <c:showPercent val="0"/>
          <c:showBubbleSize val="0"/>
        </c:dLbls>
        <c:gapWidth val="150"/>
        <c:shape val="cylinder"/>
        <c:axId val="254267880"/>
        <c:axId val="254268664"/>
        <c:axId val="0"/>
      </c:bar3DChart>
      <c:catAx>
        <c:axId val="254267880"/>
        <c:scaling>
          <c:orientation val="minMax"/>
        </c:scaling>
        <c:delete val="0"/>
        <c:axPos val="b"/>
        <c:numFmt formatCode="General" sourceLinked="0"/>
        <c:majorTickMark val="none"/>
        <c:minorTickMark val="none"/>
        <c:tickLblPos val="nextTo"/>
        <c:crossAx val="254268664"/>
        <c:crosses val="autoZero"/>
        <c:auto val="1"/>
        <c:lblAlgn val="ctr"/>
        <c:lblOffset val="100"/>
        <c:noMultiLvlLbl val="0"/>
      </c:catAx>
      <c:valAx>
        <c:axId val="254268664"/>
        <c:scaling>
          <c:orientation val="minMax"/>
        </c:scaling>
        <c:delete val="0"/>
        <c:axPos val="l"/>
        <c:majorGridlines>
          <c:spPr>
            <a:ln>
              <a:noFill/>
            </a:ln>
          </c:spPr>
        </c:majorGridlines>
        <c:numFmt formatCode="General" sourceLinked="1"/>
        <c:majorTickMark val="out"/>
        <c:minorTickMark val="none"/>
        <c:tickLblPos val="nextTo"/>
        <c:crossAx val="254267880"/>
        <c:crosses val="autoZero"/>
        <c:crossBetween val="between"/>
      </c:valAx>
    </c:plotArea>
    <c:legend>
      <c:legendPos val="r"/>
      <c:layout>
        <c:manualLayout>
          <c:xMode val="edge"/>
          <c:yMode val="edge"/>
          <c:x val="0.73195821794443272"/>
          <c:y val="0.44753522652882644"/>
          <c:w val="0.26804175593977486"/>
          <c:h val="0.28165826771653546"/>
        </c:manualLayout>
      </c:layout>
      <c:overlay val="0"/>
    </c:legend>
    <c:plotVisOnly val="1"/>
    <c:dispBlanksAs val="gap"/>
    <c:showDLblsOverMax val="0"/>
  </c:chart>
  <c:spPr>
    <a:blipFill>
      <a:blip xmlns:r="http://schemas.openxmlformats.org/officeDocument/2006/relationships" r:embed="rId1"/>
      <a:tile tx="0" ty="0" sx="100000" sy="100000" flip="none" algn="tl"/>
    </a:blipFill>
  </c:sp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84EC7-77AF-4235-9E0D-35635145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20</Pages>
  <Words>3840</Words>
  <Characters>21126</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Luis Angel Mora Fuentes</cp:lastModifiedBy>
  <cp:revision>3</cp:revision>
  <cp:lastPrinted>2015-09-22T14:58:00Z</cp:lastPrinted>
  <dcterms:created xsi:type="dcterms:W3CDTF">2017-07-26T14:58:00Z</dcterms:created>
  <dcterms:modified xsi:type="dcterms:W3CDTF">2017-07-26T16:30:00Z</dcterms:modified>
</cp:coreProperties>
</file>