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F22C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RESOLUCIÓN 3900 DE 2018</w:t>
      </w:r>
    </w:p>
    <w:p w14:paraId="00000002" w14:textId="77777777" w:rsidR="003F22C8" w:rsidRDefault="00000000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Fecha de Expedición: 23 de marzo de 2018</w:t>
      </w:r>
    </w:p>
    <w:p w14:paraId="00000003" w14:textId="77777777" w:rsidR="003F22C8" w:rsidRDefault="00000000">
      <w:pPr>
        <w:spacing w:line="240" w:lineRule="auto"/>
        <w:rPr>
          <w:rFonts w:ascii="Verdana" w:eastAsia="Verdana" w:hAnsi="Verdana" w:cs="Verdana"/>
          <w:highlight w:val="white"/>
        </w:rPr>
      </w:pPr>
      <w:r>
        <w:rPr>
          <w:rFonts w:ascii="Verdana" w:eastAsia="Verdana" w:hAnsi="Verdana" w:cs="Verdana"/>
        </w:rPr>
        <w:t xml:space="preserve">Fecha de </w:t>
      </w:r>
      <w:proofErr w:type="gramStart"/>
      <w:r>
        <w:rPr>
          <w:rFonts w:ascii="Verdana" w:eastAsia="Verdana" w:hAnsi="Verdana" w:cs="Verdana"/>
        </w:rPr>
        <w:t>entrada en vigencia</w:t>
      </w:r>
      <w:proofErr w:type="gramEnd"/>
      <w:r>
        <w:rPr>
          <w:rFonts w:ascii="Verdana" w:eastAsia="Verdana" w:hAnsi="Verdana" w:cs="Verdana"/>
        </w:rPr>
        <w:t>: 23 de marzo de 2018</w:t>
      </w:r>
    </w:p>
    <w:p w14:paraId="00000004" w14:textId="77777777" w:rsidR="003F22C8" w:rsidRDefault="00000000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Estado de la vigencia:</w:t>
      </w:r>
      <w:r>
        <w:rPr>
          <w:rFonts w:ascii="Verdana" w:eastAsia="Verdana" w:hAnsi="Verdana" w:cs="Verdana"/>
          <w:highlight w:val="white"/>
        </w:rPr>
        <w:t xml:space="preserve"> </w:t>
      </w:r>
      <w:r>
        <w:rPr>
          <w:rFonts w:ascii="Verdana" w:eastAsia="Verdana" w:hAnsi="Verdana" w:cs="Verdana"/>
        </w:rPr>
        <w:t>Vigente</w:t>
      </w:r>
    </w:p>
    <w:p w14:paraId="00000005" w14:textId="77777777" w:rsidR="003F22C8" w:rsidRDefault="003F22C8">
      <w:pPr>
        <w:spacing w:line="240" w:lineRule="auto"/>
        <w:rPr>
          <w:rFonts w:ascii="Verdana" w:eastAsia="Verdana" w:hAnsi="Verdana" w:cs="Verdana"/>
        </w:rPr>
      </w:pPr>
    </w:p>
    <w:p w14:paraId="00000006" w14:textId="2F098266" w:rsidR="003F22C8" w:rsidRDefault="00000000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Fecha de publicación en Diario Oficial:</w:t>
      </w:r>
      <w:r w:rsidR="00D32813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N/A</w:t>
      </w:r>
    </w:p>
    <w:p w14:paraId="00000007" w14:textId="77777777" w:rsidR="003F22C8" w:rsidRDefault="00000000">
      <w:pPr>
        <w:spacing w:line="240" w:lineRule="auto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Número del Diario Oficial: N/A</w:t>
      </w:r>
    </w:p>
    <w:p w14:paraId="00000008" w14:textId="77777777" w:rsidR="003F22C8" w:rsidRDefault="003F22C8">
      <w:pPr>
        <w:rPr>
          <w:rFonts w:ascii="Verdana" w:eastAsia="Verdana" w:hAnsi="Verdana" w:cs="Verdana"/>
        </w:rPr>
      </w:pPr>
    </w:p>
    <w:p w14:paraId="00000009" w14:textId="77777777" w:rsidR="003F22C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RESOLUCIÓN 3900 DE 2018</w:t>
      </w:r>
    </w:p>
    <w:p w14:paraId="0000000A" w14:textId="77777777" w:rsidR="003F22C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</w:t>
      </w:r>
      <w:proofErr w:type="gramStart"/>
      <w:r>
        <w:rPr>
          <w:rFonts w:ascii="Verdana" w:eastAsia="Verdana" w:hAnsi="Verdana" w:cs="Verdana"/>
        </w:rPr>
        <w:t>Marzo</w:t>
      </w:r>
      <w:proofErr w:type="gramEnd"/>
      <w:r>
        <w:rPr>
          <w:rFonts w:ascii="Verdana" w:eastAsia="Verdana" w:hAnsi="Verdana" w:cs="Verdana"/>
        </w:rPr>
        <w:t xml:space="preserve"> 23)</w:t>
      </w:r>
    </w:p>
    <w:p w14:paraId="0000000B" w14:textId="77777777" w:rsidR="003F22C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INSTITUTO COLOMBIANO DE BIENESTAR FAMILIAR</w:t>
      </w:r>
    </w:p>
    <w:p w14:paraId="0000000C" w14:textId="77777777" w:rsidR="003F22C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Por medio de la cual se adopta el Programa de Bienestar Social del Instituto Colombiano de Bienestar Familiar Cecilia De la Fuente de Lleras, para la vigencia 2018</w:t>
      </w:r>
    </w:p>
    <w:p w14:paraId="0000000D" w14:textId="77777777" w:rsidR="003F22C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LA DIRECTORA GENERAL DEL INSTITUTO COLOMBIANO DE BIENESTAR FAMILIAR CECILIA DE LA FUENTE DE LLERAS</w:t>
      </w:r>
    </w:p>
    <w:p w14:paraId="0000000E" w14:textId="74139D48" w:rsidR="003F22C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En uso de sus facultades legales y estatutarias, en especial las conferidas por el literal b) del artículo </w:t>
      </w:r>
      <w:r w:rsidR="003F22C8">
        <w:rPr>
          <w:rFonts w:ascii="Verdana" w:eastAsia="Verdana" w:hAnsi="Verdana" w:cs="Verdana"/>
        </w:rPr>
        <w:t>28</w:t>
      </w:r>
      <w:r>
        <w:rPr>
          <w:rFonts w:ascii="Verdana" w:eastAsia="Verdana" w:hAnsi="Verdana" w:cs="Verdana"/>
        </w:rPr>
        <w:t xml:space="preserve"> de la Ley 7 de 1979, el artículo </w:t>
      </w:r>
      <w:r w:rsidR="003F22C8">
        <w:rPr>
          <w:rFonts w:ascii="Verdana" w:eastAsia="Verdana" w:hAnsi="Verdana" w:cs="Verdana"/>
        </w:rPr>
        <w:t>78</w:t>
      </w:r>
      <w:r>
        <w:rPr>
          <w:rFonts w:ascii="Verdana" w:eastAsia="Verdana" w:hAnsi="Verdana" w:cs="Verdana"/>
        </w:rPr>
        <w:t xml:space="preserve"> de la Ley 489 de 1998, el decreto ley </w:t>
      </w:r>
      <w:r w:rsidR="003F22C8">
        <w:rPr>
          <w:rFonts w:ascii="Verdana" w:eastAsia="Verdana" w:hAnsi="Verdana" w:cs="Verdana"/>
        </w:rPr>
        <w:t>1567</w:t>
      </w:r>
      <w:r>
        <w:rPr>
          <w:rFonts w:ascii="Verdana" w:eastAsia="Verdana" w:hAnsi="Verdana" w:cs="Verdana"/>
        </w:rPr>
        <w:t xml:space="preserve"> de 1998.</w:t>
      </w:r>
    </w:p>
    <w:p w14:paraId="0000000F" w14:textId="77777777" w:rsidR="003F22C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CONSIDERANDO:</w:t>
      </w:r>
    </w:p>
    <w:p w14:paraId="00000010" w14:textId="527BFE80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de acuerdo con lo establecido en el parágrafo del artículo </w:t>
      </w:r>
      <w:r w:rsidR="003F22C8">
        <w:rPr>
          <w:rFonts w:ascii="Verdana" w:eastAsia="Verdana" w:hAnsi="Verdana" w:cs="Verdana"/>
        </w:rPr>
        <w:t>36</w:t>
      </w:r>
      <w:r>
        <w:rPr>
          <w:rFonts w:ascii="Verdana" w:eastAsia="Verdana" w:hAnsi="Verdana" w:cs="Verdana"/>
        </w:rPr>
        <w:t xml:space="preserve"> de la Ley 909 de 2004, los programas de bienestar social tienen el propósito de elevar los niveles de eficiencia, satisfacción y desarrollo de los funcionarios en el desempeño de su labor y de contribuir al cumplimiento efectivo de los resultados institucionales.</w:t>
      </w:r>
    </w:p>
    <w:p w14:paraId="00000011" w14:textId="6395BA58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el artículo </w:t>
      </w:r>
      <w:r w:rsidR="003F22C8">
        <w:rPr>
          <w:rFonts w:ascii="Verdana" w:eastAsia="Verdana" w:hAnsi="Verdana" w:cs="Verdana"/>
        </w:rPr>
        <w:t>19</w:t>
      </w:r>
      <w:r>
        <w:rPr>
          <w:rFonts w:ascii="Verdana" w:eastAsia="Verdana" w:hAnsi="Verdana" w:cs="Verdana"/>
        </w:rPr>
        <w:t xml:space="preserve"> del Decreto Ley 1567 de 1998 establece como obligación de las entidades públicas organizar anualmente, para sus empleados, programas de bienestar social e incentivos.</w:t>
      </w:r>
    </w:p>
    <w:p w14:paraId="00000012" w14:textId="02539EA2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el Título 10 del Decreto 1083 de 2015 estableció en su artículo </w:t>
      </w:r>
      <w:r w:rsidR="003F22C8">
        <w:rPr>
          <w:rFonts w:ascii="Verdana" w:eastAsia="Verdana" w:hAnsi="Verdana" w:cs="Verdana"/>
        </w:rPr>
        <w:t>2.2.10.1</w:t>
      </w:r>
      <w:r>
        <w:rPr>
          <w:rFonts w:ascii="Verdana" w:eastAsia="Verdana" w:hAnsi="Verdana" w:cs="Verdana"/>
        </w:rPr>
        <w:t xml:space="preserve"> que las entidades deberán implementar programas de estímulos a través de programas de bienestar social.</w:t>
      </w:r>
    </w:p>
    <w:p w14:paraId="00000013" w14:textId="77777777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Que los programas de bienestar social deben estar orientados a crear, mantener y optimizar las condiciones que favorezcan el desarrollo integral del funcionario, el mejoramiento de su calidad de vida y el de su familia.</w:t>
      </w:r>
    </w:p>
    <w:p w14:paraId="00000014" w14:textId="43A3EBD2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el numeral 4 del artículo </w:t>
      </w:r>
      <w:r w:rsidR="003F22C8">
        <w:rPr>
          <w:rFonts w:ascii="Verdana" w:eastAsia="Verdana" w:hAnsi="Verdana" w:cs="Verdana"/>
        </w:rPr>
        <w:t>33</w:t>
      </w:r>
      <w:r>
        <w:rPr>
          <w:rFonts w:ascii="Verdana" w:eastAsia="Verdana" w:hAnsi="Verdana" w:cs="Verdana"/>
        </w:rPr>
        <w:t xml:space="preserve"> de la Ley 734 de 2002, consagra como derecho de todo servidor público, participar en todos los programas de bienestar social que </w:t>
      </w:r>
      <w:r>
        <w:rPr>
          <w:rFonts w:ascii="Verdana" w:eastAsia="Verdana" w:hAnsi="Verdana" w:cs="Verdana"/>
        </w:rPr>
        <w:lastRenderedPageBreak/>
        <w:t>para los servidores públicos y sus familiares establezca el Estado, tales como los de vivienda, educación, recreación, cultura, deporte y vacacionales.</w:t>
      </w:r>
    </w:p>
    <w:p w14:paraId="00000015" w14:textId="370263A1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el artículo </w:t>
      </w:r>
      <w:r w:rsidR="003F22C8">
        <w:rPr>
          <w:rFonts w:ascii="Verdana" w:eastAsia="Verdana" w:hAnsi="Verdana" w:cs="Verdana"/>
        </w:rPr>
        <w:t>25</w:t>
      </w:r>
      <w:r>
        <w:rPr>
          <w:rFonts w:ascii="Verdana" w:eastAsia="Verdana" w:hAnsi="Verdana" w:cs="Verdana"/>
        </w:rPr>
        <w:t xml:space="preserve"> del Decreto 1567 de 1998, establece seguir el proceso de gestión para el diseño y la ejecución de los programas de bienestar social, cuyo literal a consagra lo siguiente:</w:t>
      </w:r>
    </w:p>
    <w:p w14:paraId="00000016" w14:textId="77777777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a. Diseño de programas y proyectos para atender las necesidades detectadas, que tengan amplia cobertura institucional y que incluyan recursos internos e interinstitucionales disponibles.</w:t>
      </w:r>
    </w:p>
    <w:p w14:paraId="00000017" w14:textId="7C4D6F0C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de acuerdo con lo dispuesto en el artículo </w:t>
      </w:r>
      <w:r w:rsidR="003F22C8">
        <w:rPr>
          <w:rFonts w:ascii="Verdana" w:eastAsia="Verdana" w:hAnsi="Verdana" w:cs="Verdana"/>
        </w:rPr>
        <w:t>29</w:t>
      </w:r>
      <w:r>
        <w:rPr>
          <w:rFonts w:ascii="Verdana" w:eastAsia="Verdana" w:hAnsi="Verdana" w:cs="Verdana"/>
        </w:rPr>
        <w:t xml:space="preserve"> del Decreto Ley 1567 de 1998, se realizó el diagnóstico de necesidades a nivel nacional para identificar las expectativas e iniciativas de los servidores públicos relacionadas con las actividades de bienestar social, con el fin de elaborar el Plan Anual de Bienestar Social de la vigencia 2018.</w:t>
      </w:r>
    </w:p>
    <w:p w14:paraId="00000018" w14:textId="57D23F41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Que el literal h del artículo </w:t>
      </w:r>
      <w:r w:rsidR="003F22C8">
        <w:rPr>
          <w:rFonts w:ascii="Verdana" w:eastAsia="Verdana" w:hAnsi="Verdana" w:cs="Verdana"/>
        </w:rPr>
        <w:t>16</w:t>
      </w:r>
      <w:r>
        <w:rPr>
          <w:rFonts w:ascii="Verdana" w:eastAsia="Verdana" w:hAnsi="Verdana" w:cs="Verdana"/>
        </w:rPr>
        <w:t xml:space="preserve"> de la ley 909 de 2004, establece como obligación de la comisión de personal: "h. Participar en la elaboración del plan anual de formación y capacitación y en el de estímulos y en su seguimiento", en concordancia con el artículo </w:t>
      </w:r>
      <w:r w:rsidR="003F22C8">
        <w:rPr>
          <w:rFonts w:ascii="Verdana" w:eastAsia="Verdana" w:hAnsi="Verdana" w:cs="Verdana"/>
        </w:rPr>
        <w:t>2.2.10.17</w:t>
      </w:r>
      <w:r>
        <w:rPr>
          <w:rFonts w:ascii="Verdana" w:eastAsia="Verdana" w:hAnsi="Verdana" w:cs="Verdana"/>
        </w:rPr>
        <w:t xml:space="preserve"> del Decreto 1083 de 2015.</w:t>
      </w:r>
    </w:p>
    <w:p w14:paraId="00000019" w14:textId="77777777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Que la Dirección de Gestión Humana presentó la propuesta del Plan de Bienestar Social a la Comisión Nacional de Personal en sesión de fecha 16 de febrero de 2018, en la cual se realizaron las respectivas observaciones por parte de tal organismo colegiado.</w:t>
      </w:r>
    </w:p>
    <w:p w14:paraId="0000001A" w14:textId="77777777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Que las observaciones recogidas en la sesión precitada fueron acogidas por parte de la Dirección de Gestión Humana en el presente Programa de Bienestar Social - 2018.</w:t>
      </w:r>
    </w:p>
    <w:p w14:paraId="0000001B" w14:textId="77777777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Que, en mérito de lo expuesto,</w:t>
      </w:r>
    </w:p>
    <w:p w14:paraId="0000001C" w14:textId="77777777" w:rsidR="003F22C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RESUELVE:</w:t>
      </w:r>
    </w:p>
    <w:p w14:paraId="0000001D" w14:textId="77777777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ARTÍCULO PRIMERO.</w:t>
      </w:r>
      <w:r>
        <w:rPr>
          <w:rFonts w:ascii="Verdana" w:eastAsia="Verdana" w:hAnsi="Verdana" w:cs="Verdana"/>
        </w:rPr>
        <w:t xml:space="preserve"> </w:t>
      </w:r>
      <w:proofErr w:type="gramStart"/>
      <w:r>
        <w:rPr>
          <w:rFonts w:ascii="Verdana" w:eastAsia="Verdana" w:hAnsi="Verdana" w:cs="Verdana"/>
        </w:rPr>
        <w:t>Adoptar el Programa de Bienestar Social del Instituto Colombiano de Bienestar Familiar "Cecilia de la Fuente de Lleras?</w:t>
      </w:r>
      <w:proofErr w:type="gramEnd"/>
      <w:r>
        <w:rPr>
          <w:rFonts w:ascii="Verdana" w:eastAsia="Verdana" w:hAnsi="Verdana" w:cs="Verdana"/>
        </w:rPr>
        <w:t>, para la Sede de la Dirección General y las Direcciones Regionales en la vigencia 2018, el cual hace parte integral de la presente Resolución.</w:t>
      </w:r>
    </w:p>
    <w:p w14:paraId="0000001E" w14:textId="77777777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ARTÍCULO SEGUNDO.</w:t>
      </w:r>
      <w:r>
        <w:rPr>
          <w:rFonts w:ascii="Verdana" w:eastAsia="Verdana" w:hAnsi="Verdana" w:cs="Verdana"/>
        </w:rPr>
        <w:t xml:space="preserve"> </w:t>
      </w:r>
      <w:proofErr w:type="gramStart"/>
      <w:r>
        <w:rPr>
          <w:rFonts w:ascii="Verdana" w:eastAsia="Verdana" w:hAnsi="Verdana" w:cs="Verdana"/>
        </w:rPr>
        <w:t>La Oficina Asesora de Comunicaciones o quien haga sus veces, realizará la publicación del "Programa de Bienestar Social 2018?</w:t>
      </w:r>
      <w:proofErr w:type="gramEnd"/>
      <w:r>
        <w:rPr>
          <w:rFonts w:ascii="Verdana" w:eastAsia="Verdana" w:hAnsi="Verdana" w:cs="Verdana"/>
        </w:rPr>
        <w:t xml:space="preserve"> en la intranet del ICBF.</w:t>
      </w:r>
    </w:p>
    <w:p w14:paraId="0000001F" w14:textId="77777777" w:rsidR="003F22C8" w:rsidRDefault="00000000">
      <w:pPr>
        <w:shd w:val="clear" w:color="auto" w:fill="FFFFFF"/>
        <w:spacing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ARTÍCULO TERCERO. </w:t>
      </w:r>
      <w:r>
        <w:rPr>
          <w:rFonts w:ascii="Verdana" w:eastAsia="Verdana" w:hAnsi="Verdana" w:cs="Verdana"/>
        </w:rPr>
        <w:t>La presente Resolución rige a partir de la fecha de expedición.</w:t>
      </w:r>
    </w:p>
    <w:p w14:paraId="00000020" w14:textId="77777777" w:rsidR="003F22C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COMUNIQUESE Y CUMPLASE</w:t>
      </w:r>
    </w:p>
    <w:p w14:paraId="00000021" w14:textId="77777777" w:rsidR="003F22C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Dada en Bogotá, D.C., a los 23 días de marzo de 2018</w:t>
      </w:r>
    </w:p>
    <w:p w14:paraId="00000022" w14:textId="77777777" w:rsidR="003F22C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KAREN AUDINEN ABUCHAIBE</w:t>
      </w:r>
    </w:p>
    <w:p w14:paraId="00000023" w14:textId="77777777" w:rsidR="003F22C8" w:rsidRDefault="00000000">
      <w:pPr>
        <w:shd w:val="clear" w:color="auto" w:fill="FFFFFF"/>
        <w:spacing w:after="24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DIRECTORA GENERAL</w:t>
      </w:r>
    </w:p>
    <w:p w14:paraId="00000024" w14:textId="77777777" w:rsidR="003F22C8" w:rsidRDefault="003F22C8">
      <w:pPr>
        <w:rPr>
          <w:rFonts w:ascii="Verdana" w:eastAsia="Verdana" w:hAnsi="Verdana" w:cs="Verdana"/>
        </w:rPr>
      </w:pPr>
    </w:p>
    <w:sectPr w:rsidR="003F22C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BEAF7D37-AC5D-4FCB-B364-1B502C4E1AFB}"/>
    <w:embedBold r:id="rId2" w:fontKey="{B247B91B-4113-4DE3-8DF8-608A897E265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C2523FE-D082-4B9B-A1EB-D178D44DEF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0991EFE-EADE-4CB6-9C7A-520BC89F3E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2C8"/>
    <w:rsid w:val="003F22C8"/>
    <w:rsid w:val="007228F7"/>
    <w:rsid w:val="007F1FB6"/>
    <w:rsid w:val="00D32813"/>
    <w:rsid w:val="00DD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71AB"/>
  <w15:docId w15:val="{E04B70FE-BE66-4E21-8A5F-9A471B25C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08C58B39498E4896A2054B5FC01AEB" ma:contentTypeVersion="3" ma:contentTypeDescription="Crear nuevo documento." ma:contentTypeScope="" ma:versionID="b4d173dae77e0f6cefc0a12b2bbb2e99">
  <xsd:schema xmlns:xsd="http://www.w3.org/2001/XMLSchema" xmlns:xs="http://www.w3.org/2001/XMLSchema" xmlns:p="http://schemas.microsoft.com/office/2006/metadata/properties" xmlns:ns2="83b6216f-50ca-4067-8039-c588814c8876" targetNamespace="http://schemas.microsoft.com/office/2006/metadata/properties" ma:root="true" ma:fieldsID="eca3e6bf47cf396c8fb42fde65a041b6" ns2:_="">
    <xsd:import namespace="83b6216f-50ca-4067-8039-c588814c8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216f-50ca-4067-8039-c588814c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108A01-32DF-4D05-A14D-9152BD8BB530}"/>
</file>

<file path=customXml/itemProps2.xml><?xml version="1.0" encoding="utf-8"?>
<ds:datastoreItem xmlns:ds="http://schemas.openxmlformats.org/officeDocument/2006/customXml" ds:itemID="{A2791788-D13C-4A7A-B9B4-3572DA4B68BA}"/>
</file>

<file path=customXml/itemProps3.xml><?xml version="1.0" encoding="utf-8"?>
<ds:datastoreItem xmlns:ds="http://schemas.openxmlformats.org/officeDocument/2006/customXml" ds:itemID="{B39D6306-F8C2-40A2-AEA4-0C114F1F12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Eduardo Lozano Bocanegra</cp:lastModifiedBy>
  <cp:revision>5</cp:revision>
  <dcterms:created xsi:type="dcterms:W3CDTF">2026-03-02T15:17:00Z</dcterms:created>
  <dcterms:modified xsi:type="dcterms:W3CDTF">2026-03-02T15:39:00Z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0x0101002C08C58B39498E4896A2054B5FC01AEB</vt:lpwstr>
  </property>
</Properties>
</file>