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D29" w:rsidRDefault="00305D29" w:rsidP="00942618">
      <w:pPr>
        <w:tabs>
          <w:tab w:val="left" w:pos="0"/>
        </w:tabs>
        <w:spacing w:after="0" w:line="240" w:lineRule="auto"/>
        <w:jc w:val="center"/>
        <w:rPr>
          <w:b/>
          <w:sz w:val="32"/>
        </w:rPr>
      </w:pPr>
      <w:bookmarkStart w:id="0" w:name="_GoBack"/>
      <w:bookmarkEnd w:id="0"/>
      <w:r>
        <w:rPr>
          <w:b/>
          <w:sz w:val="32"/>
        </w:rPr>
        <w:t>ESTRATEGIA DE TRANSPARENCIA, PARTICIPACIÓN Y BUEN GOBIERNO</w:t>
      </w:r>
    </w:p>
    <w:p w:rsidR="00305D29" w:rsidRDefault="00305D29" w:rsidP="00942618">
      <w:pPr>
        <w:tabs>
          <w:tab w:val="left" w:pos="0"/>
        </w:tabs>
        <w:spacing w:after="0" w:line="240" w:lineRule="auto"/>
        <w:jc w:val="center"/>
        <w:rPr>
          <w:b/>
          <w:sz w:val="32"/>
        </w:rPr>
      </w:pPr>
      <w:r>
        <w:rPr>
          <w:noProof/>
          <w:lang w:eastAsia="es-CO"/>
        </w:rPr>
        <w:drawing>
          <wp:anchor distT="0" distB="0" distL="114300" distR="114300" simplePos="0" relativeHeight="251659264" behindDoc="1" locked="0" layoutInCell="1" allowOverlap="1" wp14:anchorId="4F8917AE" wp14:editId="540A5D42">
            <wp:simplePos x="0" y="0"/>
            <wp:positionH relativeFrom="column">
              <wp:posOffset>1352550</wp:posOffset>
            </wp:positionH>
            <wp:positionV relativeFrom="paragraph">
              <wp:posOffset>153035</wp:posOffset>
            </wp:positionV>
            <wp:extent cx="2922905" cy="475615"/>
            <wp:effectExtent l="0" t="0" r="0" b="0"/>
            <wp:wrapNone/>
            <wp:docPr id="6" name="Imagen 6"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rase-01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anchor>
        </w:drawing>
      </w:r>
    </w:p>
    <w:p w:rsidR="00305D29" w:rsidRDefault="00305D29" w:rsidP="00942618">
      <w:pPr>
        <w:tabs>
          <w:tab w:val="left" w:pos="0"/>
        </w:tabs>
        <w:spacing w:after="0" w:line="240" w:lineRule="auto"/>
        <w:jc w:val="center"/>
        <w:rPr>
          <w:b/>
          <w:sz w:val="32"/>
        </w:rPr>
      </w:pPr>
    </w:p>
    <w:p w:rsidR="00305D29" w:rsidRPr="00BC5D43" w:rsidRDefault="00305D29" w:rsidP="00942618">
      <w:pPr>
        <w:tabs>
          <w:tab w:val="left" w:pos="0"/>
        </w:tabs>
        <w:spacing w:after="0" w:line="240" w:lineRule="auto"/>
        <w:jc w:val="center"/>
        <w:rPr>
          <w:b/>
          <w:sz w:val="24"/>
        </w:rPr>
      </w:pPr>
      <w:r w:rsidRPr="00BC5D43">
        <w:rPr>
          <w:b/>
          <w:sz w:val="24"/>
        </w:rPr>
        <w:t>2015-2018</w:t>
      </w:r>
    </w:p>
    <w:p w:rsidR="00305D29" w:rsidRDefault="00305D29" w:rsidP="00305D29">
      <w:pPr>
        <w:tabs>
          <w:tab w:val="left" w:pos="0"/>
        </w:tabs>
        <w:spacing w:after="0" w:line="240" w:lineRule="auto"/>
        <w:jc w:val="both"/>
        <w:rPr>
          <w:b/>
          <w:sz w:val="32"/>
        </w:rPr>
      </w:pPr>
    </w:p>
    <w:p w:rsidR="00305D29" w:rsidRDefault="00305D29" w:rsidP="00305D29">
      <w:pPr>
        <w:tabs>
          <w:tab w:val="left" w:pos="0"/>
        </w:tabs>
        <w:spacing w:after="0" w:line="240" w:lineRule="auto"/>
        <w:jc w:val="both"/>
        <w:rPr>
          <w:rStyle w:val="tgc"/>
          <w:rFonts w:cs="Arial"/>
          <w:color w:val="222222"/>
        </w:rPr>
      </w:pPr>
      <w:r>
        <w:rPr>
          <w:rStyle w:val="tgc"/>
          <w:rFonts w:cs="Arial"/>
          <w:color w:val="222222"/>
        </w:rPr>
        <w:t xml:space="preserve">El ICBF </w:t>
      </w:r>
      <w:r w:rsidRPr="00305D29">
        <w:rPr>
          <w:rStyle w:val="tgc"/>
          <w:rFonts w:cs="Arial"/>
          <w:color w:val="222222"/>
        </w:rPr>
        <w:t xml:space="preserve">en el marco de </w:t>
      </w:r>
      <w:r>
        <w:rPr>
          <w:rStyle w:val="tgc"/>
          <w:rFonts w:cs="Arial"/>
          <w:color w:val="222222"/>
        </w:rPr>
        <w:t xml:space="preserve">la Estrategia de Transparencia, participación y buen gobierno </w:t>
      </w:r>
      <w:r w:rsidR="00BC5D43" w:rsidRPr="00BC5D43">
        <w:rPr>
          <w:rStyle w:val="tgc"/>
          <w:rFonts w:ascii="Bradley Hand ITC" w:hAnsi="Bradley Hand ITC" w:cs="Arial"/>
          <w:b/>
          <w:color w:val="222222"/>
          <w:sz w:val="24"/>
        </w:rPr>
        <w:t xml:space="preserve">“Estamos cambiando el mundo </w:t>
      </w:r>
      <w:r w:rsidRPr="00BC5D43">
        <w:rPr>
          <w:rStyle w:val="tgc"/>
          <w:rFonts w:ascii="Bradley Hand ITC" w:hAnsi="Bradley Hand ITC" w:cs="Arial"/>
          <w:b/>
          <w:color w:val="222222"/>
          <w:sz w:val="24"/>
        </w:rPr>
        <w:t>2015-2018</w:t>
      </w:r>
      <w:r w:rsidR="00BC5D43" w:rsidRPr="00BC5D43">
        <w:rPr>
          <w:rStyle w:val="tgc"/>
          <w:rFonts w:ascii="Bradley Hand ITC" w:hAnsi="Bradley Hand ITC" w:cs="Arial"/>
          <w:b/>
          <w:color w:val="222222"/>
          <w:sz w:val="24"/>
        </w:rPr>
        <w:t>”</w:t>
      </w:r>
      <w:r>
        <w:rPr>
          <w:rStyle w:val="tgc"/>
          <w:rFonts w:cs="Arial"/>
          <w:color w:val="222222"/>
        </w:rPr>
        <w:t>, establece anualmente en cumplimiento de la ley 1474 de 2011, su Plan Anticorrupción y de Atención al ciudadano, compuesto por los siguientes componentes:</w:t>
      </w:r>
    </w:p>
    <w:p w:rsidR="00305D29" w:rsidRDefault="00305D29" w:rsidP="00305D29">
      <w:pPr>
        <w:spacing w:after="0" w:line="240" w:lineRule="auto"/>
        <w:rPr>
          <w:rStyle w:val="tgc"/>
          <w:rFonts w:cs="Arial"/>
          <w:color w:val="222222"/>
        </w:rPr>
      </w:pPr>
    </w:p>
    <w:p w:rsidR="00305D29" w:rsidRPr="000E5B9E" w:rsidRDefault="00305D29" w:rsidP="00305D29">
      <w:pPr>
        <w:spacing w:after="0" w:line="240" w:lineRule="auto"/>
      </w:pPr>
      <w:r w:rsidRPr="000E5B9E">
        <w:t xml:space="preserve">COMPONENTE 1: </w:t>
      </w:r>
      <w:r w:rsidR="000E5B9E" w:rsidRPr="000E5B9E">
        <w:t>Matriz de Riesgos de Corrupción</w:t>
      </w:r>
    </w:p>
    <w:p w:rsidR="000E5B9E" w:rsidRPr="000E5B9E" w:rsidRDefault="000E5B9E" w:rsidP="000E5B9E">
      <w:pPr>
        <w:spacing w:after="0" w:line="240" w:lineRule="auto"/>
      </w:pPr>
      <w:r w:rsidRPr="000E5B9E">
        <w:t xml:space="preserve">COMPONENTE 2: Racionalización de Trámites </w:t>
      </w:r>
    </w:p>
    <w:p w:rsidR="000E5B9E" w:rsidRPr="000E5B9E" w:rsidRDefault="000E5B9E" w:rsidP="000E5B9E">
      <w:pPr>
        <w:spacing w:after="0" w:line="240" w:lineRule="auto"/>
      </w:pPr>
      <w:r w:rsidRPr="000E5B9E">
        <w:t xml:space="preserve">COMPONENTE 3: Rendición de Cuentas </w:t>
      </w:r>
    </w:p>
    <w:p w:rsidR="000E5B9E" w:rsidRPr="000E5B9E" w:rsidRDefault="000E5B9E" w:rsidP="000E5B9E">
      <w:pPr>
        <w:spacing w:after="0" w:line="240" w:lineRule="auto"/>
      </w:pPr>
      <w:r w:rsidRPr="000E5B9E">
        <w:t>COMPONENTE 4: Servicio y Atención al Ciudadano</w:t>
      </w:r>
    </w:p>
    <w:p w:rsidR="000E5B9E" w:rsidRPr="000E5B9E" w:rsidRDefault="000E5B9E" w:rsidP="000E5B9E">
      <w:pPr>
        <w:spacing w:after="0" w:line="240" w:lineRule="auto"/>
      </w:pPr>
      <w:r w:rsidRPr="000E5B9E">
        <w:t>COMPONENTE 5: Mecanismos para la Transparencia y el Acceso a la Información Pública</w:t>
      </w:r>
    </w:p>
    <w:p w:rsidR="000B1DE1" w:rsidRDefault="000B1DE1" w:rsidP="000E5B9E">
      <w:pPr>
        <w:spacing w:after="0" w:line="240" w:lineRule="auto"/>
      </w:pPr>
    </w:p>
    <w:p w:rsidR="000B1DE1" w:rsidRDefault="000B1DE1" w:rsidP="000E5B9E">
      <w:pPr>
        <w:spacing w:after="0" w:line="240" w:lineRule="auto"/>
      </w:pPr>
      <w:r>
        <w:t>Para la versión 2017, incluye:</w:t>
      </w:r>
    </w:p>
    <w:p w:rsidR="000E5B9E" w:rsidRPr="000E5B9E" w:rsidRDefault="000E5B9E" w:rsidP="000E5B9E">
      <w:pPr>
        <w:spacing w:after="0" w:line="240" w:lineRule="auto"/>
      </w:pPr>
      <w:r w:rsidRPr="000E5B9E">
        <w:t>COMPONENTE 6: Participación ciudadana</w:t>
      </w:r>
    </w:p>
    <w:p w:rsidR="000E5B9E" w:rsidRDefault="000E5B9E" w:rsidP="000E5B9E">
      <w:pPr>
        <w:spacing w:after="0" w:line="240" w:lineRule="auto"/>
        <w:rPr>
          <w:b/>
        </w:rPr>
      </w:pPr>
    </w:p>
    <w:p w:rsidR="005400FE" w:rsidRPr="005858A5" w:rsidRDefault="005400FE" w:rsidP="00942618">
      <w:pPr>
        <w:tabs>
          <w:tab w:val="left" w:pos="0"/>
        </w:tabs>
        <w:spacing w:after="0" w:line="240" w:lineRule="auto"/>
        <w:jc w:val="center"/>
        <w:rPr>
          <w:b/>
          <w:sz w:val="32"/>
        </w:rPr>
      </w:pPr>
      <w:r w:rsidRPr="005858A5">
        <w:rPr>
          <w:b/>
          <w:sz w:val="32"/>
        </w:rPr>
        <w:t>PLAN ANTICORRUPCIÓN Y DE ATENCIÓN AL CIUDADANO</w:t>
      </w:r>
      <w:r w:rsidR="00896AF0">
        <w:rPr>
          <w:b/>
          <w:sz w:val="32"/>
        </w:rPr>
        <w:t xml:space="preserve"> 2016</w:t>
      </w:r>
    </w:p>
    <w:p w:rsidR="00433955" w:rsidRPr="005858A5" w:rsidRDefault="005400FE" w:rsidP="00942618">
      <w:pPr>
        <w:tabs>
          <w:tab w:val="left" w:pos="0"/>
        </w:tabs>
        <w:spacing w:after="0" w:line="240" w:lineRule="auto"/>
        <w:jc w:val="center"/>
        <w:rPr>
          <w:b/>
          <w:sz w:val="32"/>
        </w:rPr>
      </w:pPr>
      <w:r w:rsidRPr="005858A5">
        <w:rPr>
          <w:b/>
          <w:sz w:val="32"/>
        </w:rPr>
        <w:t>Instituto Colombiano de Bienestar Familiar</w:t>
      </w:r>
    </w:p>
    <w:p w:rsidR="00433955" w:rsidRDefault="00433955" w:rsidP="00942618">
      <w:pPr>
        <w:spacing w:after="0" w:line="240" w:lineRule="auto"/>
        <w:rPr>
          <w:b/>
        </w:rPr>
      </w:pPr>
    </w:p>
    <w:p w:rsidR="00BB7F82" w:rsidRDefault="00AF52F0" w:rsidP="00942618">
      <w:pPr>
        <w:spacing w:after="0" w:line="240" w:lineRule="auto"/>
        <w:rPr>
          <w:b/>
        </w:rPr>
      </w:pPr>
      <w:r w:rsidRPr="00A90978">
        <w:rPr>
          <w:b/>
        </w:rPr>
        <w:t>PRESENTACIÓN</w:t>
      </w:r>
    </w:p>
    <w:p w:rsidR="000B1DE1" w:rsidRPr="00A90978" w:rsidRDefault="000B1DE1" w:rsidP="00942618">
      <w:pPr>
        <w:spacing w:after="0" w:line="240" w:lineRule="auto"/>
        <w:rPr>
          <w:b/>
        </w:rPr>
      </w:pPr>
    </w:p>
    <w:p w:rsidR="004D34A3" w:rsidRPr="00BC5D43" w:rsidRDefault="004D34A3" w:rsidP="00942618">
      <w:pPr>
        <w:spacing w:after="0" w:line="240" w:lineRule="auto"/>
        <w:jc w:val="both"/>
        <w:rPr>
          <w:rStyle w:val="tgc"/>
          <w:i/>
        </w:rPr>
      </w:pPr>
      <w:r>
        <w:rPr>
          <w:rStyle w:val="tgc"/>
          <w:rFonts w:cs="Arial"/>
          <w:color w:val="222222"/>
        </w:rPr>
        <w:t>El Instituto Colombiano de Bienestar Familiar – ICBF</w:t>
      </w:r>
      <w:r w:rsidR="000B1DE1">
        <w:rPr>
          <w:rStyle w:val="tgc"/>
          <w:rFonts w:cs="Arial"/>
          <w:color w:val="222222"/>
        </w:rPr>
        <w:t xml:space="preserve"> en </w:t>
      </w:r>
      <w:r w:rsidR="00BC5D43">
        <w:rPr>
          <w:rStyle w:val="tgc"/>
          <w:rFonts w:cs="Arial"/>
          <w:color w:val="222222"/>
        </w:rPr>
        <w:t>atención a</w:t>
      </w:r>
      <w:r w:rsidR="000B1DE1">
        <w:rPr>
          <w:rStyle w:val="tgc"/>
          <w:rFonts w:cs="Arial"/>
          <w:color w:val="222222"/>
        </w:rPr>
        <w:t xml:space="preserve"> su Misión Institucional </w:t>
      </w:r>
      <w:r w:rsidR="000B1DE1" w:rsidRPr="00BC5D43">
        <w:rPr>
          <w:rStyle w:val="tgc"/>
          <w:rFonts w:cs="Arial"/>
          <w:b/>
          <w:i/>
          <w:color w:val="222222"/>
        </w:rPr>
        <w:t>“Trabajar con calidad y transparencia por el desarrollo y la protección integral de la primera infancia, la niñez, la adolescencia y el bienestar de las familias colombianas</w:t>
      </w:r>
      <w:r w:rsidR="00EF6F8A" w:rsidRPr="00BC5D43">
        <w:rPr>
          <w:rStyle w:val="tgc"/>
          <w:rFonts w:cs="Arial"/>
          <w:b/>
          <w:i/>
          <w:color w:val="222222"/>
        </w:rPr>
        <w:t>”</w:t>
      </w:r>
      <w:r w:rsidR="000B1DE1">
        <w:rPr>
          <w:rStyle w:val="tgc"/>
          <w:rFonts w:cs="Arial"/>
          <w:color w:val="222222"/>
        </w:rPr>
        <w:t>,</w:t>
      </w:r>
      <w:r>
        <w:rPr>
          <w:rStyle w:val="tgc"/>
          <w:rFonts w:cs="Arial"/>
          <w:color w:val="222222"/>
        </w:rPr>
        <w:t xml:space="preserve"> constru</w:t>
      </w:r>
      <w:r w:rsidR="00EF6F8A">
        <w:rPr>
          <w:rStyle w:val="tgc"/>
          <w:rFonts w:cs="Arial"/>
          <w:color w:val="222222"/>
        </w:rPr>
        <w:t>y</w:t>
      </w:r>
      <w:r>
        <w:rPr>
          <w:rStyle w:val="tgc"/>
          <w:rFonts w:cs="Arial"/>
          <w:color w:val="222222"/>
        </w:rPr>
        <w:t>ó el presente Plan Anticorrupción y de Atención al Ciudadano</w:t>
      </w:r>
      <w:r w:rsidR="00EF6F8A">
        <w:rPr>
          <w:rStyle w:val="tgc"/>
          <w:rFonts w:cs="Arial"/>
          <w:color w:val="222222"/>
        </w:rPr>
        <w:t xml:space="preserve"> en su versión 2017</w:t>
      </w:r>
      <w:r w:rsidR="00790A2E">
        <w:rPr>
          <w:rStyle w:val="tgc"/>
          <w:rFonts w:cs="Arial"/>
          <w:color w:val="222222"/>
        </w:rPr>
        <w:t xml:space="preserve">, </w:t>
      </w:r>
      <w:r w:rsidR="00BC5D43">
        <w:t>alineado</w:t>
      </w:r>
      <w:r w:rsidR="00790A2E" w:rsidRPr="005858A5">
        <w:t xml:space="preserve"> </w:t>
      </w:r>
      <w:r w:rsidR="00BC5D43">
        <w:t>a</w:t>
      </w:r>
      <w:r w:rsidR="00790A2E" w:rsidRPr="005858A5">
        <w:t xml:space="preserve"> los pilares estratégicos</w:t>
      </w:r>
      <w:r w:rsidR="00790A2E">
        <w:t xml:space="preserve"> contemplados en el Plan Estratégico Institucional 2015-2018</w:t>
      </w:r>
      <w:r w:rsidR="00790A2E" w:rsidRPr="005858A5">
        <w:t xml:space="preserve">, </w:t>
      </w:r>
      <w:r w:rsidR="00790A2E">
        <w:t>específicamente en</w:t>
      </w:r>
      <w:r w:rsidR="00BC5D43">
        <w:t xml:space="preserve"> el que señala </w:t>
      </w:r>
      <w:r w:rsidR="00790A2E" w:rsidRPr="005858A5">
        <w:t xml:space="preserve"> “</w:t>
      </w:r>
      <w:r w:rsidR="00790A2E" w:rsidRPr="00AE251A">
        <w:rPr>
          <w:i/>
        </w:rPr>
        <w:t xml:space="preserve">Principios de transparencia y buen gobierno, que promuevan el control social a través del acceso a la información, la participación ciudadana, el diálogo de saberes, y la rendición pública de cuentas”. </w:t>
      </w:r>
    </w:p>
    <w:p w:rsidR="004D34A3" w:rsidRDefault="004D34A3" w:rsidP="00942618">
      <w:pPr>
        <w:spacing w:after="0" w:line="240" w:lineRule="auto"/>
        <w:jc w:val="both"/>
        <w:rPr>
          <w:rStyle w:val="tgc"/>
          <w:rFonts w:cs="Arial"/>
          <w:color w:val="222222"/>
        </w:rPr>
      </w:pPr>
    </w:p>
    <w:p w:rsidR="00EF6F8A" w:rsidRDefault="004D34A3" w:rsidP="00EF6F8A">
      <w:pPr>
        <w:spacing w:after="0" w:line="240" w:lineRule="auto"/>
        <w:jc w:val="both"/>
        <w:rPr>
          <w:rStyle w:val="tgc"/>
          <w:rFonts w:cs="Arial"/>
          <w:color w:val="222222"/>
        </w:rPr>
      </w:pPr>
      <w:r>
        <w:rPr>
          <w:rStyle w:val="tgc"/>
          <w:rFonts w:cs="Arial"/>
          <w:color w:val="222222"/>
        </w:rPr>
        <w:t xml:space="preserve">El </w:t>
      </w:r>
      <w:r w:rsidR="0089044C">
        <w:rPr>
          <w:rStyle w:val="tgc"/>
          <w:rFonts w:cs="Arial"/>
          <w:color w:val="222222"/>
        </w:rPr>
        <w:t xml:space="preserve">presente documento </w:t>
      </w:r>
      <w:r w:rsidR="00EF6F8A">
        <w:rPr>
          <w:rStyle w:val="tgc"/>
          <w:rFonts w:cs="Arial"/>
          <w:color w:val="222222"/>
        </w:rPr>
        <w:t>contiene dos</w:t>
      </w:r>
      <w:r w:rsidR="00FF6AF3">
        <w:rPr>
          <w:rStyle w:val="tgc"/>
          <w:rFonts w:cs="Arial"/>
          <w:color w:val="222222"/>
        </w:rPr>
        <w:t xml:space="preserve"> capítulos, el primero </w:t>
      </w:r>
      <w:r w:rsidR="00FF6AF3" w:rsidRPr="00AE251A">
        <w:rPr>
          <w:rStyle w:val="tgc"/>
          <w:rFonts w:cs="Arial"/>
          <w:color w:val="222222"/>
        </w:rPr>
        <w:t xml:space="preserve">presenta el marco legal </w:t>
      </w:r>
      <w:r w:rsidR="00EF6F8A">
        <w:rPr>
          <w:rStyle w:val="tgc"/>
          <w:rFonts w:cs="Arial"/>
          <w:color w:val="222222"/>
        </w:rPr>
        <w:t xml:space="preserve"> y </w:t>
      </w:r>
      <w:r w:rsidR="00AB492C">
        <w:rPr>
          <w:rStyle w:val="tgc"/>
          <w:rFonts w:cs="Arial"/>
          <w:color w:val="222222"/>
        </w:rPr>
        <w:t>el contexto del Instituto</w:t>
      </w:r>
      <w:r w:rsidR="00FF6AF3" w:rsidRPr="00AE251A">
        <w:rPr>
          <w:rStyle w:val="tgc"/>
          <w:rFonts w:cs="Arial"/>
          <w:color w:val="222222"/>
        </w:rPr>
        <w:t xml:space="preserve">; el </w:t>
      </w:r>
      <w:r w:rsidR="00EF6F8A">
        <w:rPr>
          <w:rStyle w:val="tgc"/>
          <w:rFonts w:cs="Arial"/>
          <w:color w:val="222222"/>
        </w:rPr>
        <w:t>segundo</w:t>
      </w:r>
      <w:r w:rsidR="00FF6AF3" w:rsidRPr="00AE251A">
        <w:rPr>
          <w:rStyle w:val="tgc"/>
          <w:rFonts w:cs="Arial"/>
          <w:color w:val="222222"/>
        </w:rPr>
        <w:t xml:space="preserve"> presenta el</w:t>
      </w:r>
      <w:r w:rsidR="00AB492C">
        <w:rPr>
          <w:rStyle w:val="tgc"/>
          <w:rFonts w:cs="Arial"/>
          <w:color w:val="222222"/>
        </w:rPr>
        <w:t xml:space="preserve"> </w:t>
      </w:r>
      <w:r w:rsidR="00AB492C" w:rsidRPr="00AE251A">
        <w:rPr>
          <w:rStyle w:val="tgc"/>
          <w:rFonts w:cs="Arial"/>
          <w:color w:val="222222"/>
        </w:rPr>
        <w:t>diagnóstico</w:t>
      </w:r>
      <w:r w:rsidR="00FF6AF3" w:rsidRPr="00AE251A">
        <w:rPr>
          <w:rStyle w:val="tgc"/>
          <w:rFonts w:cs="Arial"/>
          <w:color w:val="222222"/>
        </w:rPr>
        <w:t xml:space="preserve"> </w:t>
      </w:r>
      <w:r w:rsidR="00AB492C">
        <w:rPr>
          <w:rStyle w:val="tgc"/>
          <w:rFonts w:cs="Arial"/>
          <w:color w:val="222222"/>
        </w:rPr>
        <w:t xml:space="preserve">y el </w:t>
      </w:r>
      <w:r w:rsidR="00FF6AF3" w:rsidRPr="00AE251A">
        <w:rPr>
          <w:rStyle w:val="tgc"/>
          <w:rFonts w:cs="Arial"/>
          <w:color w:val="222222"/>
        </w:rPr>
        <w:t xml:space="preserve">contenido del </w:t>
      </w:r>
      <w:r w:rsidR="0089044C" w:rsidRPr="00AE251A">
        <w:rPr>
          <w:rStyle w:val="tgc"/>
          <w:rFonts w:cs="Arial"/>
          <w:color w:val="222222"/>
        </w:rPr>
        <w:t xml:space="preserve">Plan para </w:t>
      </w:r>
      <w:r w:rsidR="00FF6AF3" w:rsidRPr="00AE251A">
        <w:rPr>
          <w:rStyle w:val="tgc"/>
          <w:rFonts w:cs="Arial"/>
          <w:color w:val="222222"/>
        </w:rPr>
        <w:t xml:space="preserve">cada uno de los componentes establecidos en el Decreto </w:t>
      </w:r>
      <w:r w:rsidR="008224E0" w:rsidRPr="00AE251A">
        <w:rPr>
          <w:rStyle w:val="tgc"/>
          <w:rFonts w:cs="Arial"/>
          <w:color w:val="222222"/>
        </w:rPr>
        <w:t>124 de 2016</w:t>
      </w:r>
      <w:r w:rsidR="00EF6F8A">
        <w:rPr>
          <w:rStyle w:val="tgc"/>
          <w:rFonts w:cs="Arial"/>
          <w:color w:val="222222"/>
        </w:rPr>
        <w:t xml:space="preserve"> con</w:t>
      </w:r>
      <w:r w:rsidR="00FF6AF3" w:rsidRPr="00AE251A">
        <w:rPr>
          <w:rStyle w:val="tgc"/>
          <w:rFonts w:cs="Arial"/>
          <w:color w:val="222222"/>
        </w:rPr>
        <w:t xml:space="preserve"> una descripción del proceso de construcción colectiva que se llevó a cabo durante los últimos meses para la definición de las principales</w:t>
      </w:r>
      <w:r w:rsidR="00FF6AF3">
        <w:rPr>
          <w:rStyle w:val="tgc"/>
          <w:rFonts w:cs="Arial"/>
          <w:color w:val="222222"/>
        </w:rPr>
        <w:t xml:space="preserve"> apuestas del Plan</w:t>
      </w:r>
    </w:p>
    <w:p w:rsidR="00EF6F8A" w:rsidRDefault="00EF6F8A" w:rsidP="00EF6F8A">
      <w:pPr>
        <w:spacing w:after="0" w:line="240" w:lineRule="auto"/>
        <w:jc w:val="both"/>
        <w:rPr>
          <w:rStyle w:val="tgc"/>
          <w:rFonts w:cs="Arial"/>
          <w:color w:val="222222"/>
        </w:rPr>
      </w:pPr>
    </w:p>
    <w:p w:rsidR="00EF6F8A" w:rsidRDefault="00EF6F8A" w:rsidP="00EF6F8A">
      <w:pPr>
        <w:spacing w:after="0" w:line="240" w:lineRule="auto"/>
        <w:jc w:val="both"/>
        <w:rPr>
          <w:rStyle w:val="tgc"/>
          <w:rFonts w:cs="Arial"/>
          <w:color w:val="222222"/>
        </w:rPr>
      </w:pPr>
    </w:p>
    <w:p w:rsidR="00EF6F8A" w:rsidRDefault="00EF6F8A" w:rsidP="00EF6F8A">
      <w:pPr>
        <w:spacing w:after="0" w:line="240" w:lineRule="auto"/>
        <w:jc w:val="both"/>
        <w:rPr>
          <w:rStyle w:val="tgc"/>
          <w:rFonts w:cs="Arial"/>
          <w:color w:val="222222"/>
        </w:rPr>
      </w:pPr>
    </w:p>
    <w:p w:rsidR="00BC5D43" w:rsidRDefault="00BC5D43" w:rsidP="00EF6F8A">
      <w:pPr>
        <w:spacing w:after="0" w:line="240" w:lineRule="auto"/>
        <w:jc w:val="both"/>
        <w:rPr>
          <w:rStyle w:val="tgc"/>
          <w:rFonts w:cs="Arial"/>
          <w:color w:val="222222"/>
        </w:rPr>
      </w:pPr>
    </w:p>
    <w:p w:rsidR="00EF6F8A" w:rsidRPr="00BC5D43" w:rsidRDefault="00EF6F8A" w:rsidP="007E28F1">
      <w:pPr>
        <w:spacing w:after="0" w:line="240" w:lineRule="auto"/>
        <w:jc w:val="center"/>
        <w:rPr>
          <w:b/>
          <w:sz w:val="32"/>
        </w:rPr>
      </w:pPr>
      <w:r w:rsidRPr="00BC5D43">
        <w:rPr>
          <w:b/>
          <w:sz w:val="32"/>
        </w:rPr>
        <w:lastRenderedPageBreak/>
        <w:t>CAPITULO I</w:t>
      </w:r>
    </w:p>
    <w:p w:rsidR="007E1F65" w:rsidRPr="007E28F1" w:rsidRDefault="00AF52F0" w:rsidP="007E28F1">
      <w:pPr>
        <w:spacing w:after="0" w:line="240" w:lineRule="auto"/>
        <w:jc w:val="center"/>
        <w:rPr>
          <w:b/>
          <w:sz w:val="24"/>
        </w:rPr>
      </w:pPr>
      <w:r w:rsidRPr="007E28F1">
        <w:rPr>
          <w:b/>
          <w:sz w:val="24"/>
        </w:rPr>
        <w:t xml:space="preserve">MARCO </w:t>
      </w:r>
      <w:r w:rsidR="00EF6F8A" w:rsidRPr="007E28F1">
        <w:rPr>
          <w:b/>
          <w:sz w:val="24"/>
        </w:rPr>
        <w:t>LEGAL</w:t>
      </w:r>
    </w:p>
    <w:p w:rsidR="00EB338A" w:rsidRPr="005858A5" w:rsidRDefault="00EB338A" w:rsidP="00942618">
      <w:pPr>
        <w:spacing w:after="0" w:line="240" w:lineRule="auto"/>
        <w:jc w:val="both"/>
        <w:rPr>
          <w:rStyle w:val="tgc"/>
          <w:rFonts w:cs="Arial"/>
          <w:color w:val="222222"/>
        </w:rPr>
      </w:pPr>
    </w:p>
    <w:p w:rsidR="00672FA1" w:rsidRDefault="00EF6F8A" w:rsidP="00942618">
      <w:pPr>
        <w:spacing w:after="0" w:line="240" w:lineRule="auto"/>
        <w:jc w:val="both"/>
        <w:rPr>
          <w:rStyle w:val="tgc"/>
          <w:rFonts w:cs="Arial"/>
          <w:color w:val="222222"/>
        </w:rPr>
      </w:pPr>
      <w:r>
        <w:rPr>
          <w:rStyle w:val="tgc"/>
          <w:rFonts w:cs="Arial"/>
          <w:color w:val="222222"/>
        </w:rPr>
        <w:t>La formulación de</w:t>
      </w:r>
      <w:r w:rsidR="00DE4FC1" w:rsidRPr="005858A5">
        <w:rPr>
          <w:rStyle w:val="tgc"/>
          <w:rFonts w:cs="Arial"/>
          <w:color w:val="222222"/>
        </w:rPr>
        <w:t xml:space="preserve">l </w:t>
      </w:r>
      <w:r w:rsidR="003974AA" w:rsidRPr="005858A5">
        <w:rPr>
          <w:rStyle w:val="tgc"/>
          <w:rFonts w:cs="Arial"/>
          <w:color w:val="222222"/>
        </w:rPr>
        <w:t xml:space="preserve">Plan </w:t>
      </w:r>
      <w:r w:rsidR="00DE4FC1" w:rsidRPr="005858A5">
        <w:rPr>
          <w:rStyle w:val="tgc"/>
          <w:rFonts w:cs="Arial"/>
          <w:color w:val="222222"/>
        </w:rPr>
        <w:t xml:space="preserve">Anticorrupción tiene sustento legal </w:t>
      </w:r>
      <w:r w:rsidR="00672FA1">
        <w:rPr>
          <w:rStyle w:val="tgc"/>
          <w:rFonts w:cs="Arial"/>
          <w:color w:val="222222"/>
        </w:rPr>
        <w:t xml:space="preserve">principalmente </w:t>
      </w:r>
      <w:r w:rsidR="00F77BF5">
        <w:rPr>
          <w:rStyle w:val="tgc"/>
          <w:rFonts w:cs="Arial"/>
          <w:color w:val="222222"/>
        </w:rPr>
        <w:t xml:space="preserve">en </w:t>
      </w:r>
      <w:r w:rsidR="00672FA1">
        <w:rPr>
          <w:rStyle w:val="tgc"/>
          <w:rFonts w:cs="Arial"/>
          <w:color w:val="222222"/>
        </w:rPr>
        <w:t xml:space="preserve">el </w:t>
      </w:r>
      <w:r w:rsidR="00F77BF5">
        <w:rPr>
          <w:rStyle w:val="tgc"/>
          <w:rFonts w:cs="Arial"/>
          <w:color w:val="222222"/>
        </w:rPr>
        <w:t xml:space="preserve">Estatuto Anticorrupción </w:t>
      </w:r>
      <w:r w:rsidR="00672FA1">
        <w:rPr>
          <w:rStyle w:val="tgc"/>
          <w:rFonts w:cs="Arial"/>
          <w:color w:val="222222"/>
        </w:rPr>
        <w:t xml:space="preserve">consagrado en la </w:t>
      </w:r>
      <w:r w:rsidR="00672FA1" w:rsidRPr="004156C2">
        <w:rPr>
          <w:rStyle w:val="tgc"/>
          <w:rFonts w:cs="Arial"/>
          <w:color w:val="222222"/>
        </w:rPr>
        <w:t>Ley 1474 de 2011</w:t>
      </w:r>
      <w:r w:rsidR="00672FA1">
        <w:rPr>
          <w:rStyle w:val="tgc"/>
          <w:rFonts w:cs="Arial"/>
          <w:color w:val="222222"/>
        </w:rPr>
        <w:t>, el cual contempla la obligatoriedad para todas las</w:t>
      </w:r>
      <w:r w:rsidR="00672FA1" w:rsidRPr="00555CD0">
        <w:rPr>
          <w:rStyle w:val="tgc"/>
          <w:rFonts w:cs="Arial"/>
          <w:color w:val="222222"/>
        </w:rPr>
        <w:t xml:space="preserve"> entidad</w:t>
      </w:r>
      <w:r w:rsidR="00672FA1">
        <w:rPr>
          <w:rStyle w:val="tgc"/>
          <w:rFonts w:cs="Arial"/>
          <w:color w:val="222222"/>
        </w:rPr>
        <w:t>es estatales</w:t>
      </w:r>
      <w:r w:rsidR="00672FA1" w:rsidRPr="00555CD0">
        <w:rPr>
          <w:rStyle w:val="tgc"/>
          <w:rFonts w:cs="Arial"/>
          <w:color w:val="222222"/>
        </w:rPr>
        <w:t xml:space="preserve"> </w:t>
      </w:r>
      <w:r w:rsidR="00672FA1">
        <w:rPr>
          <w:rStyle w:val="tgc"/>
          <w:rFonts w:cs="Arial"/>
          <w:color w:val="222222"/>
        </w:rPr>
        <w:t>de</w:t>
      </w:r>
      <w:r w:rsidR="00672FA1" w:rsidRPr="00555CD0">
        <w:rPr>
          <w:rStyle w:val="tgc"/>
          <w:rFonts w:cs="Arial"/>
          <w:color w:val="222222"/>
        </w:rPr>
        <w:t xml:space="preserve"> elaborar</w:t>
      </w:r>
      <w:r w:rsidR="00672FA1">
        <w:rPr>
          <w:rStyle w:val="tgc"/>
          <w:rFonts w:cs="Arial"/>
          <w:color w:val="222222"/>
        </w:rPr>
        <w:t xml:space="preserve"> </w:t>
      </w:r>
      <w:r w:rsidR="00672FA1" w:rsidRPr="00555CD0">
        <w:rPr>
          <w:rStyle w:val="tgc"/>
          <w:rFonts w:cs="Arial"/>
          <w:color w:val="222222"/>
        </w:rPr>
        <w:t>anualmente una estrategia de lucha contra</w:t>
      </w:r>
      <w:r w:rsidR="00672FA1">
        <w:rPr>
          <w:rStyle w:val="tgc"/>
          <w:rFonts w:cs="Arial"/>
          <w:color w:val="222222"/>
        </w:rPr>
        <w:t xml:space="preserve"> </w:t>
      </w:r>
      <w:r w:rsidR="00672FA1" w:rsidRPr="00555CD0">
        <w:rPr>
          <w:rStyle w:val="tgc"/>
          <w:rFonts w:cs="Arial"/>
          <w:color w:val="222222"/>
        </w:rPr>
        <w:t>la corrupción y de atención al ciudadano. La</w:t>
      </w:r>
      <w:r w:rsidR="00672FA1">
        <w:rPr>
          <w:rStyle w:val="tgc"/>
          <w:rFonts w:cs="Arial"/>
          <w:color w:val="222222"/>
        </w:rPr>
        <w:t xml:space="preserve"> </w:t>
      </w:r>
      <w:r w:rsidR="00672FA1" w:rsidRPr="00555CD0">
        <w:rPr>
          <w:rStyle w:val="tgc"/>
          <w:rFonts w:cs="Arial"/>
          <w:color w:val="222222"/>
        </w:rPr>
        <w:t xml:space="preserve">metodología </w:t>
      </w:r>
      <w:r w:rsidR="00672FA1">
        <w:rPr>
          <w:rStyle w:val="tgc"/>
          <w:rFonts w:cs="Arial"/>
          <w:color w:val="222222"/>
        </w:rPr>
        <w:t>para ello, según lo establece el Decreto 1081 de 2015, ser</w:t>
      </w:r>
      <w:r w:rsidR="00BC5D43">
        <w:rPr>
          <w:rStyle w:val="tgc"/>
          <w:rFonts w:cs="Arial"/>
          <w:color w:val="222222"/>
        </w:rPr>
        <w:t>ía</w:t>
      </w:r>
      <w:r w:rsidR="00672FA1">
        <w:rPr>
          <w:rStyle w:val="tgc"/>
          <w:rFonts w:cs="Arial"/>
          <w:color w:val="222222"/>
        </w:rPr>
        <w:t xml:space="preserve"> la contemplada en </w:t>
      </w:r>
      <w:r w:rsidR="00790A2E" w:rsidRPr="005858A5">
        <w:t>la</w:t>
      </w:r>
      <w:r w:rsidR="00790A2E">
        <w:t>s</w:t>
      </w:r>
      <w:r w:rsidR="00790A2E" w:rsidRPr="005858A5">
        <w:t xml:space="preserve"> guía</w:t>
      </w:r>
      <w:r w:rsidR="00790A2E">
        <w:t>s</w:t>
      </w:r>
      <w:r w:rsidR="00790A2E" w:rsidRPr="005858A5">
        <w:t xml:space="preserve"> </w:t>
      </w:r>
      <w:r w:rsidR="00790A2E">
        <w:t xml:space="preserve">expedidas por </w:t>
      </w:r>
      <w:r w:rsidR="00790A2E" w:rsidRPr="005858A5">
        <w:t>el Departamento Administrativo de la Función Pública “ESTRATEGIAS PARA LA CONSTRUCCIÓN DEL PLAN ANTICORRUPCIÓN Y DE ATENCIÓN AL CIUDADANO V2”</w:t>
      </w:r>
      <w:r w:rsidR="00790A2E">
        <w:rPr>
          <w:rFonts w:cs="FuturaStd-Medium"/>
        </w:rPr>
        <w:t>y “</w:t>
      </w:r>
      <w:r w:rsidR="00790A2E" w:rsidRPr="00E7029F">
        <w:rPr>
          <w:rFonts w:cs="FuturaStd-Medium"/>
        </w:rPr>
        <w:t>GUÍA PARA LA GESTIÓN DEL RIESGO DE CORRUPCIÓN</w:t>
      </w:r>
      <w:r w:rsidR="00790A2E">
        <w:rPr>
          <w:rFonts w:cs="FuturaStd-Medium"/>
        </w:rPr>
        <w:t xml:space="preserve"> 2015”. </w:t>
      </w:r>
    </w:p>
    <w:p w:rsidR="00672FA1" w:rsidRDefault="00672FA1" w:rsidP="00942618">
      <w:pPr>
        <w:autoSpaceDE w:val="0"/>
        <w:autoSpaceDN w:val="0"/>
        <w:adjustRightInd w:val="0"/>
        <w:spacing w:after="0" w:line="240" w:lineRule="auto"/>
        <w:jc w:val="both"/>
        <w:rPr>
          <w:rStyle w:val="tgc"/>
          <w:rFonts w:cs="Arial"/>
          <w:color w:val="222222"/>
        </w:rPr>
      </w:pPr>
    </w:p>
    <w:p w:rsidR="00672FA1" w:rsidRPr="00AE251A" w:rsidRDefault="00BC5D43" w:rsidP="00942618">
      <w:pPr>
        <w:autoSpaceDE w:val="0"/>
        <w:autoSpaceDN w:val="0"/>
        <w:adjustRightInd w:val="0"/>
        <w:spacing w:after="0" w:line="240" w:lineRule="auto"/>
        <w:jc w:val="both"/>
      </w:pPr>
      <w:r>
        <w:t>E</w:t>
      </w:r>
      <w:r w:rsidR="00672FA1" w:rsidRPr="00AE251A">
        <w:t>l Decreto 1083 de 2015 Único d</w:t>
      </w:r>
      <w:r w:rsidR="00896AF0">
        <w:t>e la Función Pública, en el Art</w:t>
      </w:r>
      <w:r w:rsidR="00672FA1" w:rsidRPr="00AE251A">
        <w:t>.</w:t>
      </w:r>
      <w:r w:rsidR="00896AF0">
        <w:t xml:space="preserve"> </w:t>
      </w:r>
      <w:r w:rsidR="00672FA1" w:rsidRPr="00AE251A">
        <w:t>2.2.22.1 y siguientes, establec</w:t>
      </w:r>
      <w:r>
        <w:t>ió</w:t>
      </w:r>
      <w:r w:rsidR="00672FA1" w:rsidRPr="00AE251A">
        <w:t xml:space="preserve"> que el Plan Anticorrupción y de Atención al Ciudadano hace parte del Modelo Integrado de Planeación y Gestión del Decreto 2482 de 2012. </w:t>
      </w:r>
    </w:p>
    <w:p w:rsidR="00DF01E9" w:rsidRPr="00AE251A" w:rsidRDefault="00DF01E9" w:rsidP="00942618">
      <w:pPr>
        <w:autoSpaceDE w:val="0"/>
        <w:autoSpaceDN w:val="0"/>
        <w:adjustRightInd w:val="0"/>
        <w:spacing w:after="0" w:line="240" w:lineRule="auto"/>
        <w:jc w:val="both"/>
      </w:pPr>
    </w:p>
    <w:p w:rsidR="00DF01E9" w:rsidRPr="00DF01E9" w:rsidRDefault="00EF6F8A" w:rsidP="00942618">
      <w:pPr>
        <w:pStyle w:val="ms-rtefontsize-1"/>
        <w:shd w:val="clear" w:color="auto" w:fill="FFFFFF"/>
        <w:spacing w:before="0" w:beforeAutospacing="0" w:after="0" w:afterAutospacing="0"/>
        <w:jc w:val="both"/>
        <w:textAlignment w:val="baseline"/>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A</w:t>
      </w:r>
      <w:r w:rsidR="00896AF0">
        <w:rPr>
          <w:rFonts w:asciiTheme="minorHAnsi" w:eastAsiaTheme="minorHAnsi" w:hAnsiTheme="minorHAnsi" w:cstheme="minorBidi"/>
          <w:sz w:val="22"/>
          <w:szCs w:val="22"/>
          <w:lang w:eastAsia="en-US"/>
        </w:rPr>
        <w:t>dicionalmente</w:t>
      </w:r>
      <w:r>
        <w:rPr>
          <w:rFonts w:asciiTheme="minorHAnsi" w:eastAsiaTheme="minorHAnsi" w:hAnsiTheme="minorHAnsi" w:cstheme="minorBidi"/>
          <w:sz w:val="22"/>
          <w:szCs w:val="22"/>
          <w:lang w:eastAsia="en-US"/>
        </w:rPr>
        <w:t>,</w:t>
      </w:r>
      <w:r w:rsidR="00DF01E9">
        <w:rPr>
          <w:rFonts w:asciiTheme="minorHAnsi" w:eastAsiaTheme="minorHAnsi" w:hAnsiTheme="minorHAnsi" w:cstheme="minorBidi"/>
          <w:sz w:val="22"/>
          <w:szCs w:val="22"/>
          <w:lang w:eastAsia="en-US"/>
        </w:rPr>
        <w:t xml:space="preserve"> </w:t>
      </w:r>
      <w:r>
        <w:rPr>
          <w:rFonts w:asciiTheme="minorHAnsi" w:eastAsiaTheme="minorHAnsi" w:hAnsiTheme="minorHAnsi" w:cstheme="minorBidi"/>
          <w:sz w:val="22"/>
          <w:szCs w:val="22"/>
          <w:lang w:eastAsia="en-US"/>
        </w:rPr>
        <w:t>se cuenta con l</w:t>
      </w:r>
      <w:r w:rsidR="00DF01E9" w:rsidRPr="00DF01E9">
        <w:rPr>
          <w:rFonts w:asciiTheme="minorHAnsi" w:eastAsiaTheme="minorHAnsi" w:hAnsiTheme="minorHAnsi" w:cstheme="minorBidi"/>
          <w:sz w:val="22"/>
          <w:szCs w:val="22"/>
          <w:lang w:eastAsia="en-US"/>
        </w:rPr>
        <w:t>a política pública integral de lucha contra la corrupción adoptada por el Documento CONPES 167 de 2013 “Estrategia Nacional de la Política Pública Integral Anticorrupción”.</w:t>
      </w:r>
    </w:p>
    <w:p w:rsidR="00790A2E" w:rsidRDefault="00790A2E" w:rsidP="00942618">
      <w:pPr>
        <w:spacing w:after="0" w:line="240" w:lineRule="auto"/>
        <w:jc w:val="both"/>
        <w:rPr>
          <w:rStyle w:val="tgc"/>
          <w:rFonts w:cs="Arial"/>
          <w:color w:val="222222"/>
        </w:rPr>
      </w:pPr>
    </w:p>
    <w:p w:rsidR="000716FA" w:rsidRDefault="00C7486C" w:rsidP="00942618">
      <w:pPr>
        <w:spacing w:after="0" w:line="240" w:lineRule="auto"/>
        <w:jc w:val="both"/>
        <w:rPr>
          <w:rStyle w:val="tgc"/>
          <w:rFonts w:cs="Arial"/>
          <w:color w:val="222222"/>
        </w:rPr>
      </w:pPr>
      <w:r>
        <w:rPr>
          <w:rStyle w:val="tgc"/>
          <w:rFonts w:cs="Arial"/>
          <w:color w:val="222222"/>
        </w:rPr>
        <w:t>Por su parte</w:t>
      </w:r>
      <w:r w:rsidR="00672FA1" w:rsidRPr="000716FA">
        <w:rPr>
          <w:rStyle w:val="tgc"/>
          <w:rFonts w:cs="Arial"/>
          <w:color w:val="222222"/>
        </w:rPr>
        <w:t xml:space="preserve">, </w:t>
      </w:r>
      <w:r w:rsidR="00101E5C">
        <w:rPr>
          <w:rStyle w:val="tgc"/>
          <w:rFonts w:cs="Arial"/>
          <w:color w:val="222222"/>
        </w:rPr>
        <w:t>las herramientas</w:t>
      </w:r>
      <w:r w:rsidR="000716FA" w:rsidRPr="000716FA">
        <w:rPr>
          <w:rStyle w:val="tgc"/>
          <w:rFonts w:cs="Arial"/>
          <w:color w:val="222222"/>
        </w:rPr>
        <w:t xml:space="preserve"> norma</w:t>
      </w:r>
      <w:r w:rsidR="00101E5C">
        <w:rPr>
          <w:rStyle w:val="tgc"/>
          <w:rFonts w:cs="Arial"/>
          <w:color w:val="222222"/>
        </w:rPr>
        <w:t>tiva</w:t>
      </w:r>
      <w:r w:rsidR="000716FA" w:rsidRPr="000716FA">
        <w:rPr>
          <w:rStyle w:val="tgc"/>
          <w:rFonts w:cs="Arial"/>
          <w:color w:val="222222"/>
        </w:rPr>
        <w:t>s</w:t>
      </w:r>
      <w:r>
        <w:rPr>
          <w:rStyle w:val="tgc"/>
          <w:rFonts w:cs="Arial"/>
          <w:color w:val="222222"/>
        </w:rPr>
        <w:t xml:space="preserve"> específicas</w:t>
      </w:r>
      <w:r w:rsidR="000716FA" w:rsidRPr="000716FA">
        <w:rPr>
          <w:rStyle w:val="tgc"/>
          <w:rFonts w:cs="Arial"/>
          <w:color w:val="222222"/>
        </w:rPr>
        <w:t xml:space="preserve"> </w:t>
      </w:r>
      <w:r w:rsidR="00BC5D43">
        <w:rPr>
          <w:rStyle w:val="tgc"/>
          <w:rFonts w:cs="Arial"/>
          <w:color w:val="222222"/>
        </w:rPr>
        <w:t xml:space="preserve">con las cuales alineamos </w:t>
      </w:r>
      <w:r>
        <w:rPr>
          <w:rStyle w:val="tgc"/>
          <w:rFonts w:cs="Arial"/>
          <w:color w:val="222222"/>
        </w:rPr>
        <w:t>los componentes del</w:t>
      </w:r>
      <w:r w:rsidR="005B2AE6">
        <w:rPr>
          <w:rStyle w:val="tgc"/>
          <w:rFonts w:cs="Arial"/>
          <w:color w:val="222222"/>
        </w:rPr>
        <w:t xml:space="preserve"> Plan</w:t>
      </w:r>
      <w:r>
        <w:rPr>
          <w:rStyle w:val="tgc"/>
          <w:rFonts w:cs="Arial"/>
          <w:color w:val="222222"/>
        </w:rPr>
        <w:t>,</w:t>
      </w:r>
      <w:r w:rsidR="005B2AE6">
        <w:rPr>
          <w:rStyle w:val="tgc"/>
          <w:rFonts w:cs="Arial"/>
          <w:color w:val="222222"/>
        </w:rPr>
        <w:t xml:space="preserve"> </w:t>
      </w:r>
      <w:r>
        <w:rPr>
          <w:rStyle w:val="tgc"/>
          <w:rFonts w:cs="Arial"/>
          <w:color w:val="222222"/>
        </w:rPr>
        <w:t>son</w:t>
      </w:r>
      <w:r w:rsidR="00101E5C">
        <w:rPr>
          <w:rStyle w:val="tgc"/>
          <w:rFonts w:cs="Arial"/>
          <w:color w:val="222222"/>
        </w:rPr>
        <w:t>:</w:t>
      </w:r>
    </w:p>
    <w:p w:rsidR="00AE251A" w:rsidRDefault="00AE251A" w:rsidP="00942618">
      <w:pPr>
        <w:spacing w:after="0" w:line="240" w:lineRule="auto"/>
        <w:jc w:val="both"/>
        <w:rPr>
          <w:rStyle w:val="tgc"/>
          <w:rFonts w:cs="Arial"/>
          <w:color w:val="222222"/>
        </w:rPr>
      </w:pPr>
    </w:p>
    <w:p w:rsidR="005B2AE6" w:rsidRPr="00896AF0" w:rsidRDefault="005B2AE6" w:rsidP="00942618">
      <w:pPr>
        <w:spacing w:after="0" w:line="240" w:lineRule="auto"/>
        <w:jc w:val="both"/>
        <w:rPr>
          <w:rStyle w:val="tgc"/>
          <w:rFonts w:cs="Arial"/>
          <w:b/>
          <w:color w:val="222222"/>
        </w:rPr>
      </w:pPr>
      <w:r w:rsidRPr="00896AF0">
        <w:rPr>
          <w:rStyle w:val="tgc"/>
          <w:rFonts w:cs="Arial"/>
          <w:b/>
          <w:color w:val="222222"/>
        </w:rPr>
        <w:t>Gestión del Riesgo de Corrupción - Mapa de Riesgos Corrupción</w:t>
      </w:r>
      <w:r w:rsidR="00D87A57" w:rsidRPr="00896AF0">
        <w:rPr>
          <w:rStyle w:val="tgc"/>
          <w:rFonts w:cs="Arial"/>
          <w:b/>
          <w:color w:val="222222"/>
        </w:rPr>
        <w:t>:</w:t>
      </w:r>
    </w:p>
    <w:p w:rsidR="005B2AE6" w:rsidRDefault="005B2AE6" w:rsidP="00E9475D">
      <w:pPr>
        <w:pStyle w:val="Prrafodelista"/>
        <w:numPr>
          <w:ilvl w:val="0"/>
          <w:numId w:val="25"/>
        </w:numPr>
        <w:spacing w:after="0" w:line="240" w:lineRule="auto"/>
        <w:jc w:val="both"/>
        <w:rPr>
          <w:rStyle w:val="tgc"/>
          <w:rFonts w:cs="Arial"/>
          <w:color w:val="222222"/>
        </w:rPr>
      </w:pPr>
      <w:r w:rsidRPr="000716FA">
        <w:rPr>
          <w:rStyle w:val="tgc"/>
          <w:rFonts w:cs="Arial"/>
          <w:color w:val="222222"/>
        </w:rPr>
        <w:t xml:space="preserve">Ley de transparencia y acceso a la información pública, </w:t>
      </w:r>
      <w:r w:rsidRPr="004156C2">
        <w:rPr>
          <w:rStyle w:val="tgc"/>
          <w:rFonts w:cs="Arial"/>
          <w:color w:val="222222"/>
        </w:rPr>
        <w:t xml:space="preserve">Ley 1712 de 2014  </w:t>
      </w:r>
    </w:p>
    <w:p w:rsidR="00101E5C" w:rsidRPr="00101E5C" w:rsidRDefault="00101E5C" w:rsidP="00E9475D">
      <w:pPr>
        <w:pStyle w:val="Prrafodelista"/>
        <w:numPr>
          <w:ilvl w:val="0"/>
          <w:numId w:val="25"/>
        </w:numPr>
        <w:spacing w:after="0" w:line="240" w:lineRule="auto"/>
        <w:jc w:val="both"/>
        <w:rPr>
          <w:rStyle w:val="tgc"/>
          <w:rFonts w:cs="Arial"/>
          <w:color w:val="222222"/>
        </w:rPr>
      </w:pPr>
      <w:r w:rsidRPr="00101E5C">
        <w:rPr>
          <w:rStyle w:val="tgc"/>
          <w:rFonts w:cs="Arial"/>
          <w:color w:val="222222"/>
        </w:rPr>
        <w:t xml:space="preserve">Decreto </w:t>
      </w:r>
      <w:r>
        <w:rPr>
          <w:rStyle w:val="tgc"/>
          <w:rFonts w:cs="Arial"/>
          <w:color w:val="222222"/>
        </w:rPr>
        <w:t xml:space="preserve">que </w:t>
      </w:r>
      <w:r>
        <w:t>Adopta la Actualización del MECI</w:t>
      </w:r>
      <w:r w:rsidR="005139A7">
        <w:t>,</w:t>
      </w:r>
      <w:r>
        <w:t xml:space="preserve"> Decreto </w:t>
      </w:r>
      <w:r w:rsidRPr="00101E5C">
        <w:rPr>
          <w:rStyle w:val="tgc"/>
          <w:rFonts w:cs="Arial"/>
          <w:color w:val="222222"/>
        </w:rPr>
        <w:t>943 de 2014</w:t>
      </w:r>
      <w:r>
        <w:rPr>
          <w:rStyle w:val="tgc"/>
          <w:rFonts w:cs="Arial"/>
          <w:color w:val="222222"/>
        </w:rPr>
        <w:t xml:space="preserve"> </w:t>
      </w:r>
    </w:p>
    <w:p w:rsidR="00AE251A" w:rsidRDefault="00AE251A" w:rsidP="00942618">
      <w:pPr>
        <w:spacing w:after="0" w:line="240" w:lineRule="auto"/>
        <w:jc w:val="both"/>
        <w:rPr>
          <w:rStyle w:val="tgc"/>
          <w:rFonts w:cs="Arial"/>
          <w:color w:val="222222"/>
        </w:rPr>
      </w:pPr>
    </w:p>
    <w:p w:rsidR="005B2AE6" w:rsidRPr="00896AF0" w:rsidRDefault="005B2AE6" w:rsidP="00942618">
      <w:pPr>
        <w:spacing w:after="0" w:line="240" w:lineRule="auto"/>
        <w:jc w:val="both"/>
        <w:rPr>
          <w:rStyle w:val="tgc"/>
          <w:rFonts w:cs="Arial"/>
          <w:b/>
          <w:color w:val="222222"/>
        </w:rPr>
      </w:pPr>
      <w:r w:rsidRPr="00896AF0">
        <w:rPr>
          <w:rStyle w:val="tgc"/>
          <w:rFonts w:cs="Arial"/>
          <w:b/>
          <w:color w:val="222222"/>
        </w:rPr>
        <w:t>Racionalización de Trámites</w:t>
      </w:r>
      <w:r w:rsidR="00D87A57" w:rsidRPr="00896AF0">
        <w:rPr>
          <w:rStyle w:val="tgc"/>
          <w:rFonts w:cs="Arial"/>
          <w:b/>
          <w:color w:val="222222"/>
        </w:rPr>
        <w:t>:</w:t>
      </w:r>
    </w:p>
    <w:p w:rsidR="005B2AE6" w:rsidRDefault="005B2AE6" w:rsidP="00E9475D">
      <w:pPr>
        <w:pStyle w:val="Prrafodelista"/>
        <w:numPr>
          <w:ilvl w:val="0"/>
          <w:numId w:val="26"/>
        </w:numPr>
        <w:spacing w:after="0" w:line="240" w:lineRule="auto"/>
        <w:jc w:val="both"/>
        <w:rPr>
          <w:rStyle w:val="tgc"/>
          <w:rFonts w:cs="Arial"/>
          <w:color w:val="222222"/>
        </w:rPr>
      </w:pPr>
      <w:r>
        <w:rPr>
          <w:rStyle w:val="tgc"/>
          <w:rFonts w:cs="Arial"/>
          <w:color w:val="222222"/>
        </w:rPr>
        <w:t xml:space="preserve">Ley de </w:t>
      </w:r>
      <w:r w:rsidRPr="000716FA">
        <w:rPr>
          <w:rStyle w:val="tgc"/>
          <w:rFonts w:cs="Arial"/>
          <w:color w:val="222222"/>
        </w:rPr>
        <w:t>Trámites</w:t>
      </w:r>
      <w:r w:rsidR="005139A7">
        <w:rPr>
          <w:rStyle w:val="tgc"/>
          <w:rFonts w:cs="Arial"/>
          <w:color w:val="222222"/>
        </w:rPr>
        <w:t>,</w:t>
      </w:r>
      <w:r w:rsidRPr="000716FA">
        <w:rPr>
          <w:rStyle w:val="tgc"/>
          <w:rFonts w:cs="Arial"/>
          <w:color w:val="222222"/>
        </w:rPr>
        <w:t xml:space="preserve"> Ley 962 de 2005 </w:t>
      </w:r>
    </w:p>
    <w:p w:rsidR="005B2AE6" w:rsidRDefault="005B2AE6" w:rsidP="00E9475D">
      <w:pPr>
        <w:pStyle w:val="Prrafodelista"/>
        <w:numPr>
          <w:ilvl w:val="0"/>
          <w:numId w:val="26"/>
        </w:numPr>
        <w:spacing w:after="0" w:line="240" w:lineRule="auto"/>
        <w:jc w:val="both"/>
        <w:rPr>
          <w:rStyle w:val="tgc"/>
          <w:rFonts w:cs="Arial"/>
          <w:color w:val="222222"/>
        </w:rPr>
      </w:pPr>
      <w:r w:rsidRPr="000716FA">
        <w:rPr>
          <w:rStyle w:val="tgc"/>
          <w:rFonts w:cs="Arial"/>
          <w:color w:val="222222"/>
        </w:rPr>
        <w:t>Decreto anti trámites</w:t>
      </w:r>
      <w:r w:rsidR="005139A7">
        <w:rPr>
          <w:rStyle w:val="tgc"/>
          <w:rFonts w:cs="Arial"/>
          <w:color w:val="222222"/>
        </w:rPr>
        <w:t>,</w:t>
      </w:r>
      <w:r w:rsidRPr="000716FA">
        <w:rPr>
          <w:rStyle w:val="tgc"/>
          <w:rFonts w:cs="Arial"/>
          <w:color w:val="222222"/>
        </w:rPr>
        <w:t xml:space="preserve"> </w:t>
      </w:r>
      <w:r>
        <w:rPr>
          <w:rStyle w:val="tgc"/>
          <w:rFonts w:cs="Arial"/>
          <w:color w:val="222222"/>
        </w:rPr>
        <w:t>Decreto 019 de 2012</w:t>
      </w:r>
    </w:p>
    <w:p w:rsidR="00AE251A" w:rsidRDefault="00AE251A" w:rsidP="00942618">
      <w:pPr>
        <w:spacing w:after="0" w:line="240" w:lineRule="auto"/>
        <w:jc w:val="both"/>
        <w:rPr>
          <w:rStyle w:val="tgc"/>
          <w:rFonts w:cs="Arial"/>
          <w:color w:val="222222"/>
        </w:rPr>
      </w:pPr>
    </w:p>
    <w:p w:rsidR="005B2AE6" w:rsidRPr="00896AF0" w:rsidRDefault="005B2AE6" w:rsidP="00942618">
      <w:pPr>
        <w:spacing w:after="0" w:line="240" w:lineRule="auto"/>
        <w:jc w:val="both"/>
        <w:rPr>
          <w:rStyle w:val="tgc"/>
          <w:rFonts w:cs="Arial"/>
          <w:b/>
          <w:color w:val="222222"/>
        </w:rPr>
      </w:pPr>
      <w:r w:rsidRPr="00896AF0">
        <w:rPr>
          <w:rStyle w:val="tgc"/>
          <w:rFonts w:cs="Arial"/>
          <w:b/>
          <w:color w:val="222222"/>
        </w:rPr>
        <w:t>Rendición de Cuentas</w:t>
      </w:r>
      <w:r w:rsidR="00D87A57" w:rsidRPr="00896AF0">
        <w:rPr>
          <w:rStyle w:val="tgc"/>
          <w:rFonts w:cs="Arial"/>
          <w:b/>
          <w:color w:val="222222"/>
        </w:rPr>
        <w:t>:</w:t>
      </w:r>
    </w:p>
    <w:p w:rsidR="00C7486C" w:rsidRPr="000716FA" w:rsidRDefault="00C7486C" w:rsidP="00C7486C">
      <w:pPr>
        <w:pStyle w:val="Prrafodelista"/>
        <w:numPr>
          <w:ilvl w:val="0"/>
          <w:numId w:val="27"/>
        </w:numPr>
        <w:spacing w:after="0" w:line="240" w:lineRule="auto"/>
        <w:jc w:val="both"/>
        <w:rPr>
          <w:rStyle w:val="tgc"/>
          <w:rFonts w:cs="Arial"/>
          <w:color w:val="222222"/>
        </w:rPr>
      </w:pPr>
      <w:r w:rsidRPr="000716FA">
        <w:rPr>
          <w:rStyle w:val="tgc"/>
          <w:rFonts w:cs="Arial"/>
          <w:color w:val="222222"/>
        </w:rPr>
        <w:t xml:space="preserve">Ley de </w:t>
      </w:r>
      <w:r w:rsidRPr="00555CD0">
        <w:rPr>
          <w:rStyle w:val="tgc"/>
          <w:rFonts w:cs="Arial"/>
          <w:color w:val="222222"/>
        </w:rPr>
        <w:t>Promoción y protección al derecho a la Participación</w:t>
      </w:r>
      <w:r>
        <w:rPr>
          <w:rStyle w:val="tgc"/>
          <w:rFonts w:cs="Arial"/>
          <w:color w:val="222222"/>
        </w:rPr>
        <w:t xml:space="preserve"> ciudadana,</w:t>
      </w:r>
      <w:r w:rsidRPr="00555CD0">
        <w:rPr>
          <w:rStyle w:val="tgc"/>
          <w:rFonts w:cs="Arial"/>
          <w:color w:val="222222"/>
        </w:rPr>
        <w:t xml:space="preserve"> </w:t>
      </w:r>
      <w:r w:rsidRPr="000716FA">
        <w:rPr>
          <w:rStyle w:val="tgc"/>
          <w:rFonts w:cs="Arial"/>
          <w:color w:val="222222"/>
        </w:rPr>
        <w:t>Ley 175</w:t>
      </w:r>
      <w:r>
        <w:rPr>
          <w:rStyle w:val="tgc"/>
          <w:rFonts w:cs="Arial"/>
          <w:color w:val="222222"/>
        </w:rPr>
        <w:t>7</w:t>
      </w:r>
      <w:r w:rsidRPr="000716FA">
        <w:rPr>
          <w:rStyle w:val="tgc"/>
          <w:rFonts w:cs="Arial"/>
          <w:color w:val="222222"/>
        </w:rPr>
        <w:t xml:space="preserve"> de 2015</w:t>
      </w:r>
    </w:p>
    <w:p w:rsidR="00C7486C" w:rsidRDefault="00C7486C" w:rsidP="00C7486C">
      <w:pPr>
        <w:pStyle w:val="Prrafodelista"/>
        <w:numPr>
          <w:ilvl w:val="0"/>
          <w:numId w:val="27"/>
        </w:numPr>
        <w:spacing w:after="0" w:line="240" w:lineRule="auto"/>
        <w:jc w:val="both"/>
        <w:rPr>
          <w:rStyle w:val="tgc"/>
          <w:rFonts w:cs="Arial"/>
          <w:color w:val="222222"/>
        </w:rPr>
      </w:pPr>
      <w:r>
        <w:rPr>
          <w:rStyle w:val="tgc"/>
          <w:rFonts w:cs="Arial"/>
          <w:color w:val="222222"/>
        </w:rPr>
        <w:t xml:space="preserve">Ley que regula </w:t>
      </w:r>
      <w:r>
        <w:t>Derecho fundamental de petició</w:t>
      </w:r>
      <w:r>
        <w:rPr>
          <w:rStyle w:val="tgc"/>
          <w:rFonts w:cs="Arial"/>
          <w:color w:val="222222"/>
        </w:rPr>
        <w:t>n, Ley 1755 de 2015</w:t>
      </w:r>
    </w:p>
    <w:p w:rsidR="005B2AE6" w:rsidRDefault="005B2AE6" w:rsidP="00E9475D">
      <w:pPr>
        <w:pStyle w:val="Prrafodelista"/>
        <w:numPr>
          <w:ilvl w:val="0"/>
          <w:numId w:val="27"/>
        </w:numPr>
        <w:spacing w:after="0" w:line="240" w:lineRule="auto"/>
        <w:jc w:val="both"/>
        <w:rPr>
          <w:rStyle w:val="tgc"/>
          <w:rFonts w:cs="Arial"/>
          <w:color w:val="222222"/>
        </w:rPr>
      </w:pPr>
      <w:r w:rsidRPr="000716FA">
        <w:rPr>
          <w:rStyle w:val="tgc"/>
          <w:rFonts w:cs="Arial"/>
          <w:color w:val="222222"/>
        </w:rPr>
        <w:t xml:space="preserve">Ley de transparencia y acceso a la información pública, </w:t>
      </w:r>
      <w:r w:rsidRPr="004156C2">
        <w:rPr>
          <w:rStyle w:val="tgc"/>
          <w:rFonts w:cs="Arial"/>
          <w:color w:val="222222"/>
        </w:rPr>
        <w:t xml:space="preserve">Ley 1712 de 2014  </w:t>
      </w:r>
    </w:p>
    <w:p w:rsidR="005B2AE6" w:rsidRPr="004156C2" w:rsidRDefault="005B2AE6" w:rsidP="00E9475D">
      <w:pPr>
        <w:pStyle w:val="Prrafodelista"/>
        <w:numPr>
          <w:ilvl w:val="0"/>
          <w:numId w:val="27"/>
        </w:numPr>
        <w:spacing w:after="0" w:line="240" w:lineRule="auto"/>
        <w:jc w:val="both"/>
        <w:rPr>
          <w:rStyle w:val="tgc"/>
          <w:rFonts w:cs="Arial"/>
          <w:color w:val="222222"/>
        </w:rPr>
      </w:pPr>
      <w:r w:rsidRPr="004156C2">
        <w:rPr>
          <w:rStyle w:val="tgc"/>
          <w:rFonts w:cs="Arial"/>
          <w:color w:val="222222"/>
        </w:rPr>
        <w:t xml:space="preserve">Ley </w:t>
      </w:r>
      <w:r>
        <w:rPr>
          <w:rStyle w:val="tgc"/>
          <w:rFonts w:cs="Arial"/>
          <w:color w:val="222222"/>
        </w:rPr>
        <w:t xml:space="preserve">de </w:t>
      </w:r>
      <w:r w:rsidRPr="004156C2">
        <w:rPr>
          <w:rStyle w:val="tgc"/>
          <w:rFonts w:cs="Arial"/>
          <w:color w:val="222222"/>
        </w:rPr>
        <w:t>Mecanismos de participación ciudadana</w:t>
      </w:r>
      <w:r w:rsidR="005139A7">
        <w:rPr>
          <w:rStyle w:val="tgc"/>
          <w:rFonts w:cs="Arial"/>
          <w:color w:val="222222"/>
        </w:rPr>
        <w:t>,</w:t>
      </w:r>
      <w:r w:rsidRPr="004156C2">
        <w:rPr>
          <w:rStyle w:val="tgc"/>
          <w:rFonts w:cs="Arial"/>
          <w:color w:val="222222"/>
        </w:rPr>
        <w:t xml:space="preserve"> </w:t>
      </w:r>
      <w:r>
        <w:rPr>
          <w:rStyle w:val="tgc"/>
          <w:rFonts w:cs="Arial"/>
          <w:color w:val="222222"/>
        </w:rPr>
        <w:t xml:space="preserve">Ley 134 de 1994 </w:t>
      </w:r>
    </w:p>
    <w:p w:rsidR="005B2AE6" w:rsidRDefault="005B2AE6" w:rsidP="00E9475D">
      <w:pPr>
        <w:pStyle w:val="Prrafodelista"/>
        <w:numPr>
          <w:ilvl w:val="0"/>
          <w:numId w:val="27"/>
        </w:numPr>
        <w:spacing w:after="0" w:line="240" w:lineRule="auto"/>
        <w:jc w:val="both"/>
        <w:rPr>
          <w:rStyle w:val="tgc"/>
          <w:rFonts w:cs="Arial"/>
          <w:color w:val="222222"/>
        </w:rPr>
      </w:pPr>
      <w:r w:rsidRPr="004156C2">
        <w:rPr>
          <w:rStyle w:val="tgc"/>
          <w:rFonts w:cs="Arial"/>
          <w:color w:val="222222"/>
        </w:rPr>
        <w:t xml:space="preserve">Ley </w:t>
      </w:r>
      <w:r>
        <w:rPr>
          <w:rStyle w:val="tgc"/>
          <w:rFonts w:cs="Arial"/>
          <w:color w:val="222222"/>
        </w:rPr>
        <w:t>de Planes de Desarrollo</w:t>
      </w:r>
      <w:r w:rsidR="005139A7">
        <w:rPr>
          <w:rStyle w:val="tgc"/>
          <w:rFonts w:cs="Arial"/>
          <w:color w:val="222222"/>
        </w:rPr>
        <w:t>,</w:t>
      </w:r>
      <w:r w:rsidRPr="004156C2">
        <w:rPr>
          <w:rStyle w:val="tgc"/>
          <w:rFonts w:cs="Arial"/>
          <w:color w:val="222222"/>
        </w:rPr>
        <w:t xml:space="preserve"> </w:t>
      </w:r>
      <w:r>
        <w:rPr>
          <w:rStyle w:val="tgc"/>
          <w:rFonts w:cs="Arial"/>
          <w:color w:val="222222"/>
        </w:rPr>
        <w:t xml:space="preserve">Ley </w:t>
      </w:r>
      <w:r w:rsidRPr="004156C2">
        <w:rPr>
          <w:rStyle w:val="tgc"/>
          <w:rFonts w:cs="Arial"/>
          <w:color w:val="222222"/>
        </w:rPr>
        <w:t>152 de</w:t>
      </w:r>
      <w:r>
        <w:rPr>
          <w:rStyle w:val="tgc"/>
          <w:rFonts w:cs="Arial"/>
          <w:color w:val="222222"/>
        </w:rPr>
        <w:t xml:space="preserve"> 1994 </w:t>
      </w:r>
    </w:p>
    <w:p w:rsidR="005B2AE6" w:rsidRDefault="005B2AE6" w:rsidP="00E9475D">
      <w:pPr>
        <w:pStyle w:val="Prrafodelista"/>
        <w:numPr>
          <w:ilvl w:val="0"/>
          <w:numId w:val="27"/>
        </w:numPr>
        <w:spacing w:after="0" w:line="240" w:lineRule="auto"/>
        <w:jc w:val="both"/>
        <w:rPr>
          <w:rStyle w:val="tgc"/>
          <w:rFonts w:cs="Arial"/>
          <w:color w:val="222222"/>
        </w:rPr>
      </w:pPr>
      <w:r>
        <w:rPr>
          <w:rStyle w:val="tgc"/>
          <w:rFonts w:cs="Arial"/>
          <w:color w:val="222222"/>
        </w:rPr>
        <w:t>Ley de v</w:t>
      </w:r>
      <w:r w:rsidRPr="000716FA">
        <w:rPr>
          <w:rStyle w:val="tgc"/>
          <w:rFonts w:cs="Arial"/>
          <w:color w:val="222222"/>
        </w:rPr>
        <w:t>eedurías ciudadanas</w:t>
      </w:r>
      <w:r w:rsidR="005139A7">
        <w:rPr>
          <w:rStyle w:val="tgc"/>
          <w:rFonts w:cs="Arial"/>
          <w:color w:val="222222"/>
        </w:rPr>
        <w:t>,</w:t>
      </w:r>
      <w:r w:rsidRPr="000716FA">
        <w:rPr>
          <w:rStyle w:val="tgc"/>
          <w:rFonts w:cs="Arial"/>
          <w:color w:val="222222"/>
        </w:rPr>
        <w:t xml:space="preserve"> </w:t>
      </w:r>
      <w:r>
        <w:rPr>
          <w:rStyle w:val="tgc"/>
          <w:rFonts w:cs="Arial"/>
          <w:color w:val="222222"/>
        </w:rPr>
        <w:t>Ley 850 de 2003</w:t>
      </w:r>
    </w:p>
    <w:p w:rsidR="005B2AE6" w:rsidRPr="000716FA" w:rsidRDefault="005B2AE6" w:rsidP="00E9475D">
      <w:pPr>
        <w:pStyle w:val="Prrafodelista"/>
        <w:numPr>
          <w:ilvl w:val="0"/>
          <w:numId w:val="27"/>
        </w:numPr>
        <w:spacing w:after="0" w:line="240" w:lineRule="auto"/>
        <w:jc w:val="both"/>
        <w:rPr>
          <w:rStyle w:val="tgc"/>
          <w:rFonts w:cs="Arial"/>
          <w:color w:val="222222"/>
        </w:rPr>
      </w:pPr>
      <w:r>
        <w:rPr>
          <w:rStyle w:val="tgc"/>
          <w:rFonts w:cs="Arial"/>
          <w:color w:val="222222"/>
        </w:rPr>
        <w:t>Manual de rendición de cuentas</w:t>
      </w:r>
      <w:r w:rsidR="005139A7">
        <w:rPr>
          <w:rStyle w:val="tgc"/>
          <w:rFonts w:cs="Arial"/>
          <w:color w:val="222222"/>
        </w:rPr>
        <w:t>,</w:t>
      </w:r>
      <w:r>
        <w:rPr>
          <w:rStyle w:val="tgc"/>
          <w:rFonts w:cs="Arial"/>
          <w:color w:val="222222"/>
        </w:rPr>
        <w:t xml:space="preserve"> Conpes </w:t>
      </w:r>
      <w:r w:rsidR="00101E5C" w:rsidRPr="00101E5C">
        <w:rPr>
          <w:rStyle w:val="tgc"/>
          <w:rFonts w:cs="Arial"/>
          <w:color w:val="222222"/>
        </w:rPr>
        <w:t>3654 de 2010</w:t>
      </w:r>
    </w:p>
    <w:p w:rsidR="00AE251A" w:rsidRDefault="00AE251A" w:rsidP="00942618">
      <w:pPr>
        <w:spacing w:after="0" w:line="240" w:lineRule="auto"/>
        <w:jc w:val="both"/>
        <w:rPr>
          <w:rStyle w:val="tgc"/>
          <w:rFonts w:cs="Arial"/>
          <w:color w:val="222222"/>
        </w:rPr>
      </w:pPr>
    </w:p>
    <w:p w:rsidR="005B2AE6" w:rsidRPr="00896AF0" w:rsidRDefault="005B2AE6" w:rsidP="00942618">
      <w:pPr>
        <w:spacing w:after="0" w:line="240" w:lineRule="auto"/>
        <w:jc w:val="both"/>
        <w:rPr>
          <w:rStyle w:val="tgc"/>
          <w:rFonts w:cs="Arial"/>
          <w:b/>
          <w:color w:val="222222"/>
        </w:rPr>
      </w:pPr>
      <w:r w:rsidRPr="00896AF0">
        <w:rPr>
          <w:rStyle w:val="tgc"/>
          <w:rFonts w:cs="Arial"/>
          <w:b/>
          <w:color w:val="222222"/>
        </w:rPr>
        <w:t>Mecanismos para Mejorar la Atención al Ciudadano</w:t>
      </w:r>
      <w:r w:rsidR="00D87A57" w:rsidRPr="00896AF0">
        <w:rPr>
          <w:rStyle w:val="tgc"/>
          <w:rFonts w:cs="Arial"/>
          <w:b/>
          <w:color w:val="222222"/>
        </w:rPr>
        <w:t>:</w:t>
      </w:r>
    </w:p>
    <w:p w:rsidR="005B2AE6" w:rsidRDefault="005B2AE6" w:rsidP="00E9475D">
      <w:pPr>
        <w:pStyle w:val="Prrafodelista"/>
        <w:numPr>
          <w:ilvl w:val="0"/>
          <w:numId w:val="28"/>
        </w:numPr>
        <w:spacing w:after="0" w:line="240" w:lineRule="auto"/>
        <w:jc w:val="both"/>
        <w:rPr>
          <w:rStyle w:val="tgc"/>
          <w:rFonts w:cs="Arial"/>
          <w:color w:val="222222"/>
        </w:rPr>
      </w:pPr>
      <w:r w:rsidRPr="000716FA">
        <w:rPr>
          <w:rStyle w:val="tgc"/>
          <w:rFonts w:cs="Arial"/>
          <w:color w:val="222222"/>
        </w:rPr>
        <w:t xml:space="preserve">Ley de transparencia y acceso a la información pública, </w:t>
      </w:r>
      <w:r w:rsidRPr="004156C2">
        <w:rPr>
          <w:rStyle w:val="tgc"/>
          <w:rFonts w:cs="Arial"/>
          <w:color w:val="222222"/>
        </w:rPr>
        <w:t xml:space="preserve">Ley 1712 de 2014  </w:t>
      </w:r>
    </w:p>
    <w:p w:rsidR="005B2AE6" w:rsidRDefault="005B2AE6" w:rsidP="00E9475D">
      <w:pPr>
        <w:pStyle w:val="Prrafodelista"/>
        <w:numPr>
          <w:ilvl w:val="0"/>
          <w:numId w:val="28"/>
        </w:numPr>
        <w:spacing w:after="0" w:line="240" w:lineRule="auto"/>
        <w:jc w:val="both"/>
        <w:rPr>
          <w:rStyle w:val="tgc"/>
          <w:rFonts w:cs="Arial"/>
          <w:color w:val="222222"/>
        </w:rPr>
      </w:pPr>
      <w:r>
        <w:rPr>
          <w:rStyle w:val="tgc"/>
          <w:rFonts w:cs="Arial"/>
          <w:color w:val="222222"/>
        </w:rPr>
        <w:t xml:space="preserve">Ley que regula </w:t>
      </w:r>
      <w:r>
        <w:t>Derecho fundamental de petició</w:t>
      </w:r>
      <w:r>
        <w:rPr>
          <w:rStyle w:val="tgc"/>
          <w:rFonts w:cs="Arial"/>
          <w:color w:val="222222"/>
        </w:rPr>
        <w:t>n</w:t>
      </w:r>
      <w:r w:rsidR="00AE251A">
        <w:rPr>
          <w:rStyle w:val="tgc"/>
          <w:rFonts w:cs="Arial"/>
          <w:color w:val="222222"/>
        </w:rPr>
        <w:t>,</w:t>
      </w:r>
      <w:r>
        <w:rPr>
          <w:rStyle w:val="tgc"/>
          <w:rFonts w:cs="Arial"/>
          <w:color w:val="222222"/>
        </w:rPr>
        <w:t xml:space="preserve"> Ley 1755 de 2015</w:t>
      </w:r>
    </w:p>
    <w:p w:rsidR="00A90BF1" w:rsidRPr="00A90BF1" w:rsidRDefault="00A90BF1" w:rsidP="00E9475D">
      <w:pPr>
        <w:pStyle w:val="Prrafodelista"/>
        <w:numPr>
          <w:ilvl w:val="0"/>
          <w:numId w:val="28"/>
        </w:numPr>
        <w:spacing w:after="0" w:line="240" w:lineRule="auto"/>
        <w:jc w:val="both"/>
        <w:rPr>
          <w:rFonts w:cs="Arial"/>
          <w:color w:val="222222"/>
        </w:rPr>
      </w:pPr>
      <w:r w:rsidRPr="00DD7A41">
        <w:rPr>
          <w:rFonts w:eastAsia="Times New Roman" w:cs="Times New Roman"/>
          <w:color w:val="000000"/>
          <w:lang w:eastAsia="es-CO"/>
        </w:rPr>
        <w:t>Política Nacional de Servicio al Ciudadano</w:t>
      </w:r>
      <w:r>
        <w:rPr>
          <w:rFonts w:eastAsia="Calibri" w:cs="Arial"/>
          <w:b/>
          <w:bCs/>
          <w:lang w:val="es-ES"/>
        </w:rPr>
        <w:t xml:space="preserve">, </w:t>
      </w:r>
      <w:r w:rsidRPr="00A90BF1">
        <w:rPr>
          <w:rFonts w:eastAsia="Calibri" w:cs="Arial"/>
          <w:bCs/>
          <w:lang w:val="es-ES"/>
        </w:rPr>
        <w:t>Conpes 3649 de 2010</w:t>
      </w:r>
    </w:p>
    <w:p w:rsidR="00A90BF1" w:rsidRPr="00A90BF1" w:rsidRDefault="00A90BF1" w:rsidP="00E9475D">
      <w:pPr>
        <w:pStyle w:val="Prrafodelista"/>
        <w:numPr>
          <w:ilvl w:val="0"/>
          <w:numId w:val="28"/>
        </w:numPr>
        <w:spacing w:after="0" w:line="240" w:lineRule="auto"/>
        <w:jc w:val="both"/>
        <w:rPr>
          <w:rFonts w:cs="Arial"/>
          <w:color w:val="222222"/>
        </w:rPr>
      </w:pPr>
      <w:r w:rsidRPr="00DD7A41">
        <w:rPr>
          <w:rFonts w:eastAsia="Times New Roman" w:cs="Times New Roman"/>
          <w:color w:val="000000"/>
          <w:lang w:eastAsia="es-CO"/>
        </w:rPr>
        <w:t>Estrategia Gobierno en Línea</w:t>
      </w:r>
      <w:r>
        <w:rPr>
          <w:rFonts w:eastAsia="Times New Roman" w:cs="Times New Roman"/>
          <w:color w:val="000000"/>
          <w:lang w:eastAsia="es-CO"/>
        </w:rPr>
        <w:t>,</w:t>
      </w:r>
      <w:r w:rsidRPr="00DD7A41">
        <w:rPr>
          <w:rFonts w:eastAsia="Times New Roman" w:cs="Times New Roman"/>
          <w:color w:val="000000"/>
          <w:lang w:eastAsia="es-CO"/>
        </w:rPr>
        <w:t xml:space="preserve"> </w:t>
      </w:r>
      <w:r w:rsidRPr="00A90BF1">
        <w:rPr>
          <w:rFonts w:eastAsia="Calibri" w:cs="Arial"/>
          <w:bCs/>
          <w:lang w:val="es-ES"/>
        </w:rPr>
        <w:t>Conpes 3650 de 2010</w:t>
      </w:r>
    </w:p>
    <w:p w:rsidR="00A90BF1" w:rsidRPr="00A90BF1" w:rsidRDefault="00A90BF1" w:rsidP="00E9475D">
      <w:pPr>
        <w:pStyle w:val="Prrafodelista"/>
        <w:numPr>
          <w:ilvl w:val="0"/>
          <w:numId w:val="28"/>
        </w:numPr>
        <w:spacing w:after="0" w:line="240" w:lineRule="auto"/>
        <w:jc w:val="both"/>
        <w:rPr>
          <w:rStyle w:val="tgc"/>
          <w:rFonts w:cs="Arial"/>
          <w:color w:val="222222"/>
        </w:rPr>
      </w:pPr>
      <w:r>
        <w:rPr>
          <w:rFonts w:eastAsia="Times New Roman" w:cs="Times New Roman"/>
          <w:color w:val="000000"/>
          <w:lang w:eastAsia="es-CO"/>
        </w:rPr>
        <w:t xml:space="preserve">Decreto que crea el </w:t>
      </w:r>
      <w:r w:rsidRPr="00DD7A41">
        <w:rPr>
          <w:rFonts w:eastAsia="Times New Roman" w:cs="Times New Roman"/>
          <w:color w:val="000000"/>
          <w:lang w:eastAsia="es-CO"/>
        </w:rPr>
        <w:t>Sistema Nacional de Servicio al Ciudadano</w:t>
      </w:r>
      <w:r>
        <w:rPr>
          <w:rFonts w:eastAsia="Times New Roman" w:cs="Times New Roman"/>
          <w:color w:val="000000"/>
          <w:lang w:eastAsia="es-CO"/>
        </w:rPr>
        <w:t xml:space="preserve">, </w:t>
      </w:r>
      <w:r w:rsidRPr="00A90BF1">
        <w:rPr>
          <w:rFonts w:eastAsia="Calibri" w:cs="Arial"/>
          <w:bCs/>
          <w:lang w:val="es-ES"/>
        </w:rPr>
        <w:t>Decreto 2623 de 2009</w:t>
      </w:r>
    </w:p>
    <w:p w:rsidR="00AE251A" w:rsidRDefault="00AE251A" w:rsidP="00942618">
      <w:pPr>
        <w:spacing w:after="0" w:line="240" w:lineRule="auto"/>
        <w:jc w:val="both"/>
        <w:rPr>
          <w:rStyle w:val="tgc"/>
          <w:rFonts w:cs="Arial"/>
          <w:color w:val="222222"/>
        </w:rPr>
      </w:pPr>
    </w:p>
    <w:p w:rsidR="005B2AE6" w:rsidRPr="00896AF0" w:rsidRDefault="005B2AE6" w:rsidP="00942618">
      <w:pPr>
        <w:spacing w:after="0" w:line="240" w:lineRule="auto"/>
        <w:jc w:val="both"/>
        <w:rPr>
          <w:rStyle w:val="tgc"/>
          <w:rFonts w:cs="Arial"/>
          <w:b/>
          <w:color w:val="222222"/>
        </w:rPr>
      </w:pPr>
      <w:r w:rsidRPr="00896AF0">
        <w:rPr>
          <w:rStyle w:val="tgc"/>
          <w:rFonts w:cs="Arial"/>
          <w:b/>
          <w:color w:val="222222"/>
        </w:rPr>
        <w:t>Mecanismos para la Transparencia y Acceso a la Información</w:t>
      </w:r>
      <w:r w:rsidR="00D87A57" w:rsidRPr="00896AF0">
        <w:rPr>
          <w:rStyle w:val="tgc"/>
          <w:rFonts w:cs="Arial"/>
          <w:b/>
          <w:color w:val="222222"/>
        </w:rPr>
        <w:t>:</w:t>
      </w:r>
    </w:p>
    <w:p w:rsidR="005B2AE6" w:rsidRDefault="005B2AE6" w:rsidP="00E9475D">
      <w:pPr>
        <w:pStyle w:val="Prrafodelista"/>
        <w:numPr>
          <w:ilvl w:val="0"/>
          <w:numId w:val="29"/>
        </w:numPr>
        <w:spacing w:after="0" w:line="240" w:lineRule="auto"/>
        <w:jc w:val="both"/>
        <w:rPr>
          <w:rStyle w:val="tgc"/>
          <w:rFonts w:cs="Arial"/>
          <w:color w:val="222222"/>
        </w:rPr>
      </w:pPr>
      <w:r w:rsidRPr="000716FA">
        <w:rPr>
          <w:rStyle w:val="tgc"/>
          <w:rFonts w:cs="Arial"/>
          <w:color w:val="222222"/>
        </w:rPr>
        <w:t xml:space="preserve">Ley de transparencia y acceso a la información pública, </w:t>
      </w:r>
      <w:r w:rsidRPr="004156C2">
        <w:rPr>
          <w:rStyle w:val="tgc"/>
          <w:rFonts w:cs="Arial"/>
          <w:color w:val="222222"/>
        </w:rPr>
        <w:t xml:space="preserve">Ley 1712 de 2014 </w:t>
      </w:r>
    </w:p>
    <w:p w:rsidR="005B2AE6" w:rsidRPr="000716FA" w:rsidRDefault="005B2AE6" w:rsidP="00E9475D">
      <w:pPr>
        <w:pStyle w:val="Prrafodelista"/>
        <w:numPr>
          <w:ilvl w:val="0"/>
          <w:numId w:val="29"/>
        </w:numPr>
        <w:spacing w:after="0" w:line="240" w:lineRule="auto"/>
        <w:jc w:val="both"/>
        <w:rPr>
          <w:rStyle w:val="tgc"/>
          <w:rFonts w:cs="Arial"/>
          <w:color w:val="222222"/>
        </w:rPr>
      </w:pPr>
      <w:r>
        <w:rPr>
          <w:rStyle w:val="tgc"/>
          <w:rFonts w:cs="Arial"/>
          <w:color w:val="222222"/>
        </w:rPr>
        <w:t xml:space="preserve">Ley que regula </w:t>
      </w:r>
      <w:r>
        <w:t>Derecho fundamental de petició</w:t>
      </w:r>
      <w:r>
        <w:rPr>
          <w:rStyle w:val="tgc"/>
          <w:rFonts w:cs="Arial"/>
          <w:color w:val="222222"/>
        </w:rPr>
        <w:t>n</w:t>
      </w:r>
      <w:r w:rsidR="00AE251A">
        <w:rPr>
          <w:rStyle w:val="tgc"/>
          <w:rFonts w:cs="Arial"/>
          <w:color w:val="222222"/>
        </w:rPr>
        <w:t>,</w:t>
      </w:r>
      <w:r>
        <w:rPr>
          <w:rStyle w:val="tgc"/>
          <w:rFonts w:cs="Arial"/>
          <w:color w:val="222222"/>
        </w:rPr>
        <w:t xml:space="preserve"> Ley 1755 de 2015</w:t>
      </w:r>
    </w:p>
    <w:p w:rsidR="005B2AE6" w:rsidRDefault="005B2AE6" w:rsidP="00942618">
      <w:pPr>
        <w:pStyle w:val="Prrafodelista"/>
        <w:spacing w:after="0" w:line="240" w:lineRule="auto"/>
        <w:jc w:val="both"/>
        <w:rPr>
          <w:rStyle w:val="tgc"/>
          <w:rFonts w:cs="Arial"/>
          <w:color w:val="222222"/>
        </w:rPr>
      </w:pPr>
      <w:r w:rsidRPr="004156C2">
        <w:rPr>
          <w:rStyle w:val="tgc"/>
          <w:rFonts w:cs="Arial"/>
          <w:color w:val="222222"/>
        </w:rPr>
        <w:t xml:space="preserve"> </w:t>
      </w:r>
    </w:p>
    <w:p w:rsidR="00672FA1" w:rsidRDefault="00672FA1" w:rsidP="00942618">
      <w:pPr>
        <w:spacing w:after="0" w:line="240" w:lineRule="auto"/>
      </w:pPr>
    </w:p>
    <w:p w:rsidR="00BC5D43" w:rsidRPr="005858A5" w:rsidRDefault="00BC5D43" w:rsidP="00942618">
      <w:pPr>
        <w:spacing w:after="0" w:line="240" w:lineRule="auto"/>
      </w:pPr>
    </w:p>
    <w:p w:rsidR="00761854" w:rsidRPr="007E28F1" w:rsidRDefault="00790A2E" w:rsidP="007E28F1">
      <w:pPr>
        <w:spacing w:after="0" w:line="240" w:lineRule="auto"/>
        <w:jc w:val="center"/>
        <w:rPr>
          <w:b/>
          <w:sz w:val="24"/>
        </w:rPr>
      </w:pPr>
      <w:r w:rsidRPr="007E28F1">
        <w:rPr>
          <w:b/>
          <w:sz w:val="24"/>
        </w:rPr>
        <w:t>CONTEXTO Y DIAGNÓSTICO ICBF</w:t>
      </w:r>
    </w:p>
    <w:p w:rsidR="00790A2E" w:rsidRDefault="00790A2E" w:rsidP="00790A2E">
      <w:pPr>
        <w:pStyle w:val="Default"/>
        <w:tabs>
          <w:tab w:val="left" w:pos="851"/>
        </w:tabs>
        <w:jc w:val="both"/>
        <w:rPr>
          <w:rFonts w:asciiTheme="minorHAnsi" w:hAnsiTheme="minorHAnsi" w:cs="FuturaStd-Light"/>
          <w:color w:val="auto"/>
          <w:sz w:val="22"/>
          <w:szCs w:val="22"/>
        </w:rPr>
      </w:pPr>
    </w:p>
    <w:p w:rsidR="005C7FB8" w:rsidRPr="005858A5" w:rsidRDefault="005C7FB8" w:rsidP="00942618">
      <w:pPr>
        <w:spacing w:after="0" w:line="240" w:lineRule="auto"/>
        <w:jc w:val="both"/>
      </w:pPr>
    </w:p>
    <w:p w:rsidR="00790A2E" w:rsidRPr="00790A2E" w:rsidRDefault="00900C6A" w:rsidP="00E9475D">
      <w:pPr>
        <w:pStyle w:val="Prrafodelista"/>
        <w:numPr>
          <w:ilvl w:val="0"/>
          <w:numId w:val="33"/>
        </w:numPr>
        <w:spacing w:after="0" w:line="240" w:lineRule="auto"/>
        <w:jc w:val="both"/>
      </w:pPr>
      <w:r w:rsidRPr="00D87A57">
        <w:rPr>
          <w:b/>
        </w:rPr>
        <w:t>Índice de Transparencia de las Entidades Públicas</w:t>
      </w:r>
    </w:p>
    <w:p w:rsidR="00790A2E" w:rsidRPr="00790A2E" w:rsidRDefault="00790A2E" w:rsidP="00790A2E">
      <w:pPr>
        <w:spacing w:after="0" w:line="240" w:lineRule="auto"/>
        <w:jc w:val="both"/>
      </w:pPr>
    </w:p>
    <w:p w:rsidR="006D37B3" w:rsidRDefault="00790A2E" w:rsidP="00790A2E">
      <w:pPr>
        <w:spacing w:after="0" w:line="240" w:lineRule="auto"/>
        <w:jc w:val="both"/>
      </w:pPr>
      <w:r>
        <w:t>Es la</w:t>
      </w:r>
      <w:r w:rsidR="00900C6A" w:rsidRPr="005858A5">
        <w:t xml:space="preserve"> medición realizada por Transparencia por Colombia</w:t>
      </w:r>
      <w:r w:rsidR="0021774E" w:rsidRPr="005858A5">
        <w:t>,</w:t>
      </w:r>
      <w:r w:rsidR="00982FB3">
        <w:t xml:space="preserve"> una</w:t>
      </w:r>
      <w:r w:rsidR="0021774E" w:rsidRPr="005858A5">
        <w:t xml:space="preserve"> iniciativa de control social y herramienta de fortalecimiento de la democracia</w:t>
      </w:r>
      <w:r w:rsidR="00900C6A" w:rsidRPr="005858A5">
        <w:t xml:space="preserve">, que evalúa 85 </w:t>
      </w:r>
      <w:r w:rsidR="005A3796" w:rsidRPr="005858A5">
        <w:t xml:space="preserve">entidades </w:t>
      </w:r>
      <w:r w:rsidR="00900C6A" w:rsidRPr="005858A5">
        <w:t xml:space="preserve">nacionales de las tres ramas del poder </w:t>
      </w:r>
      <w:r w:rsidR="007C4223" w:rsidRPr="005858A5">
        <w:t xml:space="preserve">público y los órganos autónomos. </w:t>
      </w:r>
    </w:p>
    <w:p w:rsidR="00790A2E" w:rsidRPr="005858A5" w:rsidRDefault="00790A2E" w:rsidP="00790A2E">
      <w:pPr>
        <w:spacing w:after="0" w:line="240" w:lineRule="auto"/>
        <w:jc w:val="both"/>
        <w:rPr>
          <w:rFonts w:cs="Arial"/>
        </w:rPr>
      </w:pPr>
    </w:p>
    <w:p w:rsidR="00FD566D" w:rsidRDefault="006D37B3" w:rsidP="00942618">
      <w:pPr>
        <w:shd w:val="clear" w:color="auto" w:fill="FFFFFF"/>
        <w:spacing w:after="0" w:line="240" w:lineRule="auto"/>
        <w:jc w:val="both"/>
        <w:rPr>
          <w:rFonts w:cs="Arial"/>
        </w:rPr>
      </w:pPr>
      <w:r w:rsidRPr="005858A5">
        <w:rPr>
          <w:rFonts w:cs="Arial"/>
        </w:rPr>
        <w:t>E</w:t>
      </w:r>
      <w:r w:rsidR="00956AE5" w:rsidRPr="005858A5">
        <w:rPr>
          <w:rFonts w:cs="Arial"/>
        </w:rPr>
        <w:t>n la medición realizada por Tr</w:t>
      </w:r>
      <w:r w:rsidR="00982FB3">
        <w:rPr>
          <w:rFonts w:cs="Arial"/>
        </w:rPr>
        <w:t>ansparencia por Colombia para el año</w:t>
      </w:r>
      <w:r w:rsidR="00790A2E">
        <w:rPr>
          <w:rFonts w:cs="Arial"/>
        </w:rPr>
        <w:t xml:space="preserve"> 2016</w:t>
      </w:r>
      <w:r w:rsidR="00956AE5" w:rsidRPr="005858A5">
        <w:rPr>
          <w:rFonts w:cs="Arial"/>
        </w:rPr>
        <w:t>, e</w:t>
      </w:r>
      <w:r w:rsidRPr="005858A5">
        <w:rPr>
          <w:rFonts w:cs="Arial"/>
        </w:rPr>
        <w:t xml:space="preserve">l ICBF obtuvo una calificación </w:t>
      </w:r>
      <w:r w:rsidR="00790A2E">
        <w:rPr>
          <w:rFonts w:cs="Arial"/>
        </w:rPr>
        <w:t xml:space="preserve">preliminar </w:t>
      </w:r>
      <w:r w:rsidRPr="005858A5">
        <w:rPr>
          <w:rFonts w:cs="Arial"/>
        </w:rPr>
        <w:t xml:space="preserve">global de </w:t>
      </w:r>
      <w:r w:rsidR="00790A2E" w:rsidRPr="008B139B">
        <w:rPr>
          <w:rFonts w:cs="Arial"/>
          <w:b/>
        </w:rPr>
        <w:t>65.6</w:t>
      </w:r>
      <w:r w:rsidRPr="005858A5">
        <w:rPr>
          <w:rFonts w:cs="Arial"/>
        </w:rPr>
        <w:t xml:space="preserve"> </w:t>
      </w:r>
      <w:r w:rsidR="00790A2E">
        <w:rPr>
          <w:rFonts w:cs="Arial"/>
        </w:rPr>
        <w:t xml:space="preserve">puntos, </w:t>
      </w:r>
      <w:r w:rsidRPr="005858A5">
        <w:rPr>
          <w:rFonts w:cs="Arial"/>
        </w:rPr>
        <w:t>que lo ubica en riesgo de corrupción</w:t>
      </w:r>
      <w:r w:rsidR="00790A2E">
        <w:rPr>
          <w:rFonts w:cs="Arial"/>
        </w:rPr>
        <w:t xml:space="preserve"> medio, es decir, </w:t>
      </w:r>
      <w:r w:rsidR="00982FB3">
        <w:rPr>
          <w:rFonts w:cs="Arial"/>
        </w:rPr>
        <w:t>la Entidad</w:t>
      </w:r>
      <w:r w:rsidR="00790A2E">
        <w:rPr>
          <w:rFonts w:cs="Arial"/>
        </w:rPr>
        <w:t xml:space="preserve"> logró salir de Riesgo Alto</w:t>
      </w:r>
      <w:r w:rsidR="00982FB3">
        <w:rPr>
          <w:rFonts w:cs="Arial"/>
        </w:rPr>
        <w:t xml:space="preserve"> de corrupción,</w:t>
      </w:r>
      <w:r w:rsidR="00790A2E">
        <w:rPr>
          <w:rFonts w:cs="Arial"/>
        </w:rPr>
        <w:t xml:space="preserve"> </w:t>
      </w:r>
      <w:r w:rsidR="00982FB3">
        <w:rPr>
          <w:rFonts w:cs="Arial"/>
        </w:rPr>
        <w:t>g</w:t>
      </w:r>
      <w:r w:rsidR="00790A2E">
        <w:rPr>
          <w:rFonts w:cs="Arial"/>
        </w:rPr>
        <w:t>racias a</w:t>
      </w:r>
      <w:r w:rsidR="00FD566D">
        <w:rPr>
          <w:rFonts w:cs="Arial"/>
        </w:rPr>
        <w:t xml:space="preserve"> </w:t>
      </w:r>
      <w:r w:rsidR="00790A2E">
        <w:rPr>
          <w:rFonts w:cs="Arial"/>
        </w:rPr>
        <w:t>l</w:t>
      </w:r>
      <w:r w:rsidR="00FD566D">
        <w:rPr>
          <w:rFonts w:cs="Arial"/>
        </w:rPr>
        <w:t>a implementaci</w:t>
      </w:r>
      <w:r w:rsidR="00982FB3">
        <w:rPr>
          <w:rFonts w:cs="Arial"/>
        </w:rPr>
        <w:t>ón de un</w:t>
      </w:r>
      <w:r w:rsidR="00790A2E">
        <w:rPr>
          <w:rFonts w:cs="Arial"/>
        </w:rPr>
        <w:t xml:space="preserve"> plan de mejoramiento </w:t>
      </w:r>
      <w:r w:rsidR="00982FB3">
        <w:rPr>
          <w:rFonts w:cs="Arial"/>
        </w:rPr>
        <w:t xml:space="preserve">que fue </w:t>
      </w:r>
      <w:r w:rsidRPr="005858A5">
        <w:rPr>
          <w:rFonts w:cs="Arial"/>
        </w:rPr>
        <w:t xml:space="preserve">validado </w:t>
      </w:r>
      <w:r w:rsidR="00FD566D">
        <w:rPr>
          <w:rFonts w:cs="Arial"/>
        </w:rPr>
        <w:t xml:space="preserve">en Comité de </w:t>
      </w:r>
      <w:r w:rsidRPr="005858A5">
        <w:rPr>
          <w:rFonts w:cs="Arial"/>
        </w:rPr>
        <w:t xml:space="preserve">Desarrollo Administrativo de </w:t>
      </w:r>
      <w:r w:rsidR="00E7029F">
        <w:rPr>
          <w:rFonts w:cs="Arial"/>
        </w:rPr>
        <w:t>la Entidad</w:t>
      </w:r>
      <w:r w:rsidR="008B139B">
        <w:rPr>
          <w:rFonts w:cs="Arial"/>
        </w:rPr>
        <w:t>, enviado y aprobado en DPS</w:t>
      </w:r>
      <w:r w:rsidR="00E7029F">
        <w:rPr>
          <w:rFonts w:cs="Arial"/>
        </w:rPr>
        <w:t xml:space="preserve"> e</w:t>
      </w:r>
      <w:r w:rsidR="00982FB3">
        <w:rPr>
          <w:rFonts w:cs="Arial"/>
        </w:rPr>
        <w:t xml:space="preserve"> implementado desde 2015 y </w:t>
      </w:r>
      <w:r w:rsidR="00E7029F">
        <w:rPr>
          <w:rFonts w:cs="Arial"/>
        </w:rPr>
        <w:t xml:space="preserve"> </w:t>
      </w:r>
      <w:r w:rsidR="00FD566D">
        <w:rPr>
          <w:rFonts w:cs="Arial"/>
        </w:rPr>
        <w:t>2016</w:t>
      </w:r>
      <w:r w:rsidR="008B139B">
        <w:rPr>
          <w:rFonts w:cs="Arial"/>
        </w:rPr>
        <w:t xml:space="preserve"> en el ICBF.</w:t>
      </w:r>
    </w:p>
    <w:p w:rsidR="00956AE5" w:rsidRPr="005858A5" w:rsidRDefault="006D37B3" w:rsidP="00942618">
      <w:pPr>
        <w:shd w:val="clear" w:color="auto" w:fill="FFFFFF"/>
        <w:spacing w:after="0" w:line="240" w:lineRule="auto"/>
        <w:jc w:val="both"/>
        <w:rPr>
          <w:rFonts w:cs="Arial"/>
        </w:rPr>
      </w:pPr>
      <w:r w:rsidRPr="005858A5">
        <w:rPr>
          <w:rFonts w:cs="Arial"/>
        </w:rPr>
        <w:t xml:space="preserve"> </w:t>
      </w:r>
    </w:p>
    <w:p w:rsidR="00956AE5" w:rsidRDefault="00956AE5" w:rsidP="00942618">
      <w:pPr>
        <w:shd w:val="clear" w:color="auto" w:fill="FFFFFF"/>
        <w:spacing w:after="0" w:line="240" w:lineRule="auto"/>
        <w:jc w:val="both"/>
        <w:rPr>
          <w:rFonts w:cs="Arial"/>
        </w:rPr>
      </w:pPr>
      <w:r w:rsidRPr="005858A5">
        <w:rPr>
          <w:rFonts w:cs="Arial"/>
        </w:rPr>
        <w:t>En el gráfico a continuación se presentan los resultados obtenidos por el ICBF en cada uno de los componentes analizados:</w:t>
      </w:r>
    </w:p>
    <w:p w:rsidR="00904F7B" w:rsidRPr="005858A5" w:rsidRDefault="00904F7B" w:rsidP="00942618">
      <w:pPr>
        <w:shd w:val="clear" w:color="auto" w:fill="FFFFFF"/>
        <w:spacing w:after="0" w:line="240" w:lineRule="auto"/>
        <w:jc w:val="both"/>
        <w:rPr>
          <w:rFonts w:cs="Arial"/>
        </w:rPr>
      </w:pPr>
    </w:p>
    <w:p w:rsidR="006D37B3" w:rsidRPr="005858A5" w:rsidRDefault="00FD566D" w:rsidP="00942618">
      <w:pPr>
        <w:shd w:val="clear" w:color="auto" w:fill="FFFFFF"/>
        <w:spacing w:after="0" w:line="240" w:lineRule="auto"/>
        <w:jc w:val="center"/>
        <w:rPr>
          <w:rFonts w:cs="Arial"/>
        </w:rPr>
      </w:pPr>
      <w:r>
        <w:rPr>
          <w:noProof/>
          <w:lang w:eastAsia="es-CO"/>
        </w:rPr>
        <w:drawing>
          <wp:inline distT="0" distB="0" distL="0" distR="0" wp14:anchorId="2E9EC19C" wp14:editId="34A27343">
            <wp:extent cx="4835347" cy="2494280"/>
            <wp:effectExtent l="0" t="0" r="381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215" t="232" r="8587" b="20684"/>
                    <a:stretch/>
                  </pic:blipFill>
                  <pic:spPr bwMode="auto">
                    <a:xfrm>
                      <a:off x="0" y="0"/>
                      <a:ext cx="4837510" cy="2495396"/>
                    </a:xfrm>
                    <a:prstGeom prst="rect">
                      <a:avLst/>
                    </a:prstGeom>
                    <a:ln>
                      <a:noFill/>
                    </a:ln>
                    <a:extLst>
                      <a:ext uri="{53640926-AAD7-44D8-BBD7-CCE9431645EC}">
                        <a14:shadowObscured xmlns:a14="http://schemas.microsoft.com/office/drawing/2010/main"/>
                      </a:ext>
                    </a:extLst>
                  </pic:spPr>
                </pic:pic>
              </a:graphicData>
            </a:graphic>
          </wp:inline>
        </w:drawing>
      </w:r>
    </w:p>
    <w:p w:rsidR="00956AE5" w:rsidRPr="005858A5" w:rsidRDefault="00956AE5" w:rsidP="00942618">
      <w:pPr>
        <w:shd w:val="clear" w:color="auto" w:fill="FFFFFF"/>
        <w:spacing w:after="0" w:line="240" w:lineRule="auto"/>
        <w:jc w:val="both"/>
        <w:rPr>
          <w:rFonts w:cs="Arial"/>
        </w:rPr>
      </w:pPr>
    </w:p>
    <w:p w:rsidR="00D67465" w:rsidRPr="00C93189" w:rsidRDefault="00C93189" w:rsidP="00C93189">
      <w:pPr>
        <w:shd w:val="clear" w:color="auto" w:fill="FFFFFF"/>
        <w:spacing w:after="0" w:line="240" w:lineRule="auto"/>
        <w:jc w:val="both"/>
        <w:rPr>
          <w:rFonts w:cs="Arial"/>
        </w:rPr>
      </w:pPr>
      <w:r>
        <w:rPr>
          <w:rFonts w:cs="Arial"/>
        </w:rPr>
        <w:t>*</w:t>
      </w:r>
      <w:r w:rsidRPr="00C93189">
        <w:rPr>
          <w:rFonts w:cs="Arial"/>
        </w:rPr>
        <w:t xml:space="preserve">A la fecha de expedición del presente documento, no </w:t>
      </w:r>
      <w:r w:rsidR="008B139B">
        <w:rPr>
          <w:rFonts w:cs="Arial"/>
        </w:rPr>
        <w:t>se cuenta con los</w:t>
      </w:r>
      <w:r w:rsidRPr="00C93189">
        <w:rPr>
          <w:rFonts w:cs="Arial"/>
        </w:rPr>
        <w:t xml:space="preserve"> resultados finales de ITEP</w:t>
      </w:r>
    </w:p>
    <w:p w:rsidR="00D67465" w:rsidRPr="005858A5" w:rsidRDefault="00D67465" w:rsidP="00942618">
      <w:pPr>
        <w:shd w:val="clear" w:color="auto" w:fill="FFFFFF"/>
        <w:spacing w:after="0" w:line="240" w:lineRule="auto"/>
        <w:jc w:val="both"/>
        <w:rPr>
          <w:rFonts w:cs="Arial"/>
        </w:rPr>
      </w:pPr>
    </w:p>
    <w:p w:rsidR="00956AE5" w:rsidRPr="005858A5" w:rsidRDefault="00956AE5" w:rsidP="00942618">
      <w:pPr>
        <w:spacing w:after="0" w:line="240" w:lineRule="auto"/>
        <w:rPr>
          <w:b/>
        </w:rPr>
      </w:pPr>
    </w:p>
    <w:p w:rsidR="006D37B3" w:rsidRPr="002F4CAC" w:rsidRDefault="006D37B3" w:rsidP="00C93189">
      <w:pPr>
        <w:pStyle w:val="Prrafodelista"/>
        <w:numPr>
          <w:ilvl w:val="0"/>
          <w:numId w:val="37"/>
        </w:numPr>
        <w:shd w:val="clear" w:color="auto" w:fill="FFFFFF"/>
        <w:spacing w:after="0" w:line="240" w:lineRule="auto"/>
        <w:jc w:val="both"/>
        <w:rPr>
          <w:rFonts w:cs="Arial"/>
          <w:b/>
        </w:rPr>
      </w:pPr>
      <w:r w:rsidRPr="002F4CAC">
        <w:rPr>
          <w:rFonts w:cs="Arial"/>
          <w:b/>
        </w:rPr>
        <w:t xml:space="preserve">Formulario Único de Reporte de Avances en la Gestión – FURAG </w:t>
      </w:r>
      <w:r w:rsidR="008B139B" w:rsidRPr="002F4CAC">
        <w:rPr>
          <w:rFonts w:cs="Arial"/>
          <w:b/>
        </w:rPr>
        <w:t>– 2015.</w:t>
      </w:r>
      <w:r w:rsidR="00C93189" w:rsidRPr="002F4CAC">
        <w:rPr>
          <w:rFonts w:cs="Arial"/>
          <w:b/>
        </w:rPr>
        <w:t xml:space="preserve"> </w:t>
      </w:r>
      <w:r w:rsidR="008B139B" w:rsidRPr="002F4CAC">
        <w:rPr>
          <w:rFonts w:cs="Arial"/>
          <w:b/>
        </w:rPr>
        <w:t>C</w:t>
      </w:r>
      <w:r w:rsidR="00C93189" w:rsidRPr="002F4CAC">
        <w:rPr>
          <w:rFonts w:cs="Arial"/>
          <w:b/>
        </w:rPr>
        <w:t>omparación con el año 2014,</w:t>
      </w:r>
      <w:r w:rsidR="006701DD" w:rsidRPr="002F4CAC">
        <w:rPr>
          <w:rFonts w:cs="Arial"/>
          <w:b/>
        </w:rPr>
        <w:t xml:space="preserve"> </w:t>
      </w:r>
      <w:r w:rsidR="00D67465" w:rsidRPr="002F4CAC">
        <w:rPr>
          <w:rFonts w:cs="Arial"/>
          <w:b/>
        </w:rPr>
        <w:t xml:space="preserve">arrojó </w:t>
      </w:r>
      <w:r w:rsidRPr="002F4CAC">
        <w:rPr>
          <w:rFonts w:cs="Arial"/>
          <w:b/>
        </w:rPr>
        <w:t>el siguiente resultado</w:t>
      </w:r>
      <w:r w:rsidR="00C93189" w:rsidRPr="002F4CAC">
        <w:rPr>
          <w:rFonts w:cs="Arial"/>
          <w:b/>
        </w:rPr>
        <w:t xml:space="preserve">: </w:t>
      </w:r>
    </w:p>
    <w:p w:rsidR="006D37B3" w:rsidRPr="005858A5" w:rsidRDefault="006D37B3" w:rsidP="00942618">
      <w:pPr>
        <w:shd w:val="clear" w:color="auto" w:fill="FFFFFF"/>
        <w:spacing w:after="0" w:line="240" w:lineRule="auto"/>
        <w:jc w:val="both"/>
        <w:rPr>
          <w:rFonts w:cs="Arial"/>
        </w:rPr>
      </w:pPr>
    </w:p>
    <w:p w:rsidR="006D37B3" w:rsidRPr="005858A5" w:rsidRDefault="00C93189" w:rsidP="00942618">
      <w:pPr>
        <w:shd w:val="clear" w:color="auto" w:fill="FFFFFF"/>
        <w:spacing w:after="0" w:line="240" w:lineRule="auto"/>
        <w:jc w:val="center"/>
        <w:rPr>
          <w:rFonts w:cs="Arial"/>
        </w:rPr>
      </w:pPr>
      <w:r w:rsidRPr="00C93189">
        <w:rPr>
          <w:rFonts w:cs="Arial"/>
          <w:noProof/>
          <w:lang w:eastAsia="es-CO"/>
        </w:rPr>
        <w:drawing>
          <wp:inline distT="0" distB="0" distL="0" distR="0" wp14:anchorId="29D5D1B4" wp14:editId="04A8F9F9">
            <wp:extent cx="5612130" cy="2976245"/>
            <wp:effectExtent l="0" t="0" r="7620" b="1460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D37B3" w:rsidRPr="005858A5" w:rsidRDefault="006D37B3" w:rsidP="00942618">
      <w:pPr>
        <w:shd w:val="clear" w:color="auto" w:fill="FFFFFF"/>
        <w:spacing w:after="0" w:line="240" w:lineRule="auto"/>
        <w:jc w:val="both"/>
        <w:rPr>
          <w:rFonts w:cs="Arial"/>
        </w:rPr>
      </w:pPr>
    </w:p>
    <w:p w:rsidR="0041137D" w:rsidRPr="005858A5" w:rsidRDefault="00C93189" w:rsidP="00942618">
      <w:pPr>
        <w:shd w:val="clear" w:color="auto" w:fill="FFFFFF"/>
        <w:spacing w:after="0" w:line="240" w:lineRule="auto"/>
        <w:jc w:val="both"/>
        <w:rPr>
          <w:rFonts w:cs="Arial"/>
        </w:rPr>
      </w:pPr>
      <w:r>
        <w:rPr>
          <w:rFonts w:cs="Arial"/>
        </w:rPr>
        <w:t>Como se puede observar, los ítems</w:t>
      </w:r>
      <w:r w:rsidR="0018373C">
        <w:rPr>
          <w:rFonts w:cs="Arial"/>
        </w:rPr>
        <w:t xml:space="preserve"> que mejoraron la evaluación fueron</w:t>
      </w:r>
      <w:r>
        <w:rPr>
          <w:rFonts w:cs="Arial"/>
        </w:rPr>
        <w:t>: Plan Anticorrupción y Atención al ciudadano</w:t>
      </w:r>
      <w:r w:rsidR="0018373C">
        <w:rPr>
          <w:rFonts w:cs="Arial"/>
        </w:rPr>
        <w:t xml:space="preserve"> (Subió de 81 a 97,3 puntos), Acceso a Información pública (Subió de 77 a 85,8 puntos), Participación ciudadana (Subió de 59 a 67,1 puntos), en Rendición de cuentas (Subió de 74 a 83,8 puntos), Servicio al ciudadano (Subió de 67 a 85,5 puntos), Gobierno en Línea –GEL (Subió de 51 a 62,5 puntos) y Gestión de Calidad (Subió de 76 a 83 puntos) </w:t>
      </w:r>
    </w:p>
    <w:p w:rsidR="0041137D" w:rsidRDefault="0041137D" w:rsidP="00942618">
      <w:pPr>
        <w:pStyle w:val="Prrafodelista"/>
        <w:spacing w:after="0" w:line="240" w:lineRule="auto"/>
        <w:ind w:left="0"/>
        <w:jc w:val="both"/>
        <w:rPr>
          <w:i/>
        </w:rPr>
      </w:pPr>
    </w:p>
    <w:p w:rsidR="0041137D" w:rsidRDefault="0041137D" w:rsidP="0018373C">
      <w:pPr>
        <w:pStyle w:val="Prrafodelista"/>
        <w:spacing w:after="0" w:line="240" w:lineRule="auto"/>
        <w:ind w:left="0"/>
        <w:jc w:val="both"/>
      </w:pPr>
      <w:r w:rsidRPr="0014755E">
        <w:t xml:space="preserve">En lo relacionado con la </w:t>
      </w:r>
      <w:r w:rsidRPr="0014755E">
        <w:rPr>
          <w:b/>
        </w:rPr>
        <w:t xml:space="preserve">Política </w:t>
      </w:r>
      <w:r w:rsidR="0018373C">
        <w:rPr>
          <w:b/>
        </w:rPr>
        <w:t xml:space="preserve">de Gestión de Talento Humano </w:t>
      </w:r>
      <w:r w:rsidRPr="005858A5">
        <w:t>s</w:t>
      </w:r>
      <w:r w:rsidR="0018373C">
        <w:t>e disminuyó de 84 a 76,1 p</w:t>
      </w:r>
      <w:r w:rsidR="008B139B">
        <w:t>untos, por indicador se observa lo siguiente:</w:t>
      </w:r>
      <w:r w:rsidR="0018373C">
        <w:t xml:space="preserve"> </w:t>
      </w:r>
    </w:p>
    <w:p w:rsidR="008B139B" w:rsidRPr="005858A5" w:rsidRDefault="008B139B" w:rsidP="008B139B">
      <w:pPr>
        <w:pStyle w:val="Prrafodelista"/>
        <w:spacing w:after="0" w:line="240" w:lineRule="auto"/>
        <w:ind w:left="0"/>
        <w:jc w:val="center"/>
        <w:rPr>
          <w:b/>
        </w:rPr>
      </w:pPr>
      <w:r>
        <w:rPr>
          <w:noProof/>
          <w:lang w:eastAsia="es-CO"/>
        </w:rPr>
        <w:drawing>
          <wp:inline distT="0" distB="0" distL="0" distR="0" wp14:anchorId="06980018" wp14:editId="0A1ED3F9">
            <wp:extent cx="4809890" cy="24288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4766" t="17502" r="17006" b="21243"/>
                    <a:stretch/>
                  </pic:blipFill>
                  <pic:spPr bwMode="auto">
                    <a:xfrm>
                      <a:off x="0" y="0"/>
                      <a:ext cx="4814182" cy="2431043"/>
                    </a:xfrm>
                    <a:prstGeom prst="rect">
                      <a:avLst/>
                    </a:prstGeom>
                    <a:ln>
                      <a:noFill/>
                    </a:ln>
                    <a:extLst>
                      <a:ext uri="{53640926-AAD7-44D8-BBD7-CCE9431645EC}">
                        <a14:shadowObscured xmlns:a14="http://schemas.microsoft.com/office/drawing/2010/main"/>
                      </a:ext>
                    </a:extLst>
                  </pic:spPr>
                </pic:pic>
              </a:graphicData>
            </a:graphic>
          </wp:inline>
        </w:drawing>
      </w:r>
    </w:p>
    <w:p w:rsidR="00991458" w:rsidRDefault="00991458" w:rsidP="00942618">
      <w:pPr>
        <w:spacing w:after="0" w:line="240" w:lineRule="auto"/>
      </w:pPr>
    </w:p>
    <w:p w:rsidR="008B139B" w:rsidRDefault="008B139B" w:rsidP="00942618">
      <w:pPr>
        <w:spacing w:after="0" w:line="240" w:lineRule="auto"/>
      </w:pPr>
    </w:p>
    <w:p w:rsidR="00AB492C" w:rsidRDefault="00AB492C" w:rsidP="00942618">
      <w:pPr>
        <w:spacing w:after="0" w:line="240" w:lineRule="auto"/>
      </w:pPr>
    </w:p>
    <w:p w:rsidR="00AB492C" w:rsidRDefault="00AB492C" w:rsidP="00942618">
      <w:pPr>
        <w:spacing w:after="0" w:line="240" w:lineRule="auto"/>
      </w:pPr>
    </w:p>
    <w:p w:rsidR="00AB492C" w:rsidRDefault="00AB492C" w:rsidP="00942618">
      <w:pPr>
        <w:spacing w:after="0" w:line="240" w:lineRule="auto"/>
      </w:pPr>
    </w:p>
    <w:p w:rsidR="00AB492C" w:rsidRPr="00991458" w:rsidRDefault="00AB492C" w:rsidP="00942618">
      <w:pPr>
        <w:spacing w:after="0" w:line="240" w:lineRule="auto"/>
      </w:pPr>
    </w:p>
    <w:p w:rsidR="007E28F1" w:rsidRDefault="007E28F1" w:rsidP="007E28F1">
      <w:pPr>
        <w:spacing w:after="0" w:line="240" w:lineRule="auto"/>
        <w:jc w:val="center"/>
        <w:rPr>
          <w:b/>
          <w:sz w:val="32"/>
        </w:rPr>
      </w:pPr>
    </w:p>
    <w:p w:rsidR="0018373C" w:rsidRPr="007E28F1" w:rsidRDefault="0018373C" w:rsidP="007E28F1">
      <w:pPr>
        <w:spacing w:after="0" w:line="240" w:lineRule="auto"/>
        <w:jc w:val="center"/>
        <w:rPr>
          <w:b/>
          <w:sz w:val="32"/>
        </w:rPr>
      </w:pPr>
      <w:r w:rsidRPr="007E28F1">
        <w:rPr>
          <w:b/>
          <w:sz w:val="32"/>
        </w:rPr>
        <w:t>CAPITULO II</w:t>
      </w:r>
    </w:p>
    <w:p w:rsidR="00873711" w:rsidRPr="007E28F1" w:rsidRDefault="007F00F3" w:rsidP="007E28F1">
      <w:pPr>
        <w:spacing w:after="0" w:line="240" w:lineRule="auto"/>
        <w:jc w:val="center"/>
        <w:rPr>
          <w:b/>
          <w:sz w:val="24"/>
        </w:rPr>
      </w:pPr>
      <w:r w:rsidRPr="007E28F1">
        <w:rPr>
          <w:b/>
          <w:sz w:val="24"/>
        </w:rPr>
        <w:t xml:space="preserve">COMPONENTES DEL </w:t>
      </w:r>
      <w:r w:rsidR="00873711" w:rsidRPr="007E28F1">
        <w:rPr>
          <w:b/>
          <w:sz w:val="24"/>
        </w:rPr>
        <w:t>PLAN ANTICORRUPCIÓN Y DE SERVICIO AL CIUDADANO</w:t>
      </w:r>
    </w:p>
    <w:p w:rsidR="00A85732" w:rsidRPr="005858A5" w:rsidRDefault="00A85732" w:rsidP="00942618">
      <w:pPr>
        <w:pStyle w:val="Prrafodelista"/>
        <w:spacing w:after="0" w:line="240" w:lineRule="auto"/>
        <w:rPr>
          <w:b/>
        </w:rPr>
      </w:pPr>
    </w:p>
    <w:p w:rsidR="007E28F1" w:rsidRDefault="007E28F1" w:rsidP="0018373C">
      <w:pPr>
        <w:spacing w:after="0" w:line="240" w:lineRule="auto"/>
        <w:rPr>
          <w:b/>
        </w:rPr>
      </w:pPr>
    </w:p>
    <w:p w:rsidR="00AB492C" w:rsidRPr="00AB492C" w:rsidRDefault="00AB492C" w:rsidP="00AB492C">
      <w:pPr>
        <w:spacing w:after="0" w:line="240" w:lineRule="auto"/>
        <w:rPr>
          <w:b/>
          <w:color w:val="FF0000"/>
        </w:rPr>
      </w:pPr>
      <w:r w:rsidRPr="00AB492C">
        <w:rPr>
          <w:b/>
        </w:rPr>
        <w:t xml:space="preserve">PROCESO DE CONSTRUCCIÓN </w:t>
      </w:r>
    </w:p>
    <w:p w:rsidR="00AB492C" w:rsidRDefault="00AB492C" w:rsidP="00AB492C">
      <w:pPr>
        <w:spacing w:after="0" w:line="240" w:lineRule="auto"/>
        <w:rPr>
          <w:b/>
          <w:highlight w:val="cyan"/>
        </w:rPr>
      </w:pPr>
    </w:p>
    <w:p w:rsidR="00AB492C" w:rsidRDefault="00AB492C" w:rsidP="008123B6">
      <w:pPr>
        <w:spacing w:after="0" w:line="240" w:lineRule="auto"/>
        <w:jc w:val="both"/>
      </w:pPr>
      <w:r w:rsidRPr="0001427C">
        <w:t xml:space="preserve">La construcción del Plan Anticorrupción y Servicio al Ciudadano </w:t>
      </w:r>
      <w:r w:rsidR="0001427C">
        <w:t>en su versión 2017,  se realiz</w:t>
      </w:r>
      <w:r w:rsidR="008123B6">
        <w:t>ó por segundo año consecutivo, de</w:t>
      </w:r>
      <w:r w:rsidR="0001427C">
        <w:t xml:space="preserve"> manera participativa </w:t>
      </w:r>
      <w:r w:rsidR="008123B6">
        <w:t xml:space="preserve">teniendo en cuenta que además de construir riesgos de manera conjunta con los 209 Centros Zonales y las 33 Regionales, se realizó </w:t>
      </w:r>
      <w:r w:rsidR="008123B6" w:rsidRPr="008123B6">
        <w:t xml:space="preserve">una encuesta </w:t>
      </w:r>
      <w:r w:rsidR="008123B6">
        <w:t xml:space="preserve">abierta a la ciudadanía, la cual se publicó en la página web </w:t>
      </w:r>
      <w:r w:rsidR="008123B6" w:rsidRPr="008123B6">
        <w:t>a partir del 03</w:t>
      </w:r>
      <w:r w:rsidR="008123B6">
        <w:t xml:space="preserve"> de enero </w:t>
      </w:r>
      <w:r w:rsidR="008123B6" w:rsidRPr="008123B6">
        <w:t xml:space="preserve"> al 17 de enero</w:t>
      </w:r>
      <w:r w:rsidR="008123B6">
        <w:t xml:space="preserve"> de 2017, con los siguientes resultados:</w:t>
      </w:r>
    </w:p>
    <w:p w:rsidR="008123B6" w:rsidRPr="008123B6" w:rsidRDefault="008123B6" w:rsidP="008123B6">
      <w:pPr>
        <w:pStyle w:val="Prrafodelista"/>
        <w:ind w:left="360"/>
        <w:jc w:val="both"/>
        <w:rPr>
          <w:sz w:val="24"/>
          <w:szCs w:val="24"/>
        </w:rPr>
      </w:pPr>
    </w:p>
    <w:p w:rsidR="008123B6" w:rsidRDefault="008123B6" w:rsidP="005D38AD">
      <w:pPr>
        <w:pStyle w:val="Prrafodelista"/>
        <w:numPr>
          <w:ilvl w:val="0"/>
          <w:numId w:val="44"/>
        </w:numPr>
        <w:jc w:val="both"/>
        <w:rPr>
          <w:sz w:val="24"/>
          <w:szCs w:val="24"/>
        </w:rPr>
      </w:pPr>
      <w:r>
        <w:rPr>
          <w:sz w:val="24"/>
          <w:szCs w:val="24"/>
        </w:rPr>
        <w:t>D</w:t>
      </w:r>
      <w:r w:rsidRPr="008123B6">
        <w:rPr>
          <w:sz w:val="24"/>
          <w:szCs w:val="24"/>
        </w:rPr>
        <w:t>esde todas las Regionales se reportaron respuestas</w:t>
      </w:r>
      <w:r>
        <w:rPr>
          <w:sz w:val="24"/>
          <w:szCs w:val="24"/>
        </w:rPr>
        <w:t xml:space="preserve">, excepto de San Andrés; el </w:t>
      </w:r>
      <w:r w:rsidRPr="008123B6">
        <w:rPr>
          <w:sz w:val="24"/>
          <w:szCs w:val="24"/>
        </w:rPr>
        <w:t xml:space="preserve">mayor número de respuestas </w:t>
      </w:r>
      <w:r>
        <w:rPr>
          <w:sz w:val="24"/>
          <w:szCs w:val="24"/>
        </w:rPr>
        <w:t xml:space="preserve">se ubicaron en </w:t>
      </w:r>
      <w:r w:rsidRPr="008123B6">
        <w:rPr>
          <w:sz w:val="24"/>
          <w:szCs w:val="24"/>
        </w:rPr>
        <w:t>Bogotá, Valle del Cauca, Antioquia y Tolima</w:t>
      </w:r>
      <w:r w:rsidR="002F4CAC">
        <w:rPr>
          <w:sz w:val="24"/>
          <w:szCs w:val="24"/>
        </w:rPr>
        <w:t xml:space="preserve"> </w:t>
      </w:r>
    </w:p>
    <w:p w:rsidR="002F4CAC" w:rsidRDefault="002F4CAC" w:rsidP="005D38AD">
      <w:pPr>
        <w:pStyle w:val="Prrafodelista"/>
        <w:numPr>
          <w:ilvl w:val="0"/>
          <w:numId w:val="44"/>
        </w:numPr>
        <w:jc w:val="both"/>
        <w:rPr>
          <w:sz w:val="24"/>
          <w:szCs w:val="24"/>
        </w:rPr>
      </w:pPr>
      <w:r>
        <w:rPr>
          <w:sz w:val="24"/>
          <w:szCs w:val="24"/>
        </w:rPr>
        <w:t>269 personas participaron en la encuesta</w:t>
      </w:r>
    </w:p>
    <w:p w:rsidR="008123B6" w:rsidRPr="00D94CE5" w:rsidRDefault="008123B6" w:rsidP="00D94CE5">
      <w:pPr>
        <w:tabs>
          <w:tab w:val="left" w:pos="1356"/>
        </w:tabs>
        <w:jc w:val="both"/>
        <w:rPr>
          <w:sz w:val="24"/>
          <w:szCs w:val="24"/>
        </w:rPr>
      </w:pPr>
      <w:r w:rsidRPr="00D94CE5">
        <w:rPr>
          <w:sz w:val="24"/>
          <w:szCs w:val="24"/>
        </w:rPr>
        <w:t>Una vez enlistados los riesgos de corrupción identificados para 2017 en el ICBF, se le preguntó a la ciudadanía si consideraba que podría existir otro riesgo o evento de corrupción en la Entidad, solicitando en caso afirmativo, se indicara. A esta pregunta 64 personas consideraron que la lista era exhaustiva, por lo que no consideraban que faltara algún riesgo</w:t>
      </w:r>
      <w:r w:rsidR="00D94CE5" w:rsidRPr="00D94CE5">
        <w:rPr>
          <w:sz w:val="24"/>
          <w:szCs w:val="24"/>
        </w:rPr>
        <w:t xml:space="preserve">. </w:t>
      </w:r>
    </w:p>
    <w:p w:rsidR="008123B6" w:rsidRDefault="00D94CE5" w:rsidP="00D94CE5">
      <w:pPr>
        <w:pStyle w:val="Prrafodelista"/>
        <w:numPr>
          <w:ilvl w:val="0"/>
          <w:numId w:val="44"/>
        </w:numPr>
        <w:jc w:val="both"/>
        <w:rPr>
          <w:sz w:val="24"/>
          <w:szCs w:val="24"/>
        </w:rPr>
      </w:pPr>
      <w:r>
        <w:rPr>
          <w:sz w:val="24"/>
          <w:szCs w:val="24"/>
        </w:rPr>
        <w:t>Respecto de los riesgos más altos, se</w:t>
      </w:r>
      <w:r w:rsidR="008123B6" w:rsidRPr="00D94CE5">
        <w:rPr>
          <w:sz w:val="24"/>
          <w:szCs w:val="24"/>
        </w:rPr>
        <w:t xml:space="preserve"> considera que </w:t>
      </w:r>
      <w:r>
        <w:rPr>
          <w:sz w:val="24"/>
          <w:szCs w:val="24"/>
        </w:rPr>
        <w:t>el “</w:t>
      </w:r>
      <w:r w:rsidR="008123B6" w:rsidRPr="00D94CE5">
        <w:rPr>
          <w:sz w:val="24"/>
          <w:szCs w:val="24"/>
        </w:rPr>
        <w:t>Interés indebido en procesos de selección y celebración de contratos</w:t>
      </w:r>
      <w:r>
        <w:rPr>
          <w:sz w:val="24"/>
          <w:szCs w:val="24"/>
        </w:rPr>
        <w:t>” es el que según la ciudadanía se presenta con mayor frecuencia y causando el mayor impacto</w:t>
      </w:r>
    </w:p>
    <w:p w:rsidR="00D94CE5" w:rsidRPr="00D94CE5" w:rsidRDefault="00D94CE5" w:rsidP="00D94CE5">
      <w:pPr>
        <w:pStyle w:val="Prrafodelista"/>
        <w:numPr>
          <w:ilvl w:val="0"/>
          <w:numId w:val="44"/>
        </w:numPr>
        <w:jc w:val="both"/>
        <w:rPr>
          <w:sz w:val="24"/>
          <w:szCs w:val="24"/>
        </w:rPr>
      </w:pPr>
      <w:r>
        <w:rPr>
          <w:sz w:val="24"/>
          <w:szCs w:val="24"/>
        </w:rPr>
        <w:t xml:space="preserve">Considera la comunidad participante, </w:t>
      </w:r>
      <w:r w:rsidRPr="00D94CE5">
        <w:rPr>
          <w:sz w:val="24"/>
          <w:szCs w:val="24"/>
        </w:rPr>
        <w:t xml:space="preserve">que la existencia de operadores, servidores y contratistas que no desempeñan sus funciones de forma eficiente, </w:t>
      </w:r>
      <w:r>
        <w:rPr>
          <w:sz w:val="24"/>
          <w:szCs w:val="24"/>
        </w:rPr>
        <w:t xml:space="preserve">o </w:t>
      </w:r>
      <w:r w:rsidRPr="00D94CE5">
        <w:rPr>
          <w:sz w:val="24"/>
          <w:szCs w:val="24"/>
        </w:rPr>
        <w:t>qu</w:t>
      </w:r>
      <w:r>
        <w:rPr>
          <w:sz w:val="24"/>
          <w:szCs w:val="24"/>
        </w:rPr>
        <w:t>i</w:t>
      </w:r>
      <w:r w:rsidRPr="00D94CE5">
        <w:rPr>
          <w:sz w:val="24"/>
          <w:szCs w:val="24"/>
        </w:rPr>
        <w:t>e</w:t>
      </w:r>
      <w:r>
        <w:rPr>
          <w:sz w:val="24"/>
          <w:szCs w:val="24"/>
        </w:rPr>
        <w:t>nes</w:t>
      </w:r>
      <w:r w:rsidRPr="00D94CE5">
        <w:rPr>
          <w:sz w:val="24"/>
          <w:szCs w:val="24"/>
        </w:rPr>
        <w:t xml:space="preserve"> han sido cuesti</w:t>
      </w:r>
      <w:r>
        <w:rPr>
          <w:sz w:val="24"/>
          <w:szCs w:val="24"/>
        </w:rPr>
        <w:t xml:space="preserve">onados en vigencias pasadas, o </w:t>
      </w:r>
      <w:r w:rsidRPr="00D94CE5">
        <w:rPr>
          <w:sz w:val="24"/>
          <w:szCs w:val="24"/>
        </w:rPr>
        <w:t>no han cumplido claramente con sus funciones mientras son bien remunerados</w:t>
      </w:r>
      <w:r>
        <w:rPr>
          <w:sz w:val="24"/>
          <w:szCs w:val="24"/>
        </w:rPr>
        <w:t>,</w:t>
      </w:r>
      <w:r w:rsidRPr="00D94CE5">
        <w:rPr>
          <w:sz w:val="24"/>
          <w:szCs w:val="24"/>
        </w:rPr>
        <w:t xml:space="preserve"> está relacionado con cuotas políticas, el pago de favores políticos, dividas o sobornos.</w:t>
      </w:r>
    </w:p>
    <w:p w:rsidR="00D94CE5" w:rsidRPr="00D94CE5" w:rsidRDefault="00D94CE5" w:rsidP="00D94CE5">
      <w:pPr>
        <w:pStyle w:val="Prrafodelista"/>
        <w:numPr>
          <w:ilvl w:val="0"/>
          <w:numId w:val="44"/>
        </w:numPr>
        <w:jc w:val="both"/>
        <w:rPr>
          <w:sz w:val="24"/>
          <w:szCs w:val="24"/>
        </w:rPr>
      </w:pPr>
      <w:r w:rsidRPr="00D94CE5">
        <w:rPr>
          <w:sz w:val="24"/>
          <w:szCs w:val="24"/>
        </w:rPr>
        <w:t xml:space="preserve">El </w:t>
      </w:r>
      <w:r w:rsidR="002F4CAC" w:rsidRPr="00D94CE5">
        <w:rPr>
          <w:sz w:val="24"/>
          <w:szCs w:val="24"/>
        </w:rPr>
        <w:t>tráfico</w:t>
      </w:r>
      <w:r w:rsidRPr="00D94CE5">
        <w:rPr>
          <w:sz w:val="24"/>
          <w:szCs w:val="24"/>
        </w:rPr>
        <w:t xml:space="preserve"> de Influencias, muy relacionado con lo anterior, fue el segundo concepto más señalado pero haciendo un mayor énfasis en la contratación laboral, tanto de </w:t>
      </w:r>
      <w:r>
        <w:rPr>
          <w:sz w:val="24"/>
          <w:szCs w:val="24"/>
        </w:rPr>
        <w:t>f</w:t>
      </w:r>
      <w:r w:rsidRPr="00D94CE5">
        <w:rPr>
          <w:sz w:val="24"/>
          <w:szCs w:val="24"/>
        </w:rPr>
        <w:t>uncionarios como</w:t>
      </w:r>
      <w:r>
        <w:rPr>
          <w:sz w:val="24"/>
          <w:szCs w:val="24"/>
        </w:rPr>
        <w:t xml:space="preserve"> de contratistas, </w:t>
      </w:r>
      <w:r w:rsidRPr="00D94CE5">
        <w:rPr>
          <w:sz w:val="24"/>
          <w:szCs w:val="24"/>
        </w:rPr>
        <w:t xml:space="preserve">contratación de amigos, familiares recomendados entre </w:t>
      </w:r>
      <w:r>
        <w:rPr>
          <w:sz w:val="24"/>
          <w:szCs w:val="24"/>
        </w:rPr>
        <w:t>otros</w:t>
      </w:r>
      <w:r w:rsidRPr="00D94CE5">
        <w:rPr>
          <w:sz w:val="24"/>
          <w:szCs w:val="24"/>
        </w:rPr>
        <w:t>.</w:t>
      </w:r>
    </w:p>
    <w:p w:rsidR="00D94CE5" w:rsidRDefault="00D94CE5" w:rsidP="00D94CE5">
      <w:pPr>
        <w:pStyle w:val="Prrafodelista"/>
        <w:numPr>
          <w:ilvl w:val="0"/>
          <w:numId w:val="44"/>
        </w:numPr>
        <w:jc w:val="both"/>
        <w:rPr>
          <w:sz w:val="24"/>
          <w:szCs w:val="24"/>
        </w:rPr>
      </w:pPr>
      <w:r w:rsidRPr="00D94CE5">
        <w:rPr>
          <w:sz w:val="24"/>
          <w:szCs w:val="24"/>
        </w:rPr>
        <w:t>En tercer lugar se encuentra el mal uso de los bienes y recursos públicos por parte de los colaboradores, ya sea por el despilfarro en la utilización o el uso de los recursos de oficina para asuntos personales.</w:t>
      </w:r>
    </w:p>
    <w:p w:rsidR="00D94CE5" w:rsidRDefault="00D94CE5" w:rsidP="00D94CE5">
      <w:pPr>
        <w:jc w:val="both"/>
        <w:rPr>
          <w:sz w:val="24"/>
          <w:szCs w:val="24"/>
        </w:rPr>
      </w:pPr>
      <w:r>
        <w:rPr>
          <w:sz w:val="24"/>
          <w:szCs w:val="24"/>
        </w:rPr>
        <w:t xml:space="preserve">Frente a la pregunta por una </w:t>
      </w:r>
      <w:r w:rsidRPr="00D94CE5">
        <w:rPr>
          <w:sz w:val="24"/>
          <w:szCs w:val="24"/>
        </w:rPr>
        <w:t>recomendación o sugerencia para que el ICBF mejore su gesti</w:t>
      </w:r>
      <w:r>
        <w:rPr>
          <w:sz w:val="24"/>
          <w:szCs w:val="24"/>
        </w:rPr>
        <w:t>ón y lucha contra la corrupción, la ciudadanía respondió e</w:t>
      </w:r>
      <w:r w:rsidRPr="00D94CE5">
        <w:rPr>
          <w:sz w:val="24"/>
          <w:szCs w:val="24"/>
        </w:rPr>
        <w:t>n mayor medida</w:t>
      </w:r>
      <w:r>
        <w:rPr>
          <w:sz w:val="24"/>
          <w:szCs w:val="24"/>
        </w:rPr>
        <w:t>:</w:t>
      </w:r>
    </w:p>
    <w:p w:rsidR="00D94CE5" w:rsidRPr="00D94CE5" w:rsidRDefault="00D94CE5" w:rsidP="00D94CE5">
      <w:pPr>
        <w:pStyle w:val="Prrafodelista"/>
        <w:numPr>
          <w:ilvl w:val="0"/>
          <w:numId w:val="47"/>
        </w:numPr>
        <w:jc w:val="both"/>
        <w:rPr>
          <w:sz w:val="24"/>
          <w:szCs w:val="24"/>
        </w:rPr>
      </w:pPr>
      <w:r>
        <w:rPr>
          <w:sz w:val="24"/>
          <w:szCs w:val="24"/>
        </w:rPr>
        <w:t>S</w:t>
      </w:r>
      <w:r w:rsidRPr="00D94CE5">
        <w:rPr>
          <w:sz w:val="24"/>
          <w:szCs w:val="24"/>
        </w:rPr>
        <w:t>e debería continuar con las labores de sensibilización frente a la corrupción a los colaboradores y ciudadanía en general que permitan identificar todas las acciones que puedan considerarse corruptas, a su vez que se establezca un qué hacer ante la detección de la corrupción y por medio de unidades especializadas contra la corrupción, que estén vinculadas con organismos de control como la Fiscalía, se garantice un actuar contra este hecho con resultados visibles mientras se le garantiza la protección del denunciante.</w:t>
      </w:r>
    </w:p>
    <w:p w:rsidR="00D94CE5" w:rsidRDefault="00D94CE5" w:rsidP="00D94CE5">
      <w:pPr>
        <w:pStyle w:val="Prrafodelista"/>
        <w:numPr>
          <w:ilvl w:val="0"/>
          <w:numId w:val="46"/>
        </w:numPr>
        <w:jc w:val="both"/>
        <w:rPr>
          <w:sz w:val="24"/>
          <w:szCs w:val="24"/>
        </w:rPr>
      </w:pPr>
      <w:r w:rsidRPr="00D94CE5">
        <w:rPr>
          <w:sz w:val="24"/>
          <w:szCs w:val="24"/>
        </w:rPr>
        <w:t xml:space="preserve">Así mismo, se observa un deseo por un mayor y mejor acceso a la información </w:t>
      </w:r>
    </w:p>
    <w:p w:rsidR="008123B6" w:rsidRPr="00D94CE5" w:rsidRDefault="00D94CE5" w:rsidP="00D94CE5">
      <w:pPr>
        <w:pStyle w:val="Prrafodelista"/>
        <w:numPr>
          <w:ilvl w:val="0"/>
          <w:numId w:val="46"/>
        </w:numPr>
        <w:jc w:val="both"/>
        <w:rPr>
          <w:sz w:val="24"/>
          <w:szCs w:val="24"/>
        </w:rPr>
      </w:pPr>
      <w:r>
        <w:rPr>
          <w:sz w:val="24"/>
          <w:szCs w:val="24"/>
        </w:rPr>
        <w:t>Adicionalmente, señala la encuesta, que la comunidad</w:t>
      </w:r>
      <w:r w:rsidRPr="00D94CE5">
        <w:rPr>
          <w:sz w:val="24"/>
          <w:szCs w:val="24"/>
        </w:rPr>
        <w:t xml:space="preserve"> espera que se haga una mejor selección de los colaboradores del ICBF, ya sean de planta o contratistas que permita garantizar la idoneidad de estos para la realización de las funciones que se les establece y</w:t>
      </w:r>
      <w:r>
        <w:rPr>
          <w:sz w:val="24"/>
          <w:szCs w:val="24"/>
        </w:rPr>
        <w:t xml:space="preserve"> con</w:t>
      </w:r>
      <w:r w:rsidRPr="00D94CE5">
        <w:rPr>
          <w:sz w:val="24"/>
          <w:szCs w:val="24"/>
        </w:rPr>
        <w:t xml:space="preserve"> su compromiso con el Instituto</w:t>
      </w:r>
    </w:p>
    <w:p w:rsidR="00D94CE5" w:rsidRDefault="00D94CE5" w:rsidP="00D94CE5">
      <w:pPr>
        <w:spacing w:after="0" w:line="240" w:lineRule="auto"/>
        <w:jc w:val="both"/>
      </w:pPr>
      <w:r>
        <w:t xml:space="preserve">Frente a las preguntas: </w:t>
      </w:r>
    </w:p>
    <w:p w:rsidR="00D94CE5" w:rsidRDefault="00D94CE5" w:rsidP="00D94CE5">
      <w:pPr>
        <w:spacing w:after="0" w:line="240" w:lineRule="auto"/>
        <w:jc w:val="both"/>
      </w:pPr>
    </w:p>
    <w:p w:rsidR="00D94CE5" w:rsidRPr="00D94CE5" w:rsidRDefault="00D94CE5" w:rsidP="00D94CE5">
      <w:pPr>
        <w:spacing w:after="0" w:line="240" w:lineRule="auto"/>
        <w:jc w:val="both"/>
      </w:pPr>
      <w:r w:rsidRPr="007D0371">
        <w:rPr>
          <w:b/>
          <w:sz w:val="28"/>
          <w:szCs w:val="28"/>
        </w:rPr>
        <w:t>¿Considera que los canales dispuestos por el ICBF para denunciar presuntos actos de corrupción son efectivos?</w:t>
      </w:r>
    </w:p>
    <w:p w:rsidR="00D94CE5" w:rsidRPr="007D0371" w:rsidRDefault="00D94CE5" w:rsidP="00D94CE5">
      <w:pPr>
        <w:jc w:val="center"/>
        <w:rPr>
          <w:b/>
          <w:sz w:val="28"/>
          <w:szCs w:val="28"/>
        </w:rPr>
      </w:pPr>
      <w:r w:rsidRPr="00BF618D">
        <w:rPr>
          <w:noProof/>
          <w:lang w:eastAsia="es-CO"/>
        </w:rPr>
        <w:drawing>
          <wp:inline distT="0" distB="0" distL="0" distR="0" wp14:anchorId="0AC682EB" wp14:editId="7C992A63">
            <wp:extent cx="3114675" cy="1800921"/>
            <wp:effectExtent l="0" t="0" r="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7651" t="31511" r="29397"/>
                    <a:stretch/>
                  </pic:blipFill>
                  <pic:spPr bwMode="auto">
                    <a:xfrm>
                      <a:off x="0" y="0"/>
                      <a:ext cx="3154835" cy="1824142"/>
                    </a:xfrm>
                    <a:prstGeom prst="rect">
                      <a:avLst/>
                    </a:prstGeom>
                    <a:ln>
                      <a:noFill/>
                    </a:ln>
                    <a:extLst>
                      <a:ext uri="{53640926-AAD7-44D8-BBD7-CCE9431645EC}">
                        <a14:shadowObscured xmlns:a14="http://schemas.microsoft.com/office/drawing/2010/main"/>
                      </a:ext>
                    </a:extLst>
                  </pic:spPr>
                </pic:pic>
              </a:graphicData>
            </a:graphic>
          </wp:inline>
        </w:drawing>
      </w:r>
    </w:p>
    <w:p w:rsidR="00D94CE5" w:rsidRDefault="00D94CE5" w:rsidP="00D94CE5">
      <w:pPr>
        <w:spacing w:after="0" w:line="240" w:lineRule="auto"/>
        <w:rPr>
          <w:sz w:val="24"/>
          <w:szCs w:val="24"/>
        </w:rPr>
      </w:pPr>
      <w:r w:rsidRPr="007D0371">
        <w:rPr>
          <w:sz w:val="24"/>
          <w:szCs w:val="24"/>
        </w:rPr>
        <w:t>En su gran mayoría las personas que respondieron que no son efectivos los canales para denunciar presuntos actos de corrupción y se debe a la falta de resultados visibles de las denuncias presentadas y al temor por represalias</w:t>
      </w:r>
    </w:p>
    <w:p w:rsidR="00D94CE5" w:rsidRDefault="00D94CE5" w:rsidP="00D94CE5">
      <w:pPr>
        <w:spacing w:after="0" w:line="240" w:lineRule="auto"/>
        <w:rPr>
          <w:sz w:val="24"/>
          <w:szCs w:val="24"/>
        </w:rPr>
      </w:pPr>
    </w:p>
    <w:p w:rsidR="00D94CE5" w:rsidRDefault="00D94CE5" w:rsidP="00D94CE5">
      <w:pPr>
        <w:jc w:val="both"/>
        <w:rPr>
          <w:sz w:val="24"/>
          <w:szCs w:val="24"/>
        </w:rPr>
      </w:pPr>
      <w:r w:rsidRPr="007D0371">
        <w:rPr>
          <w:sz w:val="24"/>
          <w:szCs w:val="24"/>
        </w:rPr>
        <w:t>En menor medida pero no menos importante, se menciona que existe una falta de cultura sobre las acciones que se deberían considerar como actos de corrupción por parte de la ciudadanía que haría ineficaces los canales dispuestos para su denuncia.</w:t>
      </w:r>
    </w:p>
    <w:p w:rsidR="00F0064C" w:rsidRDefault="00F0064C" w:rsidP="00D94CE5">
      <w:pPr>
        <w:jc w:val="both"/>
        <w:rPr>
          <w:sz w:val="24"/>
          <w:szCs w:val="24"/>
        </w:rPr>
      </w:pPr>
    </w:p>
    <w:p w:rsidR="00F0064C" w:rsidRPr="007D0371" w:rsidRDefault="00F0064C" w:rsidP="00D94CE5">
      <w:pPr>
        <w:jc w:val="both"/>
        <w:rPr>
          <w:sz w:val="24"/>
          <w:szCs w:val="24"/>
        </w:rPr>
      </w:pPr>
    </w:p>
    <w:p w:rsidR="00D94CE5" w:rsidRDefault="00D94CE5" w:rsidP="00D94CE5">
      <w:pPr>
        <w:jc w:val="both"/>
        <w:rPr>
          <w:b/>
          <w:sz w:val="28"/>
          <w:szCs w:val="28"/>
        </w:rPr>
      </w:pPr>
      <w:r w:rsidRPr="007D0371">
        <w:rPr>
          <w:b/>
          <w:sz w:val="28"/>
          <w:szCs w:val="28"/>
        </w:rPr>
        <w:t>¿Conoce usted los trámites que puede realizar ante el ICBF?</w:t>
      </w:r>
    </w:p>
    <w:p w:rsidR="00D94CE5" w:rsidRPr="007D0371" w:rsidRDefault="00D94CE5" w:rsidP="00D94CE5">
      <w:pPr>
        <w:jc w:val="center"/>
        <w:rPr>
          <w:b/>
          <w:sz w:val="28"/>
          <w:szCs w:val="28"/>
        </w:rPr>
      </w:pPr>
      <w:r w:rsidRPr="00BF618D">
        <w:rPr>
          <w:noProof/>
          <w:lang w:eastAsia="es-CO"/>
        </w:rPr>
        <w:drawing>
          <wp:inline distT="0" distB="0" distL="0" distR="0" wp14:anchorId="40446FBC" wp14:editId="1C7F61C1">
            <wp:extent cx="2895600" cy="174134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1894" t="9290" r="28717" b="58834"/>
                    <a:stretch/>
                  </pic:blipFill>
                  <pic:spPr bwMode="auto">
                    <a:xfrm>
                      <a:off x="0" y="0"/>
                      <a:ext cx="2928258" cy="1760981"/>
                    </a:xfrm>
                    <a:prstGeom prst="rect">
                      <a:avLst/>
                    </a:prstGeom>
                    <a:ln>
                      <a:noFill/>
                    </a:ln>
                    <a:extLst>
                      <a:ext uri="{53640926-AAD7-44D8-BBD7-CCE9431645EC}">
                        <a14:shadowObscured xmlns:a14="http://schemas.microsoft.com/office/drawing/2010/main"/>
                      </a:ext>
                    </a:extLst>
                  </pic:spPr>
                </pic:pic>
              </a:graphicData>
            </a:graphic>
          </wp:inline>
        </w:drawing>
      </w:r>
    </w:p>
    <w:p w:rsidR="00D94CE5" w:rsidRDefault="00D94CE5" w:rsidP="00F0064C">
      <w:pPr>
        <w:spacing w:after="0" w:line="405" w:lineRule="atLeast"/>
        <w:jc w:val="both"/>
        <w:rPr>
          <w:b/>
          <w:sz w:val="28"/>
          <w:szCs w:val="28"/>
        </w:rPr>
      </w:pPr>
      <w:r w:rsidRPr="00C464E3">
        <w:rPr>
          <w:b/>
          <w:sz w:val="28"/>
          <w:szCs w:val="28"/>
        </w:rPr>
        <w:t>¿Usted ha realizado alguno de los trámites que tiene el I</w:t>
      </w:r>
      <w:r>
        <w:rPr>
          <w:b/>
          <w:sz w:val="28"/>
          <w:szCs w:val="28"/>
        </w:rPr>
        <w:t>CBF dispuestos a la ciudadanía?</w:t>
      </w:r>
    </w:p>
    <w:p w:rsidR="00D94CE5" w:rsidRDefault="00D94CE5" w:rsidP="00D94CE5">
      <w:pPr>
        <w:spacing w:after="0" w:line="405" w:lineRule="atLeast"/>
        <w:rPr>
          <w:b/>
          <w:sz w:val="28"/>
          <w:szCs w:val="28"/>
        </w:rPr>
      </w:pPr>
    </w:p>
    <w:p w:rsidR="00D94CE5" w:rsidRDefault="00D94CE5" w:rsidP="00D94CE5">
      <w:pPr>
        <w:spacing w:after="0" w:line="405" w:lineRule="atLeast"/>
        <w:jc w:val="center"/>
        <w:rPr>
          <w:b/>
          <w:sz w:val="28"/>
          <w:szCs w:val="28"/>
        </w:rPr>
      </w:pPr>
      <w:r w:rsidRPr="00BF618D">
        <w:rPr>
          <w:noProof/>
          <w:lang w:eastAsia="es-CO"/>
        </w:rPr>
        <w:drawing>
          <wp:inline distT="0" distB="0" distL="0" distR="0" wp14:anchorId="5DD5F683" wp14:editId="745EF1C7">
            <wp:extent cx="3076575" cy="1662177"/>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1894" t="70674" r="27529"/>
                    <a:stretch/>
                  </pic:blipFill>
                  <pic:spPr bwMode="auto">
                    <a:xfrm>
                      <a:off x="0" y="0"/>
                      <a:ext cx="3119639" cy="1685443"/>
                    </a:xfrm>
                    <a:prstGeom prst="rect">
                      <a:avLst/>
                    </a:prstGeom>
                    <a:ln>
                      <a:noFill/>
                    </a:ln>
                    <a:extLst>
                      <a:ext uri="{53640926-AAD7-44D8-BBD7-CCE9431645EC}">
                        <a14:shadowObscured xmlns:a14="http://schemas.microsoft.com/office/drawing/2010/main"/>
                      </a:ext>
                    </a:extLst>
                  </pic:spPr>
                </pic:pic>
              </a:graphicData>
            </a:graphic>
          </wp:inline>
        </w:drawing>
      </w:r>
    </w:p>
    <w:p w:rsidR="00D94CE5" w:rsidRPr="00C464E3" w:rsidRDefault="00D94CE5" w:rsidP="00D94CE5">
      <w:pPr>
        <w:spacing w:after="0" w:line="405" w:lineRule="atLeast"/>
        <w:rPr>
          <w:b/>
          <w:sz w:val="28"/>
          <w:szCs w:val="28"/>
        </w:rPr>
      </w:pPr>
    </w:p>
    <w:p w:rsidR="00D94CE5" w:rsidRPr="00F9127B" w:rsidRDefault="00D94CE5" w:rsidP="00F0064C">
      <w:pPr>
        <w:spacing w:after="0" w:line="405" w:lineRule="atLeast"/>
        <w:jc w:val="both"/>
        <w:rPr>
          <w:b/>
          <w:sz w:val="28"/>
          <w:szCs w:val="28"/>
        </w:rPr>
      </w:pPr>
      <w:r w:rsidRPr="00F9127B">
        <w:rPr>
          <w:b/>
          <w:sz w:val="28"/>
          <w:szCs w:val="28"/>
        </w:rPr>
        <w:t>¿Conoce Usted o ha participado en algún evento de rendición de cuentas de ICBF? </w:t>
      </w:r>
    </w:p>
    <w:p w:rsidR="00D94CE5" w:rsidRDefault="00D94CE5" w:rsidP="00D94CE5">
      <w:pPr>
        <w:jc w:val="center"/>
        <w:rPr>
          <w:b/>
          <w:sz w:val="28"/>
          <w:szCs w:val="28"/>
        </w:rPr>
      </w:pPr>
      <w:r w:rsidRPr="00BF618D">
        <w:rPr>
          <w:noProof/>
          <w:lang w:eastAsia="es-CO"/>
        </w:rPr>
        <w:drawing>
          <wp:inline distT="0" distB="0" distL="0" distR="0" wp14:anchorId="796E5899" wp14:editId="1949E8C9">
            <wp:extent cx="3143250" cy="1694026"/>
            <wp:effectExtent l="0" t="0" r="0" b="190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0536" t="27158" r="24984" b="4749"/>
                    <a:stretch/>
                  </pic:blipFill>
                  <pic:spPr bwMode="auto">
                    <a:xfrm>
                      <a:off x="0" y="0"/>
                      <a:ext cx="3180665" cy="1714191"/>
                    </a:xfrm>
                    <a:prstGeom prst="rect">
                      <a:avLst/>
                    </a:prstGeom>
                    <a:ln>
                      <a:noFill/>
                    </a:ln>
                    <a:extLst>
                      <a:ext uri="{53640926-AAD7-44D8-BBD7-CCE9431645EC}">
                        <a14:shadowObscured xmlns:a14="http://schemas.microsoft.com/office/drawing/2010/main"/>
                      </a:ext>
                    </a:extLst>
                  </pic:spPr>
                </pic:pic>
              </a:graphicData>
            </a:graphic>
          </wp:inline>
        </w:drawing>
      </w:r>
    </w:p>
    <w:p w:rsidR="00D94CE5" w:rsidRPr="007D0371" w:rsidRDefault="00D94CE5" w:rsidP="00D94CE5">
      <w:pPr>
        <w:jc w:val="both"/>
        <w:rPr>
          <w:b/>
          <w:sz w:val="28"/>
          <w:szCs w:val="28"/>
        </w:rPr>
      </w:pPr>
      <w:r w:rsidRPr="007D0371">
        <w:rPr>
          <w:b/>
          <w:sz w:val="28"/>
          <w:szCs w:val="28"/>
        </w:rPr>
        <w:t>¿Cómo considera Usted, que se podría mejorar el ejercicio permanente de rendir cuentas a la Ciudadanía, por parte del ICBF?</w:t>
      </w:r>
    </w:p>
    <w:p w:rsidR="00D94CE5" w:rsidRPr="007D0371" w:rsidRDefault="00F0064C" w:rsidP="00D94CE5">
      <w:pPr>
        <w:jc w:val="both"/>
        <w:rPr>
          <w:sz w:val="24"/>
          <w:szCs w:val="24"/>
        </w:rPr>
      </w:pPr>
      <w:r>
        <w:rPr>
          <w:sz w:val="24"/>
          <w:szCs w:val="24"/>
        </w:rPr>
        <w:t>Los resultados de la encuesta s</w:t>
      </w:r>
      <w:r w:rsidR="00D94CE5" w:rsidRPr="007D0371">
        <w:rPr>
          <w:sz w:val="24"/>
          <w:szCs w:val="24"/>
        </w:rPr>
        <w:t>ugiere</w:t>
      </w:r>
      <w:r>
        <w:rPr>
          <w:sz w:val="24"/>
          <w:szCs w:val="24"/>
        </w:rPr>
        <w:t>n</w:t>
      </w:r>
      <w:r w:rsidR="00D94CE5" w:rsidRPr="007D0371">
        <w:rPr>
          <w:sz w:val="24"/>
          <w:szCs w:val="24"/>
        </w:rPr>
        <w:t xml:space="preserve"> </w:t>
      </w:r>
      <w:r>
        <w:rPr>
          <w:sz w:val="24"/>
          <w:szCs w:val="24"/>
        </w:rPr>
        <w:t xml:space="preserve">frente a la convocatoria, </w:t>
      </w:r>
      <w:r w:rsidR="00D94CE5" w:rsidRPr="007D0371">
        <w:rPr>
          <w:sz w:val="24"/>
          <w:szCs w:val="24"/>
        </w:rPr>
        <w:t xml:space="preserve">que se </w:t>
      </w:r>
      <w:r>
        <w:rPr>
          <w:sz w:val="24"/>
          <w:szCs w:val="24"/>
        </w:rPr>
        <w:t>haga</w:t>
      </w:r>
      <w:r w:rsidR="00D94CE5" w:rsidRPr="007D0371">
        <w:rPr>
          <w:sz w:val="24"/>
          <w:szCs w:val="24"/>
        </w:rPr>
        <w:t xml:space="preserve"> por redes sociales y </w:t>
      </w:r>
      <w:r>
        <w:rPr>
          <w:sz w:val="24"/>
          <w:szCs w:val="24"/>
        </w:rPr>
        <w:t xml:space="preserve">diversos </w:t>
      </w:r>
      <w:r w:rsidR="00D94CE5" w:rsidRPr="007D0371">
        <w:rPr>
          <w:sz w:val="24"/>
          <w:szCs w:val="24"/>
        </w:rPr>
        <w:t>medios de comunicación, que se procure realizar una invitación abierta a la ciudadanía que incluya niños, niñas y adolescentes, a las organizaciones como asociaciones de padres, asociaci</w:t>
      </w:r>
      <w:r>
        <w:rPr>
          <w:sz w:val="24"/>
          <w:szCs w:val="24"/>
        </w:rPr>
        <w:t>ones de beneficiarios, también se señala como importante,</w:t>
      </w:r>
      <w:r w:rsidR="00D94CE5" w:rsidRPr="007D0371">
        <w:rPr>
          <w:sz w:val="24"/>
          <w:szCs w:val="24"/>
        </w:rPr>
        <w:t xml:space="preserve"> invitar a</w:t>
      </w:r>
      <w:r w:rsidR="00D94CE5">
        <w:rPr>
          <w:sz w:val="24"/>
          <w:szCs w:val="24"/>
        </w:rPr>
        <w:t xml:space="preserve"> las entidades de control como Contraloría, P</w:t>
      </w:r>
      <w:r w:rsidR="00D94CE5" w:rsidRPr="007D0371">
        <w:rPr>
          <w:sz w:val="24"/>
          <w:szCs w:val="24"/>
        </w:rPr>
        <w:t>rocuraduría y entes territoriales</w:t>
      </w:r>
      <w:r>
        <w:rPr>
          <w:sz w:val="24"/>
          <w:szCs w:val="24"/>
        </w:rPr>
        <w:t>, como ya se viene haciendo</w:t>
      </w:r>
      <w:r w:rsidR="00D94CE5" w:rsidRPr="007D0371">
        <w:rPr>
          <w:sz w:val="24"/>
          <w:szCs w:val="24"/>
        </w:rPr>
        <w:t>.</w:t>
      </w:r>
      <w:r>
        <w:rPr>
          <w:sz w:val="24"/>
          <w:szCs w:val="24"/>
        </w:rPr>
        <w:t xml:space="preserve"> </w:t>
      </w:r>
    </w:p>
    <w:p w:rsidR="00D94CE5" w:rsidRDefault="00F0064C" w:rsidP="00F0064C">
      <w:pPr>
        <w:spacing w:after="0" w:line="240" w:lineRule="auto"/>
        <w:jc w:val="both"/>
        <w:rPr>
          <w:sz w:val="24"/>
          <w:szCs w:val="24"/>
        </w:rPr>
      </w:pPr>
      <w:r>
        <w:rPr>
          <w:sz w:val="24"/>
          <w:szCs w:val="24"/>
        </w:rPr>
        <w:t>Adicionalmente, señalan algunos ciudadanos, q</w:t>
      </w:r>
      <w:r w:rsidR="00D94CE5" w:rsidRPr="007D0371">
        <w:rPr>
          <w:sz w:val="24"/>
          <w:szCs w:val="24"/>
        </w:rPr>
        <w:t>ue</w:t>
      </w:r>
      <w:r>
        <w:rPr>
          <w:sz w:val="24"/>
          <w:szCs w:val="24"/>
        </w:rPr>
        <w:t xml:space="preserve"> prefieren que la audiencia</w:t>
      </w:r>
      <w:r w:rsidR="00D94CE5" w:rsidRPr="007D0371">
        <w:rPr>
          <w:sz w:val="24"/>
          <w:szCs w:val="24"/>
        </w:rPr>
        <w:t xml:space="preserve"> se realice en un día no hábil para permitir una mayor asistencia, que sea difundi</w:t>
      </w:r>
      <w:r w:rsidR="00D94CE5">
        <w:rPr>
          <w:sz w:val="24"/>
          <w:szCs w:val="24"/>
        </w:rPr>
        <w:t>do por el canal institucional, q</w:t>
      </w:r>
      <w:r w:rsidR="00D94CE5" w:rsidRPr="007D0371">
        <w:rPr>
          <w:sz w:val="24"/>
          <w:szCs w:val="24"/>
        </w:rPr>
        <w:t>u</w:t>
      </w:r>
      <w:r w:rsidR="00D94CE5">
        <w:rPr>
          <w:sz w:val="24"/>
          <w:szCs w:val="24"/>
        </w:rPr>
        <w:t xml:space="preserve">e se realice de forma dinámica y </w:t>
      </w:r>
      <w:r w:rsidR="00D94CE5" w:rsidRPr="007D0371">
        <w:rPr>
          <w:sz w:val="24"/>
          <w:szCs w:val="24"/>
        </w:rPr>
        <w:t>que sea acompañada por boletines</w:t>
      </w:r>
    </w:p>
    <w:p w:rsidR="00F0064C" w:rsidRDefault="00F0064C" w:rsidP="00F0064C">
      <w:pPr>
        <w:spacing w:after="0" w:line="240" w:lineRule="auto"/>
        <w:jc w:val="both"/>
        <w:rPr>
          <w:sz w:val="24"/>
          <w:szCs w:val="24"/>
        </w:rPr>
      </w:pPr>
    </w:p>
    <w:p w:rsidR="00F0064C" w:rsidRDefault="00F0064C" w:rsidP="00F0064C">
      <w:pPr>
        <w:spacing w:after="0" w:line="240" w:lineRule="auto"/>
        <w:jc w:val="both"/>
        <w:rPr>
          <w:sz w:val="24"/>
          <w:szCs w:val="24"/>
        </w:rPr>
      </w:pPr>
      <w:r>
        <w:rPr>
          <w:sz w:val="24"/>
          <w:szCs w:val="24"/>
        </w:rPr>
        <w:t>Finalmente frente a las preguntas:</w:t>
      </w:r>
    </w:p>
    <w:p w:rsidR="00F0064C" w:rsidRDefault="00F0064C" w:rsidP="00F0064C">
      <w:pPr>
        <w:spacing w:after="0" w:line="240" w:lineRule="auto"/>
        <w:jc w:val="both"/>
        <w:rPr>
          <w:sz w:val="24"/>
          <w:szCs w:val="24"/>
        </w:rPr>
      </w:pPr>
    </w:p>
    <w:p w:rsidR="00F0064C" w:rsidRDefault="00F0064C" w:rsidP="00F0064C">
      <w:pPr>
        <w:spacing w:after="0" w:line="405" w:lineRule="atLeast"/>
        <w:rPr>
          <w:b/>
          <w:sz w:val="28"/>
          <w:szCs w:val="28"/>
        </w:rPr>
      </w:pPr>
      <w:r w:rsidRPr="00F9127B">
        <w:rPr>
          <w:b/>
          <w:sz w:val="28"/>
          <w:szCs w:val="28"/>
        </w:rPr>
        <w:t>¿Le gus</w:t>
      </w:r>
      <w:r>
        <w:rPr>
          <w:b/>
          <w:sz w:val="28"/>
          <w:szCs w:val="28"/>
        </w:rPr>
        <w:t>taría ser veedor/a ciudadano/a?</w:t>
      </w:r>
    </w:p>
    <w:p w:rsidR="00F0064C" w:rsidRDefault="00F0064C" w:rsidP="00F0064C">
      <w:pPr>
        <w:spacing w:after="0" w:line="405" w:lineRule="atLeast"/>
        <w:rPr>
          <w:b/>
          <w:sz w:val="28"/>
          <w:szCs w:val="28"/>
        </w:rPr>
      </w:pPr>
    </w:p>
    <w:p w:rsidR="00F0064C" w:rsidRDefault="00F0064C" w:rsidP="00F0064C">
      <w:pPr>
        <w:spacing w:after="0" w:line="405" w:lineRule="atLeast"/>
        <w:jc w:val="center"/>
        <w:rPr>
          <w:b/>
          <w:sz w:val="28"/>
          <w:szCs w:val="28"/>
        </w:rPr>
      </w:pPr>
      <w:r w:rsidRPr="00C6627C">
        <w:rPr>
          <w:noProof/>
          <w:lang w:eastAsia="es-CO"/>
        </w:rPr>
        <w:drawing>
          <wp:inline distT="0" distB="0" distL="0" distR="0" wp14:anchorId="6EBB8A14" wp14:editId="2BAD0B5E">
            <wp:extent cx="3381375" cy="1848206"/>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8839" t="6555" r="26511" b="60483"/>
                    <a:stretch/>
                  </pic:blipFill>
                  <pic:spPr bwMode="auto">
                    <a:xfrm>
                      <a:off x="0" y="0"/>
                      <a:ext cx="3423909" cy="1871454"/>
                    </a:xfrm>
                    <a:prstGeom prst="rect">
                      <a:avLst/>
                    </a:prstGeom>
                    <a:ln>
                      <a:noFill/>
                    </a:ln>
                    <a:extLst>
                      <a:ext uri="{53640926-AAD7-44D8-BBD7-CCE9431645EC}">
                        <a14:shadowObscured xmlns:a14="http://schemas.microsoft.com/office/drawing/2010/main"/>
                      </a:ext>
                    </a:extLst>
                  </pic:spPr>
                </pic:pic>
              </a:graphicData>
            </a:graphic>
          </wp:inline>
        </w:drawing>
      </w:r>
    </w:p>
    <w:p w:rsidR="00F0064C" w:rsidRDefault="00F0064C" w:rsidP="00F0064C">
      <w:pPr>
        <w:spacing w:after="0" w:line="405" w:lineRule="atLeast"/>
        <w:rPr>
          <w:b/>
          <w:sz w:val="28"/>
          <w:szCs w:val="28"/>
        </w:rPr>
      </w:pPr>
      <w:r w:rsidRPr="00F9127B">
        <w:rPr>
          <w:b/>
          <w:sz w:val="28"/>
          <w:szCs w:val="28"/>
        </w:rPr>
        <w:t>¿En caso de ser afirmativa su respuesta, señale el programa o tema sobre el cual le gustaría ser veedor/a?</w:t>
      </w:r>
    </w:p>
    <w:p w:rsidR="00F0064C" w:rsidRPr="00F9127B" w:rsidRDefault="00F0064C" w:rsidP="00F0064C">
      <w:pPr>
        <w:spacing w:after="0" w:line="405" w:lineRule="atLeast"/>
        <w:jc w:val="center"/>
        <w:rPr>
          <w:b/>
          <w:sz w:val="28"/>
          <w:szCs w:val="28"/>
        </w:rPr>
      </w:pPr>
    </w:p>
    <w:tbl>
      <w:tblPr>
        <w:tblStyle w:val="Tabladecuadrcula1clara-nfasis6"/>
        <w:tblW w:w="0" w:type="auto"/>
        <w:jc w:val="center"/>
        <w:tblLook w:val="04A0" w:firstRow="1" w:lastRow="0" w:firstColumn="1" w:lastColumn="0" w:noHBand="0" w:noVBand="1"/>
      </w:tblPr>
      <w:tblGrid>
        <w:gridCol w:w="3760"/>
        <w:gridCol w:w="1203"/>
      </w:tblGrid>
      <w:tr w:rsidR="00F0064C" w:rsidRPr="00F0064C" w:rsidTr="00F0064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60" w:type="dxa"/>
            <w:hideMark/>
          </w:tcPr>
          <w:p w:rsidR="00F0064C" w:rsidRPr="00F0064C" w:rsidRDefault="00F0064C" w:rsidP="0077187C">
            <w:pPr>
              <w:autoSpaceDE w:val="0"/>
              <w:autoSpaceDN w:val="0"/>
            </w:pPr>
            <w:r w:rsidRPr="00F0064C">
              <w:rPr>
                <w:color w:val="000000"/>
              </w:rPr>
              <w:t>TEMA</w:t>
            </w:r>
          </w:p>
        </w:tc>
        <w:tc>
          <w:tcPr>
            <w:tcW w:w="1077" w:type="dxa"/>
            <w:hideMark/>
          </w:tcPr>
          <w:p w:rsidR="00F0064C" w:rsidRPr="00F0064C" w:rsidRDefault="00F0064C" w:rsidP="0077187C">
            <w:pPr>
              <w:autoSpaceDE w:val="0"/>
              <w:autoSpaceDN w:val="0"/>
              <w:cnfStyle w:val="100000000000" w:firstRow="1" w:lastRow="0" w:firstColumn="0" w:lastColumn="0" w:oddVBand="0" w:evenVBand="0" w:oddHBand="0" w:evenHBand="0" w:firstRowFirstColumn="0" w:firstRowLastColumn="0" w:lastRowFirstColumn="0" w:lastRowLastColumn="0"/>
            </w:pPr>
            <w:r w:rsidRPr="00F0064C">
              <w:rPr>
                <w:color w:val="000000"/>
              </w:rPr>
              <w:t>Porcentaje</w:t>
            </w:r>
          </w:p>
        </w:tc>
      </w:tr>
      <w:tr w:rsidR="00F0064C" w:rsidRPr="00F0064C" w:rsidTr="00F0064C">
        <w:trPr>
          <w:jc w:val="center"/>
        </w:trPr>
        <w:tc>
          <w:tcPr>
            <w:cnfStyle w:val="001000000000" w:firstRow="0" w:lastRow="0" w:firstColumn="1" w:lastColumn="0" w:oddVBand="0" w:evenVBand="0" w:oddHBand="0" w:evenHBand="0" w:firstRowFirstColumn="0" w:firstRowLastColumn="0" w:lastRowFirstColumn="0" w:lastRowLastColumn="0"/>
            <w:tcW w:w="3760" w:type="dxa"/>
            <w:hideMark/>
          </w:tcPr>
          <w:p w:rsidR="00F0064C" w:rsidRPr="00F0064C" w:rsidRDefault="00F0064C" w:rsidP="0077187C">
            <w:pPr>
              <w:autoSpaceDE w:val="0"/>
              <w:autoSpaceDN w:val="0"/>
              <w:rPr>
                <w:b w:val="0"/>
              </w:rPr>
            </w:pPr>
            <w:r w:rsidRPr="00F0064C">
              <w:rPr>
                <w:b w:val="0"/>
                <w:color w:val="000000"/>
              </w:rPr>
              <w:t>Primera Infancia</w:t>
            </w:r>
          </w:p>
        </w:tc>
        <w:tc>
          <w:tcPr>
            <w:tcW w:w="1077" w:type="dxa"/>
            <w:hideMark/>
          </w:tcPr>
          <w:p w:rsidR="00F0064C" w:rsidRPr="00F0064C" w:rsidRDefault="00F0064C" w:rsidP="0077187C">
            <w:pPr>
              <w:autoSpaceDE w:val="0"/>
              <w:autoSpaceDN w:val="0"/>
              <w:jc w:val="right"/>
              <w:cnfStyle w:val="000000000000" w:firstRow="0" w:lastRow="0" w:firstColumn="0" w:lastColumn="0" w:oddVBand="0" w:evenVBand="0" w:oddHBand="0" w:evenHBand="0" w:firstRowFirstColumn="0" w:firstRowLastColumn="0" w:lastRowFirstColumn="0" w:lastRowLastColumn="0"/>
            </w:pPr>
            <w:r w:rsidRPr="00F0064C">
              <w:rPr>
                <w:color w:val="000000"/>
              </w:rPr>
              <w:t>41%</w:t>
            </w:r>
          </w:p>
        </w:tc>
      </w:tr>
      <w:tr w:rsidR="00F0064C" w:rsidRPr="00F0064C" w:rsidTr="00F0064C">
        <w:trPr>
          <w:jc w:val="center"/>
        </w:trPr>
        <w:tc>
          <w:tcPr>
            <w:cnfStyle w:val="001000000000" w:firstRow="0" w:lastRow="0" w:firstColumn="1" w:lastColumn="0" w:oddVBand="0" w:evenVBand="0" w:oddHBand="0" w:evenHBand="0" w:firstRowFirstColumn="0" w:firstRowLastColumn="0" w:lastRowFirstColumn="0" w:lastRowLastColumn="0"/>
            <w:tcW w:w="3760" w:type="dxa"/>
            <w:hideMark/>
          </w:tcPr>
          <w:p w:rsidR="00F0064C" w:rsidRPr="00F0064C" w:rsidRDefault="00F0064C" w:rsidP="0077187C">
            <w:pPr>
              <w:autoSpaceDE w:val="0"/>
              <w:autoSpaceDN w:val="0"/>
              <w:rPr>
                <w:b w:val="0"/>
              </w:rPr>
            </w:pPr>
            <w:r w:rsidRPr="00F0064C">
              <w:rPr>
                <w:b w:val="0"/>
                <w:color w:val="000000"/>
              </w:rPr>
              <w:t>Proceso de Restablecimiento de Derecho</w:t>
            </w:r>
          </w:p>
        </w:tc>
        <w:tc>
          <w:tcPr>
            <w:tcW w:w="1077" w:type="dxa"/>
            <w:hideMark/>
          </w:tcPr>
          <w:p w:rsidR="00F0064C" w:rsidRPr="00F0064C" w:rsidRDefault="00F0064C" w:rsidP="0077187C">
            <w:pPr>
              <w:autoSpaceDE w:val="0"/>
              <w:autoSpaceDN w:val="0"/>
              <w:jc w:val="right"/>
              <w:cnfStyle w:val="000000000000" w:firstRow="0" w:lastRow="0" w:firstColumn="0" w:lastColumn="0" w:oddVBand="0" w:evenVBand="0" w:oddHBand="0" w:evenHBand="0" w:firstRowFirstColumn="0" w:firstRowLastColumn="0" w:lastRowFirstColumn="0" w:lastRowLastColumn="0"/>
            </w:pPr>
            <w:r w:rsidRPr="00F0064C">
              <w:rPr>
                <w:color w:val="000000"/>
              </w:rPr>
              <w:t>22%</w:t>
            </w:r>
          </w:p>
        </w:tc>
      </w:tr>
      <w:tr w:rsidR="00F0064C" w:rsidRPr="00F0064C" w:rsidTr="00F0064C">
        <w:trPr>
          <w:jc w:val="center"/>
        </w:trPr>
        <w:tc>
          <w:tcPr>
            <w:cnfStyle w:val="001000000000" w:firstRow="0" w:lastRow="0" w:firstColumn="1" w:lastColumn="0" w:oddVBand="0" w:evenVBand="0" w:oddHBand="0" w:evenHBand="0" w:firstRowFirstColumn="0" w:firstRowLastColumn="0" w:lastRowFirstColumn="0" w:lastRowLastColumn="0"/>
            <w:tcW w:w="3760" w:type="dxa"/>
            <w:hideMark/>
          </w:tcPr>
          <w:p w:rsidR="00F0064C" w:rsidRPr="00F0064C" w:rsidRDefault="00F0064C" w:rsidP="0077187C">
            <w:pPr>
              <w:autoSpaceDE w:val="0"/>
              <w:autoSpaceDN w:val="0"/>
              <w:rPr>
                <w:b w:val="0"/>
              </w:rPr>
            </w:pPr>
            <w:r w:rsidRPr="00F0064C">
              <w:rPr>
                <w:rFonts w:cs="Segoe UI"/>
                <w:b w:val="0"/>
                <w:color w:val="000000"/>
              </w:rPr>
              <w:t>Niñez y Adolescencia</w:t>
            </w:r>
          </w:p>
        </w:tc>
        <w:tc>
          <w:tcPr>
            <w:tcW w:w="1077" w:type="dxa"/>
            <w:hideMark/>
          </w:tcPr>
          <w:p w:rsidR="00F0064C" w:rsidRPr="00F0064C" w:rsidRDefault="00F0064C" w:rsidP="0077187C">
            <w:pPr>
              <w:autoSpaceDE w:val="0"/>
              <w:autoSpaceDN w:val="0"/>
              <w:jc w:val="right"/>
              <w:cnfStyle w:val="000000000000" w:firstRow="0" w:lastRow="0" w:firstColumn="0" w:lastColumn="0" w:oddVBand="0" w:evenVBand="0" w:oddHBand="0" w:evenHBand="0" w:firstRowFirstColumn="0" w:firstRowLastColumn="0" w:lastRowFirstColumn="0" w:lastRowLastColumn="0"/>
            </w:pPr>
            <w:r w:rsidRPr="00F0064C">
              <w:rPr>
                <w:color w:val="000000"/>
              </w:rPr>
              <w:t>13%</w:t>
            </w:r>
          </w:p>
        </w:tc>
      </w:tr>
      <w:tr w:rsidR="00F0064C" w:rsidRPr="00F0064C" w:rsidTr="00F0064C">
        <w:trPr>
          <w:jc w:val="center"/>
        </w:trPr>
        <w:tc>
          <w:tcPr>
            <w:cnfStyle w:val="001000000000" w:firstRow="0" w:lastRow="0" w:firstColumn="1" w:lastColumn="0" w:oddVBand="0" w:evenVBand="0" w:oddHBand="0" w:evenHBand="0" w:firstRowFirstColumn="0" w:firstRowLastColumn="0" w:lastRowFirstColumn="0" w:lastRowLastColumn="0"/>
            <w:tcW w:w="3760" w:type="dxa"/>
            <w:hideMark/>
          </w:tcPr>
          <w:p w:rsidR="00F0064C" w:rsidRPr="00F0064C" w:rsidRDefault="00F0064C" w:rsidP="0077187C">
            <w:pPr>
              <w:autoSpaceDE w:val="0"/>
              <w:autoSpaceDN w:val="0"/>
              <w:rPr>
                <w:b w:val="0"/>
              </w:rPr>
            </w:pPr>
            <w:r w:rsidRPr="00F0064C">
              <w:rPr>
                <w:rFonts w:cs="Segoe UI"/>
                <w:b w:val="0"/>
                <w:color w:val="000000"/>
              </w:rPr>
              <w:t>Nutrición</w:t>
            </w:r>
          </w:p>
        </w:tc>
        <w:tc>
          <w:tcPr>
            <w:tcW w:w="1077" w:type="dxa"/>
            <w:hideMark/>
          </w:tcPr>
          <w:p w:rsidR="00F0064C" w:rsidRPr="00F0064C" w:rsidRDefault="00F0064C" w:rsidP="0077187C">
            <w:pPr>
              <w:autoSpaceDE w:val="0"/>
              <w:autoSpaceDN w:val="0"/>
              <w:jc w:val="right"/>
              <w:cnfStyle w:val="000000000000" w:firstRow="0" w:lastRow="0" w:firstColumn="0" w:lastColumn="0" w:oddVBand="0" w:evenVBand="0" w:oddHBand="0" w:evenHBand="0" w:firstRowFirstColumn="0" w:firstRowLastColumn="0" w:lastRowFirstColumn="0" w:lastRowLastColumn="0"/>
            </w:pPr>
            <w:r w:rsidRPr="00F0064C">
              <w:rPr>
                <w:color w:val="000000"/>
              </w:rPr>
              <w:t>8%</w:t>
            </w:r>
          </w:p>
        </w:tc>
      </w:tr>
      <w:tr w:rsidR="00F0064C" w:rsidRPr="00F0064C" w:rsidTr="00F0064C">
        <w:trPr>
          <w:jc w:val="center"/>
        </w:trPr>
        <w:tc>
          <w:tcPr>
            <w:cnfStyle w:val="001000000000" w:firstRow="0" w:lastRow="0" w:firstColumn="1" w:lastColumn="0" w:oddVBand="0" w:evenVBand="0" w:oddHBand="0" w:evenHBand="0" w:firstRowFirstColumn="0" w:firstRowLastColumn="0" w:lastRowFirstColumn="0" w:lastRowLastColumn="0"/>
            <w:tcW w:w="3760" w:type="dxa"/>
            <w:hideMark/>
          </w:tcPr>
          <w:p w:rsidR="00F0064C" w:rsidRPr="00F0064C" w:rsidRDefault="00F0064C" w:rsidP="0077187C">
            <w:pPr>
              <w:autoSpaceDE w:val="0"/>
              <w:autoSpaceDN w:val="0"/>
              <w:rPr>
                <w:b w:val="0"/>
              </w:rPr>
            </w:pPr>
            <w:r w:rsidRPr="00F0064C">
              <w:rPr>
                <w:b w:val="0"/>
                <w:color w:val="000000"/>
              </w:rPr>
              <w:t>Familias</w:t>
            </w:r>
          </w:p>
        </w:tc>
        <w:tc>
          <w:tcPr>
            <w:tcW w:w="1077" w:type="dxa"/>
            <w:hideMark/>
          </w:tcPr>
          <w:p w:rsidR="00F0064C" w:rsidRPr="00F0064C" w:rsidRDefault="00F0064C" w:rsidP="0077187C">
            <w:pPr>
              <w:autoSpaceDE w:val="0"/>
              <w:autoSpaceDN w:val="0"/>
              <w:jc w:val="right"/>
              <w:cnfStyle w:val="000000000000" w:firstRow="0" w:lastRow="0" w:firstColumn="0" w:lastColumn="0" w:oddVBand="0" w:evenVBand="0" w:oddHBand="0" w:evenHBand="0" w:firstRowFirstColumn="0" w:firstRowLastColumn="0" w:lastRowFirstColumn="0" w:lastRowLastColumn="0"/>
            </w:pPr>
            <w:r w:rsidRPr="00F0064C">
              <w:rPr>
                <w:color w:val="000000"/>
              </w:rPr>
              <w:t>5%</w:t>
            </w:r>
          </w:p>
        </w:tc>
      </w:tr>
      <w:tr w:rsidR="00F0064C" w:rsidRPr="00F0064C" w:rsidTr="00F0064C">
        <w:trPr>
          <w:jc w:val="center"/>
        </w:trPr>
        <w:tc>
          <w:tcPr>
            <w:cnfStyle w:val="001000000000" w:firstRow="0" w:lastRow="0" w:firstColumn="1" w:lastColumn="0" w:oddVBand="0" w:evenVBand="0" w:oddHBand="0" w:evenHBand="0" w:firstRowFirstColumn="0" w:firstRowLastColumn="0" w:lastRowFirstColumn="0" w:lastRowLastColumn="0"/>
            <w:tcW w:w="3760" w:type="dxa"/>
            <w:hideMark/>
          </w:tcPr>
          <w:p w:rsidR="00F0064C" w:rsidRPr="00F0064C" w:rsidRDefault="00F0064C" w:rsidP="0077187C">
            <w:pPr>
              <w:autoSpaceDE w:val="0"/>
              <w:autoSpaceDN w:val="0"/>
              <w:rPr>
                <w:b w:val="0"/>
              </w:rPr>
            </w:pPr>
            <w:r w:rsidRPr="00F0064C">
              <w:rPr>
                <w:rFonts w:cs="Segoe UI"/>
                <w:b w:val="0"/>
                <w:color w:val="000000"/>
              </w:rPr>
              <w:t>Comunidades Étnicas</w:t>
            </w:r>
          </w:p>
        </w:tc>
        <w:tc>
          <w:tcPr>
            <w:tcW w:w="1077" w:type="dxa"/>
            <w:hideMark/>
          </w:tcPr>
          <w:p w:rsidR="00F0064C" w:rsidRPr="00F0064C" w:rsidRDefault="00F0064C" w:rsidP="0077187C">
            <w:pPr>
              <w:autoSpaceDE w:val="0"/>
              <w:autoSpaceDN w:val="0"/>
              <w:jc w:val="right"/>
              <w:cnfStyle w:val="000000000000" w:firstRow="0" w:lastRow="0" w:firstColumn="0" w:lastColumn="0" w:oddVBand="0" w:evenVBand="0" w:oddHBand="0" w:evenHBand="0" w:firstRowFirstColumn="0" w:firstRowLastColumn="0" w:lastRowFirstColumn="0" w:lastRowLastColumn="0"/>
            </w:pPr>
            <w:r w:rsidRPr="00F0064C">
              <w:rPr>
                <w:color w:val="000000"/>
              </w:rPr>
              <w:t>4%</w:t>
            </w:r>
          </w:p>
        </w:tc>
      </w:tr>
      <w:tr w:rsidR="00F0064C" w:rsidRPr="00F0064C" w:rsidTr="00F0064C">
        <w:trPr>
          <w:jc w:val="center"/>
        </w:trPr>
        <w:tc>
          <w:tcPr>
            <w:cnfStyle w:val="001000000000" w:firstRow="0" w:lastRow="0" w:firstColumn="1" w:lastColumn="0" w:oddVBand="0" w:evenVBand="0" w:oddHBand="0" w:evenHBand="0" w:firstRowFirstColumn="0" w:firstRowLastColumn="0" w:lastRowFirstColumn="0" w:lastRowLastColumn="0"/>
            <w:tcW w:w="3760" w:type="dxa"/>
            <w:hideMark/>
          </w:tcPr>
          <w:p w:rsidR="00F0064C" w:rsidRPr="00F0064C" w:rsidRDefault="00F0064C" w:rsidP="0077187C">
            <w:pPr>
              <w:autoSpaceDE w:val="0"/>
              <w:autoSpaceDN w:val="0"/>
              <w:rPr>
                <w:b w:val="0"/>
              </w:rPr>
            </w:pPr>
            <w:r w:rsidRPr="00F0064C">
              <w:rPr>
                <w:b w:val="0"/>
                <w:color w:val="000000"/>
              </w:rPr>
              <w:t>Adopciones</w:t>
            </w:r>
          </w:p>
        </w:tc>
        <w:tc>
          <w:tcPr>
            <w:tcW w:w="1077" w:type="dxa"/>
            <w:hideMark/>
          </w:tcPr>
          <w:p w:rsidR="00F0064C" w:rsidRPr="00F0064C" w:rsidRDefault="00F0064C" w:rsidP="0077187C">
            <w:pPr>
              <w:autoSpaceDE w:val="0"/>
              <w:autoSpaceDN w:val="0"/>
              <w:jc w:val="right"/>
              <w:cnfStyle w:val="000000000000" w:firstRow="0" w:lastRow="0" w:firstColumn="0" w:lastColumn="0" w:oddVBand="0" w:evenVBand="0" w:oddHBand="0" w:evenHBand="0" w:firstRowFirstColumn="0" w:firstRowLastColumn="0" w:lastRowFirstColumn="0" w:lastRowLastColumn="0"/>
            </w:pPr>
            <w:r w:rsidRPr="00F0064C">
              <w:rPr>
                <w:color w:val="000000"/>
              </w:rPr>
              <w:t>3%</w:t>
            </w:r>
          </w:p>
        </w:tc>
      </w:tr>
      <w:tr w:rsidR="00F0064C" w:rsidRPr="00F0064C" w:rsidTr="00F0064C">
        <w:trPr>
          <w:jc w:val="center"/>
        </w:trPr>
        <w:tc>
          <w:tcPr>
            <w:cnfStyle w:val="001000000000" w:firstRow="0" w:lastRow="0" w:firstColumn="1" w:lastColumn="0" w:oddVBand="0" w:evenVBand="0" w:oddHBand="0" w:evenHBand="0" w:firstRowFirstColumn="0" w:firstRowLastColumn="0" w:lastRowFirstColumn="0" w:lastRowLastColumn="0"/>
            <w:tcW w:w="3760" w:type="dxa"/>
            <w:hideMark/>
          </w:tcPr>
          <w:p w:rsidR="00F0064C" w:rsidRPr="00F0064C" w:rsidRDefault="00F0064C" w:rsidP="0077187C">
            <w:pPr>
              <w:autoSpaceDE w:val="0"/>
              <w:autoSpaceDN w:val="0"/>
              <w:rPr>
                <w:b w:val="0"/>
              </w:rPr>
            </w:pPr>
            <w:r w:rsidRPr="00F0064C">
              <w:rPr>
                <w:b w:val="0"/>
                <w:color w:val="000000"/>
              </w:rPr>
              <w:t>Sistema de Responsabilidad Penal</w:t>
            </w:r>
          </w:p>
        </w:tc>
        <w:tc>
          <w:tcPr>
            <w:tcW w:w="1077" w:type="dxa"/>
            <w:hideMark/>
          </w:tcPr>
          <w:p w:rsidR="00F0064C" w:rsidRPr="00F0064C" w:rsidRDefault="00F0064C" w:rsidP="0077187C">
            <w:pPr>
              <w:autoSpaceDE w:val="0"/>
              <w:autoSpaceDN w:val="0"/>
              <w:jc w:val="right"/>
              <w:cnfStyle w:val="000000000000" w:firstRow="0" w:lastRow="0" w:firstColumn="0" w:lastColumn="0" w:oddVBand="0" w:evenVBand="0" w:oddHBand="0" w:evenHBand="0" w:firstRowFirstColumn="0" w:firstRowLastColumn="0" w:lastRowFirstColumn="0" w:lastRowLastColumn="0"/>
            </w:pPr>
            <w:r w:rsidRPr="00F0064C">
              <w:rPr>
                <w:color w:val="000000"/>
              </w:rPr>
              <w:t>3%</w:t>
            </w:r>
          </w:p>
        </w:tc>
      </w:tr>
    </w:tbl>
    <w:p w:rsidR="00F0064C" w:rsidRPr="00F0064C" w:rsidRDefault="00F0064C" w:rsidP="00F0064C">
      <w:pPr>
        <w:jc w:val="center"/>
      </w:pPr>
    </w:p>
    <w:p w:rsidR="00F0064C" w:rsidRDefault="00F0064C" w:rsidP="00F0064C">
      <w:pPr>
        <w:spacing w:after="0" w:line="240" w:lineRule="auto"/>
        <w:jc w:val="both"/>
        <w:rPr>
          <w:sz w:val="24"/>
          <w:szCs w:val="24"/>
        </w:rPr>
      </w:pPr>
    </w:p>
    <w:p w:rsidR="00D94CE5" w:rsidRDefault="00D94CE5" w:rsidP="00D94CE5">
      <w:pPr>
        <w:spacing w:after="0" w:line="240" w:lineRule="auto"/>
        <w:rPr>
          <w:sz w:val="24"/>
          <w:szCs w:val="24"/>
        </w:rPr>
      </w:pPr>
    </w:p>
    <w:p w:rsidR="00D94CE5" w:rsidRPr="0001427C" w:rsidRDefault="00F0064C" w:rsidP="00D94CE5">
      <w:pPr>
        <w:spacing w:after="0" w:line="240" w:lineRule="auto"/>
      </w:pPr>
      <w:r>
        <w:t>Teniendo en cuenta los resultados de esta encuesta y el contexto de la Entidad, respecto de las evaluaciones externas señaladas en el Capítulo I, se construyeron los siguientes componentes:</w:t>
      </w:r>
    </w:p>
    <w:p w:rsidR="00AB492C" w:rsidRDefault="00AB492C" w:rsidP="0018373C">
      <w:pPr>
        <w:spacing w:after="0" w:line="240" w:lineRule="auto"/>
        <w:rPr>
          <w:b/>
        </w:rPr>
      </w:pPr>
    </w:p>
    <w:p w:rsidR="00414DFD" w:rsidRPr="0018373C" w:rsidRDefault="00873711" w:rsidP="0018373C">
      <w:pPr>
        <w:spacing w:after="0" w:line="240" w:lineRule="auto"/>
        <w:rPr>
          <w:b/>
        </w:rPr>
      </w:pPr>
      <w:r w:rsidRPr="0018373C">
        <w:rPr>
          <w:b/>
        </w:rPr>
        <w:t xml:space="preserve">COMPONENTE 1: </w:t>
      </w:r>
      <w:r w:rsidR="00A744D3" w:rsidRPr="0018373C">
        <w:rPr>
          <w:b/>
        </w:rPr>
        <w:t>MATRIZ</w:t>
      </w:r>
      <w:r w:rsidR="00FD453B" w:rsidRPr="0018373C">
        <w:rPr>
          <w:b/>
        </w:rPr>
        <w:t xml:space="preserve"> DE RIESGOS</w:t>
      </w:r>
      <w:r w:rsidR="00A23B26" w:rsidRPr="0018373C">
        <w:rPr>
          <w:b/>
        </w:rPr>
        <w:t xml:space="preserve"> </w:t>
      </w:r>
      <w:r w:rsidR="00406C52" w:rsidRPr="0018373C">
        <w:rPr>
          <w:b/>
        </w:rPr>
        <w:t>DE CORRUPCIÓN</w:t>
      </w:r>
    </w:p>
    <w:p w:rsidR="00331BD7" w:rsidRPr="005858A5" w:rsidRDefault="00331BD7" w:rsidP="00942618">
      <w:pPr>
        <w:spacing w:after="0" w:line="240" w:lineRule="auto"/>
        <w:jc w:val="both"/>
      </w:pPr>
    </w:p>
    <w:p w:rsidR="007E28F1" w:rsidRDefault="008B139B" w:rsidP="008B139B">
      <w:pPr>
        <w:jc w:val="both"/>
      </w:pPr>
      <w:r>
        <w:t>En el marco de implementación del Nuevo M</w:t>
      </w:r>
      <w:r w:rsidR="007E28F1">
        <w:t>odelo</w:t>
      </w:r>
      <w:r>
        <w:t xml:space="preserve"> de Operación por procesos</w:t>
      </w:r>
      <w:r w:rsidR="007E28F1">
        <w:t>-MOP</w:t>
      </w:r>
      <w:r>
        <w:t xml:space="preserve">, se adelantó </w:t>
      </w:r>
      <w:r w:rsidRPr="007E534E">
        <w:t>la revisión</w:t>
      </w:r>
      <w:r>
        <w:t xml:space="preserve"> y</w:t>
      </w:r>
      <w:r w:rsidRPr="007E534E">
        <w:t xml:space="preserve"> actualización de las Matrices de Riesgos de los procesos </w:t>
      </w:r>
      <w:r w:rsidR="007E28F1">
        <w:t>en todo el Instituto</w:t>
      </w:r>
      <w:r w:rsidR="00843EF1">
        <w:t>, de acuerdo a las siguientes etapas:</w:t>
      </w:r>
    </w:p>
    <w:p w:rsidR="00843EF1" w:rsidRDefault="00843EF1" w:rsidP="00843EF1">
      <w:pPr>
        <w:jc w:val="center"/>
      </w:pPr>
      <w:r>
        <w:rPr>
          <w:noProof/>
          <w:lang w:eastAsia="es-CO"/>
        </w:rPr>
        <w:drawing>
          <wp:inline distT="0" distB="0" distL="0" distR="0" wp14:anchorId="1FAA6641">
            <wp:extent cx="4162425" cy="212167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72019" cy="2126565"/>
                    </a:xfrm>
                    <a:prstGeom prst="rect">
                      <a:avLst/>
                    </a:prstGeom>
                    <a:noFill/>
                  </pic:spPr>
                </pic:pic>
              </a:graphicData>
            </a:graphic>
          </wp:inline>
        </w:drawing>
      </w:r>
    </w:p>
    <w:p w:rsidR="008B139B" w:rsidRDefault="008B139B" w:rsidP="008B139B">
      <w:pPr>
        <w:jc w:val="both"/>
      </w:pPr>
      <w:r>
        <w:t>C</w:t>
      </w:r>
      <w:r w:rsidR="007E28F1">
        <w:t>omo resultado de</w:t>
      </w:r>
      <w:r>
        <w:t xml:space="preserve"> este ejercicio se definieron para el 2017 catorce (14) riesgos de corrupción en 10 de los procesos del nuevo </w:t>
      </w:r>
      <w:r w:rsidR="007E28F1">
        <w:t>MOP</w:t>
      </w:r>
      <w:r>
        <w:t>, según se ilustra en la siguiente tabla.</w:t>
      </w:r>
    </w:p>
    <w:p w:rsidR="00843EF1" w:rsidRDefault="00843EF1" w:rsidP="00843EF1">
      <w:pPr>
        <w:jc w:val="center"/>
      </w:pPr>
      <w:r>
        <w:rPr>
          <w:noProof/>
          <w:lang w:eastAsia="es-CO"/>
        </w:rPr>
        <w:drawing>
          <wp:inline distT="0" distB="0" distL="0" distR="0" wp14:anchorId="7378DB8B">
            <wp:extent cx="4791075" cy="2977582"/>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01132" cy="2983832"/>
                    </a:xfrm>
                    <a:prstGeom prst="rect">
                      <a:avLst/>
                    </a:prstGeom>
                    <a:noFill/>
                  </pic:spPr>
                </pic:pic>
              </a:graphicData>
            </a:graphic>
          </wp:inline>
        </w:drawing>
      </w:r>
    </w:p>
    <w:p w:rsidR="00843EF1" w:rsidRDefault="00843EF1" w:rsidP="008B139B">
      <w:pPr>
        <w:jc w:val="both"/>
      </w:pPr>
    </w:p>
    <w:p w:rsidR="00843EF1" w:rsidRDefault="00843EF1" w:rsidP="008B139B">
      <w:pPr>
        <w:jc w:val="both"/>
      </w:pPr>
      <w:r>
        <w:t>A continuación se describen los riesgos y el nivel respectivo:</w:t>
      </w:r>
    </w:p>
    <w:tbl>
      <w:tblPr>
        <w:tblStyle w:val="Tablaconcuadrcula"/>
        <w:tblW w:w="0" w:type="auto"/>
        <w:jc w:val="center"/>
        <w:tblLook w:val="04A0" w:firstRow="1" w:lastRow="0" w:firstColumn="1" w:lastColumn="0" w:noHBand="0" w:noVBand="1"/>
      </w:tblPr>
      <w:tblGrid>
        <w:gridCol w:w="1838"/>
        <w:gridCol w:w="1985"/>
        <w:gridCol w:w="3827"/>
        <w:gridCol w:w="1178"/>
      </w:tblGrid>
      <w:tr w:rsidR="008B139B" w:rsidRPr="00E631DA" w:rsidTr="00576B42">
        <w:trPr>
          <w:jc w:val="center"/>
        </w:trPr>
        <w:tc>
          <w:tcPr>
            <w:tcW w:w="1838" w:type="dxa"/>
            <w:vAlign w:val="center"/>
          </w:tcPr>
          <w:p w:rsidR="008B139B" w:rsidRPr="00E631DA" w:rsidRDefault="008B139B" w:rsidP="008B139B">
            <w:pPr>
              <w:pStyle w:val="Sinespaciado"/>
              <w:jc w:val="center"/>
              <w:rPr>
                <w:rFonts w:ascii="Arial Narrow" w:hAnsi="Arial Narrow"/>
                <w:b/>
              </w:rPr>
            </w:pPr>
            <w:r w:rsidRPr="00E631DA">
              <w:rPr>
                <w:rFonts w:ascii="Arial Narrow" w:hAnsi="Arial Narrow"/>
                <w:b/>
              </w:rPr>
              <w:t>Proceso</w:t>
            </w:r>
          </w:p>
        </w:tc>
        <w:tc>
          <w:tcPr>
            <w:tcW w:w="1985" w:type="dxa"/>
            <w:vAlign w:val="center"/>
          </w:tcPr>
          <w:p w:rsidR="008B139B" w:rsidRPr="00E631DA" w:rsidRDefault="008B139B" w:rsidP="008B139B">
            <w:pPr>
              <w:pStyle w:val="Sinespaciado"/>
              <w:jc w:val="center"/>
              <w:rPr>
                <w:rFonts w:ascii="Arial Narrow" w:hAnsi="Arial Narrow"/>
                <w:b/>
              </w:rPr>
            </w:pPr>
            <w:r w:rsidRPr="00E631DA">
              <w:rPr>
                <w:rFonts w:ascii="Arial Narrow" w:hAnsi="Arial Narrow"/>
                <w:b/>
              </w:rPr>
              <w:t>Riesgo</w:t>
            </w:r>
          </w:p>
        </w:tc>
        <w:tc>
          <w:tcPr>
            <w:tcW w:w="3827" w:type="dxa"/>
            <w:vAlign w:val="center"/>
          </w:tcPr>
          <w:p w:rsidR="008B139B" w:rsidRPr="00E631DA" w:rsidRDefault="008B139B" w:rsidP="008B139B">
            <w:pPr>
              <w:pStyle w:val="Sinespaciado"/>
              <w:jc w:val="center"/>
              <w:rPr>
                <w:rFonts w:ascii="Arial Narrow" w:hAnsi="Arial Narrow"/>
                <w:b/>
              </w:rPr>
            </w:pPr>
            <w:r w:rsidRPr="00E631DA">
              <w:rPr>
                <w:rFonts w:ascii="Arial Narrow" w:hAnsi="Arial Narrow"/>
                <w:b/>
              </w:rPr>
              <w:t>Descripción</w:t>
            </w:r>
          </w:p>
        </w:tc>
        <w:tc>
          <w:tcPr>
            <w:tcW w:w="1178" w:type="dxa"/>
            <w:tcBorders>
              <w:bottom w:val="single" w:sz="4" w:space="0" w:color="000000"/>
            </w:tcBorders>
            <w:vAlign w:val="center"/>
          </w:tcPr>
          <w:p w:rsidR="008B139B" w:rsidRPr="00E631DA" w:rsidRDefault="008B139B" w:rsidP="008B139B">
            <w:pPr>
              <w:pStyle w:val="Sinespaciado"/>
              <w:jc w:val="center"/>
              <w:rPr>
                <w:rFonts w:ascii="Arial Narrow" w:hAnsi="Arial Narrow"/>
                <w:b/>
              </w:rPr>
            </w:pPr>
            <w:r w:rsidRPr="00E631DA">
              <w:rPr>
                <w:rFonts w:ascii="Arial Narrow" w:hAnsi="Arial Narrow"/>
                <w:b/>
              </w:rPr>
              <w:t>Nivel de Riesgo Residual</w:t>
            </w:r>
          </w:p>
        </w:tc>
      </w:tr>
      <w:tr w:rsidR="008B139B" w:rsidTr="00576B42">
        <w:trPr>
          <w:jc w:val="center"/>
        </w:trPr>
        <w:tc>
          <w:tcPr>
            <w:tcW w:w="1838" w:type="dxa"/>
          </w:tcPr>
          <w:p w:rsidR="008B139B" w:rsidRPr="008D7F37" w:rsidRDefault="008B139B" w:rsidP="008B139B">
            <w:pPr>
              <w:rPr>
                <w:rFonts w:ascii="Arial Narrow" w:hAnsi="Arial Narrow" w:cs="Arial"/>
                <w:color w:val="000000"/>
                <w:sz w:val="24"/>
                <w:szCs w:val="24"/>
              </w:rPr>
            </w:pPr>
            <w:r>
              <w:rPr>
                <w:rFonts w:ascii="Arial Narrow" w:hAnsi="Arial Narrow" w:cs="Arial"/>
                <w:color w:val="000000"/>
              </w:rPr>
              <w:t xml:space="preserve">1. </w:t>
            </w:r>
            <w:r w:rsidRPr="008D7F37">
              <w:rPr>
                <w:rFonts w:ascii="Arial Narrow" w:hAnsi="Arial Narrow" w:cs="Arial"/>
                <w:color w:val="000000"/>
              </w:rPr>
              <w:t>Direccionamiento Estratégico</w:t>
            </w:r>
          </w:p>
        </w:tc>
        <w:tc>
          <w:tcPr>
            <w:tcW w:w="1985" w:type="dxa"/>
          </w:tcPr>
          <w:p w:rsidR="008B139B" w:rsidRPr="008D7F37" w:rsidRDefault="008B139B" w:rsidP="008B139B">
            <w:pPr>
              <w:jc w:val="both"/>
              <w:rPr>
                <w:rFonts w:ascii="Arial Narrow" w:hAnsi="Arial Narrow" w:cs="Arial"/>
                <w:color w:val="000000"/>
                <w:sz w:val="24"/>
                <w:szCs w:val="24"/>
              </w:rPr>
            </w:pPr>
            <w:r>
              <w:rPr>
                <w:rFonts w:ascii="Arial Narrow" w:hAnsi="Arial Narrow" w:cs="Arial"/>
                <w:color w:val="000000"/>
              </w:rPr>
              <w:t xml:space="preserve">1. </w:t>
            </w:r>
            <w:r w:rsidRPr="008D7F37">
              <w:rPr>
                <w:rFonts w:ascii="Arial Narrow" w:hAnsi="Arial Narrow" w:cs="Arial"/>
                <w:color w:val="000000"/>
              </w:rPr>
              <w:t>Uso inadecuado de la autoridad</w:t>
            </w:r>
          </w:p>
        </w:tc>
        <w:tc>
          <w:tcPr>
            <w:tcW w:w="3827" w:type="dxa"/>
          </w:tcPr>
          <w:p w:rsidR="008B139B" w:rsidRPr="008D7F37" w:rsidRDefault="008B139B" w:rsidP="008B139B">
            <w:pPr>
              <w:spacing w:after="160" w:line="259" w:lineRule="auto"/>
              <w:jc w:val="both"/>
              <w:rPr>
                <w:rFonts w:ascii="Arial Narrow" w:hAnsi="Arial Narrow"/>
              </w:rPr>
            </w:pPr>
            <w:r w:rsidRPr="005457FE">
              <w:rPr>
                <w:rFonts w:ascii="Arial Narrow" w:hAnsi="Arial Narrow"/>
              </w:rPr>
              <w:t>El abuso del poder público para beneficio personal y/o privado, o  la influencia que pueden emplear los directivos con cierto nivel jerárquico en la Sede de la Dirección General, los Directores Regionales o los Coordinadores de Centros Zonales para lograr beneficios a terceros.</w:t>
            </w:r>
          </w:p>
        </w:tc>
        <w:tc>
          <w:tcPr>
            <w:tcW w:w="1178" w:type="dxa"/>
            <w:tcBorders>
              <w:bottom w:val="single" w:sz="4" w:space="0" w:color="000000"/>
            </w:tcBorders>
            <w:shd w:val="clear" w:color="auto" w:fill="538135" w:themeFill="accent6" w:themeFillShade="BF"/>
            <w:vAlign w:val="center"/>
          </w:tcPr>
          <w:p w:rsidR="008B139B" w:rsidRPr="00E631DA" w:rsidRDefault="008B139B" w:rsidP="008B139B">
            <w:pPr>
              <w:spacing w:after="160" w:line="259" w:lineRule="auto"/>
              <w:jc w:val="center"/>
              <w:rPr>
                <w:rFonts w:ascii="Arial Narrow" w:hAnsi="Arial Narrow"/>
              </w:rPr>
            </w:pPr>
            <w:r w:rsidRPr="00E631DA">
              <w:rPr>
                <w:rFonts w:ascii="Arial Narrow" w:hAnsi="Arial Narrow"/>
              </w:rPr>
              <w:t>Baja</w:t>
            </w:r>
          </w:p>
        </w:tc>
      </w:tr>
      <w:tr w:rsidR="008B139B" w:rsidTr="00576B42">
        <w:trPr>
          <w:jc w:val="center"/>
        </w:trPr>
        <w:tc>
          <w:tcPr>
            <w:tcW w:w="1838" w:type="dxa"/>
            <w:vAlign w:val="center"/>
          </w:tcPr>
          <w:p w:rsidR="008B139B" w:rsidRPr="008D7F37" w:rsidRDefault="008B139B" w:rsidP="008B139B">
            <w:pPr>
              <w:rPr>
                <w:rFonts w:ascii="Arial Narrow" w:hAnsi="Arial Narrow" w:cs="Arial"/>
                <w:color w:val="000000"/>
              </w:rPr>
            </w:pPr>
            <w:r>
              <w:rPr>
                <w:rFonts w:ascii="Arial Narrow" w:hAnsi="Arial Narrow" w:cs="Arial"/>
                <w:color w:val="000000"/>
              </w:rPr>
              <w:t xml:space="preserve">2. </w:t>
            </w:r>
            <w:r w:rsidRPr="008D7F37">
              <w:rPr>
                <w:rFonts w:ascii="Arial Narrow" w:hAnsi="Arial Narrow" w:cs="Arial"/>
                <w:color w:val="000000"/>
              </w:rPr>
              <w:t>Promoción y Prevención</w:t>
            </w:r>
          </w:p>
        </w:tc>
        <w:tc>
          <w:tcPr>
            <w:tcW w:w="1985" w:type="dxa"/>
          </w:tcPr>
          <w:p w:rsidR="008B139B" w:rsidRPr="008D7F37" w:rsidRDefault="008B139B" w:rsidP="008B139B">
            <w:pPr>
              <w:jc w:val="both"/>
              <w:rPr>
                <w:rFonts w:ascii="Arial Narrow" w:hAnsi="Arial Narrow" w:cs="Arial"/>
                <w:color w:val="000000"/>
              </w:rPr>
            </w:pPr>
            <w:r>
              <w:rPr>
                <w:rFonts w:ascii="Arial Narrow" w:hAnsi="Arial Narrow" w:cs="Arial"/>
                <w:color w:val="000000"/>
              </w:rPr>
              <w:t>2.</w:t>
            </w:r>
            <w:r w:rsidRPr="008D7F37">
              <w:rPr>
                <w:rFonts w:ascii="Arial Narrow" w:hAnsi="Arial Narrow" w:cs="Arial"/>
                <w:color w:val="000000"/>
              </w:rPr>
              <w:t>Uso indebido de los alimentos de alto valor nutricional</w:t>
            </w:r>
          </w:p>
        </w:tc>
        <w:tc>
          <w:tcPr>
            <w:tcW w:w="3827" w:type="dxa"/>
          </w:tcPr>
          <w:p w:rsidR="008B139B" w:rsidRPr="005457FE" w:rsidRDefault="008B139B" w:rsidP="008B139B">
            <w:pPr>
              <w:spacing w:after="160" w:line="259" w:lineRule="auto"/>
              <w:jc w:val="both"/>
              <w:rPr>
                <w:rFonts w:ascii="Arial Narrow" w:hAnsi="Arial Narrow"/>
              </w:rPr>
            </w:pPr>
            <w:r>
              <w:rPr>
                <w:rFonts w:ascii="Arial Narrow" w:hAnsi="Arial Narrow"/>
              </w:rPr>
              <w:t>P</w:t>
            </w:r>
            <w:r w:rsidRPr="005457FE">
              <w:rPr>
                <w:rFonts w:ascii="Arial Narrow" w:hAnsi="Arial Narrow"/>
              </w:rPr>
              <w:t>otencial comercialización de los alimentos de alto valor nutricional que produce y entrega el ICBF a los puntos de entrega y/o beneficiarios.</w:t>
            </w:r>
          </w:p>
          <w:p w:rsidR="008B139B" w:rsidRPr="008D7F37" w:rsidRDefault="008B139B" w:rsidP="008B139B">
            <w:pPr>
              <w:spacing w:after="160" w:line="259" w:lineRule="auto"/>
              <w:jc w:val="both"/>
              <w:rPr>
                <w:rFonts w:ascii="Arial Narrow" w:hAnsi="Arial Narrow"/>
              </w:rPr>
            </w:pPr>
            <w:r w:rsidRPr="005457FE">
              <w:rPr>
                <w:rFonts w:ascii="Arial Narrow" w:hAnsi="Arial Narrow"/>
              </w:rPr>
              <w:t>Utilización de los alimentos a favor de terceros.</w:t>
            </w:r>
          </w:p>
        </w:tc>
        <w:tc>
          <w:tcPr>
            <w:tcW w:w="1178" w:type="dxa"/>
            <w:tcBorders>
              <w:bottom w:val="single" w:sz="4" w:space="0" w:color="000000"/>
            </w:tcBorders>
            <w:shd w:val="clear" w:color="auto" w:fill="FFFF00"/>
            <w:vAlign w:val="center"/>
          </w:tcPr>
          <w:p w:rsidR="008B139B" w:rsidRPr="00AC0709" w:rsidRDefault="008B139B" w:rsidP="008B139B">
            <w:pPr>
              <w:spacing w:after="160" w:line="259" w:lineRule="auto"/>
              <w:jc w:val="center"/>
              <w:rPr>
                <w:rFonts w:ascii="Arial Narrow" w:hAnsi="Arial Narrow"/>
              </w:rPr>
            </w:pPr>
            <w:r w:rsidRPr="00AC0709">
              <w:rPr>
                <w:rFonts w:ascii="Arial Narrow" w:hAnsi="Arial Narrow"/>
              </w:rPr>
              <w:t>Moderada</w:t>
            </w:r>
          </w:p>
        </w:tc>
      </w:tr>
      <w:tr w:rsidR="008B139B" w:rsidTr="00576B42">
        <w:trPr>
          <w:jc w:val="center"/>
        </w:trPr>
        <w:tc>
          <w:tcPr>
            <w:tcW w:w="1838" w:type="dxa"/>
            <w:vMerge w:val="restart"/>
            <w:vAlign w:val="center"/>
          </w:tcPr>
          <w:p w:rsidR="008B139B" w:rsidRPr="008D7F37" w:rsidRDefault="008B139B" w:rsidP="008B139B">
            <w:pPr>
              <w:rPr>
                <w:rFonts w:ascii="Arial Narrow" w:hAnsi="Arial Narrow" w:cs="Arial"/>
                <w:color w:val="000000"/>
              </w:rPr>
            </w:pPr>
            <w:r>
              <w:rPr>
                <w:rFonts w:ascii="Arial Narrow" w:hAnsi="Arial Narrow" w:cs="Arial"/>
                <w:color w:val="000000"/>
              </w:rPr>
              <w:t>3.</w:t>
            </w:r>
            <w:r w:rsidRPr="008D7F37">
              <w:rPr>
                <w:rFonts w:ascii="Arial Narrow" w:hAnsi="Arial Narrow" w:cs="Arial"/>
                <w:color w:val="000000"/>
              </w:rPr>
              <w:t>Protección</w:t>
            </w:r>
          </w:p>
        </w:tc>
        <w:tc>
          <w:tcPr>
            <w:tcW w:w="1985" w:type="dxa"/>
          </w:tcPr>
          <w:p w:rsidR="008B139B" w:rsidRPr="008D7F37" w:rsidRDefault="008B139B" w:rsidP="008B139B">
            <w:pPr>
              <w:jc w:val="both"/>
              <w:rPr>
                <w:rFonts w:ascii="Arial Narrow" w:hAnsi="Arial Narrow" w:cs="Arial"/>
                <w:color w:val="000000"/>
              </w:rPr>
            </w:pPr>
            <w:r>
              <w:rPr>
                <w:rFonts w:ascii="Arial Narrow" w:hAnsi="Arial Narrow" w:cs="Arial"/>
                <w:color w:val="000000"/>
              </w:rPr>
              <w:t>3.</w:t>
            </w:r>
            <w:r w:rsidRPr="008D7F37">
              <w:rPr>
                <w:rFonts w:ascii="Arial Narrow" w:hAnsi="Arial Narrow" w:cs="Arial"/>
                <w:color w:val="000000"/>
              </w:rPr>
              <w:t>Decisiones no correspondientes al acervo probatorio</w:t>
            </w:r>
          </w:p>
        </w:tc>
        <w:tc>
          <w:tcPr>
            <w:tcW w:w="3827" w:type="dxa"/>
          </w:tcPr>
          <w:p w:rsidR="008B139B" w:rsidRPr="008D7F37" w:rsidRDefault="008B139B" w:rsidP="008B139B">
            <w:pPr>
              <w:spacing w:after="160" w:line="259" w:lineRule="auto"/>
              <w:jc w:val="both"/>
              <w:rPr>
                <w:rFonts w:ascii="Arial Narrow" w:hAnsi="Arial Narrow"/>
              </w:rPr>
            </w:pPr>
            <w:r w:rsidRPr="008D7F37">
              <w:rPr>
                <w:rFonts w:ascii="Arial Narrow" w:hAnsi="Arial Narrow"/>
              </w:rPr>
              <w:t>La  Defensoría de Familia adopta decisiones que no responde a la realidad probatoria y fáctica.</w:t>
            </w:r>
          </w:p>
        </w:tc>
        <w:tc>
          <w:tcPr>
            <w:tcW w:w="1178" w:type="dxa"/>
            <w:tcBorders>
              <w:bottom w:val="single" w:sz="4" w:space="0" w:color="000000"/>
            </w:tcBorders>
            <w:shd w:val="clear" w:color="auto" w:fill="FFC000"/>
            <w:vAlign w:val="center"/>
          </w:tcPr>
          <w:p w:rsidR="008B139B" w:rsidRPr="00AC0709" w:rsidRDefault="008B139B" w:rsidP="008B139B">
            <w:pPr>
              <w:spacing w:after="160" w:line="259" w:lineRule="auto"/>
              <w:jc w:val="center"/>
              <w:rPr>
                <w:rFonts w:ascii="Arial Narrow" w:hAnsi="Arial Narrow"/>
              </w:rPr>
            </w:pPr>
            <w:r w:rsidRPr="00AC0709">
              <w:rPr>
                <w:rFonts w:ascii="Arial Narrow" w:hAnsi="Arial Narrow"/>
              </w:rPr>
              <w:t>Alta</w:t>
            </w:r>
          </w:p>
        </w:tc>
      </w:tr>
      <w:tr w:rsidR="008B139B" w:rsidTr="00576B42">
        <w:trPr>
          <w:jc w:val="center"/>
        </w:trPr>
        <w:tc>
          <w:tcPr>
            <w:tcW w:w="1838" w:type="dxa"/>
            <w:vMerge/>
            <w:vAlign w:val="center"/>
          </w:tcPr>
          <w:p w:rsidR="008B139B" w:rsidRPr="008D7F37" w:rsidRDefault="008B139B" w:rsidP="008B139B">
            <w:pPr>
              <w:rPr>
                <w:rFonts w:ascii="Arial Narrow" w:hAnsi="Arial Narrow" w:cs="Arial"/>
                <w:color w:val="000000"/>
                <w:sz w:val="24"/>
                <w:szCs w:val="24"/>
              </w:rPr>
            </w:pPr>
          </w:p>
        </w:tc>
        <w:tc>
          <w:tcPr>
            <w:tcW w:w="1985" w:type="dxa"/>
          </w:tcPr>
          <w:p w:rsidR="008B139B" w:rsidRPr="008D7F37" w:rsidRDefault="008B139B" w:rsidP="008B139B">
            <w:pPr>
              <w:jc w:val="both"/>
              <w:rPr>
                <w:rFonts w:ascii="Arial Narrow" w:hAnsi="Arial Narrow" w:cs="Arial"/>
                <w:color w:val="000000"/>
              </w:rPr>
            </w:pPr>
            <w:r>
              <w:rPr>
                <w:rFonts w:ascii="Arial Narrow" w:hAnsi="Arial Narrow" w:cs="Arial"/>
                <w:color w:val="000000"/>
              </w:rPr>
              <w:t xml:space="preserve">4. </w:t>
            </w:r>
            <w:r w:rsidRPr="008D7F37">
              <w:rPr>
                <w:rFonts w:ascii="Arial Narrow" w:hAnsi="Arial Narrow" w:cs="Arial"/>
                <w:color w:val="000000"/>
              </w:rPr>
              <w:t>Aprobación de solicitudes de adopción sin el cumplimiento de requisitos</w:t>
            </w:r>
            <w:r>
              <w:rPr>
                <w:rFonts w:ascii="Arial Narrow" w:hAnsi="Arial Narrow" w:cs="Arial"/>
                <w:color w:val="000000"/>
              </w:rPr>
              <w:t>.</w:t>
            </w:r>
          </w:p>
        </w:tc>
        <w:tc>
          <w:tcPr>
            <w:tcW w:w="3827" w:type="dxa"/>
          </w:tcPr>
          <w:p w:rsidR="008B139B" w:rsidRPr="008D7F37" w:rsidRDefault="008B139B" w:rsidP="008B139B">
            <w:pPr>
              <w:spacing w:after="160" w:line="259" w:lineRule="auto"/>
              <w:jc w:val="both"/>
              <w:rPr>
                <w:rFonts w:ascii="Arial Narrow" w:hAnsi="Arial Narrow"/>
              </w:rPr>
            </w:pPr>
            <w:r w:rsidRPr="008D7F37">
              <w:rPr>
                <w:rFonts w:ascii="Arial Narrow" w:hAnsi="Arial Narrow"/>
              </w:rPr>
              <w:t>Aprobar la solicitud de una familia residente en Colombia o en el extranjero sin el cumplimiento de los requisitos establecidos en la ley y el lineamiento técnico administrativo del programa de adopciones.</w:t>
            </w:r>
          </w:p>
        </w:tc>
        <w:tc>
          <w:tcPr>
            <w:tcW w:w="1178" w:type="dxa"/>
            <w:shd w:val="clear" w:color="auto" w:fill="538135" w:themeFill="accent6" w:themeFillShade="BF"/>
            <w:vAlign w:val="center"/>
          </w:tcPr>
          <w:p w:rsidR="008B139B" w:rsidRPr="00AC0709" w:rsidRDefault="008B139B" w:rsidP="008B139B">
            <w:pPr>
              <w:spacing w:after="160" w:line="259" w:lineRule="auto"/>
              <w:jc w:val="center"/>
              <w:rPr>
                <w:rFonts w:ascii="Arial Narrow" w:hAnsi="Arial Narrow"/>
              </w:rPr>
            </w:pPr>
            <w:r w:rsidRPr="00E631DA">
              <w:rPr>
                <w:rFonts w:ascii="Arial Narrow" w:hAnsi="Arial Narrow"/>
              </w:rPr>
              <w:t>Baja</w:t>
            </w:r>
          </w:p>
        </w:tc>
      </w:tr>
      <w:tr w:rsidR="008B139B" w:rsidTr="00576B42">
        <w:trPr>
          <w:jc w:val="center"/>
        </w:trPr>
        <w:tc>
          <w:tcPr>
            <w:tcW w:w="1838" w:type="dxa"/>
            <w:vMerge/>
            <w:vAlign w:val="center"/>
          </w:tcPr>
          <w:p w:rsidR="008B139B" w:rsidRPr="008D7F37" w:rsidRDefault="008B139B" w:rsidP="008B139B">
            <w:pPr>
              <w:rPr>
                <w:rFonts w:ascii="Arial Narrow" w:hAnsi="Arial Narrow" w:cs="Arial"/>
                <w:color w:val="000000"/>
                <w:sz w:val="24"/>
                <w:szCs w:val="24"/>
              </w:rPr>
            </w:pPr>
          </w:p>
        </w:tc>
        <w:tc>
          <w:tcPr>
            <w:tcW w:w="1985" w:type="dxa"/>
          </w:tcPr>
          <w:p w:rsidR="008B139B" w:rsidRPr="008D7F37" w:rsidRDefault="008B139B" w:rsidP="008B139B">
            <w:pPr>
              <w:jc w:val="both"/>
              <w:rPr>
                <w:rFonts w:ascii="Arial Narrow" w:hAnsi="Arial Narrow" w:cs="Arial"/>
                <w:color w:val="000000"/>
              </w:rPr>
            </w:pPr>
            <w:r>
              <w:rPr>
                <w:rFonts w:ascii="Arial Narrow" w:hAnsi="Arial Narrow" w:cs="Arial"/>
                <w:color w:val="000000"/>
              </w:rPr>
              <w:t xml:space="preserve">5. </w:t>
            </w:r>
            <w:r w:rsidRPr="008D7F37">
              <w:rPr>
                <w:rFonts w:ascii="Arial Narrow" w:hAnsi="Arial Narrow" w:cs="Arial"/>
                <w:color w:val="000000"/>
              </w:rPr>
              <w:t>Omisión de solicitudes de adopción aprobada</w:t>
            </w:r>
          </w:p>
        </w:tc>
        <w:tc>
          <w:tcPr>
            <w:tcW w:w="3827" w:type="dxa"/>
          </w:tcPr>
          <w:p w:rsidR="008B139B" w:rsidRPr="008D7F37" w:rsidRDefault="008B139B" w:rsidP="008B139B">
            <w:pPr>
              <w:spacing w:after="160" w:line="259" w:lineRule="auto"/>
              <w:jc w:val="both"/>
              <w:rPr>
                <w:rFonts w:ascii="Arial Narrow" w:hAnsi="Arial Narrow"/>
              </w:rPr>
            </w:pPr>
            <w:r w:rsidRPr="008D7F37">
              <w:rPr>
                <w:rFonts w:ascii="Arial Narrow" w:hAnsi="Arial Narrow"/>
              </w:rPr>
              <w:t>Excluir familias ya aprobadas para adopción durante la asignación en los comités de adopciones, favoreciendo a otras</w:t>
            </w:r>
          </w:p>
        </w:tc>
        <w:tc>
          <w:tcPr>
            <w:tcW w:w="1178" w:type="dxa"/>
            <w:shd w:val="clear" w:color="auto" w:fill="538135" w:themeFill="accent6" w:themeFillShade="BF"/>
            <w:vAlign w:val="center"/>
          </w:tcPr>
          <w:p w:rsidR="008B139B" w:rsidRDefault="008B139B" w:rsidP="008B139B">
            <w:pPr>
              <w:jc w:val="center"/>
            </w:pPr>
            <w:r w:rsidRPr="007D4C0F">
              <w:rPr>
                <w:rFonts w:ascii="Arial Narrow" w:hAnsi="Arial Narrow"/>
              </w:rPr>
              <w:t>Baja</w:t>
            </w:r>
          </w:p>
        </w:tc>
      </w:tr>
      <w:tr w:rsidR="008B139B" w:rsidTr="00576B42">
        <w:trPr>
          <w:jc w:val="center"/>
        </w:trPr>
        <w:tc>
          <w:tcPr>
            <w:tcW w:w="1838" w:type="dxa"/>
          </w:tcPr>
          <w:p w:rsidR="008B139B" w:rsidRPr="008D7F37" w:rsidRDefault="008B139B" w:rsidP="008B139B">
            <w:pPr>
              <w:rPr>
                <w:rFonts w:ascii="Arial Narrow" w:hAnsi="Arial Narrow" w:cs="Arial"/>
                <w:color w:val="000000"/>
              </w:rPr>
            </w:pPr>
            <w:r>
              <w:rPr>
                <w:rFonts w:ascii="Arial Narrow" w:hAnsi="Arial Narrow" w:cs="Arial"/>
                <w:color w:val="000000"/>
              </w:rPr>
              <w:t>4.</w:t>
            </w:r>
            <w:r w:rsidRPr="008D7F37">
              <w:rPr>
                <w:rFonts w:ascii="Arial Narrow" w:hAnsi="Arial Narrow" w:cs="Arial"/>
                <w:color w:val="000000"/>
              </w:rPr>
              <w:t>Relación con el Ciudadano</w:t>
            </w:r>
          </w:p>
        </w:tc>
        <w:tc>
          <w:tcPr>
            <w:tcW w:w="1985" w:type="dxa"/>
          </w:tcPr>
          <w:p w:rsidR="008B139B" w:rsidRPr="008D7F37" w:rsidRDefault="008B139B" w:rsidP="008B139B">
            <w:pPr>
              <w:jc w:val="both"/>
              <w:rPr>
                <w:rFonts w:ascii="Arial Narrow" w:hAnsi="Arial Narrow" w:cs="Arial"/>
                <w:color w:val="000000"/>
              </w:rPr>
            </w:pPr>
            <w:r>
              <w:rPr>
                <w:rFonts w:ascii="Arial Narrow" w:hAnsi="Arial Narrow" w:cs="Arial"/>
                <w:color w:val="000000"/>
              </w:rPr>
              <w:t xml:space="preserve">6. </w:t>
            </w:r>
            <w:r w:rsidRPr="008D7F37">
              <w:rPr>
                <w:rFonts w:ascii="Arial Narrow" w:hAnsi="Arial Narrow" w:cs="Arial"/>
                <w:color w:val="000000"/>
              </w:rPr>
              <w:t>Uso Indebido de la información de los ciudadanos</w:t>
            </w:r>
          </w:p>
        </w:tc>
        <w:tc>
          <w:tcPr>
            <w:tcW w:w="3827" w:type="dxa"/>
          </w:tcPr>
          <w:p w:rsidR="008B139B" w:rsidRPr="008D7F37" w:rsidRDefault="008B139B" w:rsidP="008B139B">
            <w:pPr>
              <w:spacing w:after="160" w:line="259" w:lineRule="auto"/>
              <w:jc w:val="both"/>
              <w:rPr>
                <w:rFonts w:ascii="Arial Narrow" w:hAnsi="Arial Narrow"/>
              </w:rPr>
            </w:pPr>
            <w:r w:rsidRPr="008D7F37">
              <w:rPr>
                <w:rFonts w:ascii="Arial Narrow" w:hAnsi="Arial Narrow"/>
              </w:rPr>
              <w:t>Mal manejo de la información de los ciudadanos por parte de los colaboradores del ICBF</w:t>
            </w:r>
          </w:p>
        </w:tc>
        <w:tc>
          <w:tcPr>
            <w:tcW w:w="1178" w:type="dxa"/>
            <w:tcBorders>
              <w:bottom w:val="single" w:sz="4" w:space="0" w:color="000000"/>
            </w:tcBorders>
            <w:shd w:val="clear" w:color="auto" w:fill="538135" w:themeFill="accent6" w:themeFillShade="BF"/>
            <w:vAlign w:val="center"/>
          </w:tcPr>
          <w:p w:rsidR="008B139B" w:rsidRDefault="008B139B" w:rsidP="008B139B">
            <w:pPr>
              <w:jc w:val="center"/>
            </w:pPr>
            <w:r w:rsidRPr="007D4C0F">
              <w:rPr>
                <w:rFonts w:ascii="Arial Narrow" w:hAnsi="Arial Narrow"/>
              </w:rPr>
              <w:t>Baja</w:t>
            </w:r>
          </w:p>
        </w:tc>
      </w:tr>
      <w:tr w:rsidR="008B139B" w:rsidTr="00576B42">
        <w:trPr>
          <w:jc w:val="center"/>
        </w:trPr>
        <w:tc>
          <w:tcPr>
            <w:tcW w:w="1838" w:type="dxa"/>
            <w:vMerge w:val="restart"/>
            <w:vAlign w:val="center"/>
          </w:tcPr>
          <w:p w:rsidR="008B139B" w:rsidRPr="008D7F37" w:rsidRDefault="008B139B" w:rsidP="008B139B">
            <w:pPr>
              <w:rPr>
                <w:rFonts w:ascii="Arial Narrow" w:hAnsi="Arial Narrow" w:cs="Arial"/>
                <w:color w:val="000000"/>
              </w:rPr>
            </w:pPr>
            <w:r>
              <w:rPr>
                <w:rFonts w:ascii="Arial Narrow" w:hAnsi="Arial Narrow" w:cs="Arial"/>
                <w:color w:val="000000"/>
              </w:rPr>
              <w:t>5.</w:t>
            </w:r>
            <w:r w:rsidRPr="008D7F37">
              <w:rPr>
                <w:rFonts w:ascii="Arial Narrow" w:hAnsi="Arial Narrow" w:cs="Arial"/>
                <w:color w:val="000000"/>
              </w:rPr>
              <w:t>Adquisición de Bienes y Servicios</w:t>
            </w:r>
          </w:p>
        </w:tc>
        <w:tc>
          <w:tcPr>
            <w:tcW w:w="1985" w:type="dxa"/>
          </w:tcPr>
          <w:p w:rsidR="008B139B" w:rsidRPr="008D7F37" w:rsidRDefault="008B139B" w:rsidP="008B139B">
            <w:pPr>
              <w:jc w:val="both"/>
              <w:rPr>
                <w:rFonts w:ascii="Arial Narrow" w:hAnsi="Arial Narrow" w:cs="Arial"/>
                <w:color w:val="000000"/>
              </w:rPr>
            </w:pPr>
            <w:r>
              <w:rPr>
                <w:rFonts w:ascii="Arial Narrow" w:hAnsi="Arial Narrow" w:cs="Arial"/>
                <w:color w:val="000000"/>
              </w:rPr>
              <w:t xml:space="preserve">7. </w:t>
            </w:r>
            <w:r w:rsidRPr="008D7F37">
              <w:rPr>
                <w:rFonts w:ascii="Arial Narrow" w:hAnsi="Arial Narrow" w:cs="Arial"/>
                <w:color w:val="000000"/>
              </w:rPr>
              <w:t xml:space="preserve">Interés indebido en procesos de selección y celebración de contratos </w:t>
            </w:r>
          </w:p>
        </w:tc>
        <w:tc>
          <w:tcPr>
            <w:tcW w:w="3827" w:type="dxa"/>
          </w:tcPr>
          <w:p w:rsidR="008B139B" w:rsidRPr="008D7F37" w:rsidRDefault="008B139B" w:rsidP="008B139B">
            <w:pPr>
              <w:spacing w:after="160" w:line="259" w:lineRule="auto"/>
              <w:jc w:val="both"/>
              <w:rPr>
                <w:rFonts w:ascii="Arial Narrow" w:hAnsi="Arial Narrow"/>
              </w:rPr>
            </w:pPr>
            <w:r w:rsidRPr="008D7F37">
              <w:rPr>
                <w:rFonts w:ascii="Arial Narrow" w:hAnsi="Arial Narrow"/>
              </w:rPr>
              <w:t>Procesos de adquisición de bienes y servicios desarrollados en favor propio o de un tercero en particular, en cualquier modalidad de selección y contratación.</w:t>
            </w:r>
          </w:p>
        </w:tc>
        <w:tc>
          <w:tcPr>
            <w:tcW w:w="1178" w:type="dxa"/>
            <w:tcBorders>
              <w:bottom w:val="single" w:sz="4" w:space="0" w:color="000000"/>
            </w:tcBorders>
            <w:shd w:val="clear" w:color="auto" w:fill="FFFF00"/>
            <w:vAlign w:val="center"/>
          </w:tcPr>
          <w:p w:rsidR="008B139B" w:rsidRDefault="008B139B" w:rsidP="008B139B">
            <w:pPr>
              <w:spacing w:after="160" w:line="259" w:lineRule="auto"/>
              <w:jc w:val="center"/>
            </w:pPr>
            <w:r w:rsidRPr="00AC0709">
              <w:rPr>
                <w:rFonts w:ascii="Arial Narrow" w:hAnsi="Arial Narrow"/>
              </w:rPr>
              <w:t>Moderada</w:t>
            </w:r>
          </w:p>
        </w:tc>
      </w:tr>
      <w:tr w:rsidR="008B139B" w:rsidTr="00576B42">
        <w:trPr>
          <w:jc w:val="center"/>
        </w:trPr>
        <w:tc>
          <w:tcPr>
            <w:tcW w:w="1838" w:type="dxa"/>
            <w:vMerge/>
            <w:vAlign w:val="center"/>
          </w:tcPr>
          <w:p w:rsidR="008B139B" w:rsidRPr="008D7F37" w:rsidRDefault="008B139B" w:rsidP="008B139B">
            <w:pPr>
              <w:rPr>
                <w:rFonts w:ascii="Arial Narrow" w:hAnsi="Arial Narrow" w:cs="Arial"/>
                <w:color w:val="000000"/>
                <w:sz w:val="24"/>
                <w:szCs w:val="24"/>
              </w:rPr>
            </w:pPr>
          </w:p>
        </w:tc>
        <w:tc>
          <w:tcPr>
            <w:tcW w:w="1985" w:type="dxa"/>
          </w:tcPr>
          <w:p w:rsidR="008B139B" w:rsidRPr="008D7F37" w:rsidRDefault="008B139B" w:rsidP="008B139B">
            <w:pPr>
              <w:jc w:val="both"/>
              <w:rPr>
                <w:rFonts w:ascii="Arial Narrow" w:hAnsi="Arial Narrow" w:cs="Arial"/>
                <w:color w:val="000000"/>
              </w:rPr>
            </w:pPr>
            <w:r>
              <w:rPr>
                <w:rFonts w:ascii="Arial Narrow" w:hAnsi="Arial Narrow" w:cs="Arial"/>
                <w:color w:val="000000"/>
              </w:rPr>
              <w:t xml:space="preserve">8. </w:t>
            </w:r>
            <w:r w:rsidRPr="008D7F37">
              <w:rPr>
                <w:rFonts w:ascii="Arial Narrow" w:hAnsi="Arial Narrow" w:cs="Arial"/>
                <w:color w:val="000000"/>
              </w:rPr>
              <w:t>Interés indebido en la  supervisión de contratos</w:t>
            </w:r>
          </w:p>
        </w:tc>
        <w:tc>
          <w:tcPr>
            <w:tcW w:w="3827" w:type="dxa"/>
          </w:tcPr>
          <w:p w:rsidR="008B139B" w:rsidRPr="008D7F37" w:rsidRDefault="008B139B" w:rsidP="008B139B">
            <w:pPr>
              <w:spacing w:after="160" w:line="259" w:lineRule="auto"/>
              <w:jc w:val="both"/>
              <w:rPr>
                <w:rFonts w:ascii="Arial Narrow" w:hAnsi="Arial Narrow"/>
              </w:rPr>
            </w:pPr>
            <w:r w:rsidRPr="008D7F37">
              <w:rPr>
                <w:rFonts w:ascii="Arial Narrow" w:hAnsi="Arial Narrow"/>
              </w:rPr>
              <w:t>Omisión o acción por parte de los servidores, supervisores de contratos o apoyos a la supervisión, en búsqueda de beneficios particulares, desde el cumplimiento de requisitos de ejecución hasta la liquidación del contrato o acta de finalización y cierre financiero del mismo</w:t>
            </w:r>
          </w:p>
        </w:tc>
        <w:tc>
          <w:tcPr>
            <w:tcW w:w="1178" w:type="dxa"/>
            <w:tcBorders>
              <w:bottom w:val="single" w:sz="4" w:space="0" w:color="000000"/>
            </w:tcBorders>
            <w:shd w:val="clear" w:color="auto" w:fill="FFC000"/>
            <w:vAlign w:val="center"/>
          </w:tcPr>
          <w:p w:rsidR="008B139B" w:rsidRDefault="008B139B" w:rsidP="008B139B">
            <w:pPr>
              <w:spacing w:after="160" w:line="259" w:lineRule="auto"/>
              <w:jc w:val="center"/>
            </w:pPr>
            <w:r w:rsidRPr="00AC0709">
              <w:rPr>
                <w:rFonts w:ascii="Arial Narrow" w:hAnsi="Arial Narrow"/>
              </w:rPr>
              <w:t>Alta</w:t>
            </w:r>
          </w:p>
        </w:tc>
      </w:tr>
      <w:tr w:rsidR="008B139B" w:rsidTr="00576B42">
        <w:trPr>
          <w:jc w:val="center"/>
        </w:trPr>
        <w:tc>
          <w:tcPr>
            <w:tcW w:w="1838" w:type="dxa"/>
          </w:tcPr>
          <w:p w:rsidR="008B139B" w:rsidRPr="008D7F37" w:rsidRDefault="008B139B" w:rsidP="008B139B">
            <w:pPr>
              <w:rPr>
                <w:rFonts w:ascii="Arial Narrow" w:hAnsi="Arial Narrow" w:cs="Arial"/>
                <w:color w:val="000000"/>
              </w:rPr>
            </w:pPr>
            <w:r>
              <w:rPr>
                <w:rFonts w:ascii="Arial Narrow" w:hAnsi="Arial Narrow" w:cs="Arial"/>
                <w:color w:val="000000"/>
              </w:rPr>
              <w:t xml:space="preserve">6. </w:t>
            </w:r>
            <w:r w:rsidRPr="008D7F37">
              <w:rPr>
                <w:rFonts w:ascii="Arial Narrow" w:hAnsi="Arial Narrow" w:cs="Arial"/>
                <w:color w:val="000000"/>
              </w:rPr>
              <w:t>Gestión de Talento Humano</w:t>
            </w:r>
          </w:p>
        </w:tc>
        <w:tc>
          <w:tcPr>
            <w:tcW w:w="1985" w:type="dxa"/>
          </w:tcPr>
          <w:p w:rsidR="008B139B" w:rsidRPr="008D7F37" w:rsidRDefault="008B139B" w:rsidP="008B139B">
            <w:pPr>
              <w:rPr>
                <w:rFonts w:ascii="Arial Narrow" w:hAnsi="Arial Narrow" w:cs="Arial"/>
                <w:color w:val="000000"/>
              </w:rPr>
            </w:pPr>
            <w:r>
              <w:rPr>
                <w:rFonts w:ascii="Arial Narrow" w:hAnsi="Arial Narrow" w:cs="Arial"/>
                <w:color w:val="000000"/>
              </w:rPr>
              <w:t xml:space="preserve">9. </w:t>
            </w:r>
            <w:r w:rsidRPr="008D7F37">
              <w:rPr>
                <w:rFonts w:ascii="Arial Narrow" w:hAnsi="Arial Narrow" w:cs="Arial"/>
                <w:color w:val="000000"/>
              </w:rPr>
              <w:t>Impunidad</w:t>
            </w:r>
          </w:p>
        </w:tc>
        <w:tc>
          <w:tcPr>
            <w:tcW w:w="3827" w:type="dxa"/>
          </w:tcPr>
          <w:p w:rsidR="008B139B" w:rsidRPr="008D7F37" w:rsidRDefault="008B139B" w:rsidP="008B139B">
            <w:pPr>
              <w:spacing w:after="160" w:line="259" w:lineRule="auto"/>
              <w:jc w:val="both"/>
              <w:rPr>
                <w:rFonts w:ascii="Arial Narrow" w:hAnsi="Arial Narrow"/>
              </w:rPr>
            </w:pPr>
            <w:r w:rsidRPr="008D7F37">
              <w:rPr>
                <w:rFonts w:ascii="Arial Narrow" w:hAnsi="Arial Narrow"/>
              </w:rPr>
              <w:t>No tomar la decisión disciplinaria que en derecho corresponda.</w:t>
            </w:r>
          </w:p>
        </w:tc>
        <w:tc>
          <w:tcPr>
            <w:tcW w:w="1178" w:type="dxa"/>
            <w:tcBorders>
              <w:bottom w:val="single" w:sz="4" w:space="0" w:color="000000"/>
            </w:tcBorders>
            <w:shd w:val="clear" w:color="auto" w:fill="FFFF00"/>
            <w:vAlign w:val="center"/>
          </w:tcPr>
          <w:p w:rsidR="008B139B" w:rsidRPr="00AC0709" w:rsidRDefault="008B139B" w:rsidP="008B139B">
            <w:pPr>
              <w:spacing w:after="160" w:line="259" w:lineRule="auto"/>
              <w:jc w:val="center"/>
              <w:rPr>
                <w:rFonts w:ascii="Arial Narrow" w:hAnsi="Arial Narrow"/>
              </w:rPr>
            </w:pPr>
            <w:r w:rsidRPr="00AC0709">
              <w:rPr>
                <w:rFonts w:ascii="Arial Narrow" w:hAnsi="Arial Narrow"/>
              </w:rPr>
              <w:t>Moderada</w:t>
            </w:r>
          </w:p>
        </w:tc>
      </w:tr>
      <w:tr w:rsidR="008B139B" w:rsidTr="00576B42">
        <w:trPr>
          <w:jc w:val="center"/>
        </w:trPr>
        <w:tc>
          <w:tcPr>
            <w:tcW w:w="1838" w:type="dxa"/>
          </w:tcPr>
          <w:p w:rsidR="008B139B" w:rsidRPr="008D7F37" w:rsidRDefault="008B139B" w:rsidP="008B139B">
            <w:pPr>
              <w:rPr>
                <w:rFonts w:ascii="Arial Narrow" w:hAnsi="Arial Narrow" w:cs="Arial"/>
                <w:color w:val="000000"/>
              </w:rPr>
            </w:pPr>
            <w:r>
              <w:rPr>
                <w:rFonts w:ascii="Arial Narrow" w:hAnsi="Arial Narrow" w:cs="Arial"/>
                <w:color w:val="000000"/>
              </w:rPr>
              <w:t>7.</w:t>
            </w:r>
            <w:r w:rsidRPr="008D7F37">
              <w:rPr>
                <w:rFonts w:ascii="Arial Narrow" w:hAnsi="Arial Narrow" w:cs="Arial"/>
                <w:color w:val="000000"/>
              </w:rPr>
              <w:t>Servicios Administrativos</w:t>
            </w:r>
          </w:p>
        </w:tc>
        <w:tc>
          <w:tcPr>
            <w:tcW w:w="1985" w:type="dxa"/>
          </w:tcPr>
          <w:p w:rsidR="008B139B" w:rsidRPr="008D7F37" w:rsidRDefault="008B139B" w:rsidP="008B139B">
            <w:pPr>
              <w:rPr>
                <w:rFonts w:ascii="Arial Narrow" w:hAnsi="Arial Narrow" w:cs="Arial"/>
                <w:color w:val="000000"/>
              </w:rPr>
            </w:pPr>
            <w:r>
              <w:rPr>
                <w:rFonts w:ascii="Arial Narrow" w:hAnsi="Arial Narrow" w:cs="Arial"/>
                <w:color w:val="000000"/>
              </w:rPr>
              <w:t xml:space="preserve">10. </w:t>
            </w:r>
            <w:r w:rsidRPr="008D7F37">
              <w:rPr>
                <w:rFonts w:ascii="Arial Narrow" w:hAnsi="Arial Narrow" w:cs="Arial"/>
                <w:color w:val="000000"/>
              </w:rPr>
              <w:t>Pérdida de bienes muebles</w:t>
            </w:r>
          </w:p>
        </w:tc>
        <w:tc>
          <w:tcPr>
            <w:tcW w:w="3827" w:type="dxa"/>
          </w:tcPr>
          <w:p w:rsidR="008B139B" w:rsidRPr="008D7F37" w:rsidRDefault="008B139B" w:rsidP="008B139B">
            <w:pPr>
              <w:spacing w:after="160" w:line="259" w:lineRule="auto"/>
              <w:jc w:val="both"/>
              <w:rPr>
                <w:rFonts w:ascii="Arial Narrow" w:hAnsi="Arial Narrow"/>
              </w:rPr>
            </w:pPr>
            <w:r w:rsidRPr="008D7F37">
              <w:rPr>
                <w:rFonts w:ascii="Arial Narrow" w:hAnsi="Arial Narrow"/>
              </w:rPr>
              <w:t>Consiste en la posibilidad de que los bienes del ICBF sean hurtados, extraviados o sufran daño</w:t>
            </w:r>
          </w:p>
        </w:tc>
        <w:tc>
          <w:tcPr>
            <w:tcW w:w="1178" w:type="dxa"/>
            <w:shd w:val="clear" w:color="auto" w:fill="538135" w:themeFill="accent6" w:themeFillShade="BF"/>
            <w:vAlign w:val="center"/>
          </w:tcPr>
          <w:p w:rsidR="008B139B" w:rsidRPr="00AC0709" w:rsidRDefault="008B139B" w:rsidP="008B139B">
            <w:pPr>
              <w:pStyle w:val="Sinespaciado"/>
              <w:jc w:val="center"/>
              <w:rPr>
                <w:rFonts w:ascii="Arial Narrow" w:hAnsi="Arial Narrow"/>
              </w:rPr>
            </w:pPr>
            <w:r w:rsidRPr="00AC0709">
              <w:rPr>
                <w:rFonts w:ascii="Arial Narrow" w:hAnsi="Arial Narrow"/>
              </w:rPr>
              <w:t>Baja</w:t>
            </w:r>
          </w:p>
        </w:tc>
      </w:tr>
      <w:tr w:rsidR="008B139B" w:rsidTr="00576B42">
        <w:trPr>
          <w:jc w:val="center"/>
        </w:trPr>
        <w:tc>
          <w:tcPr>
            <w:tcW w:w="1838" w:type="dxa"/>
          </w:tcPr>
          <w:p w:rsidR="008B139B" w:rsidRPr="008D7F37" w:rsidRDefault="008B139B" w:rsidP="008B139B">
            <w:pPr>
              <w:rPr>
                <w:rFonts w:ascii="Arial Narrow" w:hAnsi="Arial Narrow" w:cs="Arial"/>
                <w:color w:val="000000"/>
              </w:rPr>
            </w:pPr>
            <w:r>
              <w:rPr>
                <w:rFonts w:ascii="Arial Narrow" w:hAnsi="Arial Narrow" w:cs="Arial"/>
                <w:color w:val="000000"/>
              </w:rPr>
              <w:t>8.</w:t>
            </w:r>
            <w:r w:rsidRPr="008D7F37">
              <w:rPr>
                <w:rFonts w:ascii="Arial Narrow" w:hAnsi="Arial Narrow" w:cs="Arial"/>
                <w:color w:val="000000"/>
              </w:rPr>
              <w:t>Monitoreo y Seguimiento a la Gestión</w:t>
            </w:r>
          </w:p>
        </w:tc>
        <w:tc>
          <w:tcPr>
            <w:tcW w:w="1985" w:type="dxa"/>
          </w:tcPr>
          <w:p w:rsidR="008B139B" w:rsidRPr="008D7F37" w:rsidRDefault="008B139B" w:rsidP="008B139B">
            <w:pPr>
              <w:rPr>
                <w:rFonts w:ascii="Arial Narrow" w:hAnsi="Arial Narrow" w:cs="Arial"/>
                <w:color w:val="000000"/>
              </w:rPr>
            </w:pPr>
            <w:r w:rsidRPr="005457FE">
              <w:rPr>
                <w:rFonts w:ascii="Arial Narrow" w:hAnsi="Arial Narrow" w:cs="Arial"/>
                <w:color w:val="000000"/>
              </w:rPr>
              <w:t>11. Uso indebido de la información de gestión del ICBF.</w:t>
            </w:r>
          </w:p>
        </w:tc>
        <w:tc>
          <w:tcPr>
            <w:tcW w:w="3827" w:type="dxa"/>
          </w:tcPr>
          <w:p w:rsidR="008B139B" w:rsidRPr="008D7F37" w:rsidRDefault="008B139B" w:rsidP="008B139B">
            <w:pPr>
              <w:spacing w:after="160" w:line="259" w:lineRule="auto"/>
              <w:jc w:val="both"/>
              <w:rPr>
                <w:rFonts w:ascii="Arial Narrow" w:hAnsi="Arial Narrow"/>
              </w:rPr>
            </w:pPr>
            <w:r w:rsidRPr="008D7F37">
              <w:rPr>
                <w:rFonts w:ascii="Arial Narrow" w:hAnsi="Arial Narrow"/>
              </w:rPr>
              <w:t>Al realizar el  monitoreo y evaluación de la gestión  es posible que se utilice o manipule indebidamente la información de  los resultados de las mediciones para beneficio propio de los funcionarios del proceso o terceros.</w:t>
            </w:r>
          </w:p>
        </w:tc>
        <w:tc>
          <w:tcPr>
            <w:tcW w:w="1178" w:type="dxa"/>
            <w:tcBorders>
              <w:bottom w:val="single" w:sz="4" w:space="0" w:color="000000"/>
            </w:tcBorders>
            <w:shd w:val="clear" w:color="auto" w:fill="538135" w:themeFill="accent6" w:themeFillShade="BF"/>
            <w:vAlign w:val="center"/>
          </w:tcPr>
          <w:p w:rsidR="008B139B" w:rsidRPr="00AC0709" w:rsidRDefault="008B139B" w:rsidP="008B139B">
            <w:pPr>
              <w:pStyle w:val="Sinespaciado"/>
              <w:jc w:val="center"/>
              <w:rPr>
                <w:rFonts w:ascii="Arial Narrow" w:hAnsi="Arial Narrow"/>
              </w:rPr>
            </w:pPr>
            <w:r w:rsidRPr="00AC0709">
              <w:rPr>
                <w:rFonts w:ascii="Arial Narrow" w:hAnsi="Arial Narrow"/>
              </w:rPr>
              <w:t>Baja</w:t>
            </w:r>
          </w:p>
        </w:tc>
      </w:tr>
      <w:tr w:rsidR="008B139B" w:rsidTr="00576B42">
        <w:trPr>
          <w:jc w:val="center"/>
        </w:trPr>
        <w:tc>
          <w:tcPr>
            <w:tcW w:w="1838" w:type="dxa"/>
          </w:tcPr>
          <w:p w:rsidR="008B139B" w:rsidRPr="008D7F37" w:rsidRDefault="008B139B" w:rsidP="008B139B">
            <w:pPr>
              <w:rPr>
                <w:rFonts w:ascii="Arial Narrow" w:hAnsi="Arial Narrow" w:cs="Arial"/>
                <w:color w:val="000000"/>
              </w:rPr>
            </w:pPr>
            <w:r>
              <w:rPr>
                <w:rFonts w:ascii="Arial Narrow" w:hAnsi="Arial Narrow" w:cs="Arial"/>
                <w:color w:val="000000"/>
              </w:rPr>
              <w:t>9.</w:t>
            </w:r>
            <w:r w:rsidRPr="008D7F37">
              <w:rPr>
                <w:rFonts w:ascii="Arial Narrow" w:hAnsi="Arial Narrow" w:cs="Arial"/>
                <w:color w:val="000000"/>
              </w:rPr>
              <w:t>Inspección, Vigilancia y Control</w:t>
            </w:r>
          </w:p>
        </w:tc>
        <w:tc>
          <w:tcPr>
            <w:tcW w:w="1985" w:type="dxa"/>
          </w:tcPr>
          <w:p w:rsidR="008B139B" w:rsidRPr="008D7F37" w:rsidRDefault="008B139B" w:rsidP="008B139B">
            <w:pPr>
              <w:rPr>
                <w:rFonts w:ascii="Arial Narrow" w:hAnsi="Arial Narrow" w:cs="Arial"/>
                <w:color w:val="000000"/>
              </w:rPr>
            </w:pPr>
            <w:r>
              <w:rPr>
                <w:rFonts w:ascii="Arial Narrow" w:hAnsi="Arial Narrow" w:cs="Arial"/>
                <w:color w:val="000000"/>
              </w:rPr>
              <w:t xml:space="preserve">12. </w:t>
            </w:r>
            <w:r w:rsidRPr="008D7F37">
              <w:rPr>
                <w:rFonts w:ascii="Arial Narrow" w:hAnsi="Arial Narrow" w:cs="Arial"/>
                <w:color w:val="000000"/>
              </w:rPr>
              <w:t>Renovación de licencias de funcionamiento sin el rigor técnico, administrativo, financiero y legal requerido.</w:t>
            </w:r>
          </w:p>
        </w:tc>
        <w:tc>
          <w:tcPr>
            <w:tcW w:w="3827" w:type="dxa"/>
          </w:tcPr>
          <w:p w:rsidR="008B139B" w:rsidRPr="008D7F37" w:rsidRDefault="008B139B" w:rsidP="008B139B">
            <w:pPr>
              <w:spacing w:after="160" w:line="259" w:lineRule="auto"/>
              <w:jc w:val="both"/>
              <w:rPr>
                <w:rFonts w:ascii="Arial Narrow" w:hAnsi="Arial Narrow"/>
              </w:rPr>
            </w:pPr>
            <w:r w:rsidRPr="008D7F37">
              <w:rPr>
                <w:rFonts w:ascii="Arial Narrow" w:hAnsi="Arial Narrow"/>
              </w:rPr>
              <w:t>Renovación de las licencias de funcionamiento, sin el cumplimiento de la totalidad de los requisitos establecidos en la normativa vigente a nivel regional.</w:t>
            </w:r>
          </w:p>
        </w:tc>
        <w:tc>
          <w:tcPr>
            <w:tcW w:w="1178" w:type="dxa"/>
            <w:tcBorders>
              <w:bottom w:val="single" w:sz="4" w:space="0" w:color="000000"/>
            </w:tcBorders>
            <w:shd w:val="clear" w:color="auto" w:fill="FFFF00"/>
            <w:vAlign w:val="center"/>
          </w:tcPr>
          <w:p w:rsidR="008B139B" w:rsidRPr="00AC0709" w:rsidRDefault="008B139B" w:rsidP="008B139B">
            <w:pPr>
              <w:pStyle w:val="Sinespaciado"/>
              <w:jc w:val="center"/>
              <w:rPr>
                <w:rFonts w:ascii="Arial Narrow" w:hAnsi="Arial Narrow"/>
              </w:rPr>
            </w:pPr>
            <w:r w:rsidRPr="00AC0709">
              <w:rPr>
                <w:rFonts w:ascii="Arial Narrow" w:hAnsi="Arial Narrow"/>
              </w:rPr>
              <w:t>Moderada</w:t>
            </w:r>
          </w:p>
        </w:tc>
      </w:tr>
      <w:tr w:rsidR="008B139B" w:rsidTr="00576B42">
        <w:trPr>
          <w:jc w:val="center"/>
        </w:trPr>
        <w:tc>
          <w:tcPr>
            <w:tcW w:w="1838" w:type="dxa"/>
            <w:vMerge w:val="restart"/>
            <w:vAlign w:val="center"/>
          </w:tcPr>
          <w:p w:rsidR="008B139B" w:rsidRPr="008D7F37" w:rsidRDefault="008B139B" w:rsidP="008B139B">
            <w:pPr>
              <w:rPr>
                <w:rFonts w:ascii="Arial Narrow" w:hAnsi="Arial Narrow" w:cs="Arial"/>
                <w:color w:val="000000"/>
              </w:rPr>
            </w:pPr>
            <w:r>
              <w:rPr>
                <w:rFonts w:ascii="Arial Narrow" w:hAnsi="Arial Narrow" w:cs="Arial"/>
                <w:color w:val="000000"/>
              </w:rPr>
              <w:t>10.</w:t>
            </w:r>
            <w:r w:rsidRPr="008D7F37">
              <w:rPr>
                <w:rFonts w:ascii="Arial Narrow" w:hAnsi="Arial Narrow" w:cs="Arial"/>
                <w:color w:val="000000"/>
              </w:rPr>
              <w:t>Evaluación Independiente</w:t>
            </w:r>
          </w:p>
        </w:tc>
        <w:tc>
          <w:tcPr>
            <w:tcW w:w="1985" w:type="dxa"/>
          </w:tcPr>
          <w:p w:rsidR="008B139B" w:rsidRPr="008D7F37" w:rsidRDefault="008B139B" w:rsidP="008B139B">
            <w:pPr>
              <w:rPr>
                <w:rFonts w:ascii="Arial Narrow" w:hAnsi="Arial Narrow" w:cs="Arial"/>
                <w:color w:val="000000"/>
              </w:rPr>
            </w:pPr>
            <w:r>
              <w:rPr>
                <w:rFonts w:ascii="Arial Narrow" w:hAnsi="Arial Narrow" w:cs="Arial"/>
                <w:color w:val="000000"/>
              </w:rPr>
              <w:t xml:space="preserve">13. </w:t>
            </w:r>
            <w:r w:rsidRPr="008D7F37">
              <w:rPr>
                <w:rFonts w:ascii="Arial Narrow" w:hAnsi="Arial Narrow" w:cs="Arial"/>
                <w:color w:val="000000"/>
              </w:rPr>
              <w:t>Conflicto de intereses</w:t>
            </w:r>
          </w:p>
        </w:tc>
        <w:tc>
          <w:tcPr>
            <w:tcW w:w="3827" w:type="dxa"/>
          </w:tcPr>
          <w:p w:rsidR="008B139B" w:rsidRPr="008D7F37" w:rsidRDefault="008B139B" w:rsidP="008B139B">
            <w:pPr>
              <w:spacing w:after="160" w:line="259" w:lineRule="auto"/>
              <w:jc w:val="both"/>
              <w:rPr>
                <w:rFonts w:ascii="Arial Narrow" w:hAnsi="Arial Narrow"/>
              </w:rPr>
            </w:pPr>
            <w:r w:rsidRPr="008D7F37">
              <w:rPr>
                <w:rFonts w:ascii="Arial Narrow" w:hAnsi="Arial Narrow"/>
              </w:rPr>
              <w:t>El auditor puede llegar a perder independencia y objetividad frente a un auditado, con quien haya mantenido una relación laboral, vinculo personal o afinidad sobre el proceso a auditar, que afecte positiva o negativamente el resultado de la auditoria.</w:t>
            </w:r>
          </w:p>
        </w:tc>
        <w:tc>
          <w:tcPr>
            <w:tcW w:w="1178" w:type="dxa"/>
            <w:shd w:val="clear" w:color="auto" w:fill="538135" w:themeFill="accent6" w:themeFillShade="BF"/>
            <w:vAlign w:val="center"/>
          </w:tcPr>
          <w:p w:rsidR="008B139B" w:rsidRPr="00AC0709" w:rsidRDefault="008B139B" w:rsidP="008B139B">
            <w:pPr>
              <w:pStyle w:val="Sinespaciado"/>
              <w:jc w:val="center"/>
              <w:rPr>
                <w:rFonts w:ascii="Arial Narrow" w:hAnsi="Arial Narrow"/>
              </w:rPr>
            </w:pPr>
            <w:r w:rsidRPr="00AC0709">
              <w:rPr>
                <w:rFonts w:ascii="Arial Narrow" w:hAnsi="Arial Narrow"/>
              </w:rPr>
              <w:t>Baja</w:t>
            </w:r>
          </w:p>
        </w:tc>
      </w:tr>
      <w:tr w:rsidR="008B139B" w:rsidTr="00576B42">
        <w:trPr>
          <w:jc w:val="center"/>
        </w:trPr>
        <w:tc>
          <w:tcPr>
            <w:tcW w:w="1838" w:type="dxa"/>
            <w:vMerge/>
            <w:vAlign w:val="center"/>
          </w:tcPr>
          <w:p w:rsidR="008B139B" w:rsidRPr="008D7F37" w:rsidRDefault="008B139B" w:rsidP="008B139B">
            <w:pPr>
              <w:rPr>
                <w:rFonts w:ascii="Arial Narrow" w:hAnsi="Arial Narrow" w:cs="Arial"/>
                <w:color w:val="000000"/>
                <w:sz w:val="24"/>
                <w:szCs w:val="24"/>
              </w:rPr>
            </w:pPr>
          </w:p>
        </w:tc>
        <w:tc>
          <w:tcPr>
            <w:tcW w:w="1985" w:type="dxa"/>
          </w:tcPr>
          <w:p w:rsidR="008B139B" w:rsidRPr="008D7F37" w:rsidRDefault="008B139B" w:rsidP="008B139B">
            <w:pPr>
              <w:rPr>
                <w:rFonts w:ascii="Arial Narrow" w:hAnsi="Arial Narrow" w:cs="Arial"/>
                <w:color w:val="000000"/>
              </w:rPr>
            </w:pPr>
            <w:r>
              <w:rPr>
                <w:rFonts w:ascii="Arial Narrow" w:hAnsi="Arial Narrow" w:cs="Arial"/>
                <w:color w:val="000000"/>
              </w:rPr>
              <w:t xml:space="preserve">14. </w:t>
            </w:r>
            <w:r w:rsidRPr="008D7F37">
              <w:rPr>
                <w:rFonts w:ascii="Arial Narrow" w:hAnsi="Arial Narrow" w:cs="Arial"/>
                <w:color w:val="000000"/>
              </w:rPr>
              <w:t>Revelación o entrega de información confidencial.</w:t>
            </w:r>
          </w:p>
        </w:tc>
        <w:tc>
          <w:tcPr>
            <w:tcW w:w="3827" w:type="dxa"/>
          </w:tcPr>
          <w:p w:rsidR="008B139B" w:rsidRPr="008D7F37" w:rsidRDefault="008B139B" w:rsidP="008B139B">
            <w:pPr>
              <w:spacing w:after="160" w:line="259" w:lineRule="auto"/>
              <w:jc w:val="both"/>
              <w:rPr>
                <w:rFonts w:ascii="Arial Narrow" w:hAnsi="Arial Narrow"/>
              </w:rPr>
            </w:pPr>
            <w:r w:rsidRPr="008D7F37">
              <w:rPr>
                <w:rFonts w:ascii="Arial Narrow" w:hAnsi="Arial Narrow"/>
              </w:rPr>
              <w:t>Previamente o posterior a una auditoria los auditores pueden entregar información confidencial relacionada con el proceso de auditoría afectando positiva o negativamente el resultado del mismo.</w:t>
            </w:r>
          </w:p>
        </w:tc>
        <w:tc>
          <w:tcPr>
            <w:tcW w:w="1178" w:type="dxa"/>
            <w:shd w:val="clear" w:color="auto" w:fill="538135" w:themeFill="accent6" w:themeFillShade="BF"/>
            <w:vAlign w:val="center"/>
          </w:tcPr>
          <w:p w:rsidR="008B139B" w:rsidRPr="00AC0709" w:rsidRDefault="008B139B" w:rsidP="008B139B">
            <w:pPr>
              <w:pStyle w:val="Sinespaciado"/>
              <w:jc w:val="center"/>
              <w:rPr>
                <w:rFonts w:ascii="Arial Narrow" w:hAnsi="Arial Narrow"/>
              </w:rPr>
            </w:pPr>
            <w:r w:rsidRPr="00AC0709">
              <w:rPr>
                <w:rFonts w:ascii="Arial Narrow" w:hAnsi="Arial Narrow"/>
              </w:rPr>
              <w:t>Baja</w:t>
            </w:r>
          </w:p>
        </w:tc>
      </w:tr>
    </w:tbl>
    <w:p w:rsidR="008B139B" w:rsidRPr="007E534E" w:rsidRDefault="008B139B" w:rsidP="008B139B">
      <w:pPr>
        <w:jc w:val="both"/>
      </w:pPr>
    </w:p>
    <w:p w:rsidR="008B139B" w:rsidRDefault="00843EF1" w:rsidP="008B139B">
      <w:pPr>
        <w:jc w:val="both"/>
      </w:pPr>
      <w:r>
        <w:t>En la etapa de consolidación de los riesgos definitiva, l</w:t>
      </w:r>
      <w:r w:rsidR="008B139B">
        <w:t>a Dirección General de</w:t>
      </w:r>
      <w:r w:rsidR="008B139B" w:rsidRPr="008C70CC">
        <w:t>l Instituto</w:t>
      </w:r>
      <w:r w:rsidR="008B139B">
        <w:t>, en su preocupación y decidida convicción de luchar y prevenir actos de corrupción en la entidad,</w:t>
      </w:r>
      <w:r w:rsidR="008B139B" w:rsidRPr="008C70CC">
        <w:t xml:space="preserve"> </w:t>
      </w:r>
      <w:r w:rsidR="008B139B">
        <w:t>suscribió</w:t>
      </w:r>
      <w:r w:rsidR="008B139B" w:rsidRPr="008C70CC">
        <w:t xml:space="preserve"> </w:t>
      </w:r>
      <w:r w:rsidR="008B139B">
        <w:t>e</w:t>
      </w:r>
      <w:r w:rsidR="008B139B" w:rsidRPr="008C70CC">
        <w:t xml:space="preserve">l 19 de octubre de 2016 el </w:t>
      </w:r>
      <w:r w:rsidR="008B139B">
        <w:t>c</w:t>
      </w:r>
      <w:r w:rsidR="008B139B" w:rsidRPr="008C70CC">
        <w:t xml:space="preserve">onvenio No. 1613 </w:t>
      </w:r>
      <w:r w:rsidR="008B139B">
        <w:t>con</w:t>
      </w:r>
      <w:r w:rsidR="008B139B" w:rsidRPr="008C70CC">
        <w:t xml:space="preserve"> la Oficina de Naciones Unidas contra la Droga y el Delito (UNODC). E</w:t>
      </w:r>
      <w:r w:rsidR="008B139B">
        <w:t>l objetivo de este convenio fue</w:t>
      </w:r>
      <w:r w:rsidR="008B139B" w:rsidRPr="008C70CC">
        <w:t xml:space="preserve"> “aunar esfuerzos técnicos, administrativos, financieros y humanos para fortalecer las estrategias de prevención en la gestión de riesgos de corrupción, que contribuyan al cumplimiento de la misión institucional en el marco de la transparencia y buen gobierno, en procura de la garantía de los derechos de los niños, niñas y adolescentes”.</w:t>
      </w:r>
    </w:p>
    <w:p w:rsidR="008B139B" w:rsidRDefault="008B139B" w:rsidP="008F5D03">
      <w:pPr>
        <w:jc w:val="both"/>
      </w:pPr>
      <w:r>
        <w:t xml:space="preserve">UNODC </w:t>
      </w:r>
      <w:r w:rsidR="007E28F1">
        <w:t xml:space="preserve">generó recomendaciones </w:t>
      </w:r>
      <w:r>
        <w:t xml:space="preserve">frente a la gestión de riesgos de corrupción del Instituto, </w:t>
      </w:r>
      <w:r w:rsidR="007E28F1">
        <w:t>las cuales</w:t>
      </w:r>
      <w:r w:rsidR="00843EF1">
        <w:t xml:space="preserve"> </w:t>
      </w:r>
      <w:r w:rsidR="008F5D03">
        <w:t>han sido analizadas y su implementación, quedó incluida como parte del plan de trabajo del componente 1 de gestión de riesgos.</w:t>
      </w:r>
    </w:p>
    <w:p w:rsidR="00773E11" w:rsidRPr="0096369E" w:rsidRDefault="00773E11" w:rsidP="00942618">
      <w:pPr>
        <w:spacing w:after="0" w:line="240" w:lineRule="auto"/>
        <w:jc w:val="both"/>
      </w:pPr>
    </w:p>
    <w:p w:rsidR="003E064D" w:rsidRDefault="003E064D" w:rsidP="00942618">
      <w:pPr>
        <w:spacing w:after="0" w:line="240" w:lineRule="auto"/>
        <w:rPr>
          <w:b/>
        </w:rPr>
      </w:pPr>
    </w:p>
    <w:p w:rsidR="00E352B4" w:rsidRPr="00AD3F87" w:rsidRDefault="00E352B4" w:rsidP="00AD3F87">
      <w:pPr>
        <w:spacing w:after="0" w:line="240" w:lineRule="auto"/>
        <w:rPr>
          <w:b/>
        </w:rPr>
      </w:pPr>
      <w:r w:rsidRPr="00AD3F87">
        <w:rPr>
          <w:b/>
        </w:rPr>
        <w:t xml:space="preserve">COMPONENTE 2: RACIONALIZACIÓN DE TRÁMITES </w:t>
      </w:r>
    </w:p>
    <w:p w:rsidR="00E352B4" w:rsidRPr="00E50455" w:rsidRDefault="00E352B4" w:rsidP="00942618">
      <w:pPr>
        <w:spacing w:after="0" w:line="240" w:lineRule="auto"/>
        <w:jc w:val="both"/>
      </w:pPr>
    </w:p>
    <w:p w:rsidR="00AB492C" w:rsidRDefault="00AD3F87" w:rsidP="00942618">
      <w:pPr>
        <w:spacing w:after="0" w:line="240" w:lineRule="auto"/>
        <w:jc w:val="both"/>
      </w:pPr>
      <w:r>
        <w:t>En</w:t>
      </w:r>
      <w:r w:rsidR="00E352B4" w:rsidRPr="00541F6D">
        <w:t xml:space="preserve"> 2016 la Estrategia de Racionalización de Trámites del ICBF</w:t>
      </w:r>
      <w:r>
        <w:t xml:space="preserve"> se enfocó</w:t>
      </w:r>
      <w:r w:rsidR="00E352B4">
        <w:t xml:space="preserve"> en d</w:t>
      </w:r>
      <w:r w:rsidR="00E352B4" w:rsidRPr="0033607A">
        <w:t>isminu</w:t>
      </w:r>
      <w:r w:rsidR="00E352B4">
        <w:t>ir costos, tiempos y</w:t>
      </w:r>
      <w:r w:rsidR="00E352B4" w:rsidRPr="0033607A">
        <w:t xml:space="preserve"> pasos, </w:t>
      </w:r>
      <w:r w:rsidR="00E352B4">
        <w:t>así como en el</w:t>
      </w:r>
      <w:r w:rsidR="00E352B4" w:rsidRPr="0033607A">
        <w:t xml:space="preserve"> uso de tecnologías de la información </w:t>
      </w:r>
      <w:r w:rsidR="00E352B4">
        <w:t>para la</w:t>
      </w:r>
      <w:r w:rsidR="00E352B4" w:rsidRPr="0033607A">
        <w:t xml:space="preserve"> satisfacción de</w:t>
      </w:r>
      <w:r w:rsidR="00E352B4">
        <w:t xml:space="preserve"> </w:t>
      </w:r>
      <w:r w:rsidR="00E352B4" w:rsidRPr="0033607A">
        <w:t>l</w:t>
      </w:r>
      <w:r w:rsidR="00E352B4">
        <w:t>a</w:t>
      </w:r>
      <w:r w:rsidR="00E352B4" w:rsidRPr="0033607A">
        <w:t xml:space="preserve"> </w:t>
      </w:r>
      <w:r w:rsidR="007E336E">
        <w:t>ciudadanía</w:t>
      </w:r>
      <w:r w:rsidR="00E352B4">
        <w:t xml:space="preserve"> en cuanto a </w:t>
      </w:r>
      <w:r w:rsidR="00E352B4" w:rsidRPr="00541F6D">
        <w:t xml:space="preserve">los siguientes </w:t>
      </w:r>
      <w:r w:rsidR="00B64778">
        <w:t>s</w:t>
      </w:r>
      <w:r w:rsidR="007F44E3">
        <w:t xml:space="preserve">iete </w:t>
      </w:r>
      <w:r w:rsidR="00E352B4" w:rsidRPr="00541F6D">
        <w:t xml:space="preserve"> (</w:t>
      </w:r>
      <w:r w:rsidR="007F44E3">
        <w:t>7</w:t>
      </w:r>
      <w:r w:rsidR="00E352B4" w:rsidRPr="00541F6D">
        <w:t>) trámites:</w:t>
      </w:r>
      <w:r w:rsidR="00E352B4" w:rsidRPr="007E336E">
        <w:t xml:space="preserve"> </w:t>
      </w:r>
    </w:p>
    <w:p w:rsidR="00AB492C" w:rsidRDefault="003828E4" w:rsidP="00AB492C">
      <w:pPr>
        <w:pStyle w:val="Prrafodelista"/>
        <w:numPr>
          <w:ilvl w:val="0"/>
          <w:numId w:val="41"/>
        </w:numPr>
        <w:spacing w:after="0" w:line="240" w:lineRule="auto"/>
        <w:jc w:val="both"/>
      </w:pPr>
      <w:r>
        <w:t>Consentimiento para la adopción</w:t>
      </w:r>
    </w:p>
    <w:p w:rsidR="00AB492C" w:rsidRDefault="00AB492C" w:rsidP="00AB492C">
      <w:pPr>
        <w:pStyle w:val="Prrafodelista"/>
        <w:numPr>
          <w:ilvl w:val="0"/>
          <w:numId w:val="41"/>
        </w:numPr>
        <w:spacing w:after="0" w:line="240" w:lineRule="auto"/>
        <w:jc w:val="both"/>
      </w:pPr>
      <w:r w:rsidRPr="007E336E">
        <w:t xml:space="preserve">Venta de inmuebles de niños, niñas o adolescentes </w:t>
      </w:r>
    </w:p>
    <w:p w:rsidR="00AB492C" w:rsidRDefault="00AB492C" w:rsidP="00AB492C">
      <w:pPr>
        <w:pStyle w:val="Prrafodelista"/>
        <w:numPr>
          <w:ilvl w:val="0"/>
          <w:numId w:val="41"/>
        </w:numPr>
        <w:spacing w:after="0" w:line="240" w:lineRule="auto"/>
        <w:jc w:val="both"/>
      </w:pPr>
      <w:r w:rsidRPr="007E336E">
        <w:t xml:space="preserve">Fijación de residencia separada </w:t>
      </w:r>
    </w:p>
    <w:p w:rsidR="00AB492C" w:rsidRDefault="007E336E" w:rsidP="00AB492C">
      <w:pPr>
        <w:pStyle w:val="Prrafodelista"/>
        <w:numPr>
          <w:ilvl w:val="0"/>
          <w:numId w:val="41"/>
        </w:numPr>
        <w:spacing w:after="0" w:line="240" w:lineRule="auto"/>
        <w:jc w:val="both"/>
      </w:pPr>
      <w:r w:rsidRPr="007E336E">
        <w:t>Licencia de Funcionamiento del Sistema Nacional de Bienestar Familiar;</w:t>
      </w:r>
    </w:p>
    <w:p w:rsidR="00AB492C" w:rsidRDefault="00AB492C" w:rsidP="00942618">
      <w:pPr>
        <w:pStyle w:val="Prrafodelista"/>
        <w:numPr>
          <w:ilvl w:val="0"/>
          <w:numId w:val="41"/>
        </w:numPr>
        <w:spacing w:after="0" w:line="240" w:lineRule="auto"/>
        <w:jc w:val="both"/>
      </w:pPr>
      <w:r w:rsidRPr="007E336E">
        <w:t>Otorgamiento o reconocimiento de personería jurídica a instituciones del Sistema Nacional de Bienestar Familia.</w:t>
      </w:r>
    </w:p>
    <w:p w:rsidR="00AB492C" w:rsidRDefault="00E352B4" w:rsidP="00942618">
      <w:pPr>
        <w:pStyle w:val="Prrafodelista"/>
        <w:numPr>
          <w:ilvl w:val="0"/>
          <w:numId w:val="41"/>
        </w:numPr>
        <w:spacing w:after="0" w:line="240" w:lineRule="auto"/>
        <w:jc w:val="both"/>
      </w:pPr>
      <w:r w:rsidRPr="007E336E">
        <w:t>Estado de</w:t>
      </w:r>
      <w:r w:rsidR="007E336E" w:rsidRPr="007E336E">
        <w:t xml:space="preserve"> cuenta de aportes parafiscales </w:t>
      </w:r>
      <w:r w:rsidR="00AB492C">
        <w:t xml:space="preserve"> </w:t>
      </w:r>
    </w:p>
    <w:p w:rsidR="007F44E3" w:rsidRDefault="007F44E3" w:rsidP="00942618">
      <w:pPr>
        <w:pStyle w:val="Prrafodelista"/>
        <w:numPr>
          <w:ilvl w:val="0"/>
          <w:numId w:val="41"/>
        </w:numPr>
        <w:spacing w:after="0" w:line="240" w:lineRule="auto"/>
        <w:jc w:val="both"/>
      </w:pPr>
      <w:r>
        <w:t>Denuncia de bien vacante, mostrenco o de vocación hereditaria</w:t>
      </w:r>
    </w:p>
    <w:p w:rsidR="003828E4" w:rsidRDefault="003828E4" w:rsidP="00942618">
      <w:pPr>
        <w:spacing w:after="0" w:line="240" w:lineRule="auto"/>
        <w:jc w:val="both"/>
      </w:pPr>
    </w:p>
    <w:p w:rsidR="007F44E3" w:rsidRDefault="00E352B4" w:rsidP="00942618">
      <w:pPr>
        <w:spacing w:after="0" w:line="240" w:lineRule="auto"/>
        <w:jc w:val="both"/>
      </w:pPr>
      <w:r w:rsidRPr="00290255">
        <w:t xml:space="preserve">En los tres primeros, se </w:t>
      </w:r>
      <w:r w:rsidR="00AD3F87" w:rsidRPr="00AB492C">
        <w:t xml:space="preserve">logró </w:t>
      </w:r>
      <w:r w:rsidRPr="00AB492C">
        <w:t>e</w:t>
      </w:r>
      <w:r w:rsidRPr="00290255">
        <w:t xml:space="preserve">liminar la solicitud al ciudadano de algunos documentos, </w:t>
      </w:r>
      <w:r w:rsidR="00216398">
        <w:t xml:space="preserve">para el trámite de </w:t>
      </w:r>
      <w:r w:rsidR="003828E4" w:rsidRPr="003828E4">
        <w:t xml:space="preserve">Consentimiento para la adopción </w:t>
      </w:r>
      <w:r w:rsidR="00216398">
        <w:t xml:space="preserve">(i), se disminuyó el tiempo de 4 a 2 meses; En los trámites de Licencia de funcionamiento (iv) y Otorgamiento o reconocimiento de la personería jurídica (v) se logró la puesta en marcha de una aplicación para que el trámite se pueda realizar parcialmente en línea ; en el trámite </w:t>
      </w:r>
      <w:r w:rsidRPr="00AB492C">
        <w:t>“Estado de cuenta de a</w:t>
      </w:r>
      <w:r w:rsidR="00AB492C">
        <w:t>portes parafiscales”</w:t>
      </w:r>
      <w:r w:rsidR="00216398">
        <w:t xml:space="preserve"> (vi)</w:t>
      </w:r>
      <w:r w:rsidR="00AB492C">
        <w:t xml:space="preserve"> se logró</w:t>
      </w:r>
      <w:r w:rsidRPr="00AB492C">
        <w:t xml:space="preserve"> </w:t>
      </w:r>
      <w:r w:rsidR="00AB492C">
        <w:t>el</w:t>
      </w:r>
      <w:r w:rsidRPr="00AB492C">
        <w:t xml:space="preserve"> desarrollo tecnológico</w:t>
      </w:r>
      <w:r w:rsidR="00216398">
        <w:t xml:space="preserve"> que permite al ciudadano realizarlo totalmente en línea</w:t>
      </w:r>
      <w:r w:rsidRPr="00AB492C">
        <w:t>.</w:t>
      </w:r>
    </w:p>
    <w:p w:rsidR="007F44E3" w:rsidRDefault="007F44E3" w:rsidP="00942618">
      <w:pPr>
        <w:spacing w:after="0" w:line="240" w:lineRule="auto"/>
        <w:jc w:val="both"/>
      </w:pPr>
      <w:r>
        <w:t>Finalmente, se incluyó en el segundo semestre de 2016, una racionalización tecnológica para el trámite de “Denuncia de bien vacante, mostrenco o de vocación hereditaria”, el cual permite al ciudadano realizar el trámite, parcialmente en línea</w:t>
      </w:r>
    </w:p>
    <w:p w:rsidR="007F44E3" w:rsidRDefault="007F44E3" w:rsidP="00942618">
      <w:pPr>
        <w:spacing w:after="0" w:line="240" w:lineRule="auto"/>
        <w:jc w:val="both"/>
      </w:pPr>
    </w:p>
    <w:p w:rsidR="006123A1" w:rsidRDefault="00AD3F87" w:rsidP="006123A1">
      <w:pPr>
        <w:spacing w:after="0" w:line="240" w:lineRule="auto"/>
        <w:jc w:val="both"/>
      </w:pPr>
      <w:r w:rsidRPr="00216398">
        <w:t>Los trámites a racionalizar en 2017 son:</w:t>
      </w:r>
    </w:p>
    <w:p w:rsidR="008B139B" w:rsidRDefault="008B139B" w:rsidP="008B139B">
      <w:pPr>
        <w:pStyle w:val="Prrafodelista"/>
        <w:numPr>
          <w:ilvl w:val="0"/>
          <w:numId w:val="40"/>
        </w:numPr>
        <w:spacing w:after="0" w:line="240" w:lineRule="auto"/>
        <w:jc w:val="both"/>
      </w:pPr>
      <w:r>
        <w:t>Garantía del derecho de alimentos, visitas y custodia</w:t>
      </w:r>
    </w:p>
    <w:p w:rsidR="008B139B" w:rsidRDefault="008B139B" w:rsidP="008B139B">
      <w:pPr>
        <w:pStyle w:val="Prrafodelista"/>
        <w:numPr>
          <w:ilvl w:val="0"/>
          <w:numId w:val="40"/>
        </w:numPr>
        <w:spacing w:after="0" w:line="240" w:lineRule="auto"/>
        <w:jc w:val="both"/>
      </w:pPr>
      <w:r>
        <w:t>Reconocimiento voluntario de paternidad o maternidad de un niño, niña o adolescente</w:t>
      </w:r>
    </w:p>
    <w:p w:rsidR="008B139B" w:rsidRDefault="008B139B" w:rsidP="008B139B">
      <w:pPr>
        <w:pStyle w:val="Prrafodelista"/>
        <w:numPr>
          <w:ilvl w:val="0"/>
          <w:numId w:val="40"/>
        </w:numPr>
        <w:spacing w:after="0" w:line="240" w:lineRule="auto"/>
        <w:jc w:val="both"/>
      </w:pPr>
      <w:r>
        <w:t>Privación y/o  suspensión de la patria potestad</w:t>
      </w:r>
    </w:p>
    <w:p w:rsidR="00AD3F87" w:rsidRDefault="008B139B" w:rsidP="008B139B">
      <w:pPr>
        <w:pStyle w:val="Prrafodelista"/>
        <w:numPr>
          <w:ilvl w:val="0"/>
          <w:numId w:val="40"/>
        </w:numPr>
        <w:spacing w:after="0" w:line="240" w:lineRule="auto"/>
        <w:jc w:val="both"/>
      </w:pPr>
      <w:r>
        <w:t>Proceso ejecutivo de alimentos a través de Defensor de Familia</w:t>
      </w:r>
    </w:p>
    <w:p w:rsidR="00AD3F87" w:rsidRDefault="00AD3F87" w:rsidP="006123A1">
      <w:pPr>
        <w:spacing w:after="0" w:line="240" w:lineRule="auto"/>
        <w:jc w:val="both"/>
      </w:pPr>
    </w:p>
    <w:p w:rsidR="00216398" w:rsidRDefault="008B139B" w:rsidP="006123A1">
      <w:pPr>
        <w:spacing w:after="0" w:line="240" w:lineRule="auto"/>
        <w:jc w:val="both"/>
      </w:pPr>
      <w:r>
        <w:t xml:space="preserve">Los cuatro trámites pretenden adelantar una Racionalización </w:t>
      </w:r>
      <w:r w:rsidRPr="008B139B">
        <w:t>Administrativa</w:t>
      </w:r>
      <w:r>
        <w:t xml:space="preserve">, que consiste en la </w:t>
      </w:r>
      <w:r w:rsidRPr="008B139B">
        <w:t>Eliminación de documentos</w:t>
      </w:r>
      <w:r>
        <w:t xml:space="preserve"> requeridos.</w:t>
      </w:r>
    </w:p>
    <w:p w:rsidR="008B139B" w:rsidRPr="00A25364" w:rsidRDefault="008B139B" w:rsidP="006123A1">
      <w:pPr>
        <w:spacing w:after="0" w:line="240" w:lineRule="auto"/>
        <w:jc w:val="both"/>
      </w:pPr>
      <w:r w:rsidRPr="008B139B">
        <w:tab/>
      </w:r>
    </w:p>
    <w:p w:rsidR="00E352B4" w:rsidRPr="005858A5" w:rsidRDefault="00E352B4" w:rsidP="00942618">
      <w:pPr>
        <w:spacing w:after="0" w:line="240" w:lineRule="auto"/>
        <w:rPr>
          <w:b/>
        </w:rPr>
      </w:pPr>
    </w:p>
    <w:p w:rsidR="00A032D8" w:rsidRPr="00AD3F87" w:rsidRDefault="00FD453B" w:rsidP="00AD3F87">
      <w:pPr>
        <w:spacing w:after="0" w:line="240" w:lineRule="auto"/>
        <w:rPr>
          <w:b/>
        </w:rPr>
      </w:pPr>
      <w:r w:rsidRPr="00AD3F87">
        <w:rPr>
          <w:b/>
        </w:rPr>
        <w:t xml:space="preserve">COMPONENTE </w:t>
      </w:r>
      <w:r w:rsidR="00675B1E" w:rsidRPr="00AD3F87">
        <w:rPr>
          <w:b/>
        </w:rPr>
        <w:t>3</w:t>
      </w:r>
      <w:r w:rsidR="005C7FB8" w:rsidRPr="00AD3F87">
        <w:rPr>
          <w:b/>
        </w:rPr>
        <w:t xml:space="preserve">: </w:t>
      </w:r>
      <w:r w:rsidRPr="00AD3F87">
        <w:rPr>
          <w:b/>
        </w:rPr>
        <w:t>RENDICIÓN DE CUENTAS</w:t>
      </w:r>
      <w:r w:rsidR="00DB4ED4" w:rsidRPr="00AD3F87">
        <w:rPr>
          <w:b/>
        </w:rPr>
        <w:t xml:space="preserve"> </w:t>
      </w:r>
    </w:p>
    <w:p w:rsidR="005C7FB8" w:rsidRPr="005858A5" w:rsidRDefault="005C7FB8" w:rsidP="00942618">
      <w:pPr>
        <w:autoSpaceDE w:val="0"/>
        <w:autoSpaceDN w:val="0"/>
        <w:adjustRightInd w:val="0"/>
        <w:spacing w:after="0" w:line="240" w:lineRule="auto"/>
        <w:jc w:val="both"/>
        <w:rPr>
          <w:rFonts w:cs="Arial"/>
          <w:kern w:val="3"/>
          <w:lang w:eastAsia="zh-CN" w:bidi="hi-IN"/>
        </w:rPr>
      </w:pPr>
    </w:p>
    <w:p w:rsidR="007238C8" w:rsidRPr="005858A5" w:rsidRDefault="007238C8" w:rsidP="00942618">
      <w:pPr>
        <w:autoSpaceDE w:val="0"/>
        <w:autoSpaceDN w:val="0"/>
        <w:adjustRightInd w:val="0"/>
        <w:spacing w:after="0" w:line="240" w:lineRule="auto"/>
        <w:jc w:val="both"/>
        <w:rPr>
          <w:rFonts w:cs="Arial"/>
          <w:kern w:val="3"/>
          <w:lang w:eastAsia="zh-CN" w:bidi="hi-IN"/>
        </w:rPr>
      </w:pPr>
      <w:r>
        <w:rPr>
          <w:rFonts w:cs="Arial"/>
          <w:kern w:val="3"/>
          <w:lang w:eastAsia="zh-CN" w:bidi="hi-IN"/>
        </w:rPr>
        <w:t>P</w:t>
      </w:r>
      <w:r w:rsidRPr="005858A5">
        <w:rPr>
          <w:rFonts w:cs="Arial"/>
          <w:kern w:val="3"/>
          <w:lang w:eastAsia="zh-CN" w:bidi="hi-IN"/>
        </w:rPr>
        <w:t xml:space="preserve">ara el ICBF, la rendición de cuentas es un </w:t>
      </w:r>
      <w:r w:rsidR="00AD3F87">
        <w:rPr>
          <w:rFonts w:cs="Arial"/>
          <w:kern w:val="3"/>
          <w:lang w:eastAsia="zh-CN" w:bidi="hi-IN"/>
        </w:rPr>
        <w:t>proceso</w:t>
      </w:r>
      <w:r w:rsidRPr="005858A5">
        <w:rPr>
          <w:rFonts w:cs="Arial"/>
          <w:kern w:val="3"/>
          <w:lang w:eastAsia="zh-CN" w:bidi="hi-IN"/>
        </w:rPr>
        <w:t xml:space="preserve"> </w:t>
      </w:r>
      <w:r w:rsidR="00292878">
        <w:rPr>
          <w:rFonts w:cs="Arial"/>
          <w:kern w:val="3"/>
          <w:lang w:eastAsia="zh-CN" w:bidi="hi-IN"/>
        </w:rPr>
        <w:t>fundamental de participación ciudadana, transparencia, acceso a información pública y seguimiento de la gestión pública, por tanto el proceso es conti</w:t>
      </w:r>
      <w:r w:rsidRPr="005858A5">
        <w:rPr>
          <w:rFonts w:cs="Arial"/>
          <w:kern w:val="3"/>
          <w:lang w:eastAsia="zh-CN" w:bidi="hi-IN"/>
        </w:rPr>
        <w:t xml:space="preserve">nuo, metódico, horizontal y dialógico que busca generar espacios </w:t>
      </w:r>
      <w:r w:rsidR="00292878">
        <w:rPr>
          <w:rFonts w:cs="Arial"/>
          <w:kern w:val="3"/>
          <w:lang w:eastAsia="zh-CN" w:bidi="hi-IN"/>
        </w:rPr>
        <w:t>incluyentes  de incidencia.</w:t>
      </w:r>
    </w:p>
    <w:p w:rsidR="007238C8" w:rsidRPr="005858A5" w:rsidRDefault="007238C8" w:rsidP="00942618">
      <w:pPr>
        <w:autoSpaceDE w:val="0"/>
        <w:autoSpaceDN w:val="0"/>
        <w:adjustRightInd w:val="0"/>
        <w:spacing w:after="0" w:line="240" w:lineRule="auto"/>
        <w:jc w:val="both"/>
        <w:rPr>
          <w:rFonts w:cs="Arial"/>
          <w:kern w:val="3"/>
          <w:lang w:eastAsia="zh-CN" w:bidi="hi-IN"/>
        </w:rPr>
      </w:pPr>
    </w:p>
    <w:p w:rsidR="007238C8" w:rsidRPr="005858A5" w:rsidRDefault="007238C8" w:rsidP="00942618">
      <w:pPr>
        <w:autoSpaceDE w:val="0"/>
        <w:autoSpaceDN w:val="0"/>
        <w:adjustRightInd w:val="0"/>
        <w:spacing w:after="0" w:line="240" w:lineRule="auto"/>
        <w:jc w:val="both"/>
        <w:rPr>
          <w:rFonts w:cs="Arial"/>
          <w:kern w:val="3"/>
          <w:lang w:eastAsia="zh-CN" w:bidi="hi-IN"/>
        </w:rPr>
      </w:pPr>
      <w:r w:rsidRPr="005858A5">
        <w:rPr>
          <w:rFonts w:cs="Arial"/>
          <w:kern w:val="3"/>
          <w:lang w:eastAsia="zh-CN" w:bidi="hi-IN"/>
        </w:rPr>
        <w:t>Para materializar esta concepción</w:t>
      </w:r>
      <w:r>
        <w:rPr>
          <w:rFonts w:cs="Arial"/>
          <w:kern w:val="3"/>
          <w:lang w:eastAsia="zh-CN" w:bidi="hi-IN"/>
        </w:rPr>
        <w:t>,</w:t>
      </w:r>
      <w:r w:rsidRPr="005858A5">
        <w:rPr>
          <w:rFonts w:cs="Arial"/>
          <w:kern w:val="3"/>
          <w:lang w:eastAsia="zh-CN" w:bidi="hi-IN"/>
        </w:rPr>
        <w:t xml:space="preserve"> el Instituto se </w:t>
      </w:r>
      <w:r w:rsidR="00025904">
        <w:rPr>
          <w:rFonts w:cs="Arial"/>
          <w:kern w:val="3"/>
          <w:lang w:eastAsia="zh-CN" w:bidi="hi-IN"/>
        </w:rPr>
        <w:t xml:space="preserve">propone durante 2017, revisar, actualizar, ajustar </w:t>
      </w:r>
      <w:r w:rsidRPr="005858A5">
        <w:rPr>
          <w:rFonts w:cs="Arial"/>
          <w:kern w:val="3"/>
          <w:lang w:eastAsia="zh-CN" w:bidi="hi-IN"/>
        </w:rPr>
        <w:t xml:space="preserve"> </w:t>
      </w:r>
      <w:r w:rsidR="00025904">
        <w:rPr>
          <w:rFonts w:cs="Arial"/>
          <w:kern w:val="3"/>
          <w:lang w:eastAsia="zh-CN" w:bidi="hi-IN"/>
        </w:rPr>
        <w:t>y articular el proceso de la rendici</w:t>
      </w:r>
      <w:r w:rsidR="00292878">
        <w:rPr>
          <w:rFonts w:cs="Arial"/>
          <w:kern w:val="3"/>
          <w:lang w:eastAsia="zh-CN" w:bidi="hi-IN"/>
        </w:rPr>
        <w:t>ón</w:t>
      </w:r>
      <w:r w:rsidR="00025904">
        <w:rPr>
          <w:rFonts w:cs="Arial"/>
          <w:kern w:val="3"/>
          <w:lang w:eastAsia="zh-CN" w:bidi="hi-IN"/>
        </w:rPr>
        <w:t xml:space="preserve"> de cuentas </w:t>
      </w:r>
      <w:r w:rsidR="009E7984">
        <w:rPr>
          <w:rFonts w:cs="Arial"/>
          <w:kern w:val="3"/>
          <w:lang w:eastAsia="zh-CN" w:bidi="hi-IN"/>
        </w:rPr>
        <w:t xml:space="preserve">con los nuevos lineamientos de participación ciudadana, con el fin de facilitar la incidencia de la participación </w:t>
      </w:r>
      <w:r w:rsidR="00831EFF">
        <w:rPr>
          <w:rFonts w:cs="Arial"/>
          <w:kern w:val="3"/>
          <w:lang w:eastAsia="zh-CN" w:bidi="hi-IN"/>
        </w:rPr>
        <w:t xml:space="preserve">ciudadana, en la gestión de la entidad. Se ha programado </w:t>
      </w:r>
      <w:r w:rsidRPr="005858A5">
        <w:rPr>
          <w:rFonts w:cs="Arial"/>
          <w:kern w:val="3"/>
          <w:lang w:eastAsia="zh-CN" w:bidi="hi-IN"/>
        </w:rPr>
        <w:t>adelantar treinta y tres (33) Audiencias Públicas (una por cada Regional</w:t>
      </w:r>
      <w:r w:rsidR="00831EFF">
        <w:rPr>
          <w:rFonts w:cs="Arial"/>
          <w:kern w:val="3"/>
          <w:lang w:eastAsia="zh-CN" w:bidi="hi-IN"/>
        </w:rPr>
        <w:t xml:space="preserve"> del Instituto) y doscientas nueve</w:t>
      </w:r>
      <w:r w:rsidRPr="005858A5">
        <w:rPr>
          <w:rFonts w:cs="Arial"/>
          <w:kern w:val="3"/>
          <w:lang w:eastAsia="zh-CN" w:bidi="hi-IN"/>
        </w:rPr>
        <w:t xml:space="preserve"> (20</w:t>
      </w:r>
      <w:r w:rsidR="00831EFF">
        <w:rPr>
          <w:rFonts w:cs="Arial"/>
          <w:kern w:val="3"/>
          <w:lang w:eastAsia="zh-CN" w:bidi="hi-IN"/>
        </w:rPr>
        <w:t>9</w:t>
      </w:r>
      <w:r w:rsidRPr="005858A5">
        <w:rPr>
          <w:rFonts w:cs="Arial"/>
          <w:kern w:val="3"/>
          <w:lang w:eastAsia="zh-CN" w:bidi="hi-IN"/>
        </w:rPr>
        <w:t xml:space="preserve">) Mesas Públicas (una por centro zonal). </w:t>
      </w:r>
    </w:p>
    <w:p w:rsidR="007238C8" w:rsidRPr="005858A5" w:rsidRDefault="007238C8" w:rsidP="00942618">
      <w:pPr>
        <w:pStyle w:val="Prrafodelista"/>
        <w:spacing w:after="0" w:line="240" w:lineRule="auto"/>
        <w:ind w:left="0"/>
        <w:jc w:val="both"/>
        <w:rPr>
          <w:rFonts w:cs="Arial"/>
        </w:rPr>
      </w:pPr>
    </w:p>
    <w:p w:rsidR="007238C8" w:rsidRPr="005858A5" w:rsidRDefault="007238C8" w:rsidP="00942618">
      <w:pPr>
        <w:spacing w:after="0" w:line="240" w:lineRule="auto"/>
        <w:rPr>
          <w:rFonts w:cs="Arial"/>
          <w:b/>
        </w:rPr>
      </w:pPr>
      <w:r w:rsidRPr="005858A5">
        <w:rPr>
          <w:rFonts w:cs="Arial"/>
          <w:b/>
        </w:rPr>
        <w:t xml:space="preserve">Objetivos: </w:t>
      </w:r>
    </w:p>
    <w:p w:rsidR="007238C8" w:rsidRPr="005858A5" w:rsidRDefault="007238C8" w:rsidP="00942618">
      <w:pPr>
        <w:spacing w:after="0" w:line="240" w:lineRule="auto"/>
        <w:jc w:val="both"/>
        <w:rPr>
          <w:rFonts w:cs="Arial"/>
          <w:b/>
          <w:kern w:val="3"/>
          <w:lang w:eastAsia="zh-CN" w:bidi="hi-IN"/>
        </w:rPr>
      </w:pPr>
    </w:p>
    <w:p w:rsidR="007238C8" w:rsidRDefault="007238C8" w:rsidP="00E9475D">
      <w:pPr>
        <w:pStyle w:val="Prrafodelista"/>
        <w:numPr>
          <w:ilvl w:val="0"/>
          <w:numId w:val="6"/>
        </w:numPr>
        <w:spacing w:after="0" w:line="240" w:lineRule="auto"/>
        <w:jc w:val="both"/>
      </w:pPr>
      <w:r>
        <w:t>Propiciar espacios de diálogo y participación entre los distintos actores gubernamentales y de la sociedad para evaluar, corregir y presentar alternativas de solución y cualificación del servicio público de bienestar familiar, mediante la realización de los eventos programados de rendición de cuentas y mesas públicas en 2016</w:t>
      </w:r>
    </w:p>
    <w:p w:rsidR="00576B42" w:rsidRDefault="007238C8" w:rsidP="00DE7683">
      <w:pPr>
        <w:pStyle w:val="Prrafodelista"/>
        <w:numPr>
          <w:ilvl w:val="0"/>
          <w:numId w:val="6"/>
        </w:numPr>
        <w:spacing w:after="0" w:line="240" w:lineRule="auto"/>
        <w:jc w:val="both"/>
      </w:pPr>
      <w:r>
        <w:t xml:space="preserve">Promover metodologías </w:t>
      </w:r>
      <w:r w:rsidR="00576B42">
        <w:t xml:space="preserve"> participativas </w:t>
      </w:r>
      <w:r>
        <w:t xml:space="preserve">para </w:t>
      </w:r>
      <w:r w:rsidRPr="007238C8">
        <w:t xml:space="preserve">garantizar la transparencia institucional, las estrategias anticorrupción, </w:t>
      </w:r>
      <w:r w:rsidR="00576B42">
        <w:t xml:space="preserve">el derecho a </w:t>
      </w:r>
      <w:r w:rsidRPr="007238C8">
        <w:t>la participación ciudadana y el dialogo democrático de doble vía</w:t>
      </w:r>
    </w:p>
    <w:p w:rsidR="007238C8" w:rsidRDefault="007238C8" w:rsidP="00DE7683">
      <w:pPr>
        <w:pStyle w:val="Prrafodelista"/>
        <w:numPr>
          <w:ilvl w:val="0"/>
          <w:numId w:val="6"/>
        </w:numPr>
        <w:spacing w:after="0" w:line="240" w:lineRule="auto"/>
        <w:jc w:val="both"/>
      </w:pPr>
      <w:r w:rsidRPr="007238C8">
        <w:t>Generar estrategias de evaluación, información</w:t>
      </w:r>
      <w:r>
        <w:t xml:space="preserve"> pertinente y oportuna a los diferentes actores</w:t>
      </w:r>
      <w:r w:rsidR="00576B42">
        <w:t>, incluyendo niños, niñas y adolescentes,</w:t>
      </w:r>
      <w:r>
        <w:t xml:space="preserve"> para posibilitar la discusión crítica y propositiva sobre el servicio público de bienestar familiar, en lenguaje claro y con información de fácil acceso a la ciudadanía</w:t>
      </w:r>
    </w:p>
    <w:p w:rsidR="007238C8" w:rsidRDefault="007238C8" w:rsidP="00E9475D">
      <w:pPr>
        <w:pStyle w:val="Prrafodelista"/>
        <w:numPr>
          <w:ilvl w:val="0"/>
          <w:numId w:val="6"/>
        </w:numPr>
        <w:spacing w:after="0" w:line="240" w:lineRule="auto"/>
        <w:jc w:val="both"/>
      </w:pPr>
      <w:r>
        <w:t>Promover el control social en los tres niveles del ICBF y además a nivel departamental y municipal con la participación de comités de control social de los servicios, veedurías ciudadanas y comunidad en general que incluye a los niños, niñas, adolescentes y jóvenes, interesados en participar en este proceso.</w:t>
      </w:r>
    </w:p>
    <w:p w:rsidR="007238C8" w:rsidRDefault="007238C8" w:rsidP="00E9475D">
      <w:pPr>
        <w:pStyle w:val="Prrafodelista"/>
        <w:numPr>
          <w:ilvl w:val="0"/>
          <w:numId w:val="6"/>
        </w:numPr>
        <w:spacing w:after="0" w:line="240" w:lineRule="auto"/>
        <w:jc w:val="both"/>
      </w:pPr>
      <w:r>
        <w:t>Generar incentivos para la participación de la comunidad, grupos de interés, entidades de gobierno territorial, organizaciones no gubernamentales, en los ejercicios de rendición de cuentas y mesas públicas</w:t>
      </w:r>
      <w:r w:rsidR="00576B42">
        <w:t>, así como en el fortalecimiento de veedurías y control social.</w:t>
      </w:r>
    </w:p>
    <w:p w:rsidR="007238C8" w:rsidRDefault="007238C8" w:rsidP="00942618">
      <w:pPr>
        <w:spacing w:after="0" w:line="240" w:lineRule="auto"/>
        <w:jc w:val="both"/>
        <w:rPr>
          <w:rFonts w:cs="Arial"/>
          <w:b/>
          <w:kern w:val="3"/>
          <w:lang w:eastAsia="zh-CN" w:bidi="hi-IN"/>
        </w:rPr>
      </w:pPr>
    </w:p>
    <w:p w:rsidR="00404174" w:rsidRPr="005858A5" w:rsidRDefault="00404174" w:rsidP="00942618">
      <w:pPr>
        <w:spacing w:after="0" w:line="240" w:lineRule="auto"/>
        <w:rPr>
          <w:rFonts w:cs="Arial"/>
          <w:kern w:val="3"/>
          <w:lang w:eastAsia="zh-CN" w:bidi="hi-IN"/>
        </w:rPr>
      </w:pPr>
    </w:p>
    <w:p w:rsidR="00A032D8" w:rsidRPr="00576B42" w:rsidRDefault="00346B61" w:rsidP="00576B42">
      <w:pPr>
        <w:spacing w:after="0" w:line="240" w:lineRule="auto"/>
        <w:rPr>
          <w:b/>
        </w:rPr>
      </w:pPr>
      <w:r w:rsidRPr="00576B42">
        <w:rPr>
          <w:b/>
        </w:rPr>
        <w:t xml:space="preserve">COMPONENTE </w:t>
      </w:r>
      <w:r w:rsidR="00DE3E80" w:rsidRPr="00576B42">
        <w:rPr>
          <w:b/>
        </w:rPr>
        <w:t>4</w:t>
      </w:r>
      <w:r w:rsidR="005C7FB8" w:rsidRPr="00576B42">
        <w:rPr>
          <w:b/>
        </w:rPr>
        <w:t xml:space="preserve">: </w:t>
      </w:r>
      <w:r w:rsidR="007F00F3" w:rsidRPr="00576B42">
        <w:rPr>
          <w:b/>
        </w:rPr>
        <w:t xml:space="preserve">SERVICIO Y </w:t>
      </w:r>
      <w:r w:rsidR="005C7FB8" w:rsidRPr="00576B42">
        <w:rPr>
          <w:b/>
        </w:rPr>
        <w:t>ATENCIÓN AL CIUDADANO</w:t>
      </w:r>
    </w:p>
    <w:p w:rsidR="007F00F3" w:rsidRPr="005858A5" w:rsidRDefault="007F00F3" w:rsidP="00942618">
      <w:pPr>
        <w:shd w:val="clear" w:color="auto" w:fill="FFFFFF"/>
        <w:autoSpaceDE w:val="0"/>
        <w:autoSpaceDN w:val="0"/>
        <w:spacing w:after="0" w:line="240" w:lineRule="auto"/>
        <w:jc w:val="both"/>
        <w:rPr>
          <w:rFonts w:eastAsia="Times New Roman" w:cs="Times New Roman"/>
          <w:color w:val="000000"/>
          <w:lang w:eastAsia="es-CO"/>
        </w:rPr>
      </w:pPr>
    </w:p>
    <w:p w:rsidR="00FD687F" w:rsidRDefault="00576B42" w:rsidP="00576B42">
      <w:pPr>
        <w:spacing w:after="0" w:line="240" w:lineRule="auto"/>
        <w:jc w:val="both"/>
        <w:rPr>
          <w:rFonts w:eastAsia="Times New Roman" w:cs="Times New Roman"/>
          <w:color w:val="000000"/>
          <w:lang w:eastAsia="es-CO"/>
        </w:rPr>
      </w:pPr>
      <w:r>
        <w:rPr>
          <w:rFonts w:eastAsia="Times New Roman" w:cs="Times New Roman"/>
          <w:color w:val="000000"/>
          <w:lang w:eastAsia="es-CO"/>
        </w:rPr>
        <w:t>E</w:t>
      </w:r>
      <w:r w:rsidRPr="005858A5">
        <w:rPr>
          <w:rFonts w:eastAsia="Times New Roman" w:cs="Times New Roman"/>
          <w:color w:val="000000"/>
          <w:lang w:eastAsia="es-CO"/>
        </w:rPr>
        <w:t xml:space="preserve">l servicio y la atención al ciudadano </w:t>
      </w:r>
      <w:r w:rsidR="00FD687F">
        <w:rPr>
          <w:rFonts w:eastAsia="Times New Roman" w:cs="Times New Roman"/>
          <w:color w:val="000000"/>
          <w:lang w:eastAsia="es-CO"/>
        </w:rPr>
        <w:t>es</w:t>
      </w:r>
      <w:r w:rsidRPr="005858A5">
        <w:rPr>
          <w:rFonts w:eastAsia="Times New Roman" w:cs="Times New Roman"/>
          <w:color w:val="000000"/>
          <w:lang w:eastAsia="es-CO"/>
        </w:rPr>
        <w:t xml:space="preserve"> de vital importancia</w:t>
      </w:r>
      <w:r w:rsidRPr="000E5E15">
        <w:rPr>
          <w:rFonts w:eastAsia="Times New Roman" w:cs="Times New Roman"/>
          <w:color w:val="000000"/>
          <w:lang w:eastAsia="es-CO"/>
        </w:rPr>
        <w:t xml:space="preserve"> </w:t>
      </w:r>
      <w:r w:rsidRPr="005858A5">
        <w:rPr>
          <w:rFonts w:eastAsia="Times New Roman" w:cs="Times New Roman"/>
          <w:color w:val="000000"/>
          <w:lang w:eastAsia="es-CO"/>
        </w:rPr>
        <w:t>para el ICBF, puesto que por esta vía se inician varios de nuestros procesos misionales</w:t>
      </w:r>
      <w:r>
        <w:rPr>
          <w:rFonts w:eastAsia="Times New Roman" w:cs="Times New Roman"/>
          <w:color w:val="000000"/>
          <w:lang w:eastAsia="es-CO"/>
        </w:rPr>
        <w:t xml:space="preserve"> y es así que en el año </w:t>
      </w:r>
      <w:r w:rsidRPr="00666AFF">
        <w:rPr>
          <w:rFonts w:eastAsia="Times New Roman" w:cs="Times New Roman"/>
          <w:color w:val="000000"/>
          <w:lang w:eastAsia="es-CO"/>
        </w:rPr>
        <w:t xml:space="preserve">2016 </w:t>
      </w:r>
      <w:r w:rsidR="00FD687F">
        <w:rPr>
          <w:rFonts w:eastAsia="Times New Roman" w:cs="Times New Roman"/>
          <w:color w:val="000000"/>
          <w:lang w:eastAsia="es-CO"/>
        </w:rPr>
        <w:t>lo</w:t>
      </w:r>
      <w:r>
        <w:rPr>
          <w:rFonts w:eastAsia="Times New Roman" w:cs="Times New Roman"/>
          <w:color w:val="000000"/>
          <w:lang w:eastAsia="es-CO"/>
        </w:rPr>
        <w:t xml:space="preserve">s esfuerzos </w:t>
      </w:r>
      <w:r w:rsidR="00FD687F">
        <w:rPr>
          <w:rFonts w:eastAsia="Times New Roman" w:cs="Times New Roman"/>
          <w:color w:val="000000"/>
          <w:lang w:eastAsia="es-CO"/>
        </w:rPr>
        <w:t xml:space="preserve">del Instituto </w:t>
      </w:r>
      <w:r>
        <w:rPr>
          <w:rFonts w:eastAsia="Times New Roman" w:cs="Times New Roman"/>
          <w:color w:val="000000"/>
          <w:lang w:eastAsia="es-CO"/>
        </w:rPr>
        <w:t xml:space="preserve">se enfocaron a la mejora de sus instrumentos y </w:t>
      </w:r>
      <w:r w:rsidRPr="00666AFF">
        <w:rPr>
          <w:rFonts w:eastAsia="Times New Roman" w:cs="Times New Roman"/>
          <w:color w:val="000000"/>
          <w:lang w:eastAsia="es-CO"/>
        </w:rPr>
        <w:t>actualización de las directrices internas para la gestión de peticiones, quejas, reclamos, sugerencias y denuncias a través de una guía adoptada mediante la Resolución 3962 de 2016, documento a través del cual, se actualizaron los parámetros para la gestión de peticiones en todos los canales, de conformidad con lo establecido en la Ley 1755 de 2015</w:t>
      </w:r>
    </w:p>
    <w:p w:rsidR="00FD687F" w:rsidRDefault="00FD687F" w:rsidP="00576B42">
      <w:pPr>
        <w:spacing w:after="0" w:line="240" w:lineRule="auto"/>
        <w:jc w:val="both"/>
        <w:rPr>
          <w:rFonts w:eastAsia="Times New Roman" w:cs="Times New Roman"/>
          <w:color w:val="000000"/>
          <w:lang w:eastAsia="es-CO"/>
        </w:rPr>
      </w:pPr>
    </w:p>
    <w:p w:rsidR="00576B42" w:rsidRDefault="00576B42" w:rsidP="00576B42">
      <w:pPr>
        <w:spacing w:after="0" w:line="240" w:lineRule="auto"/>
        <w:jc w:val="both"/>
        <w:rPr>
          <w:rFonts w:eastAsia="Times New Roman" w:cs="Times New Roman"/>
          <w:color w:val="000000"/>
          <w:lang w:eastAsia="es-CO"/>
        </w:rPr>
      </w:pPr>
      <w:r>
        <w:rPr>
          <w:rFonts w:eastAsia="Times New Roman" w:cs="Times New Roman"/>
          <w:color w:val="000000"/>
          <w:lang w:eastAsia="es-CO"/>
        </w:rPr>
        <w:t xml:space="preserve">Adicionalmente se lanzó </w:t>
      </w:r>
      <w:r w:rsidRPr="00666AFF">
        <w:rPr>
          <w:rFonts w:eastAsia="Times New Roman" w:cs="Times New Roman"/>
          <w:color w:val="000000"/>
          <w:lang w:eastAsia="es-CO"/>
        </w:rPr>
        <w:t xml:space="preserve">la línea de denuncia, emergencia y orientación 141, se </w:t>
      </w:r>
      <w:r>
        <w:rPr>
          <w:rFonts w:eastAsia="Times New Roman" w:cs="Times New Roman"/>
          <w:color w:val="000000"/>
          <w:lang w:eastAsia="es-CO"/>
        </w:rPr>
        <w:t xml:space="preserve">estructuro </w:t>
      </w:r>
      <w:r w:rsidRPr="00666AFF">
        <w:rPr>
          <w:rFonts w:eastAsia="Times New Roman" w:cs="Times New Roman"/>
          <w:color w:val="000000"/>
          <w:lang w:eastAsia="es-CO"/>
        </w:rPr>
        <w:t>el protocolo de atención, mediante el cual se establecieron parámetros para la atención de los niños, niñas y adolescentes (NNA) y ciudadanos que se comunican a través del canal telefónico y virtual, solicitando atención o intervención por parte del Instituto, frente a casos de inobservancia, amenaza o vulneración de los derechos de los niños, niñas y adolescentes,  así como información y orientación sobre los trámites y oferta institucional. También se logró la vinculación de la Línea 141 a la red mundial de líneas de ayuda a menores liderada por la Fundación Child Helpline International (CHI).</w:t>
      </w:r>
    </w:p>
    <w:p w:rsidR="00576B42" w:rsidRDefault="00576B42" w:rsidP="00576B42">
      <w:pPr>
        <w:spacing w:after="0" w:line="240" w:lineRule="auto"/>
        <w:jc w:val="both"/>
        <w:rPr>
          <w:rFonts w:eastAsia="Times New Roman" w:cs="Times New Roman"/>
          <w:color w:val="000000"/>
          <w:lang w:eastAsia="es-CO"/>
        </w:rPr>
      </w:pPr>
    </w:p>
    <w:p w:rsidR="00576B42" w:rsidRPr="001314DE" w:rsidRDefault="00FD687F" w:rsidP="00FD687F">
      <w:pPr>
        <w:spacing w:after="0" w:line="240" w:lineRule="auto"/>
        <w:jc w:val="both"/>
        <w:rPr>
          <w:rFonts w:cs="Arial"/>
          <w:sz w:val="14"/>
        </w:rPr>
      </w:pPr>
      <w:r>
        <w:rPr>
          <w:rFonts w:eastAsia="Times New Roman" w:cs="Times New Roman"/>
          <w:color w:val="000000"/>
          <w:lang w:eastAsia="es-CO"/>
        </w:rPr>
        <w:t>En e</w:t>
      </w:r>
      <w:r w:rsidR="00576B42" w:rsidRPr="00935869">
        <w:rPr>
          <w:rFonts w:eastAsia="Times New Roman" w:cs="Times New Roman"/>
          <w:color w:val="000000"/>
          <w:lang w:eastAsia="es-CO"/>
        </w:rPr>
        <w:t xml:space="preserve">l año 2016, </w:t>
      </w:r>
      <w:r>
        <w:rPr>
          <w:rFonts w:eastAsia="Times New Roman" w:cs="Times New Roman"/>
          <w:color w:val="000000"/>
          <w:lang w:eastAsia="es-CO"/>
        </w:rPr>
        <w:t>se atendieron</w:t>
      </w:r>
      <w:r w:rsidR="00576B42" w:rsidRPr="00935869">
        <w:rPr>
          <w:rFonts w:eastAsia="Times New Roman" w:cs="Times New Roman"/>
          <w:color w:val="000000"/>
          <w:lang w:eastAsia="es-CO"/>
        </w:rPr>
        <w:t xml:space="preserve"> 744.352 peticiones, quejas, reclamos, sugerencias y denuncias a nivel nacional y mensualmente se retroalimentó a los ciudadanos mediante los informes de PQRSD y solicitudes de Acceso a la información publicados en Portal Web Institucional</w:t>
      </w:r>
      <w:r>
        <w:rPr>
          <w:rFonts w:eastAsia="Times New Roman" w:cs="Times New Roman"/>
          <w:color w:val="000000"/>
          <w:lang w:eastAsia="es-CO"/>
        </w:rPr>
        <w:t>.</w:t>
      </w:r>
    </w:p>
    <w:p w:rsidR="00576B42" w:rsidRDefault="00576B42" w:rsidP="00576B42">
      <w:pPr>
        <w:pStyle w:val="Prrafodelista"/>
        <w:spacing w:after="0" w:line="240" w:lineRule="auto"/>
        <w:ind w:left="0"/>
        <w:jc w:val="both"/>
        <w:rPr>
          <w:rFonts w:cs="Arial"/>
          <w:b/>
          <w:sz w:val="18"/>
        </w:rPr>
      </w:pPr>
    </w:p>
    <w:p w:rsidR="00576B42" w:rsidRDefault="00576B42" w:rsidP="00576B42">
      <w:pPr>
        <w:spacing w:after="0" w:line="240" w:lineRule="auto"/>
        <w:jc w:val="both"/>
        <w:rPr>
          <w:rFonts w:eastAsia="Times New Roman" w:cs="Times New Roman"/>
          <w:color w:val="000000"/>
          <w:lang w:eastAsia="es-CO"/>
        </w:rPr>
      </w:pPr>
      <w:r w:rsidRPr="00935869">
        <w:rPr>
          <w:rFonts w:eastAsia="Times New Roman" w:cs="Times New Roman"/>
          <w:color w:val="000000"/>
          <w:lang w:eastAsia="es-CO"/>
        </w:rPr>
        <w:t xml:space="preserve">Los resultados de la gestión realizada a nivel nacional en cuanto a la atención y gestión de PQRSD y otros indicadores dan cuenta de la efectividad de las acciones realizadas, frente la oportunidad en la gestión y cierre de peticiones ciudadanas durante el año 2016. </w:t>
      </w:r>
    </w:p>
    <w:p w:rsidR="00FD687F" w:rsidRDefault="00FD687F" w:rsidP="00576B42">
      <w:pPr>
        <w:spacing w:after="0" w:line="240" w:lineRule="auto"/>
        <w:jc w:val="both"/>
        <w:rPr>
          <w:rFonts w:eastAsia="Times New Roman" w:cs="Times New Roman"/>
          <w:color w:val="000000"/>
          <w:lang w:eastAsia="es-CO"/>
        </w:rPr>
      </w:pPr>
    </w:p>
    <w:p w:rsidR="00FD687F" w:rsidRPr="00935869" w:rsidRDefault="00FD687F" w:rsidP="00576B42">
      <w:pPr>
        <w:spacing w:after="0" w:line="240" w:lineRule="auto"/>
        <w:jc w:val="both"/>
        <w:rPr>
          <w:rFonts w:eastAsia="Times New Roman" w:cs="Times New Roman"/>
          <w:color w:val="000000"/>
          <w:lang w:eastAsia="es-CO"/>
        </w:rPr>
      </w:pPr>
      <w:r>
        <w:rPr>
          <w:rFonts w:eastAsia="Times New Roman" w:cs="Times New Roman"/>
          <w:color w:val="000000"/>
          <w:lang w:eastAsia="es-CO"/>
        </w:rPr>
        <w:t xml:space="preserve">En 2016, un logro fundamental fue </w:t>
      </w:r>
      <w:r w:rsidRPr="00FD687F">
        <w:rPr>
          <w:rFonts w:eastAsia="Times New Roman" w:cs="Times New Roman"/>
          <w:color w:val="000000"/>
          <w:lang w:eastAsia="es-CO"/>
        </w:rPr>
        <w:t>Implementar la Línea Anticorrupción del ICBF, así como la definición, estructuración e implementación de un protocolo de protección al denunciante.</w:t>
      </w:r>
      <w:r>
        <w:rPr>
          <w:rFonts w:eastAsia="Times New Roman" w:cs="Times New Roman"/>
          <w:color w:val="000000"/>
          <w:lang w:eastAsia="es-CO"/>
        </w:rPr>
        <w:t xml:space="preserve"> </w:t>
      </w:r>
    </w:p>
    <w:p w:rsidR="00576B42" w:rsidRPr="00272E00" w:rsidRDefault="00576B42" w:rsidP="00576B42">
      <w:pPr>
        <w:pStyle w:val="Prrafodelista"/>
        <w:spacing w:after="0" w:line="240" w:lineRule="auto"/>
        <w:ind w:left="0"/>
        <w:jc w:val="both"/>
        <w:rPr>
          <w:rFonts w:cs="Arial"/>
          <w:b/>
          <w:sz w:val="18"/>
        </w:rPr>
      </w:pPr>
    </w:p>
    <w:p w:rsidR="00576B42" w:rsidRPr="00A7148E" w:rsidRDefault="00FD687F" w:rsidP="00576B42">
      <w:pPr>
        <w:overflowPunct w:val="0"/>
        <w:autoSpaceDE w:val="0"/>
        <w:autoSpaceDN w:val="0"/>
        <w:spacing w:after="0"/>
        <w:jc w:val="both"/>
        <w:rPr>
          <w:rFonts w:cs="Arial"/>
        </w:rPr>
      </w:pPr>
      <w:r>
        <w:rPr>
          <w:rFonts w:cs="Arial"/>
        </w:rPr>
        <w:t xml:space="preserve">En el año 2016 se adelantó la </w:t>
      </w:r>
      <w:r w:rsidR="00576B42">
        <w:rPr>
          <w:rFonts w:cs="Arial"/>
        </w:rPr>
        <w:t xml:space="preserve">medición de la </w:t>
      </w:r>
      <w:r w:rsidR="00576B42" w:rsidRPr="00A7148E">
        <w:rPr>
          <w:rFonts w:cs="Arial"/>
        </w:rPr>
        <w:t xml:space="preserve">satisfacción del cliente externo del ICBF </w:t>
      </w:r>
      <w:r w:rsidR="00576B42">
        <w:rPr>
          <w:rFonts w:cs="Arial"/>
        </w:rPr>
        <w:t xml:space="preserve">la cual </w:t>
      </w:r>
      <w:r w:rsidR="00576B42" w:rsidRPr="00A7148E">
        <w:rPr>
          <w:rFonts w:cs="Arial"/>
        </w:rPr>
        <w:t>contempló la aplicación de cuatro técnicas a saber: Encuesta de Satisfacción, Encuesta de Percepción, Grupos Focales y Cliente Incógnito. Como resultado s</w:t>
      </w:r>
      <w:r w:rsidR="000C79B8">
        <w:rPr>
          <w:rFonts w:cs="Arial"/>
        </w:rPr>
        <w:t>e tiene que el 92% manifestó</w:t>
      </w:r>
      <w:r w:rsidR="00576B42" w:rsidRPr="00A7148E">
        <w:rPr>
          <w:rFonts w:cs="Arial"/>
        </w:rPr>
        <w:t xml:space="preserve"> un nivel de satisfacción alto o muy alto con relación a la atención en los centros zonales y puntos de atención presencial del ICBF, 89% de los beneficiarios de los diferentes programas misionales evaluados manifiestan un nivel de satisfacción alto o muy alto frente al servicio recibido.</w:t>
      </w:r>
      <w:r w:rsidR="00576B42">
        <w:rPr>
          <w:rFonts w:cs="Arial"/>
        </w:rPr>
        <w:t xml:space="preserve"> </w:t>
      </w:r>
    </w:p>
    <w:p w:rsidR="00576B42" w:rsidRDefault="00576B42" w:rsidP="00576B42">
      <w:pPr>
        <w:spacing w:after="0" w:line="240" w:lineRule="auto"/>
        <w:jc w:val="both"/>
        <w:rPr>
          <w:rFonts w:eastAsia="Times New Roman" w:cs="Times New Roman"/>
          <w:color w:val="000000"/>
          <w:lang w:eastAsia="es-CO"/>
        </w:rPr>
      </w:pPr>
    </w:p>
    <w:p w:rsidR="00810FE7" w:rsidRDefault="000C79B8" w:rsidP="00942618">
      <w:pPr>
        <w:spacing w:after="0" w:line="240" w:lineRule="auto"/>
        <w:jc w:val="both"/>
      </w:pPr>
      <w:r>
        <w:t>Teniendo en cuenta</w:t>
      </w:r>
      <w:r w:rsidR="00576B42" w:rsidRPr="00391B7F">
        <w:t xml:space="preserve"> lo anterior</w:t>
      </w:r>
      <w:r>
        <w:t>,</w:t>
      </w:r>
      <w:r w:rsidR="00576B42" w:rsidRPr="00391B7F">
        <w:t xml:space="preserve"> para la vigencia 2017 se ha planteado</w:t>
      </w:r>
      <w:r w:rsidR="00391B7F" w:rsidRPr="00391B7F">
        <w:t xml:space="preserve"> </w:t>
      </w:r>
      <w:r w:rsidR="005E07C7">
        <w:t xml:space="preserve">entre otras actividades, </w:t>
      </w:r>
      <w:r w:rsidR="00391B7F" w:rsidRPr="00391B7F">
        <w:t>actualizar la guía de gestión de peticiones, quejas, reclamos, d</w:t>
      </w:r>
      <w:r w:rsidR="00391B7F">
        <w:t xml:space="preserve">enuncias y sugerencias del ICBF; </w:t>
      </w:r>
      <w:r w:rsidR="00FD687F">
        <w:t xml:space="preserve"> </w:t>
      </w:r>
      <w:r w:rsidR="00391B7F" w:rsidRPr="00391B7F">
        <w:t>Fortalecer el seguimiento a la gestión del 100% de los t</w:t>
      </w:r>
      <w:r>
        <w:t>ipos de petición que generan trá</w:t>
      </w:r>
      <w:r w:rsidR="00391B7F" w:rsidRPr="00391B7F">
        <w:t>mite en la Entidad, a través de un indicador acumulado de oportunidad en la gestión de peticiones</w:t>
      </w:r>
      <w:r w:rsidR="00391B7F">
        <w:t xml:space="preserve">; </w:t>
      </w:r>
      <w:r w:rsidR="00391B7F" w:rsidRPr="00391B7F">
        <w:t>Promover la implementación de los servicios del Centro de Relevo del MINTIC, en los Centros zonales que dispongan los r</w:t>
      </w:r>
      <w:r w:rsidR="00391B7F">
        <w:t xml:space="preserve">ecursos tecnológicos necesarios; </w:t>
      </w:r>
      <w:r w:rsidR="005E07C7" w:rsidRPr="005E07C7">
        <w:t xml:space="preserve">Disponer a la Ciudadanía de Micrositio del Portafolio de Servicios del ICBF y enlazado </w:t>
      </w:r>
      <w:r>
        <w:t>con el Portal Web de la Entidad, entre otros.</w:t>
      </w:r>
    </w:p>
    <w:p w:rsidR="00FD687F" w:rsidRPr="005858A5" w:rsidRDefault="00FD687F" w:rsidP="00942618">
      <w:pPr>
        <w:spacing w:after="0" w:line="240" w:lineRule="auto"/>
        <w:jc w:val="both"/>
      </w:pPr>
    </w:p>
    <w:p w:rsidR="00FD687F" w:rsidRDefault="00FD687F" w:rsidP="00576B42">
      <w:pPr>
        <w:spacing w:after="0" w:line="240" w:lineRule="auto"/>
        <w:rPr>
          <w:b/>
        </w:rPr>
      </w:pPr>
    </w:p>
    <w:p w:rsidR="00A032D8" w:rsidRPr="00576B42" w:rsidRDefault="00DD7A41" w:rsidP="00576B42">
      <w:pPr>
        <w:spacing w:after="0" w:line="240" w:lineRule="auto"/>
        <w:rPr>
          <w:b/>
        </w:rPr>
      </w:pPr>
      <w:r w:rsidRPr="00576B42">
        <w:rPr>
          <w:b/>
        </w:rPr>
        <w:t xml:space="preserve">COMPONENTE </w:t>
      </w:r>
      <w:r w:rsidR="007F00F3" w:rsidRPr="00576B42">
        <w:rPr>
          <w:b/>
        </w:rPr>
        <w:t xml:space="preserve">5: </w:t>
      </w:r>
      <w:r w:rsidRPr="00576B42">
        <w:rPr>
          <w:b/>
        </w:rPr>
        <w:t>MECANISMOS PARA LA TRANSPARENCIA</w:t>
      </w:r>
      <w:r w:rsidR="0041137D" w:rsidRPr="00576B42">
        <w:rPr>
          <w:b/>
        </w:rPr>
        <w:t xml:space="preserve"> Y EL ACCESO A LA INFORMACIÓN PÚ</w:t>
      </w:r>
      <w:r w:rsidRPr="00576B42">
        <w:rPr>
          <w:b/>
        </w:rPr>
        <w:t>BLICA</w:t>
      </w:r>
    </w:p>
    <w:p w:rsidR="00C23270" w:rsidRPr="005858A5" w:rsidRDefault="00C23270" w:rsidP="00942618">
      <w:pPr>
        <w:pStyle w:val="Prrafodelista"/>
        <w:spacing w:after="0" w:line="240" w:lineRule="auto"/>
        <w:rPr>
          <w:b/>
        </w:rPr>
      </w:pPr>
    </w:p>
    <w:p w:rsidR="00983A48" w:rsidRPr="005858A5" w:rsidRDefault="00983A48" w:rsidP="00942618">
      <w:pPr>
        <w:pStyle w:val="Default"/>
        <w:jc w:val="both"/>
        <w:rPr>
          <w:rFonts w:asciiTheme="minorHAnsi" w:hAnsiTheme="minorHAnsi" w:cs="Arial"/>
          <w:color w:val="auto"/>
          <w:sz w:val="22"/>
          <w:szCs w:val="22"/>
        </w:rPr>
      </w:pPr>
      <w:r w:rsidRPr="008703C9">
        <w:rPr>
          <w:rFonts w:asciiTheme="minorHAnsi" w:hAnsiTheme="minorHAnsi" w:cs="Arial"/>
          <w:color w:val="auto"/>
          <w:sz w:val="22"/>
          <w:szCs w:val="22"/>
        </w:rPr>
        <w:t>La promoción de la transparencia, la lucha anticorrupción y el acceso a la información pública para</w:t>
      </w:r>
      <w:r w:rsidRPr="005858A5">
        <w:rPr>
          <w:rFonts w:asciiTheme="minorHAnsi" w:hAnsiTheme="minorHAnsi" w:cs="Arial"/>
          <w:color w:val="auto"/>
          <w:sz w:val="22"/>
          <w:szCs w:val="22"/>
        </w:rPr>
        <w:t xml:space="preserve"> el ICBF es una forma de hacer que debe permear toda la estructura organizacional de la entidad y en ese sentido, además de la implementación de las acciones contenidas en el presente plan, se asume como un asunto de cultura organizacional que requiere de un apoyo decidido del nivel directivo, el diseño y la </w:t>
      </w:r>
      <w:r>
        <w:rPr>
          <w:rFonts w:asciiTheme="minorHAnsi" w:hAnsiTheme="minorHAnsi" w:cs="Arial"/>
          <w:color w:val="auto"/>
          <w:sz w:val="22"/>
          <w:szCs w:val="22"/>
        </w:rPr>
        <w:t xml:space="preserve"> </w:t>
      </w:r>
      <w:r w:rsidRPr="005858A5">
        <w:rPr>
          <w:rFonts w:asciiTheme="minorHAnsi" w:hAnsiTheme="minorHAnsi" w:cs="Arial"/>
          <w:color w:val="auto"/>
          <w:sz w:val="22"/>
          <w:szCs w:val="22"/>
        </w:rPr>
        <w:t>aplicación de estrategias de comunicación,</w:t>
      </w:r>
      <w:r>
        <w:rPr>
          <w:rFonts w:asciiTheme="minorHAnsi" w:hAnsiTheme="minorHAnsi" w:cs="Arial"/>
          <w:color w:val="auto"/>
          <w:sz w:val="22"/>
          <w:szCs w:val="22"/>
        </w:rPr>
        <w:t xml:space="preserve"> el empoderamiento de todos los colaboradores</w:t>
      </w:r>
      <w:r w:rsidRPr="005858A5">
        <w:rPr>
          <w:rFonts w:asciiTheme="minorHAnsi" w:hAnsiTheme="minorHAnsi" w:cs="Arial"/>
          <w:color w:val="auto"/>
          <w:sz w:val="22"/>
          <w:szCs w:val="22"/>
        </w:rPr>
        <w:t xml:space="preserve"> y el acompañamiento de la ciudadanía.</w:t>
      </w:r>
    </w:p>
    <w:p w:rsidR="00983A48" w:rsidRDefault="00983A48" w:rsidP="00942618">
      <w:pPr>
        <w:pStyle w:val="Default"/>
        <w:jc w:val="both"/>
        <w:rPr>
          <w:rFonts w:asciiTheme="minorHAnsi" w:hAnsiTheme="minorHAnsi" w:cs="Arial"/>
          <w:color w:val="auto"/>
          <w:sz w:val="22"/>
          <w:szCs w:val="22"/>
        </w:rPr>
      </w:pPr>
    </w:p>
    <w:p w:rsidR="00983A48" w:rsidRDefault="00983A48" w:rsidP="00942618">
      <w:pPr>
        <w:pStyle w:val="Default"/>
        <w:jc w:val="both"/>
        <w:rPr>
          <w:rFonts w:asciiTheme="minorHAnsi" w:hAnsiTheme="minorHAnsi" w:cs="Arial"/>
          <w:color w:val="auto"/>
          <w:sz w:val="22"/>
          <w:szCs w:val="22"/>
        </w:rPr>
      </w:pPr>
      <w:r w:rsidRPr="005858A5">
        <w:rPr>
          <w:rFonts w:asciiTheme="minorHAnsi" w:hAnsiTheme="minorHAnsi" w:cs="Arial"/>
          <w:color w:val="auto"/>
          <w:sz w:val="22"/>
          <w:szCs w:val="22"/>
        </w:rPr>
        <w:t xml:space="preserve">En este marco </w:t>
      </w:r>
      <w:r w:rsidR="00391B7F">
        <w:rPr>
          <w:rFonts w:asciiTheme="minorHAnsi" w:hAnsiTheme="minorHAnsi" w:cs="Arial"/>
          <w:color w:val="auto"/>
          <w:sz w:val="22"/>
          <w:szCs w:val="22"/>
        </w:rPr>
        <w:t>el ICBF se propone h</w:t>
      </w:r>
      <w:r w:rsidRPr="005858A5">
        <w:rPr>
          <w:rFonts w:asciiTheme="minorHAnsi" w:hAnsiTheme="minorHAnsi" w:cs="Arial"/>
          <w:color w:val="auto"/>
          <w:sz w:val="22"/>
          <w:szCs w:val="22"/>
        </w:rPr>
        <w:t>acer cada vez más clara</w:t>
      </w:r>
      <w:r>
        <w:rPr>
          <w:rFonts w:asciiTheme="minorHAnsi" w:hAnsiTheme="minorHAnsi" w:cs="Arial"/>
          <w:color w:val="auto"/>
          <w:sz w:val="22"/>
          <w:szCs w:val="22"/>
        </w:rPr>
        <w:t>,</w:t>
      </w:r>
      <w:r w:rsidRPr="005858A5">
        <w:rPr>
          <w:rFonts w:asciiTheme="minorHAnsi" w:hAnsiTheme="minorHAnsi" w:cs="Arial"/>
          <w:color w:val="auto"/>
          <w:sz w:val="22"/>
          <w:szCs w:val="22"/>
        </w:rPr>
        <w:t xml:space="preserve"> oportuna</w:t>
      </w:r>
      <w:r>
        <w:rPr>
          <w:rFonts w:asciiTheme="minorHAnsi" w:hAnsiTheme="minorHAnsi" w:cs="Arial"/>
          <w:color w:val="auto"/>
          <w:sz w:val="22"/>
          <w:szCs w:val="22"/>
        </w:rPr>
        <w:t xml:space="preserve"> y completa</w:t>
      </w:r>
      <w:r w:rsidRPr="005858A5">
        <w:rPr>
          <w:rFonts w:asciiTheme="minorHAnsi" w:hAnsiTheme="minorHAnsi" w:cs="Arial"/>
          <w:color w:val="auto"/>
          <w:sz w:val="22"/>
          <w:szCs w:val="22"/>
        </w:rPr>
        <w:t xml:space="preserve"> la información pública</w:t>
      </w:r>
      <w:r w:rsidR="000C79B8">
        <w:rPr>
          <w:rFonts w:asciiTheme="minorHAnsi" w:hAnsiTheme="minorHAnsi" w:cs="Arial"/>
          <w:color w:val="auto"/>
          <w:sz w:val="22"/>
          <w:szCs w:val="22"/>
        </w:rPr>
        <w:t xml:space="preserve">, como un </w:t>
      </w:r>
      <w:r>
        <w:rPr>
          <w:rFonts w:asciiTheme="minorHAnsi" w:hAnsiTheme="minorHAnsi" w:cs="Arial"/>
          <w:color w:val="auto"/>
          <w:sz w:val="22"/>
          <w:szCs w:val="22"/>
        </w:rPr>
        <w:t xml:space="preserve">elemento estructural en la construcción de una entidad transparente y que lucha contra la corrupción. En este sentido el ICBF ha </w:t>
      </w:r>
      <w:r w:rsidR="000C79B8">
        <w:rPr>
          <w:rFonts w:asciiTheme="minorHAnsi" w:hAnsiTheme="minorHAnsi" w:cs="Arial"/>
          <w:color w:val="auto"/>
          <w:sz w:val="22"/>
          <w:szCs w:val="22"/>
        </w:rPr>
        <w:t xml:space="preserve">venido </w:t>
      </w:r>
      <w:r>
        <w:rPr>
          <w:rFonts w:asciiTheme="minorHAnsi" w:hAnsiTheme="minorHAnsi" w:cs="Arial"/>
          <w:color w:val="auto"/>
          <w:sz w:val="22"/>
          <w:szCs w:val="22"/>
        </w:rPr>
        <w:t>trabaja</w:t>
      </w:r>
      <w:r w:rsidR="000C79B8">
        <w:rPr>
          <w:rFonts w:asciiTheme="minorHAnsi" w:hAnsiTheme="minorHAnsi" w:cs="Arial"/>
          <w:color w:val="auto"/>
          <w:sz w:val="22"/>
          <w:szCs w:val="22"/>
        </w:rPr>
        <w:t>n</w:t>
      </w:r>
      <w:r>
        <w:rPr>
          <w:rFonts w:asciiTheme="minorHAnsi" w:hAnsiTheme="minorHAnsi" w:cs="Arial"/>
          <w:color w:val="auto"/>
          <w:sz w:val="22"/>
          <w:szCs w:val="22"/>
        </w:rPr>
        <w:t>do en hacer</w:t>
      </w:r>
      <w:r w:rsidR="000C79B8">
        <w:rPr>
          <w:rFonts w:asciiTheme="minorHAnsi" w:hAnsiTheme="minorHAnsi" w:cs="Arial"/>
          <w:color w:val="auto"/>
          <w:sz w:val="22"/>
          <w:szCs w:val="22"/>
        </w:rPr>
        <w:t xml:space="preserve"> más</w:t>
      </w:r>
      <w:r>
        <w:rPr>
          <w:rFonts w:asciiTheme="minorHAnsi" w:hAnsiTheme="minorHAnsi" w:cs="Arial"/>
          <w:color w:val="auto"/>
          <w:sz w:val="22"/>
          <w:szCs w:val="22"/>
        </w:rPr>
        <w:t xml:space="preserve"> visible</w:t>
      </w:r>
      <w:r w:rsidR="000C79B8">
        <w:rPr>
          <w:rFonts w:asciiTheme="minorHAnsi" w:hAnsiTheme="minorHAnsi" w:cs="Arial"/>
          <w:color w:val="auto"/>
          <w:sz w:val="22"/>
          <w:szCs w:val="22"/>
        </w:rPr>
        <w:t xml:space="preserve"> y fácil de manejar,</w:t>
      </w:r>
      <w:r>
        <w:rPr>
          <w:rFonts w:asciiTheme="minorHAnsi" w:hAnsiTheme="minorHAnsi" w:cs="Arial"/>
          <w:color w:val="auto"/>
          <w:sz w:val="22"/>
          <w:szCs w:val="22"/>
        </w:rPr>
        <w:t xml:space="preserve"> la información institucional, tanto para la toma de decisiones como para el seguimiento, e intensificar </w:t>
      </w:r>
      <w:r w:rsidRPr="005858A5">
        <w:rPr>
          <w:rFonts w:asciiTheme="minorHAnsi" w:hAnsiTheme="minorHAnsi" w:cs="Arial"/>
          <w:color w:val="auto"/>
          <w:sz w:val="22"/>
          <w:szCs w:val="22"/>
        </w:rPr>
        <w:t>las estrategias de comunicación interna</w:t>
      </w:r>
      <w:r>
        <w:rPr>
          <w:rFonts w:asciiTheme="minorHAnsi" w:hAnsiTheme="minorHAnsi" w:cs="Arial"/>
          <w:color w:val="auto"/>
          <w:sz w:val="22"/>
          <w:szCs w:val="22"/>
        </w:rPr>
        <w:t>, así mismo ha dispuesto de información con datos abiertos y ha articulado su plan de trabaj</w:t>
      </w:r>
      <w:r w:rsidR="000C79B8">
        <w:rPr>
          <w:rFonts w:asciiTheme="minorHAnsi" w:hAnsiTheme="minorHAnsi" w:cs="Arial"/>
          <w:color w:val="auto"/>
          <w:sz w:val="22"/>
          <w:szCs w:val="22"/>
        </w:rPr>
        <w:t>o de Gobierno en Línea para 2017</w:t>
      </w:r>
      <w:r>
        <w:rPr>
          <w:rFonts w:asciiTheme="minorHAnsi" w:hAnsiTheme="minorHAnsi" w:cs="Arial"/>
          <w:color w:val="auto"/>
          <w:sz w:val="22"/>
          <w:szCs w:val="22"/>
        </w:rPr>
        <w:t>, con e</w:t>
      </w:r>
      <w:r w:rsidR="000C79B8">
        <w:rPr>
          <w:rFonts w:asciiTheme="minorHAnsi" w:hAnsiTheme="minorHAnsi" w:cs="Arial"/>
          <w:color w:val="auto"/>
          <w:sz w:val="22"/>
          <w:szCs w:val="22"/>
        </w:rPr>
        <w:t xml:space="preserve">l presente plan anticorrupción, así como alineación con </w:t>
      </w:r>
      <w:r>
        <w:rPr>
          <w:rFonts w:asciiTheme="minorHAnsi" w:hAnsiTheme="minorHAnsi" w:cs="Arial"/>
          <w:color w:val="auto"/>
          <w:sz w:val="22"/>
          <w:szCs w:val="22"/>
        </w:rPr>
        <w:t>el Decreto 1081 de 2015 en cuanto a la  contenidos, oportunidad, y la información pertinente sobre costos de</w:t>
      </w:r>
      <w:r w:rsidR="000C79B8">
        <w:rPr>
          <w:rFonts w:asciiTheme="minorHAnsi" w:hAnsiTheme="minorHAnsi" w:cs="Arial"/>
          <w:color w:val="auto"/>
          <w:sz w:val="22"/>
          <w:szCs w:val="22"/>
        </w:rPr>
        <w:t xml:space="preserve"> reproducción de la información y al Decreto 3564 de 2015</w:t>
      </w:r>
    </w:p>
    <w:p w:rsidR="00983A48" w:rsidRDefault="00983A48" w:rsidP="00942618">
      <w:pPr>
        <w:pStyle w:val="Default"/>
        <w:jc w:val="both"/>
        <w:rPr>
          <w:rFonts w:asciiTheme="minorHAnsi" w:hAnsiTheme="minorHAnsi" w:cs="Arial"/>
          <w:color w:val="auto"/>
          <w:sz w:val="22"/>
          <w:szCs w:val="22"/>
        </w:rPr>
      </w:pPr>
    </w:p>
    <w:p w:rsidR="00983A48" w:rsidRDefault="000C79B8" w:rsidP="000C79B8">
      <w:pPr>
        <w:pStyle w:val="Default"/>
        <w:jc w:val="both"/>
        <w:rPr>
          <w:rFonts w:asciiTheme="minorHAnsi" w:hAnsiTheme="minorHAnsi" w:cs="Arial"/>
          <w:color w:val="auto"/>
          <w:sz w:val="22"/>
          <w:szCs w:val="22"/>
        </w:rPr>
      </w:pPr>
      <w:r>
        <w:rPr>
          <w:rFonts w:asciiTheme="minorHAnsi" w:hAnsiTheme="minorHAnsi" w:cs="Arial"/>
          <w:color w:val="auto"/>
          <w:sz w:val="22"/>
          <w:szCs w:val="22"/>
        </w:rPr>
        <w:t>R</w:t>
      </w:r>
      <w:r w:rsidR="00983A48">
        <w:rPr>
          <w:rFonts w:asciiTheme="minorHAnsi" w:hAnsiTheme="minorHAnsi" w:cs="Arial"/>
          <w:color w:val="auto"/>
          <w:sz w:val="22"/>
          <w:szCs w:val="22"/>
        </w:rPr>
        <w:t>especto de los instrumentos de gestión de información, el ICBF actualizará: e</w:t>
      </w:r>
      <w:r w:rsidR="00983A48" w:rsidRPr="00CA01C2">
        <w:rPr>
          <w:rFonts w:asciiTheme="minorHAnsi" w:hAnsiTheme="minorHAnsi" w:cs="Arial"/>
          <w:color w:val="auto"/>
          <w:sz w:val="22"/>
          <w:szCs w:val="22"/>
        </w:rPr>
        <w:t>l Registro o invent</w:t>
      </w:r>
      <w:r w:rsidR="00983A48">
        <w:rPr>
          <w:rFonts w:asciiTheme="minorHAnsi" w:hAnsiTheme="minorHAnsi" w:cs="Arial"/>
          <w:color w:val="auto"/>
          <w:sz w:val="22"/>
          <w:szCs w:val="22"/>
        </w:rPr>
        <w:t>ario de activos de Información; e</w:t>
      </w:r>
      <w:r w:rsidR="00983A48" w:rsidRPr="00CA01C2">
        <w:rPr>
          <w:rFonts w:asciiTheme="minorHAnsi" w:hAnsiTheme="minorHAnsi" w:cs="Arial"/>
          <w:color w:val="auto"/>
          <w:sz w:val="22"/>
          <w:szCs w:val="22"/>
        </w:rPr>
        <w:t xml:space="preserve">l Esquema de publicación de </w:t>
      </w:r>
      <w:r w:rsidR="00983A48">
        <w:rPr>
          <w:rFonts w:asciiTheme="minorHAnsi" w:hAnsiTheme="minorHAnsi" w:cs="Arial"/>
          <w:color w:val="auto"/>
          <w:sz w:val="22"/>
          <w:szCs w:val="22"/>
        </w:rPr>
        <w:t>información, y e</w:t>
      </w:r>
      <w:r w:rsidR="00983A48" w:rsidRPr="00CA01C2">
        <w:rPr>
          <w:rFonts w:asciiTheme="minorHAnsi" w:hAnsiTheme="minorHAnsi" w:cs="Arial"/>
          <w:color w:val="auto"/>
          <w:sz w:val="22"/>
          <w:szCs w:val="22"/>
        </w:rPr>
        <w:t>l Índice de Información Clasificada y Reservada.</w:t>
      </w:r>
      <w:r w:rsidR="00983A48">
        <w:rPr>
          <w:rFonts w:asciiTheme="minorHAnsi" w:hAnsiTheme="minorHAnsi" w:cs="Arial"/>
          <w:color w:val="auto"/>
          <w:sz w:val="22"/>
          <w:szCs w:val="22"/>
        </w:rPr>
        <w:t xml:space="preserve"> </w:t>
      </w:r>
      <w:r>
        <w:rPr>
          <w:rFonts w:asciiTheme="minorHAnsi" w:hAnsiTheme="minorHAnsi" w:cs="Arial"/>
          <w:color w:val="auto"/>
          <w:sz w:val="22"/>
          <w:szCs w:val="22"/>
        </w:rPr>
        <w:t>Frente a</w:t>
      </w:r>
      <w:r w:rsidR="00983A48">
        <w:rPr>
          <w:rFonts w:asciiTheme="minorHAnsi" w:hAnsiTheme="minorHAnsi" w:cs="Arial"/>
          <w:color w:val="auto"/>
          <w:sz w:val="22"/>
          <w:szCs w:val="22"/>
        </w:rPr>
        <w:t>l Programa de Gestión Documental</w:t>
      </w:r>
      <w:r>
        <w:rPr>
          <w:rFonts w:asciiTheme="minorHAnsi" w:hAnsiTheme="minorHAnsi" w:cs="Arial"/>
          <w:color w:val="auto"/>
          <w:sz w:val="22"/>
          <w:szCs w:val="22"/>
        </w:rPr>
        <w:t xml:space="preserve">, se plantea la entidad para 2017,  </w:t>
      </w:r>
      <w:r w:rsidRPr="000C79B8">
        <w:rPr>
          <w:rFonts w:asciiTheme="minorHAnsi" w:hAnsiTheme="minorHAnsi" w:cs="Arial"/>
          <w:color w:val="auto"/>
          <w:sz w:val="22"/>
          <w:szCs w:val="22"/>
        </w:rPr>
        <w:t>Actualizar las tablas de Retención documental</w:t>
      </w:r>
      <w:r>
        <w:rPr>
          <w:rFonts w:asciiTheme="minorHAnsi" w:hAnsiTheme="minorHAnsi" w:cs="Arial"/>
          <w:color w:val="auto"/>
          <w:sz w:val="22"/>
          <w:szCs w:val="22"/>
        </w:rPr>
        <w:t xml:space="preserve">, </w:t>
      </w:r>
      <w:r w:rsidRPr="000C79B8">
        <w:rPr>
          <w:rFonts w:asciiTheme="minorHAnsi" w:hAnsiTheme="minorHAnsi" w:cs="Arial"/>
          <w:color w:val="auto"/>
          <w:sz w:val="22"/>
          <w:szCs w:val="22"/>
        </w:rPr>
        <w:t xml:space="preserve">Actualizar los cuadros de clasificación documental </w:t>
      </w:r>
      <w:r>
        <w:rPr>
          <w:rFonts w:asciiTheme="minorHAnsi" w:hAnsiTheme="minorHAnsi" w:cs="Arial"/>
          <w:color w:val="auto"/>
          <w:sz w:val="22"/>
          <w:szCs w:val="22"/>
        </w:rPr>
        <w:t xml:space="preserve">y  </w:t>
      </w:r>
      <w:r w:rsidRPr="000C79B8">
        <w:rPr>
          <w:rFonts w:asciiTheme="minorHAnsi" w:hAnsiTheme="minorHAnsi" w:cs="Arial"/>
          <w:color w:val="auto"/>
          <w:sz w:val="22"/>
          <w:szCs w:val="22"/>
        </w:rPr>
        <w:t xml:space="preserve">Desarrollar el programa de capacitación </w:t>
      </w:r>
      <w:r>
        <w:rPr>
          <w:rFonts w:asciiTheme="minorHAnsi" w:hAnsiTheme="minorHAnsi" w:cs="Arial"/>
          <w:color w:val="auto"/>
          <w:sz w:val="22"/>
          <w:szCs w:val="22"/>
        </w:rPr>
        <w:t xml:space="preserve">archivística </w:t>
      </w:r>
    </w:p>
    <w:p w:rsidR="000C79B8" w:rsidRDefault="000C79B8" w:rsidP="000C79B8">
      <w:pPr>
        <w:pStyle w:val="Default"/>
        <w:jc w:val="both"/>
        <w:rPr>
          <w:rFonts w:asciiTheme="minorHAnsi" w:hAnsiTheme="minorHAnsi" w:cs="Arial"/>
          <w:color w:val="auto"/>
          <w:sz w:val="22"/>
          <w:szCs w:val="22"/>
        </w:rPr>
      </w:pPr>
    </w:p>
    <w:p w:rsidR="00983A48" w:rsidRDefault="000C79B8" w:rsidP="000C79B8">
      <w:pPr>
        <w:pStyle w:val="Default"/>
        <w:jc w:val="both"/>
        <w:rPr>
          <w:rFonts w:asciiTheme="minorHAnsi" w:hAnsiTheme="minorHAnsi" w:cs="Arial"/>
          <w:color w:val="auto"/>
          <w:sz w:val="22"/>
          <w:szCs w:val="22"/>
        </w:rPr>
      </w:pPr>
      <w:r>
        <w:rPr>
          <w:rFonts w:asciiTheme="minorHAnsi" w:hAnsiTheme="minorHAnsi" w:cs="Arial"/>
          <w:color w:val="auto"/>
          <w:sz w:val="22"/>
          <w:szCs w:val="22"/>
        </w:rPr>
        <w:t>Por su parte, l</w:t>
      </w:r>
      <w:r w:rsidR="00983A48">
        <w:rPr>
          <w:rFonts w:asciiTheme="minorHAnsi" w:hAnsiTheme="minorHAnsi" w:cs="Arial"/>
          <w:color w:val="auto"/>
          <w:sz w:val="22"/>
          <w:szCs w:val="22"/>
        </w:rPr>
        <w:t xml:space="preserve">a Ley 1712 de 2014 en su artículo 8, establece el mencionado criterio diferencial, el cual pretende facilitar la comunicación en doble vía con los diversos grupos de interés, que por sus condiciones no tienen la igualdad en el acceso a la misma. En este sentido el ICBF </w:t>
      </w:r>
      <w:r>
        <w:rPr>
          <w:rFonts w:asciiTheme="minorHAnsi" w:hAnsiTheme="minorHAnsi" w:cs="Arial"/>
          <w:color w:val="auto"/>
          <w:sz w:val="22"/>
          <w:szCs w:val="22"/>
        </w:rPr>
        <w:t xml:space="preserve"> ha planteado para 2017, imprimir 3</w:t>
      </w:r>
      <w:r w:rsidRPr="000C79B8">
        <w:rPr>
          <w:rFonts w:asciiTheme="minorHAnsi" w:hAnsiTheme="minorHAnsi" w:cs="Arial"/>
          <w:color w:val="auto"/>
          <w:sz w:val="22"/>
          <w:szCs w:val="22"/>
        </w:rPr>
        <w:t xml:space="preserve"> </w:t>
      </w:r>
      <w:r>
        <w:rPr>
          <w:rFonts w:asciiTheme="minorHAnsi" w:hAnsiTheme="minorHAnsi" w:cs="Arial"/>
          <w:color w:val="auto"/>
          <w:sz w:val="22"/>
          <w:szCs w:val="22"/>
        </w:rPr>
        <w:t>d</w:t>
      </w:r>
      <w:r w:rsidRPr="000C79B8">
        <w:rPr>
          <w:rFonts w:asciiTheme="minorHAnsi" w:hAnsiTheme="minorHAnsi" w:cs="Arial"/>
          <w:color w:val="auto"/>
          <w:sz w:val="22"/>
          <w:szCs w:val="22"/>
        </w:rPr>
        <w:t xml:space="preserve">ocumentos en </w:t>
      </w:r>
      <w:r w:rsidR="00E52112" w:rsidRPr="000C79B8">
        <w:rPr>
          <w:rFonts w:asciiTheme="minorHAnsi" w:hAnsiTheme="minorHAnsi" w:cs="Arial"/>
          <w:color w:val="auto"/>
          <w:sz w:val="22"/>
          <w:szCs w:val="22"/>
        </w:rPr>
        <w:t>Braille</w:t>
      </w:r>
      <w:r>
        <w:rPr>
          <w:rFonts w:asciiTheme="minorHAnsi" w:hAnsiTheme="minorHAnsi" w:cs="Arial"/>
          <w:color w:val="auto"/>
          <w:sz w:val="22"/>
          <w:szCs w:val="22"/>
        </w:rPr>
        <w:t xml:space="preserve">: </w:t>
      </w:r>
      <w:r w:rsidRPr="000C79B8">
        <w:rPr>
          <w:rFonts w:asciiTheme="minorHAnsi" w:hAnsiTheme="minorHAnsi" w:cs="Arial"/>
          <w:color w:val="auto"/>
          <w:sz w:val="22"/>
          <w:szCs w:val="22"/>
        </w:rPr>
        <w:t xml:space="preserve"> Plan Anticorrupción</w:t>
      </w:r>
      <w:r w:rsidR="00E52112">
        <w:rPr>
          <w:rFonts w:asciiTheme="minorHAnsi" w:hAnsiTheme="minorHAnsi" w:cs="Arial"/>
          <w:color w:val="auto"/>
          <w:sz w:val="22"/>
          <w:szCs w:val="22"/>
        </w:rPr>
        <w:t>,</w:t>
      </w:r>
      <w:r w:rsidRPr="000C79B8">
        <w:rPr>
          <w:rFonts w:asciiTheme="minorHAnsi" w:hAnsiTheme="minorHAnsi" w:cs="Arial"/>
          <w:color w:val="auto"/>
          <w:sz w:val="22"/>
          <w:szCs w:val="22"/>
        </w:rPr>
        <w:t xml:space="preserve"> Carta de trato digno</w:t>
      </w:r>
      <w:r>
        <w:rPr>
          <w:rFonts w:asciiTheme="minorHAnsi" w:hAnsiTheme="minorHAnsi" w:cs="Arial"/>
          <w:color w:val="auto"/>
          <w:sz w:val="22"/>
          <w:szCs w:val="22"/>
        </w:rPr>
        <w:t xml:space="preserve"> </w:t>
      </w:r>
      <w:r w:rsidR="00E52112">
        <w:rPr>
          <w:rFonts w:asciiTheme="minorHAnsi" w:hAnsiTheme="minorHAnsi" w:cs="Arial"/>
          <w:color w:val="auto"/>
          <w:sz w:val="22"/>
          <w:szCs w:val="22"/>
        </w:rPr>
        <w:t>y</w:t>
      </w:r>
      <w:r>
        <w:rPr>
          <w:rFonts w:asciiTheme="minorHAnsi" w:hAnsiTheme="minorHAnsi" w:cs="Arial"/>
          <w:color w:val="auto"/>
          <w:sz w:val="22"/>
          <w:szCs w:val="22"/>
        </w:rPr>
        <w:t xml:space="preserve"> Portafolio de servicios, así como también promover videos institucionales con lenguaje de señas.</w:t>
      </w:r>
    </w:p>
    <w:p w:rsidR="000C79B8" w:rsidRDefault="000C79B8" w:rsidP="000C79B8">
      <w:pPr>
        <w:pStyle w:val="Default"/>
        <w:jc w:val="both"/>
        <w:rPr>
          <w:rFonts w:asciiTheme="minorHAnsi" w:hAnsiTheme="minorHAnsi" w:cs="Arial"/>
          <w:color w:val="auto"/>
          <w:sz w:val="22"/>
          <w:szCs w:val="22"/>
        </w:rPr>
      </w:pPr>
    </w:p>
    <w:p w:rsidR="00AC1C32" w:rsidRPr="00AC1C32" w:rsidRDefault="000C79B8" w:rsidP="00AC1C32">
      <w:pPr>
        <w:jc w:val="both"/>
        <w:rPr>
          <w:rFonts w:ascii="Calibri" w:eastAsia="Times New Roman" w:hAnsi="Calibri" w:cs="Times New Roman"/>
          <w:color w:val="000000"/>
          <w:lang w:eastAsia="es-CO"/>
        </w:rPr>
      </w:pPr>
      <w:r>
        <w:t>Frente al Código de ética, en 2016 el documento fue aprobado por parte de</w:t>
      </w:r>
      <w:r w:rsidR="00055E1A" w:rsidRPr="00215632">
        <w:t>l Consejo Directivo de la Entidad</w:t>
      </w:r>
      <w:r>
        <w:t xml:space="preserve">, el cual se encuentra </w:t>
      </w:r>
      <w:r w:rsidR="00055E1A">
        <w:t>publicado</w:t>
      </w:r>
      <w:r>
        <w:t xml:space="preserve"> y para 2017 se espera </w:t>
      </w:r>
      <w:r w:rsidR="00AC1C32">
        <w:t>socializar y d</w:t>
      </w:r>
      <w:r w:rsidR="00AC1C32" w:rsidRPr="00AC1C32">
        <w:rPr>
          <w:rFonts w:ascii="Calibri" w:eastAsia="Times New Roman" w:hAnsi="Calibri" w:cs="Times New Roman"/>
          <w:color w:val="000000"/>
          <w:lang w:eastAsia="es-CO"/>
        </w:rPr>
        <w:t xml:space="preserve">esarrollar </w:t>
      </w:r>
      <w:r w:rsidR="00AC1C32">
        <w:rPr>
          <w:rFonts w:ascii="Calibri" w:eastAsia="Times New Roman" w:hAnsi="Calibri" w:cs="Times New Roman"/>
          <w:color w:val="000000"/>
          <w:lang w:eastAsia="es-CO"/>
        </w:rPr>
        <w:t xml:space="preserve">los </w:t>
      </w:r>
      <w:r w:rsidR="00AC1C32" w:rsidRPr="00AC1C32">
        <w:rPr>
          <w:rFonts w:ascii="Calibri" w:eastAsia="Times New Roman" w:hAnsi="Calibri" w:cs="Times New Roman"/>
          <w:color w:val="000000"/>
          <w:lang w:eastAsia="es-CO"/>
        </w:rPr>
        <w:t>postulados del Código de ética</w:t>
      </w:r>
      <w:r w:rsidR="00AC1C32">
        <w:rPr>
          <w:rFonts w:ascii="Calibri" w:eastAsia="Times New Roman" w:hAnsi="Calibri" w:cs="Times New Roman"/>
          <w:color w:val="000000"/>
          <w:lang w:eastAsia="es-CO"/>
        </w:rPr>
        <w:t>,</w:t>
      </w:r>
      <w:r w:rsidR="00AC1C32" w:rsidRPr="00AC1C32">
        <w:rPr>
          <w:rFonts w:ascii="Calibri" w:eastAsia="Times New Roman" w:hAnsi="Calibri" w:cs="Times New Roman"/>
          <w:color w:val="000000"/>
          <w:lang w:eastAsia="es-CO"/>
        </w:rPr>
        <w:t xml:space="preserve"> en lo relacionado con Antisoborno, antifraude y </w:t>
      </w:r>
      <w:r w:rsidR="00AC1C32">
        <w:rPr>
          <w:rFonts w:ascii="Calibri" w:eastAsia="Times New Roman" w:hAnsi="Calibri" w:cs="Times New Roman"/>
          <w:color w:val="000000"/>
          <w:lang w:eastAsia="es-CO"/>
        </w:rPr>
        <w:t>antipiratería. Se espera ajustar los lineamientos del Código, con las recomendaciones que fueron entregadas por UNODC en el mismo convenio señalado en componente 1 de Matriz de Riesgos.</w:t>
      </w:r>
    </w:p>
    <w:p w:rsidR="00343DDA" w:rsidRDefault="00AC1C32" w:rsidP="00AC1C32">
      <w:pPr>
        <w:spacing w:after="0" w:line="240" w:lineRule="auto"/>
        <w:jc w:val="both"/>
        <w:rPr>
          <w:rFonts w:cs="Arial"/>
        </w:rPr>
      </w:pPr>
      <w:r>
        <w:t xml:space="preserve"> </w:t>
      </w:r>
    </w:p>
    <w:p w:rsidR="000C79B8" w:rsidRPr="002F4CAC" w:rsidRDefault="000C79B8" w:rsidP="000C79B8">
      <w:pPr>
        <w:shd w:val="clear" w:color="auto" w:fill="FFFFFF"/>
        <w:spacing w:before="100" w:beforeAutospacing="1" w:after="100" w:afterAutospacing="1" w:line="240" w:lineRule="auto"/>
        <w:jc w:val="both"/>
        <w:rPr>
          <w:b/>
        </w:rPr>
      </w:pPr>
      <w:r w:rsidRPr="002F4CAC">
        <w:rPr>
          <w:b/>
        </w:rPr>
        <w:t>COMPONENTE 6. PARTICIPACIÓN CIUDADANA</w:t>
      </w:r>
    </w:p>
    <w:p w:rsidR="000C79B8" w:rsidRPr="000C79B8" w:rsidRDefault="000C79B8" w:rsidP="000C79B8">
      <w:pPr>
        <w:pStyle w:val="Default"/>
        <w:spacing w:line="276" w:lineRule="auto"/>
        <w:jc w:val="both"/>
        <w:rPr>
          <w:rFonts w:asciiTheme="minorHAnsi" w:hAnsiTheme="minorHAnsi" w:cs="Arial"/>
          <w:color w:val="auto"/>
          <w:sz w:val="22"/>
          <w:szCs w:val="22"/>
        </w:rPr>
      </w:pPr>
      <w:r w:rsidRPr="000C79B8">
        <w:rPr>
          <w:rFonts w:asciiTheme="minorHAnsi" w:hAnsiTheme="minorHAnsi" w:cs="Arial"/>
          <w:color w:val="auto"/>
          <w:sz w:val="22"/>
          <w:szCs w:val="22"/>
        </w:rPr>
        <w:t xml:space="preserve">El Instituto Colombiano de Bienestar Familiar (ICBF) reconoce que la participación de los ciudadanos en la toma de decisiones públicas es un pilar fundamental del Estado Social de Derecho. No sólo fortalece la democracia, la gestión, las decisiones y las acciones públicas, y permite la construcción y transformación del bienestar individual y colectivo; sino que disminuye los riesgos del mal uso de los recursos público y la corrupción. La participación ciudadana en el ICBF busca fortalecer los principios de democracia participativa y </w:t>
      </w:r>
      <w:r w:rsidR="00AC1C32">
        <w:rPr>
          <w:rFonts w:asciiTheme="minorHAnsi" w:hAnsiTheme="minorHAnsi" w:cs="Arial"/>
          <w:color w:val="auto"/>
          <w:sz w:val="22"/>
          <w:szCs w:val="22"/>
        </w:rPr>
        <w:t xml:space="preserve">la </w:t>
      </w:r>
      <w:r w:rsidRPr="000C79B8">
        <w:rPr>
          <w:rFonts w:asciiTheme="minorHAnsi" w:hAnsiTheme="minorHAnsi" w:cs="Arial"/>
          <w:color w:val="auto"/>
          <w:sz w:val="22"/>
          <w:szCs w:val="22"/>
        </w:rPr>
        <w:t>democratización de la gestión pública a partir del compromiso institucional de involucrar a los ciudadanos y las organizaciones de la sociedad civil en la formulación, ejecución, control y evaluación de la gestión pública frente al bienestar de Niños, Niñas y Adolescentes.</w:t>
      </w:r>
    </w:p>
    <w:p w:rsidR="00AC1C32" w:rsidRDefault="00AC1C32" w:rsidP="000C79B8">
      <w:pPr>
        <w:spacing w:line="240" w:lineRule="auto"/>
        <w:jc w:val="both"/>
        <w:rPr>
          <w:rFonts w:cs="Arial"/>
        </w:rPr>
      </w:pPr>
    </w:p>
    <w:p w:rsidR="00AC1C32" w:rsidRDefault="00AC1C32" w:rsidP="000C79B8">
      <w:pPr>
        <w:spacing w:line="240" w:lineRule="auto"/>
        <w:jc w:val="both"/>
        <w:rPr>
          <w:rFonts w:cs="Arial"/>
        </w:rPr>
      </w:pPr>
      <w:r>
        <w:rPr>
          <w:rFonts w:cs="Arial"/>
        </w:rPr>
        <w:t>A partir de estos preceptos</w:t>
      </w:r>
      <w:r w:rsidR="000C79B8" w:rsidRPr="000C79B8">
        <w:rPr>
          <w:rFonts w:cs="Arial"/>
        </w:rPr>
        <w:t xml:space="preserve">, para la vigencia 2017 y como parte de una estrategia de transparencia, participación y buen gobierno, la entidad ha vinculado un nuevo componente en su plan anticorrupción, el </w:t>
      </w:r>
      <w:r>
        <w:rPr>
          <w:rFonts w:cs="Arial"/>
        </w:rPr>
        <w:t>“</w:t>
      </w:r>
      <w:r w:rsidR="000C79B8" w:rsidRPr="000C79B8">
        <w:rPr>
          <w:rFonts w:cs="Arial"/>
        </w:rPr>
        <w:t>componente 6. Participación ciudadana</w:t>
      </w:r>
      <w:r>
        <w:rPr>
          <w:rFonts w:cs="Arial"/>
        </w:rPr>
        <w:t>”</w:t>
      </w:r>
      <w:r w:rsidR="000C79B8" w:rsidRPr="000C79B8">
        <w:rPr>
          <w:rFonts w:cs="Arial"/>
        </w:rPr>
        <w:t xml:space="preserve">, el cual dará cuenta de la construcción e implementación de un plan de participación ciudadana, que contiene acciones en todas las etapas del ciclo de la gestión pública, desde la planeación participativa hasta el seguimiento y control social a nivel de dependencias y regionales en escenarios presenciales y virtuales. </w:t>
      </w:r>
    </w:p>
    <w:p w:rsidR="000C79B8" w:rsidRPr="000C79B8" w:rsidRDefault="000C79B8" w:rsidP="000C79B8">
      <w:pPr>
        <w:spacing w:line="240" w:lineRule="auto"/>
        <w:jc w:val="both"/>
        <w:rPr>
          <w:rFonts w:cs="Arial"/>
        </w:rPr>
      </w:pPr>
      <w:r w:rsidRPr="000C79B8">
        <w:rPr>
          <w:rFonts w:cs="Arial"/>
        </w:rPr>
        <w:t xml:space="preserve">Así mismo, permite la gestión articulada y la unidad de criterios frente al quehacer de cada una de las áreas misionales, tras la actualización de </w:t>
      </w:r>
      <w:r w:rsidR="00AC1C32">
        <w:rPr>
          <w:rFonts w:cs="Arial"/>
        </w:rPr>
        <w:t xml:space="preserve">lineamientos internos acerca del nivel </w:t>
      </w:r>
      <w:r w:rsidRPr="000C79B8">
        <w:rPr>
          <w:rFonts w:cs="Arial"/>
        </w:rPr>
        <w:t>de incidencia de los ciudadanos en la gestión y una socialización y apropiación de esta estrategia, desde los niveles directivos hasta los niveles operativos, con el fin de promover una verdadera cultura participativa en el instituto.</w:t>
      </w:r>
    </w:p>
    <w:p w:rsidR="00AC1C32" w:rsidRDefault="000C79B8" w:rsidP="000C79B8">
      <w:pPr>
        <w:spacing w:line="240" w:lineRule="auto"/>
        <w:jc w:val="both"/>
        <w:rPr>
          <w:rFonts w:cs="Arial"/>
        </w:rPr>
      </w:pPr>
      <w:r w:rsidRPr="000C79B8">
        <w:rPr>
          <w:rFonts w:cs="Arial"/>
        </w:rPr>
        <w:t>La construcción del Plan de participación,</w:t>
      </w:r>
      <w:r w:rsidR="00AC1C32">
        <w:rPr>
          <w:rFonts w:cs="Arial"/>
        </w:rPr>
        <w:t xml:space="preserve"> se realizó</w:t>
      </w:r>
      <w:r w:rsidRPr="000C79B8">
        <w:rPr>
          <w:rFonts w:cs="Arial"/>
        </w:rPr>
        <w:t xml:space="preserve"> de manera participativa en los tres niveles de atención a partir de la identificación y articulación de estrategias, actividades, experiencias, mecanismos e instancias de participación ciudadana involucradas en ejercicio de la gestión pública institucional y cuenta con el acompañamiento técnico de la Dirección de Transparencia, participación y servicio al ciudadano del Departamento Administrativo para la Función Pública. </w:t>
      </w:r>
    </w:p>
    <w:p w:rsidR="000C79B8" w:rsidRDefault="000C79B8" w:rsidP="000C79B8">
      <w:pPr>
        <w:spacing w:line="240" w:lineRule="auto"/>
        <w:jc w:val="both"/>
        <w:rPr>
          <w:rFonts w:ascii="Arial" w:hAnsi="Arial" w:cs="Arial"/>
          <w:sz w:val="24"/>
          <w:szCs w:val="24"/>
        </w:rPr>
      </w:pPr>
      <w:r w:rsidRPr="000C79B8">
        <w:rPr>
          <w:rFonts w:cs="Arial"/>
        </w:rPr>
        <w:t>Además, responde a los objetivos de transparencia incluidos en el Plan de Gobierno en Línea, y el Modelo Integrado de Planeación y Gestión contentivos en los decretos 2693 y 2482 de 2012. Igualmente, al cumplimiento de las disposiciones frente a la publicación y acceso a la información, definidos por la Ley de Transparencia y del Derecho de Acceso a la Información Pública Nacional conforme a la Ley 1712 de 2014 y de las demás estrategias metodológicas incluidas en el Plan de Rendición de cuentas, que se desarrolla en el componente número 3 del plan anticorrupción</w:t>
      </w:r>
      <w:r w:rsidRPr="000C79B8">
        <w:rPr>
          <w:rFonts w:ascii="Arial" w:hAnsi="Arial" w:cs="Arial"/>
          <w:sz w:val="24"/>
          <w:szCs w:val="24"/>
        </w:rPr>
        <w:t>.</w:t>
      </w:r>
    </w:p>
    <w:p w:rsidR="00AC1C32" w:rsidRPr="00AC1C32" w:rsidRDefault="00AC1C32" w:rsidP="000C79B8">
      <w:pPr>
        <w:spacing w:line="240" w:lineRule="auto"/>
        <w:jc w:val="both"/>
        <w:rPr>
          <w:rFonts w:cs="Arial"/>
        </w:rPr>
      </w:pPr>
      <w:r w:rsidRPr="00AC1C32">
        <w:rPr>
          <w:rFonts w:cs="Arial"/>
        </w:rPr>
        <w:t>La implementación del plan de participación, será un reto adicional para el Instituto en materia de hacer más transparente la gestión</w:t>
      </w:r>
      <w:r>
        <w:rPr>
          <w:rFonts w:cs="Arial"/>
        </w:rPr>
        <w:t>.</w:t>
      </w:r>
    </w:p>
    <w:p w:rsidR="000C79B8" w:rsidRDefault="000C79B8" w:rsidP="000C79B8">
      <w:pPr>
        <w:pStyle w:val="Prrafodelista"/>
        <w:spacing w:after="0" w:line="240" w:lineRule="auto"/>
        <w:rPr>
          <w:b/>
        </w:rPr>
      </w:pPr>
    </w:p>
    <w:p w:rsidR="002F4CAC" w:rsidRDefault="002F4CAC" w:rsidP="002F4CAC">
      <w:pPr>
        <w:spacing w:after="0" w:line="240" w:lineRule="auto"/>
        <w:jc w:val="center"/>
        <w:rPr>
          <w:b/>
        </w:rPr>
      </w:pPr>
    </w:p>
    <w:p w:rsidR="00873711" w:rsidRPr="000C79B8" w:rsidRDefault="00873711" w:rsidP="00311ECA">
      <w:pPr>
        <w:spacing w:after="0" w:line="240" w:lineRule="auto"/>
        <w:rPr>
          <w:b/>
        </w:rPr>
      </w:pPr>
      <w:r w:rsidRPr="000C79B8">
        <w:rPr>
          <w:b/>
        </w:rPr>
        <w:t>ESTRATEGIA DE SOCIALIZACIÓN</w:t>
      </w:r>
    </w:p>
    <w:p w:rsidR="00D41C27" w:rsidRPr="00C03995" w:rsidRDefault="00D41C27" w:rsidP="00942618">
      <w:pPr>
        <w:spacing w:after="0" w:line="240" w:lineRule="auto"/>
        <w:jc w:val="both"/>
      </w:pPr>
    </w:p>
    <w:p w:rsidR="009A4F9E" w:rsidRPr="00AF7D2A" w:rsidRDefault="009A4F9E" w:rsidP="00942618">
      <w:pPr>
        <w:pStyle w:val="Default"/>
        <w:jc w:val="both"/>
        <w:rPr>
          <w:rFonts w:asciiTheme="minorHAnsi" w:hAnsiTheme="minorHAnsi" w:cs="Arial"/>
          <w:color w:val="auto"/>
          <w:sz w:val="22"/>
          <w:szCs w:val="22"/>
        </w:rPr>
      </w:pPr>
      <w:r>
        <w:rPr>
          <w:rFonts w:asciiTheme="minorHAnsi" w:hAnsiTheme="minorHAnsi" w:cs="Arial"/>
          <w:color w:val="auto"/>
          <w:sz w:val="22"/>
          <w:szCs w:val="22"/>
        </w:rPr>
        <w:t xml:space="preserve">El ICBF </w:t>
      </w:r>
      <w:r w:rsidR="00311ECA">
        <w:rPr>
          <w:rFonts w:asciiTheme="minorHAnsi" w:hAnsiTheme="minorHAnsi" w:cs="Arial"/>
          <w:color w:val="auto"/>
          <w:sz w:val="22"/>
          <w:szCs w:val="22"/>
        </w:rPr>
        <w:t>tiene claro</w:t>
      </w:r>
      <w:r>
        <w:rPr>
          <w:rFonts w:asciiTheme="minorHAnsi" w:hAnsiTheme="minorHAnsi" w:cs="Arial"/>
          <w:color w:val="auto"/>
          <w:sz w:val="22"/>
          <w:szCs w:val="22"/>
        </w:rPr>
        <w:t xml:space="preserve"> </w:t>
      </w:r>
      <w:r w:rsidRPr="00AF7D2A">
        <w:rPr>
          <w:rFonts w:asciiTheme="minorHAnsi" w:hAnsiTheme="minorHAnsi" w:cs="Arial"/>
          <w:color w:val="auto"/>
          <w:sz w:val="22"/>
          <w:szCs w:val="22"/>
        </w:rPr>
        <w:t xml:space="preserve">que la promoción de la transparencia y la lucha contra la corrupción requieren de transformaciones en las formas de pensar, sentir y actuar, </w:t>
      </w:r>
      <w:r w:rsidR="000A76DE">
        <w:rPr>
          <w:rFonts w:asciiTheme="minorHAnsi" w:hAnsiTheme="minorHAnsi" w:cs="Arial"/>
          <w:color w:val="auto"/>
          <w:sz w:val="22"/>
          <w:szCs w:val="22"/>
        </w:rPr>
        <w:t xml:space="preserve">por lo cual </w:t>
      </w:r>
      <w:r w:rsidRPr="00AF7D2A">
        <w:rPr>
          <w:rFonts w:asciiTheme="minorHAnsi" w:hAnsiTheme="minorHAnsi" w:cs="Arial"/>
          <w:color w:val="auto"/>
          <w:sz w:val="22"/>
          <w:szCs w:val="22"/>
        </w:rPr>
        <w:t xml:space="preserve">ha hecho una apuesta por </w:t>
      </w:r>
      <w:r>
        <w:rPr>
          <w:rFonts w:asciiTheme="minorHAnsi" w:hAnsiTheme="minorHAnsi" w:cs="Arial"/>
          <w:color w:val="auto"/>
          <w:sz w:val="22"/>
          <w:szCs w:val="22"/>
        </w:rPr>
        <w:t>ir más allá</w:t>
      </w:r>
      <w:r w:rsidRPr="00AF7D2A">
        <w:rPr>
          <w:rFonts w:asciiTheme="minorHAnsi" w:hAnsiTheme="minorHAnsi" w:cs="Arial"/>
          <w:color w:val="auto"/>
          <w:sz w:val="22"/>
          <w:szCs w:val="22"/>
        </w:rPr>
        <w:t xml:space="preserve"> </w:t>
      </w:r>
      <w:r>
        <w:rPr>
          <w:rFonts w:asciiTheme="minorHAnsi" w:hAnsiTheme="minorHAnsi" w:cs="Arial"/>
          <w:color w:val="auto"/>
          <w:sz w:val="22"/>
          <w:szCs w:val="22"/>
        </w:rPr>
        <w:t>d</w:t>
      </w:r>
      <w:r w:rsidRPr="00AF7D2A">
        <w:rPr>
          <w:rFonts w:asciiTheme="minorHAnsi" w:hAnsiTheme="minorHAnsi" w:cs="Arial"/>
          <w:color w:val="auto"/>
          <w:sz w:val="22"/>
          <w:szCs w:val="22"/>
        </w:rPr>
        <w:t xml:space="preserve">el cumplimiento normativo en la materia, lo que requiere de la implementación de estrategias de socialización y apropiación que involucren a los colaboradores de la organización. </w:t>
      </w:r>
      <w:r w:rsidRPr="00AF7D2A">
        <w:rPr>
          <w:rFonts w:asciiTheme="minorHAnsi" w:hAnsiTheme="minorHAnsi" w:cs="FuturaStd-Light"/>
          <w:sz w:val="22"/>
          <w:szCs w:val="22"/>
        </w:rPr>
        <w:t xml:space="preserve">Para el efecto, el Instituto, </w:t>
      </w:r>
      <w:r w:rsidRPr="00AF7D2A">
        <w:rPr>
          <w:rFonts w:asciiTheme="minorHAnsi" w:hAnsiTheme="minorHAnsi"/>
          <w:sz w:val="22"/>
          <w:szCs w:val="22"/>
        </w:rPr>
        <w:t>ha establecido la puesta en marcha de una estrategia de movilización cultural dentro de la entidad una vez adoptado el Plan.</w:t>
      </w:r>
    </w:p>
    <w:p w:rsidR="009A4F9E" w:rsidRPr="00AF7D2A" w:rsidRDefault="009A4F9E" w:rsidP="00942618">
      <w:pPr>
        <w:autoSpaceDE w:val="0"/>
        <w:autoSpaceDN w:val="0"/>
        <w:adjustRightInd w:val="0"/>
        <w:spacing w:after="0" w:line="240" w:lineRule="auto"/>
        <w:jc w:val="both"/>
        <w:rPr>
          <w:rFonts w:cs="FuturaStd-Light"/>
        </w:rPr>
      </w:pPr>
    </w:p>
    <w:p w:rsidR="00150920" w:rsidRPr="00150920" w:rsidRDefault="009A4F9E" w:rsidP="002F4CAC">
      <w:pPr>
        <w:pStyle w:val="Default"/>
        <w:jc w:val="both"/>
      </w:pPr>
      <w:r w:rsidRPr="00C03995">
        <w:rPr>
          <w:rFonts w:asciiTheme="minorHAnsi" w:hAnsiTheme="minorHAnsi"/>
          <w:color w:val="auto"/>
          <w:sz w:val="22"/>
          <w:szCs w:val="22"/>
        </w:rPr>
        <w:t xml:space="preserve">Así, con el propósito de trascender la mera acción informativa, </w:t>
      </w:r>
      <w:r>
        <w:rPr>
          <w:rFonts w:asciiTheme="minorHAnsi" w:hAnsiTheme="minorHAnsi"/>
          <w:color w:val="auto"/>
          <w:sz w:val="22"/>
          <w:szCs w:val="22"/>
        </w:rPr>
        <w:t>durante el 2</w:t>
      </w:r>
      <w:r w:rsidRPr="00C03995">
        <w:rPr>
          <w:rFonts w:asciiTheme="minorHAnsi" w:hAnsiTheme="minorHAnsi"/>
          <w:color w:val="auto"/>
          <w:sz w:val="22"/>
          <w:szCs w:val="22"/>
        </w:rPr>
        <w:t>0</w:t>
      </w:r>
      <w:r>
        <w:rPr>
          <w:rFonts w:asciiTheme="minorHAnsi" w:hAnsiTheme="minorHAnsi"/>
          <w:color w:val="auto"/>
          <w:sz w:val="22"/>
          <w:szCs w:val="22"/>
        </w:rPr>
        <w:t>1</w:t>
      </w:r>
      <w:r w:rsidR="002F4CAC">
        <w:rPr>
          <w:rFonts w:asciiTheme="minorHAnsi" w:hAnsiTheme="minorHAnsi"/>
          <w:color w:val="auto"/>
          <w:sz w:val="22"/>
          <w:szCs w:val="22"/>
        </w:rPr>
        <w:t>7</w:t>
      </w:r>
      <w:r w:rsidRPr="00C03995">
        <w:rPr>
          <w:rFonts w:asciiTheme="minorHAnsi" w:hAnsiTheme="minorHAnsi"/>
          <w:color w:val="auto"/>
          <w:sz w:val="22"/>
          <w:szCs w:val="22"/>
        </w:rPr>
        <w:t xml:space="preserve"> </w:t>
      </w:r>
      <w:r>
        <w:rPr>
          <w:rFonts w:asciiTheme="minorHAnsi" w:hAnsiTheme="minorHAnsi"/>
          <w:color w:val="auto"/>
          <w:sz w:val="22"/>
          <w:szCs w:val="22"/>
        </w:rPr>
        <w:t xml:space="preserve">se </w:t>
      </w:r>
      <w:r w:rsidR="002F4CAC">
        <w:rPr>
          <w:rFonts w:asciiTheme="minorHAnsi" w:hAnsiTheme="minorHAnsi"/>
          <w:color w:val="auto"/>
          <w:sz w:val="22"/>
          <w:szCs w:val="22"/>
        </w:rPr>
        <w:t>fortalecerá el Aula de transparencia como espacio de formación e interacción con colaboradores, para continuar generando la cultura de transparencia, participación y buen gobierno.</w:t>
      </w:r>
      <w:r w:rsidR="000A76DE">
        <w:rPr>
          <w:rFonts w:asciiTheme="minorHAnsi" w:hAnsiTheme="minorHAnsi"/>
          <w:color w:val="auto"/>
          <w:sz w:val="22"/>
          <w:szCs w:val="22"/>
        </w:rPr>
        <w:t xml:space="preserve"> De la misma manera, continuará con la implementación de la Estrategia de Participación, transparencia y buen gobierno,  liderada por la Mesa de Transparencia, un espacio transversal  e incluyente de la Entidad, para promover estos temas. </w:t>
      </w:r>
    </w:p>
    <w:p w:rsidR="00150920" w:rsidRPr="00150920" w:rsidRDefault="00150920" w:rsidP="00942618">
      <w:pPr>
        <w:spacing w:after="0" w:line="240" w:lineRule="auto"/>
        <w:jc w:val="both"/>
        <w:rPr>
          <w:rFonts w:cs="Times New Roman"/>
        </w:rPr>
      </w:pPr>
    </w:p>
    <w:p w:rsidR="00F34ABB" w:rsidRDefault="002F4CAC" w:rsidP="00942618">
      <w:pPr>
        <w:spacing w:after="0" w:line="240" w:lineRule="auto"/>
        <w:jc w:val="both"/>
        <w:rPr>
          <w:rFonts w:cs="Times New Roman"/>
        </w:rPr>
      </w:pPr>
      <w:r>
        <w:rPr>
          <w:rFonts w:cs="Times New Roman"/>
        </w:rPr>
        <w:t xml:space="preserve">Se continuará la socialización del Plan Anticorrupción </w:t>
      </w:r>
      <w:r w:rsidR="000A76DE">
        <w:rPr>
          <w:rFonts w:cs="Times New Roman"/>
        </w:rPr>
        <w:t>en inducción y reinducción de colaboradores.</w:t>
      </w:r>
    </w:p>
    <w:p w:rsidR="002F4CAC" w:rsidRDefault="002F4CAC" w:rsidP="00942618">
      <w:pPr>
        <w:spacing w:after="0" w:line="240" w:lineRule="auto"/>
        <w:jc w:val="both"/>
        <w:rPr>
          <w:rFonts w:cs="Times New Roman"/>
        </w:rPr>
      </w:pPr>
    </w:p>
    <w:p w:rsidR="005810DF" w:rsidRPr="00876B00" w:rsidRDefault="005810DF" w:rsidP="00942618">
      <w:pPr>
        <w:spacing w:after="0" w:line="240" w:lineRule="auto"/>
        <w:jc w:val="both"/>
      </w:pPr>
    </w:p>
    <w:p w:rsidR="00A032D8" w:rsidRPr="000A76DE" w:rsidRDefault="00DD7A41" w:rsidP="000A76DE">
      <w:pPr>
        <w:spacing w:after="0" w:line="240" w:lineRule="auto"/>
        <w:rPr>
          <w:b/>
        </w:rPr>
      </w:pPr>
      <w:r w:rsidRPr="000A76DE">
        <w:rPr>
          <w:b/>
        </w:rPr>
        <w:t>ESTRATEGIA DE SEGUIMIENTO DEL PLAN</w:t>
      </w:r>
    </w:p>
    <w:p w:rsidR="00873711" w:rsidRPr="00876B00" w:rsidRDefault="00873711" w:rsidP="00942618">
      <w:pPr>
        <w:autoSpaceDE w:val="0"/>
        <w:autoSpaceDN w:val="0"/>
        <w:adjustRightInd w:val="0"/>
        <w:spacing w:after="0" w:line="240" w:lineRule="auto"/>
        <w:jc w:val="both"/>
      </w:pPr>
    </w:p>
    <w:p w:rsidR="00605A44" w:rsidRDefault="00876B00" w:rsidP="00942618">
      <w:pPr>
        <w:shd w:val="clear" w:color="auto" w:fill="FFFFFF"/>
        <w:spacing w:after="0" w:line="240" w:lineRule="auto"/>
        <w:jc w:val="both"/>
        <w:rPr>
          <w:rFonts w:cs="Segoe UI"/>
        </w:rPr>
      </w:pPr>
      <w:r w:rsidRPr="00876B00">
        <w:rPr>
          <w:rFonts w:cs="Segoe UI"/>
        </w:rPr>
        <w:t xml:space="preserve">Medir los resultados del </w:t>
      </w:r>
      <w:r w:rsidR="00C03995" w:rsidRPr="00876B00">
        <w:rPr>
          <w:rFonts w:cs="Segoe UI"/>
        </w:rPr>
        <w:t xml:space="preserve">ICBF </w:t>
      </w:r>
      <w:r w:rsidRPr="00876B00">
        <w:rPr>
          <w:rFonts w:cs="Segoe UI"/>
        </w:rPr>
        <w:t xml:space="preserve">en la implementación del Plan Anticorrupción y de Servicio al Ciudadano </w:t>
      </w:r>
      <w:r>
        <w:rPr>
          <w:rFonts w:cs="Segoe UI"/>
        </w:rPr>
        <w:t xml:space="preserve">constituye un elemento fundamental de su definición, por ser la forma de determinar si los objetivos y estrategias establecidas están siendo </w:t>
      </w:r>
      <w:r w:rsidR="000A76DE">
        <w:rPr>
          <w:rFonts w:cs="Segoe UI"/>
        </w:rPr>
        <w:t>logrados</w:t>
      </w:r>
      <w:r>
        <w:rPr>
          <w:rFonts w:cs="Segoe UI"/>
        </w:rPr>
        <w:t xml:space="preserve"> y qué tan efectivas fueron, lo que a futuro permitirá ajustar o reorientar el plan de ser necesario. </w:t>
      </w:r>
    </w:p>
    <w:p w:rsidR="00605A44" w:rsidRDefault="00605A44" w:rsidP="00942618">
      <w:pPr>
        <w:shd w:val="clear" w:color="auto" w:fill="FFFFFF"/>
        <w:spacing w:after="0" w:line="240" w:lineRule="auto"/>
        <w:jc w:val="both"/>
        <w:rPr>
          <w:rFonts w:cs="Segoe UI"/>
        </w:rPr>
      </w:pPr>
    </w:p>
    <w:p w:rsidR="000A76DE" w:rsidRPr="000A76DE" w:rsidRDefault="000A76DE" w:rsidP="00E00FE4">
      <w:pPr>
        <w:pStyle w:val="Prrafodelista"/>
        <w:numPr>
          <w:ilvl w:val="0"/>
          <w:numId w:val="40"/>
        </w:numPr>
        <w:shd w:val="clear" w:color="auto" w:fill="FFFFFF"/>
        <w:spacing w:after="0" w:line="240" w:lineRule="auto"/>
        <w:jc w:val="both"/>
        <w:rPr>
          <w:rFonts w:cs="Segoe UI"/>
          <w:b/>
        </w:rPr>
      </w:pPr>
      <w:r w:rsidRPr="000A76DE">
        <w:rPr>
          <w:rFonts w:cs="Segoe UI"/>
        </w:rPr>
        <w:t xml:space="preserve">Se  continuará realizando el monitoreo del Plan Anticorrupción, por parte de la Dirección de Planeación y Control de Gestión, </w:t>
      </w:r>
      <w:r>
        <w:rPr>
          <w:rFonts w:cs="Segoe UI"/>
        </w:rPr>
        <w:t>a través de la</w:t>
      </w:r>
      <w:r w:rsidRPr="000A76DE">
        <w:rPr>
          <w:rFonts w:cs="Segoe UI"/>
        </w:rPr>
        <w:t xml:space="preserve"> actualiza</w:t>
      </w:r>
      <w:r>
        <w:rPr>
          <w:rFonts w:cs="Segoe UI"/>
        </w:rPr>
        <w:t xml:space="preserve">ción de </w:t>
      </w:r>
      <w:r w:rsidRPr="000A76DE">
        <w:rPr>
          <w:rFonts w:cs="Segoe UI"/>
        </w:rPr>
        <w:t>la carpeta interna de Monitoreo al Plan Anticorrupción, en la NAS, con usuarios capacitados para diligenciar los avances y definir evidencias, por cada una de las áreas de la entidad; así mismo se actualizará usuario de la Oficina de Control Interno, quien realiza el seguimiento del Plan</w:t>
      </w:r>
    </w:p>
    <w:p w:rsidR="00C03995" w:rsidRPr="000A76DE" w:rsidRDefault="000A76DE" w:rsidP="00A7172C">
      <w:pPr>
        <w:pStyle w:val="Prrafodelista"/>
        <w:numPr>
          <w:ilvl w:val="0"/>
          <w:numId w:val="40"/>
        </w:numPr>
        <w:shd w:val="clear" w:color="auto" w:fill="FFFFFF"/>
        <w:spacing w:after="0" w:line="240" w:lineRule="auto"/>
        <w:jc w:val="both"/>
        <w:rPr>
          <w:rFonts w:cs="Segoe UI"/>
          <w:b/>
        </w:rPr>
      </w:pPr>
      <w:r w:rsidRPr="000A76DE">
        <w:rPr>
          <w:rFonts w:cs="Segoe UI"/>
        </w:rPr>
        <w:t>En el marco del Comité de Desarrollo Administrativo, se seguirá realizando el análisis de los indicadores de la línea “Transparencia y participación ciudadana” y del Plan Anticorrupción, ello así porque para ICBF es fundamental que el alto nivel de directivos, se involucren en el seguimiento de la estrategia de transparencia y se tomen decisiones si es necesario.</w:t>
      </w:r>
    </w:p>
    <w:sectPr w:rsidR="00C03995" w:rsidRPr="000A76DE" w:rsidSect="00C26449">
      <w:headerReference w:type="default" r:id="rId18"/>
      <w:footerReference w:type="default" r:id="rId19"/>
      <w:pgSz w:w="12240" w:h="15840"/>
      <w:pgMar w:top="1985" w:right="1701" w:bottom="1560" w:left="1701" w:header="1417" w:footer="4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27AE" w:rsidRDefault="00D027AE" w:rsidP="00745C5D">
      <w:pPr>
        <w:spacing w:after="0" w:line="240" w:lineRule="auto"/>
      </w:pPr>
      <w:r>
        <w:separator/>
      </w:r>
    </w:p>
  </w:endnote>
  <w:endnote w:type="continuationSeparator" w:id="0">
    <w:p w:rsidR="00D027AE" w:rsidRDefault="00D027AE" w:rsidP="00745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erif">
    <w:altName w:val="Times New Roman"/>
    <w:charset w:val="00"/>
    <w:family w:val="roman"/>
    <w:pitch w:val="variable"/>
  </w:font>
  <w:font w:name="Droid Sans">
    <w:altName w:val="Times New Roman"/>
    <w:charset w:val="00"/>
    <w:family w:val="auto"/>
    <w:pitch w:val="variable"/>
  </w:font>
  <w:font w:name="FreeSans">
    <w:altName w:val="Arial"/>
    <w:charset w:val="55"/>
    <w:family w:val="auto"/>
    <w:pitch w:val="variable"/>
    <w:sig w:usb0="00000081" w:usb1="00000000" w:usb2="00000000" w:usb3="00000000" w:csb0="00000008" w:csb1="00000000"/>
  </w:font>
  <w:font w:name="Bradley Hand ITC">
    <w:panose1 w:val="03070402050302030203"/>
    <w:charset w:val="00"/>
    <w:family w:val="script"/>
    <w:pitch w:val="variable"/>
    <w:sig w:usb0="00000003" w:usb1="00000000" w:usb2="00000000" w:usb3="00000000" w:csb0="00000001" w:csb1="00000000"/>
  </w:font>
  <w:font w:name="FuturaStd-Medium">
    <w:panose1 w:val="00000000000000000000"/>
    <w:charset w:val="00"/>
    <w:family w:val="swiss"/>
    <w:notTrueType/>
    <w:pitch w:val="default"/>
    <w:sig w:usb0="00000003" w:usb1="00000000" w:usb2="00000000" w:usb3="00000000" w:csb0="00000001" w:csb1="00000000"/>
  </w:font>
  <w:font w:name="FuturaStd-Light">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39B" w:rsidRDefault="008B139B" w:rsidP="00AF52F0">
    <w:pPr>
      <w:pBdr>
        <w:top w:val="single" w:sz="4" w:space="1" w:color="auto"/>
      </w:pBdr>
      <w:spacing w:after="0" w:line="240" w:lineRule="auto"/>
    </w:pPr>
    <w:r>
      <w:rPr>
        <w:noProof/>
        <w:lang w:eastAsia="es-CO"/>
      </w:rPr>
      <mc:AlternateContent>
        <mc:Choice Requires="wps">
          <w:drawing>
            <wp:anchor distT="0" distB="0" distL="114300" distR="114300" simplePos="0" relativeHeight="251663360" behindDoc="0" locked="0" layoutInCell="1" allowOverlap="1" wp14:anchorId="4741CC68" wp14:editId="562C64E7">
              <wp:simplePos x="0" y="0"/>
              <wp:positionH relativeFrom="column">
                <wp:posOffset>-99060</wp:posOffset>
              </wp:positionH>
              <wp:positionV relativeFrom="paragraph">
                <wp:posOffset>76835</wp:posOffset>
              </wp:positionV>
              <wp:extent cx="2800350" cy="647700"/>
              <wp:effectExtent l="0" t="0" r="0" b="0"/>
              <wp:wrapNone/>
              <wp:docPr id="28" name="Cuadro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6477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rsidR="008B139B" w:rsidRPr="00BB0CDC" w:rsidRDefault="008B139B" w:rsidP="00AF52F0">
                          <w:pPr>
                            <w:spacing w:after="0" w:line="240" w:lineRule="auto"/>
                            <w:rPr>
                              <w:rFonts w:ascii="Arial" w:hAnsi="Arial" w:cs="Arial"/>
                              <w:sz w:val="18"/>
                            </w:rPr>
                          </w:pPr>
                          <w:r w:rsidRPr="00BB0CDC">
                            <w:rPr>
                              <w:rFonts w:ascii="Arial" w:hAnsi="Arial" w:cs="Arial"/>
                              <w:sz w:val="18"/>
                            </w:rPr>
                            <w:t>Sede de la Dirección General</w:t>
                          </w:r>
                        </w:p>
                        <w:p w:rsidR="008B139B" w:rsidRPr="00BB0CDC" w:rsidRDefault="008B139B" w:rsidP="00AF52F0">
                          <w:pPr>
                            <w:spacing w:after="0" w:line="240" w:lineRule="auto"/>
                            <w:rPr>
                              <w:rFonts w:ascii="Arial" w:hAnsi="Arial" w:cs="Arial"/>
                              <w:color w:val="000000"/>
                              <w:sz w:val="18"/>
                            </w:rPr>
                          </w:pPr>
                          <w:r w:rsidRPr="00BB0CDC">
                            <w:rPr>
                              <w:rFonts w:ascii="Arial" w:hAnsi="Arial" w:cs="Arial"/>
                              <w:color w:val="000000"/>
                              <w:sz w:val="18"/>
                            </w:rPr>
                            <w:t>Avenida carrera 68 No. 64c – 75. PBX: 437 76 30</w:t>
                          </w:r>
                        </w:p>
                        <w:p w:rsidR="008B139B" w:rsidRPr="00BB0CDC" w:rsidRDefault="008B139B" w:rsidP="00AF52F0">
                          <w:pPr>
                            <w:spacing w:after="0" w:line="240" w:lineRule="auto"/>
                            <w:rPr>
                              <w:rFonts w:ascii="Arial" w:hAnsi="Arial" w:cs="Arial"/>
                              <w:sz w:val="18"/>
                            </w:rPr>
                          </w:pPr>
                          <w:r w:rsidRPr="00BB0CDC">
                            <w:rPr>
                              <w:rFonts w:ascii="Arial" w:hAnsi="Arial" w:cs="Arial"/>
                              <w:sz w:val="18"/>
                            </w:rPr>
                            <w:t>Línea gratuita nacional ICBF</w:t>
                          </w:r>
                          <w:r>
                            <w:rPr>
                              <w:rFonts w:ascii="Arial" w:hAnsi="Arial" w:cs="Arial"/>
                              <w:sz w:val="18"/>
                            </w:rPr>
                            <w:t xml:space="preserve"> </w:t>
                          </w:r>
                          <w:r w:rsidRPr="00BB0CDC">
                            <w:rPr>
                              <w:rFonts w:ascii="Arial" w:hAnsi="Arial" w:cs="Arial"/>
                              <w:sz w:val="18"/>
                            </w:rPr>
                            <w:t>01 8000 91 8080</w:t>
                          </w:r>
                        </w:p>
                        <w:p w:rsidR="008B139B" w:rsidRPr="00BB0CDC" w:rsidRDefault="008B139B" w:rsidP="00AF52F0">
                          <w:pPr>
                            <w:spacing w:after="0" w:line="240" w:lineRule="auto"/>
                            <w:rPr>
                              <w:rFonts w:ascii="Arial" w:hAnsi="Arial" w:cs="Arial"/>
                              <w:sz w:val="18"/>
                            </w:rPr>
                          </w:pPr>
                          <w:r>
                            <w:rPr>
                              <w:rFonts w:ascii="Arial" w:hAnsi="Arial" w:cs="Arial"/>
                              <w:sz w:val="18"/>
                            </w:rPr>
                            <w:t>www.icbf.gov.co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41CC68" id="_x0000_t202" coordsize="21600,21600" o:spt="202" path="m,l,21600r21600,l21600,xe">
              <v:stroke joinstyle="miter"/>
              <v:path gradientshapeok="t" o:connecttype="rect"/>
            </v:shapetype>
            <v:shape id="Cuadro de texto 28" o:spid="_x0000_s1028" type="#_x0000_t202" style="position:absolute;margin-left:-7.8pt;margin-top:6.05pt;width:220.5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" stroked="f">
              <v:textbox>
                <w:txbxContent>
                  <w:p w:rsidR="008B139B" w:rsidRPr="00BB0CDC" w:rsidRDefault="008B139B" w:rsidP="00AF52F0">
                    <w:pPr>
                      <w:spacing w:after="0" w:line="240" w:lineRule="auto"/>
                      <w:rPr>
                        <w:rFonts w:ascii="Arial" w:hAnsi="Arial" w:cs="Arial"/>
                        <w:sz w:val="18"/>
                      </w:rPr>
                    </w:pPr>
                    <w:r w:rsidRPr="00BB0CDC">
                      <w:rPr>
                        <w:rFonts w:ascii="Arial" w:hAnsi="Arial" w:cs="Arial"/>
                        <w:sz w:val="18"/>
                      </w:rPr>
                      <w:t>Sede de la Dirección General</w:t>
                    </w:r>
                  </w:p>
                  <w:p w:rsidR="008B139B" w:rsidRPr="00BB0CDC" w:rsidRDefault="008B139B" w:rsidP="00AF52F0">
                    <w:pPr>
                      <w:spacing w:after="0" w:line="240" w:lineRule="auto"/>
                      <w:rPr>
                        <w:rFonts w:ascii="Arial" w:hAnsi="Arial" w:cs="Arial"/>
                        <w:color w:val="000000"/>
                        <w:sz w:val="18"/>
                      </w:rPr>
                    </w:pPr>
                    <w:r w:rsidRPr="00BB0CDC">
                      <w:rPr>
                        <w:rFonts w:ascii="Arial" w:hAnsi="Arial" w:cs="Arial"/>
                        <w:color w:val="000000"/>
                        <w:sz w:val="18"/>
                      </w:rPr>
                      <w:t>Avenida carrera 68 No. 64c – 75. PBX: 437 76 30</w:t>
                    </w:r>
                  </w:p>
                  <w:p w:rsidR="008B139B" w:rsidRPr="00BB0CDC" w:rsidRDefault="008B139B" w:rsidP="00AF52F0">
                    <w:pPr>
                      <w:spacing w:after="0" w:line="240" w:lineRule="auto"/>
                      <w:rPr>
                        <w:rFonts w:ascii="Arial" w:hAnsi="Arial" w:cs="Arial"/>
                        <w:sz w:val="18"/>
                      </w:rPr>
                    </w:pPr>
                    <w:r w:rsidRPr="00BB0CDC">
                      <w:rPr>
                        <w:rFonts w:ascii="Arial" w:hAnsi="Arial" w:cs="Arial"/>
                        <w:sz w:val="18"/>
                      </w:rPr>
                      <w:t>Línea gratuita nacional ICBF</w:t>
                    </w:r>
                    <w:r>
                      <w:rPr>
                        <w:rFonts w:ascii="Arial" w:hAnsi="Arial" w:cs="Arial"/>
                        <w:sz w:val="18"/>
                      </w:rPr>
                      <w:t xml:space="preserve"> </w:t>
                    </w:r>
                    <w:r w:rsidRPr="00BB0CDC">
                      <w:rPr>
                        <w:rFonts w:ascii="Arial" w:hAnsi="Arial" w:cs="Arial"/>
                        <w:sz w:val="18"/>
                      </w:rPr>
                      <w:t>01 8000 91 8080</w:t>
                    </w:r>
                  </w:p>
                  <w:p w:rsidR="008B139B" w:rsidRPr="00BB0CDC" w:rsidRDefault="008B139B" w:rsidP="00AF52F0">
                    <w:pPr>
                      <w:spacing w:after="0" w:line="240" w:lineRule="auto"/>
                      <w:rPr>
                        <w:rFonts w:ascii="Arial" w:hAnsi="Arial" w:cs="Arial"/>
                        <w:sz w:val="18"/>
                      </w:rPr>
                    </w:pPr>
                    <w:r>
                      <w:rPr>
                        <w:rFonts w:ascii="Arial" w:hAnsi="Arial" w:cs="Arial"/>
                        <w:sz w:val="18"/>
                      </w:rPr>
                      <w:t>www.icbf.gov.co</w:t>
                    </w:r>
                  </w:p>
                </w:txbxContent>
              </v:textbox>
            </v:shape>
          </w:pict>
        </mc:Fallback>
      </mc:AlternateContent>
    </w:r>
    <w:r>
      <w:rPr>
        <w:noProof/>
        <w:lang w:eastAsia="es-CO"/>
      </w:rPr>
      <w:drawing>
        <wp:anchor distT="0" distB="0" distL="114300" distR="114300" simplePos="0" relativeHeight="251664384" behindDoc="1" locked="0" layoutInCell="1" allowOverlap="1" wp14:anchorId="65AB7647" wp14:editId="157E570A">
          <wp:simplePos x="0" y="0"/>
          <wp:positionH relativeFrom="column">
            <wp:posOffset>2797810</wp:posOffset>
          </wp:positionH>
          <wp:positionV relativeFrom="paragraph">
            <wp:posOffset>33020</wp:posOffset>
          </wp:positionV>
          <wp:extent cx="2922905" cy="475615"/>
          <wp:effectExtent l="0" t="0" r="0" b="0"/>
          <wp:wrapNone/>
          <wp:docPr id="13" name="Imagen 13"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8B139B" w:rsidRDefault="008B139B" w:rsidP="00AF52F0"/>
  <w:p w:rsidR="008B139B" w:rsidRDefault="008B13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27AE" w:rsidRDefault="00D027AE" w:rsidP="00745C5D">
      <w:pPr>
        <w:spacing w:after="0" w:line="240" w:lineRule="auto"/>
      </w:pPr>
      <w:r>
        <w:separator/>
      </w:r>
    </w:p>
  </w:footnote>
  <w:footnote w:type="continuationSeparator" w:id="0">
    <w:p w:rsidR="00D027AE" w:rsidRDefault="00D027AE" w:rsidP="00745C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39B" w:rsidRDefault="008B139B" w:rsidP="00C26449">
    <w:pPr>
      <w:pStyle w:val="Encabezado"/>
      <w:pBdr>
        <w:bottom w:val="single" w:sz="4" w:space="1" w:color="auto"/>
      </w:pBdr>
      <w:tabs>
        <w:tab w:val="right" w:pos="9214"/>
      </w:tabs>
      <w:ind w:right="-567"/>
    </w:pPr>
    <w:r>
      <w:rPr>
        <w:noProof/>
        <w:lang w:eastAsia="es-CO"/>
      </w:rPr>
      <mc:AlternateContent>
        <mc:Choice Requires="wps">
          <w:drawing>
            <wp:anchor distT="0" distB="0" distL="114300" distR="114300" simplePos="0" relativeHeight="251666432" behindDoc="0" locked="0" layoutInCell="0" allowOverlap="1" wp14:anchorId="1D2670CE" wp14:editId="528051A2">
              <wp:simplePos x="0" y="0"/>
              <wp:positionH relativeFrom="page">
                <wp:align>right</wp:align>
              </wp:positionH>
              <wp:positionV relativeFrom="margin">
                <wp:posOffset>3740150</wp:posOffset>
              </wp:positionV>
              <wp:extent cx="692785" cy="329565"/>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78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139B" w:rsidRPr="00107BEC" w:rsidRDefault="008B139B">
                          <w:pPr>
                            <w:pBdr>
                              <w:bottom w:val="single" w:sz="4" w:space="1" w:color="auto"/>
                            </w:pBdr>
                            <w:rPr>
                              <w:sz w:val="20"/>
                            </w:rPr>
                          </w:pPr>
                          <w:r w:rsidRPr="00107BEC">
                            <w:rPr>
                              <w:sz w:val="20"/>
                            </w:rPr>
                            <w:fldChar w:fldCharType="begin"/>
                          </w:r>
                          <w:r w:rsidRPr="00107BEC">
                            <w:rPr>
                              <w:sz w:val="20"/>
                            </w:rPr>
                            <w:instrText>PAGE   \* MERGEFORMAT</w:instrText>
                          </w:r>
                          <w:r w:rsidRPr="00107BEC">
                            <w:rPr>
                              <w:sz w:val="20"/>
                            </w:rPr>
                            <w:fldChar w:fldCharType="separate"/>
                          </w:r>
                          <w:r w:rsidR="00D027AE" w:rsidRPr="00D027AE">
                            <w:rPr>
                              <w:noProof/>
                              <w:sz w:val="20"/>
                              <w:lang w:val="es-ES"/>
                            </w:rPr>
                            <w:t>1</w:t>
                          </w:r>
                          <w:r w:rsidRPr="00107BEC">
                            <w:rPr>
                              <w:sz w:val="20"/>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1D2670CE" id="Rectángulo 4" o:spid="_x0000_s1026" style="position:absolute;margin-left:3.35pt;margin-top:294.5pt;width:54.55pt;height:25.95pt;z-index:251666432;visibility:visible;mso-wrap-style:square;mso-width-percent:0;mso-height-percent:0;mso-wrap-distance-left:9pt;mso-wrap-distance-top:0;mso-wrap-distance-right:9pt;mso-wrap-distance-bottom:0;mso-position-horizontal:right;mso-position-horizontal-relative:page;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" o:allowincell="f" stroked="f">
              <v:textbox>
                <w:txbxContent>
                  <w:p w:rsidR="008B139B" w:rsidRPr="00107BEC" w:rsidRDefault="008B139B">
                    <w:pPr>
                      <w:pBdr>
                        <w:bottom w:val="single" w:sz="4" w:space="1" w:color="auto"/>
                      </w:pBdr>
                      <w:rPr>
                        <w:sz w:val="20"/>
                      </w:rPr>
                    </w:pPr>
                    <w:r w:rsidRPr="00107BEC">
                      <w:rPr>
                        <w:sz w:val="20"/>
                      </w:rPr>
                      <w:fldChar w:fldCharType="begin"/>
                    </w:r>
                    <w:r w:rsidRPr="00107BEC">
                      <w:rPr>
                        <w:sz w:val="20"/>
                      </w:rPr>
                      <w:instrText>PAGE   \* MERGEFORMAT</w:instrText>
                    </w:r>
                    <w:r w:rsidRPr="00107BEC">
                      <w:rPr>
                        <w:sz w:val="20"/>
                      </w:rPr>
                      <w:fldChar w:fldCharType="separate"/>
                    </w:r>
                    <w:r w:rsidR="00D027AE" w:rsidRPr="00D027AE">
                      <w:rPr>
                        <w:noProof/>
                        <w:sz w:val="20"/>
                        <w:lang w:val="es-ES"/>
                      </w:rPr>
                      <w:t>1</w:t>
                    </w:r>
                    <w:r w:rsidRPr="00107BEC">
                      <w:rPr>
                        <w:sz w:val="20"/>
                      </w:rPr>
                      <w:fldChar w:fldCharType="end"/>
                    </w:r>
                  </w:p>
                </w:txbxContent>
              </v:textbox>
              <w10:wrap anchorx="page" anchory="margin"/>
            </v:rect>
          </w:pict>
        </mc:Fallback>
      </mc:AlternateContent>
    </w:r>
    <w:r>
      <w:rPr>
        <w:noProof/>
        <w:lang w:eastAsia="es-CO"/>
      </w:rPr>
      <w:drawing>
        <wp:anchor distT="0" distB="0" distL="114300" distR="114300" simplePos="0" relativeHeight="251660288" behindDoc="1" locked="0" layoutInCell="1" allowOverlap="1" wp14:anchorId="04E8A0C4" wp14:editId="6B6C39CB">
          <wp:simplePos x="0" y="0"/>
          <wp:positionH relativeFrom="margin">
            <wp:align>left</wp:align>
          </wp:positionH>
          <wp:positionV relativeFrom="paragraph">
            <wp:posOffset>-626839</wp:posOffset>
          </wp:positionV>
          <wp:extent cx="612623" cy="766240"/>
          <wp:effectExtent l="0" t="0" r="0" b="0"/>
          <wp:wrapNone/>
          <wp:docPr id="11" name="Imagen 11"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ICB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623" cy="7662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mc:AlternateContent>
        <mc:Choice Requires="wps">
          <w:drawing>
            <wp:anchor distT="0" distB="0" distL="114300" distR="114300" simplePos="0" relativeHeight="251659264" behindDoc="0" locked="0" layoutInCell="1" allowOverlap="1" wp14:anchorId="31F22299" wp14:editId="3126192E">
              <wp:simplePos x="0" y="0"/>
              <wp:positionH relativeFrom="column">
                <wp:posOffset>1127760</wp:posOffset>
              </wp:positionH>
              <wp:positionV relativeFrom="paragraph">
                <wp:posOffset>-560705</wp:posOffset>
              </wp:positionV>
              <wp:extent cx="3419475" cy="643890"/>
              <wp:effectExtent l="0" t="0" r="3810" b="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64389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rsidR="008B139B" w:rsidRPr="00051A18" w:rsidRDefault="008B139B" w:rsidP="00AF52F0">
                          <w:pPr>
                            <w:autoSpaceDE w:val="0"/>
                            <w:autoSpaceDN w:val="0"/>
                            <w:adjustRightInd w:val="0"/>
                            <w:spacing w:after="0" w:line="240" w:lineRule="auto"/>
                            <w:jc w:val="center"/>
                            <w:rPr>
                              <w:rFonts w:ascii="Arial" w:hAnsi="Arial" w:cs="Arial"/>
                              <w:b/>
                            </w:rPr>
                          </w:pPr>
                          <w:r w:rsidRPr="00051A18">
                            <w:rPr>
                              <w:rFonts w:ascii="Arial" w:hAnsi="Arial" w:cs="Arial"/>
                              <w:b/>
                            </w:rPr>
                            <w:t>República de Colombia</w:t>
                          </w:r>
                        </w:p>
                        <w:p w:rsidR="008B139B" w:rsidRPr="00051A18" w:rsidRDefault="008B139B" w:rsidP="00AF52F0">
                          <w:pPr>
                            <w:autoSpaceDE w:val="0"/>
                            <w:autoSpaceDN w:val="0"/>
                            <w:adjustRightInd w:val="0"/>
                            <w:spacing w:after="0" w:line="240" w:lineRule="auto"/>
                            <w:jc w:val="center"/>
                            <w:rPr>
                              <w:rFonts w:ascii="Arial" w:hAnsi="Arial" w:cs="Arial"/>
                              <w:b/>
                            </w:rPr>
                          </w:pPr>
                          <w:r w:rsidRPr="00051A18">
                            <w:rPr>
                              <w:rFonts w:ascii="Arial" w:hAnsi="Arial" w:cs="Arial"/>
                              <w:b/>
                            </w:rPr>
                            <w:t>Instituto Colombiano de Bienestar Familiar</w:t>
                          </w:r>
                        </w:p>
                        <w:p w:rsidR="008B139B" w:rsidRPr="00BB0CDC" w:rsidRDefault="008B139B" w:rsidP="00AF52F0">
                          <w:pPr>
                            <w:autoSpaceDE w:val="0"/>
                            <w:autoSpaceDN w:val="0"/>
                            <w:adjustRightInd w:val="0"/>
                            <w:spacing w:after="0" w:line="240" w:lineRule="auto"/>
                            <w:jc w:val="center"/>
                            <w:rPr>
                              <w:rFonts w:ascii="Arial" w:hAnsi="Arial" w:cs="Arial"/>
                              <w:color w:val="808080"/>
                            </w:rPr>
                          </w:pPr>
                          <w:r>
                            <w:rPr>
                              <w:rFonts w:ascii="Arial" w:hAnsi="Arial" w:cs="Arial"/>
                              <w:color w:val="808080"/>
                            </w:rPr>
                            <w:t>Cecilia De la Fuente de Lleras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F22299" id="_x0000_t202" coordsize="21600,21600" o:spt="202" path="m,l,21600r21600,l21600,xe">
              <v:stroke joinstyle="miter"/>
              <v:path gradientshapeok="t" o:connecttype="rect"/>
            </v:shapetype>
            <v:shape id="Cuadro de texto 9" o:spid="_x0000_s1027" type="#_x0000_t202" style="position:absolute;margin-left:88.8pt;margin-top:-44.15pt;width:269.25pt;height:5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" stroked="f">
              <v:textbox>
                <w:txbxContent>
                  <w:p w:rsidR="008B139B" w:rsidRPr="00051A18" w:rsidRDefault="008B139B" w:rsidP="00AF52F0">
                    <w:pPr>
                      <w:autoSpaceDE w:val="0"/>
                      <w:autoSpaceDN w:val="0"/>
                      <w:adjustRightInd w:val="0"/>
                      <w:spacing w:after="0" w:line="240" w:lineRule="auto"/>
                      <w:jc w:val="center"/>
                      <w:rPr>
                        <w:rFonts w:ascii="Arial" w:hAnsi="Arial" w:cs="Arial"/>
                        <w:b/>
                      </w:rPr>
                    </w:pPr>
                    <w:r w:rsidRPr="00051A18">
                      <w:rPr>
                        <w:rFonts w:ascii="Arial" w:hAnsi="Arial" w:cs="Arial"/>
                        <w:b/>
                      </w:rPr>
                      <w:t>República de Colombia</w:t>
                    </w:r>
                  </w:p>
                  <w:p w:rsidR="008B139B" w:rsidRPr="00051A18" w:rsidRDefault="008B139B" w:rsidP="00AF52F0">
                    <w:pPr>
                      <w:autoSpaceDE w:val="0"/>
                      <w:autoSpaceDN w:val="0"/>
                      <w:adjustRightInd w:val="0"/>
                      <w:spacing w:after="0" w:line="240" w:lineRule="auto"/>
                      <w:jc w:val="center"/>
                      <w:rPr>
                        <w:rFonts w:ascii="Arial" w:hAnsi="Arial" w:cs="Arial"/>
                        <w:b/>
                      </w:rPr>
                    </w:pPr>
                    <w:r w:rsidRPr="00051A18">
                      <w:rPr>
                        <w:rFonts w:ascii="Arial" w:hAnsi="Arial" w:cs="Arial"/>
                        <w:b/>
                      </w:rPr>
                      <w:t>Instituto Colombiano de Bienestar Familiar</w:t>
                    </w:r>
                  </w:p>
                  <w:p w:rsidR="008B139B" w:rsidRPr="00BB0CDC" w:rsidRDefault="008B139B" w:rsidP="00AF52F0">
                    <w:pPr>
                      <w:autoSpaceDE w:val="0"/>
                      <w:autoSpaceDN w:val="0"/>
                      <w:adjustRightInd w:val="0"/>
                      <w:spacing w:after="0" w:line="240" w:lineRule="auto"/>
                      <w:jc w:val="center"/>
                      <w:rPr>
                        <w:rFonts w:ascii="Arial" w:hAnsi="Arial" w:cs="Arial"/>
                        <w:color w:val="808080"/>
                      </w:rPr>
                    </w:pPr>
                    <w:r>
                      <w:rPr>
                        <w:rFonts w:ascii="Arial" w:hAnsi="Arial" w:cs="Arial"/>
                        <w:color w:val="808080"/>
                      </w:rPr>
                      <w:t>Cecilia De la Fuente de Lleras</w:t>
                    </w:r>
                  </w:p>
                </w:txbxContent>
              </v:textbox>
            </v:shape>
          </w:pict>
        </mc:Fallback>
      </mc:AlternateContent>
    </w:r>
    <w:r>
      <w:rPr>
        <w:noProof/>
        <w:lang w:eastAsia="es-CO"/>
      </w:rPr>
      <w:drawing>
        <wp:anchor distT="0" distB="0" distL="114300" distR="114300" simplePos="0" relativeHeight="251661312" behindDoc="1" locked="0" layoutInCell="1" allowOverlap="1" wp14:anchorId="1DA0CC22" wp14:editId="3CC406B3">
          <wp:simplePos x="0" y="0"/>
          <wp:positionH relativeFrom="column">
            <wp:posOffset>4711700</wp:posOffset>
          </wp:positionH>
          <wp:positionV relativeFrom="paragraph">
            <wp:posOffset>-609600</wp:posOffset>
          </wp:positionV>
          <wp:extent cx="1200150" cy="600075"/>
          <wp:effectExtent l="0" t="0" r="0" b="9525"/>
          <wp:wrapNone/>
          <wp:docPr id="12" name="Imagen 12"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ura de pantalla 2014-10-23 a las 14 36 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04E5A"/>
    <w:multiLevelType w:val="hybridMultilevel"/>
    <w:tmpl w:val="0CCC67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2522C67"/>
    <w:multiLevelType w:val="hybridMultilevel"/>
    <w:tmpl w:val="64A2FFB2"/>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5205920"/>
    <w:multiLevelType w:val="hybridMultilevel"/>
    <w:tmpl w:val="F8E4F5A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7B8491F"/>
    <w:multiLevelType w:val="hybridMultilevel"/>
    <w:tmpl w:val="F3A48806"/>
    <w:lvl w:ilvl="0" w:tplc="240A0005">
      <w:start w:val="1"/>
      <w:numFmt w:val="bullet"/>
      <w:lvlText w:val=""/>
      <w:lvlJc w:val="left"/>
      <w:pPr>
        <w:ind w:left="1068" w:hanging="360"/>
      </w:pPr>
      <w:rPr>
        <w:rFonts w:ascii="Wingdings" w:hAnsi="Wingdings" w:hint="default"/>
      </w:rPr>
    </w:lvl>
    <w:lvl w:ilvl="1" w:tplc="0C0A0003">
      <w:start w:val="1"/>
      <w:numFmt w:val="bullet"/>
      <w:lvlText w:val="o"/>
      <w:lvlJc w:val="left"/>
      <w:pPr>
        <w:ind w:left="1788" w:hanging="360"/>
      </w:pPr>
      <w:rPr>
        <w:rFonts w:ascii="Courier New" w:hAnsi="Courier New" w:hint="default"/>
      </w:rPr>
    </w:lvl>
    <w:lvl w:ilvl="2" w:tplc="E1342894">
      <w:numFmt w:val="bullet"/>
      <w:lvlText w:val="•"/>
      <w:lvlJc w:val="left"/>
      <w:pPr>
        <w:ind w:left="2508" w:hanging="360"/>
      </w:pPr>
      <w:rPr>
        <w:rFonts w:ascii="Arial" w:eastAsiaTheme="minorHAnsi" w:hAnsi="Arial" w:cs="Arial" w:hint="default"/>
      </w:rPr>
    </w:lvl>
    <w:lvl w:ilvl="3" w:tplc="240A0005">
      <w:start w:val="1"/>
      <w:numFmt w:val="bullet"/>
      <w:lvlText w:val=""/>
      <w:lvlJc w:val="left"/>
      <w:pPr>
        <w:ind w:left="3228" w:hanging="360"/>
      </w:pPr>
      <w:rPr>
        <w:rFonts w:ascii="Wingdings" w:hAnsi="Wingdings"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 w15:restartNumberingAfterBreak="0">
    <w:nsid w:val="09A401AE"/>
    <w:multiLevelType w:val="hybridMultilevel"/>
    <w:tmpl w:val="50985C0E"/>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9DC719B"/>
    <w:multiLevelType w:val="hybridMultilevel"/>
    <w:tmpl w:val="448035EA"/>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A0D45F6"/>
    <w:multiLevelType w:val="hybridMultilevel"/>
    <w:tmpl w:val="486E00B6"/>
    <w:lvl w:ilvl="0" w:tplc="B8DC65E8">
      <w:start w:val="1"/>
      <w:numFmt w:val="bullet"/>
      <w:lvlText w:val=""/>
      <w:lvlJc w:val="left"/>
      <w:pPr>
        <w:tabs>
          <w:tab w:val="num" w:pos="720"/>
        </w:tabs>
        <w:ind w:left="720" w:hanging="360"/>
      </w:pPr>
      <w:rPr>
        <w:rFonts w:ascii="Wingdings" w:hAnsi="Wingdings" w:hint="default"/>
      </w:rPr>
    </w:lvl>
    <w:lvl w:ilvl="1" w:tplc="CA78E67A" w:tentative="1">
      <w:start w:val="1"/>
      <w:numFmt w:val="bullet"/>
      <w:lvlText w:val=""/>
      <w:lvlJc w:val="left"/>
      <w:pPr>
        <w:tabs>
          <w:tab w:val="num" w:pos="1440"/>
        </w:tabs>
        <w:ind w:left="1440" w:hanging="360"/>
      </w:pPr>
      <w:rPr>
        <w:rFonts w:ascii="Wingdings" w:hAnsi="Wingdings" w:hint="default"/>
      </w:rPr>
    </w:lvl>
    <w:lvl w:ilvl="2" w:tplc="9D6EF118" w:tentative="1">
      <w:start w:val="1"/>
      <w:numFmt w:val="bullet"/>
      <w:lvlText w:val=""/>
      <w:lvlJc w:val="left"/>
      <w:pPr>
        <w:tabs>
          <w:tab w:val="num" w:pos="2160"/>
        </w:tabs>
        <w:ind w:left="2160" w:hanging="360"/>
      </w:pPr>
      <w:rPr>
        <w:rFonts w:ascii="Wingdings" w:hAnsi="Wingdings" w:hint="default"/>
      </w:rPr>
    </w:lvl>
    <w:lvl w:ilvl="3" w:tplc="E7BC98B6" w:tentative="1">
      <w:start w:val="1"/>
      <w:numFmt w:val="bullet"/>
      <w:lvlText w:val=""/>
      <w:lvlJc w:val="left"/>
      <w:pPr>
        <w:tabs>
          <w:tab w:val="num" w:pos="2880"/>
        </w:tabs>
        <w:ind w:left="2880" w:hanging="360"/>
      </w:pPr>
      <w:rPr>
        <w:rFonts w:ascii="Wingdings" w:hAnsi="Wingdings" w:hint="default"/>
      </w:rPr>
    </w:lvl>
    <w:lvl w:ilvl="4" w:tplc="0FD26ADA" w:tentative="1">
      <w:start w:val="1"/>
      <w:numFmt w:val="bullet"/>
      <w:lvlText w:val=""/>
      <w:lvlJc w:val="left"/>
      <w:pPr>
        <w:tabs>
          <w:tab w:val="num" w:pos="3600"/>
        </w:tabs>
        <w:ind w:left="3600" w:hanging="360"/>
      </w:pPr>
      <w:rPr>
        <w:rFonts w:ascii="Wingdings" w:hAnsi="Wingdings" w:hint="default"/>
      </w:rPr>
    </w:lvl>
    <w:lvl w:ilvl="5" w:tplc="BCAEF0D6" w:tentative="1">
      <w:start w:val="1"/>
      <w:numFmt w:val="bullet"/>
      <w:lvlText w:val=""/>
      <w:lvlJc w:val="left"/>
      <w:pPr>
        <w:tabs>
          <w:tab w:val="num" w:pos="4320"/>
        </w:tabs>
        <w:ind w:left="4320" w:hanging="360"/>
      </w:pPr>
      <w:rPr>
        <w:rFonts w:ascii="Wingdings" w:hAnsi="Wingdings" w:hint="default"/>
      </w:rPr>
    </w:lvl>
    <w:lvl w:ilvl="6" w:tplc="F99A34B4" w:tentative="1">
      <w:start w:val="1"/>
      <w:numFmt w:val="bullet"/>
      <w:lvlText w:val=""/>
      <w:lvlJc w:val="left"/>
      <w:pPr>
        <w:tabs>
          <w:tab w:val="num" w:pos="5040"/>
        </w:tabs>
        <w:ind w:left="5040" w:hanging="360"/>
      </w:pPr>
      <w:rPr>
        <w:rFonts w:ascii="Wingdings" w:hAnsi="Wingdings" w:hint="default"/>
      </w:rPr>
    </w:lvl>
    <w:lvl w:ilvl="7" w:tplc="5950D8F0" w:tentative="1">
      <w:start w:val="1"/>
      <w:numFmt w:val="bullet"/>
      <w:lvlText w:val=""/>
      <w:lvlJc w:val="left"/>
      <w:pPr>
        <w:tabs>
          <w:tab w:val="num" w:pos="5760"/>
        </w:tabs>
        <w:ind w:left="5760" w:hanging="360"/>
      </w:pPr>
      <w:rPr>
        <w:rFonts w:ascii="Wingdings" w:hAnsi="Wingdings" w:hint="default"/>
      </w:rPr>
    </w:lvl>
    <w:lvl w:ilvl="8" w:tplc="1E2A8A1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733415"/>
    <w:multiLevelType w:val="hybridMultilevel"/>
    <w:tmpl w:val="AD58BDB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0FA84A03"/>
    <w:multiLevelType w:val="hybridMultilevel"/>
    <w:tmpl w:val="0672A04C"/>
    <w:lvl w:ilvl="0" w:tplc="E4BC81B2">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0C76682"/>
    <w:multiLevelType w:val="hybridMultilevel"/>
    <w:tmpl w:val="CA42FB2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597CA6"/>
    <w:multiLevelType w:val="hybridMultilevel"/>
    <w:tmpl w:val="A152722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E1342894">
      <w:numFmt w:val="bullet"/>
      <w:lvlText w:val="•"/>
      <w:lvlJc w:val="left"/>
      <w:pPr>
        <w:ind w:left="2160" w:hanging="360"/>
      </w:pPr>
      <w:rPr>
        <w:rFonts w:ascii="Arial" w:eastAsiaTheme="minorHAnsi" w:hAnsi="Arial" w:cs="Arial" w:hint="default"/>
      </w:rPr>
    </w:lvl>
    <w:lvl w:ilvl="3" w:tplc="929043EA">
      <w:start w:val="4"/>
      <w:numFmt w:val="bullet"/>
      <w:lvlText w:val="-"/>
      <w:lvlJc w:val="left"/>
      <w:pPr>
        <w:ind w:left="2880" w:hanging="360"/>
      </w:pPr>
      <w:rPr>
        <w:rFonts w:ascii="Calibri" w:eastAsiaTheme="minorHAnsi" w:hAnsi="Calibri" w:cs="Segoe UI"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4292ED0"/>
    <w:multiLevelType w:val="hybridMultilevel"/>
    <w:tmpl w:val="2E6EB25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4BA47D6"/>
    <w:multiLevelType w:val="hybridMultilevel"/>
    <w:tmpl w:val="4A12F4E8"/>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EDE61A2"/>
    <w:multiLevelType w:val="hybridMultilevel"/>
    <w:tmpl w:val="9A7E3E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31A44D7"/>
    <w:multiLevelType w:val="hybridMultilevel"/>
    <w:tmpl w:val="46441654"/>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74124D2"/>
    <w:multiLevelType w:val="hybridMultilevel"/>
    <w:tmpl w:val="231EC078"/>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32DB4"/>
    <w:multiLevelType w:val="hybridMultilevel"/>
    <w:tmpl w:val="36FCB1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91B2045"/>
    <w:multiLevelType w:val="hybridMultilevel"/>
    <w:tmpl w:val="5300B246"/>
    <w:lvl w:ilvl="0" w:tplc="0C0A0001">
      <w:start w:val="1"/>
      <w:numFmt w:val="bullet"/>
      <w:lvlText w:val=""/>
      <w:lvlJc w:val="left"/>
      <w:pPr>
        <w:ind w:left="720" w:hanging="360"/>
      </w:pPr>
      <w:rPr>
        <w:rFonts w:ascii="Symbol" w:hAnsi="Symbol" w:hint="default"/>
      </w:rPr>
    </w:lvl>
    <w:lvl w:ilvl="1" w:tplc="0C0A0005">
      <w:start w:val="1"/>
      <w:numFmt w:val="bullet"/>
      <w:lvlText w:val=""/>
      <w:lvlJc w:val="left"/>
      <w:pPr>
        <w:ind w:left="1440" w:hanging="360"/>
      </w:pPr>
      <w:rPr>
        <w:rFonts w:ascii="Wingdings" w:hAnsi="Wingdings"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A82795B"/>
    <w:multiLevelType w:val="hybridMultilevel"/>
    <w:tmpl w:val="E8A82D90"/>
    <w:lvl w:ilvl="0" w:tplc="240A0005">
      <w:start w:val="1"/>
      <w:numFmt w:val="bullet"/>
      <w:lvlText w:val=""/>
      <w:lvlJc w:val="left"/>
      <w:pPr>
        <w:ind w:left="1130" w:hanging="360"/>
      </w:pPr>
      <w:rPr>
        <w:rFonts w:ascii="Wingdings" w:hAnsi="Wingdings" w:hint="default"/>
      </w:rPr>
    </w:lvl>
    <w:lvl w:ilvl="1" w:tplc="0C0A0003" w:tentative="1">
      <w:start w:val="1"/>
      <w:numFmt w:val="bullet"/>
      <w:lvlText w:val="o"/>
      <w:lvlJc w:val="left"/>
      <w:pPr>
        <w:ind w:left="1850" w:hanging="360"/>
      </w:pPr>
      <w:rPr>
        <w:rFonts w:ascii="Courier New" w:hAnsi="Courier New" w:hint="default"/>
      </w:rPr>
    </w:lvl>
    <w:lvl w:ilvl="2" w:tplc="0C0A0005" w:tentative="1">
      <w:start w:val="1"/>
      <w:numFmt w:val="bullet"/>
      <w:lvlText w:val=""/>
      <w:lvlJc w:val="left"/>
      <w:pPr>
        <w:ind w:left="2570" w:hanging="360"/>
      </w:pPr>
      <w:rPr>
        <w:rFonts w:ascii="Wingdings" w:hAnsi="Wingdings" w:hint="default"/>
      </w:rPr>
    </w:lvl>
    <w:lvl w:ilvl="3" w:tplc="0C0A0001" w:tentative="1">
      <w:start w:val="1"/>
      <w:numFmt w:val="bullet"/>
      <w:lvlText w:val=""/>
      <w:lvlJc w:val="left"/>
      <w:pPr>
        <w:ind w:left="3290" w:hanging="360"/>
      </w:pPr>
      <w:rPr>
        <w:rFonts w:ascii="Symbol" w:hAnsi="Symbol" w:hint="default"/>
      </w:rPr>
    </w:lvl>
    <w:lvl w:ilvl="4" w:tplc="0C0A0003" w:tentative="1">
      <w:start w:val="1"/>
      <w:numFmt w:val="bullet"/>
      <w:lvlText w:val="o"/>
      <w:lvlJc w:val="left"/>
      <w:pPr>
        <w:ind w:left="4010" w:hanging="360"/>
      </w:pPr>
      <w:rPr>
        <w:rFonts w:ascii="Courier New" w:hAnsi="Courier New" w:hint="default"/>
      </w:rPr>
    </w:lvl>
    <w:lvl w:ilvl="5" w:tplc="0C0A0005" w:tentative="1">
      <w:start w:val="1"/>
      <w:numFmt w:val="bullet"/>
      <w:lvlText w:val=""/>
      <w:lvlJc w:val="left"/>
      <w:pPr>
        <w:ind w:left="4730" w:hanging="360"/>
      </w:pPr>
      <w:rPr>
        <w:rFonts w:ascii="Wingdings" w:hAnsi="Wingdings" w:hint="default"/>
      </w:rPr>
    </w:lvl>
    <w:lvl w:ilvl="6" w:tplc="0C0A0001" w:tentative="1">
      <w:start w:val="1"/>
      <w:numFmt w:val="bullet"/>
      <w:lvlText w:val=""/>
      <w:lvlJc w:val="left"/>
      <w:pPr>
        <w:ind w:left="5450" w:hanging="360"/>
      </w:pPr>
      <w:rPr>
        <w:rFonts w:ascii="Symbol" w:hAnsi="Symbol" w:hint="default"/>
      </w:rPr>
    </w:lvl>
    <w:lvl w:ilvl="7" w:tplc="0C0A0003" w:tentative="1">
      <w:start w:val="1"/>
      <w:numFmt w:val="bullet"/>
      <w:lvlText w:val="o"/>
      <w:lvlJc w:val="left"/>
      <w:pPr>
        <w:ind w:left="6170" w:hanging="360"/>
      </w:pPr>
      <w:rPr>
        <w:rFonts w:ascii="Courier New" w:hAnsi="Courier New" w:hint="default"/>
      </w:rPr>
    </w:lvl>
    <w:lvl w:ilvl="8" w:tplc="0C0A0005" w:tentative="1">
      <w:start w:val="1"/>
      <w:numFmt w:val="bullet"/>
      <w:lvlText w:val=""/>
      <w:lvlJc w:val="left"/>
      <w:pPr>
        <w:ind w:left="6890" w:hanging="360"/>
      </w:pPr>
      <w:rPr>
        <w:rFonts w:ascii="Wingdings" w:hAnsi="Wingdings" w:hint="default"/>
      </w:rPr>
    </w:lvl>
  </w:abstractNum>
  <w:abstractNum w:abstractNumId="19" w15:restartNumberingAfterBreak="0">
    <w:nsid w:val="2D747021"/>
    <w:multiLevelType w:val="hybridMultilevel"/>
    <w:tmpl w:val="52642B9C"/>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2E2B6889"/>
    <w:multiLevelType w:val="hybridMultilevel"/>
    <w:tmpl w:val="17EAF29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00446C5"/>
    <w:multiLevelType w:val="hybridMultilevel"/>
    <w:tmpl w:val="8D58D1B2"/>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6CC7024"/>
    <w:multiLevelType w:val="hybridMultilevel"/>
    <w:tmpl w:val="ECFE4B3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E1342894">
      <w:numFmt w:val="bullet"/>
      <w:lvlText w:val="•"/>
      <w:lvlJc w:val="left"/>
      <w:pPr>
        <w:ind w:left="2160" w:hanging="360"/>
      </w:pPr>
      <w:rPr>
        <w:rFonts w:ascii="Arial" w:eastAsiaTheme="minorHAnsi" w:hAnsi="Arial" w:cs="Arial" w:hint="default"/>
      </w:rPr>
    </w:lvl>
    <w:lvl w:ilvl="3" w:tplc="240A0005">
      <w:start w:val="1"/>
      <w:numFmt w:val="bullet"/>
      <w:lvlText w:val=""/>
      <w:lvlJc w:val="left"/>
      <w:pPr>
        <w:ind w:left="2880" w:hanging="360"/>
      </w:pPr>
      <w:rPr>
        <w:rFonts w:ascii="Wingdings" w:hAnsi="Wingdings"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92212D5"/>
    <w:multiLevelType w:val="hybridMultilevel"/>
    <w:tmpl w:val="D5FA57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DDB32FA"/>
    <w:multiLevelType w:val="hybridMultilevel"/>
    <w:tmpl w:val="CA62889A"/>
    <w:lvl w:ilvl="0" w:tplc="F14A37BC">
      <w:start w:val="1"/>
      <w:numFmt w:val="bullet"/>
      <w:lvlText w:val=""/>
      <w:lvlJc w:val="left"/>
      <w:pPr>
        <w:tabs>
          <w:tab w:val="num" w:pos="720"/>
        </w:tabs>
        <w:ind w:left="720" w:hanging="360"/>
      </w:pPr>
      <w:rPr>
        <w:rFonts w:ascii="Wingdings" w:hAnsi="Wingdings" w:hint="default"/>
      </w:rPr>
    </w:lvl>
    <w:lvl w:ilvl="1" w:tplc="8942436A">
      <w:start w:val="146"/>
      <w:numFmt w:val="bullet"/>
      <w:lvlText w:val="•"/>
      <w:lvlJc w:val="left"/>
      <w:pPr>
        <w:tabs>
          <w:tab w:val="num" w:pos="1440"/>
        </w:tabs>
        <w:ind w:left="1440" w:hanging="360"/>
      </w:pPr>
      <w:rPr>
        <w:rFonts w:ascii="Arial" w:hAnsi="Arial" w:hint="default"/>
      </w:rPr>
    </w:lvl>
    <w:lvl w:ilvl="2" w:tplc="C5606B3A" w:tentative="1">
      <w:start w:val="1"/>
      <w:numFmt w:val="bullet"/>
      <w:lvlText w:val=""/>
      <w:lvlJc w:val="left"/>
      <w:pPr>
        <w:tabs>
          <w:tab w:val="num" w:pos="2160"/>
        </w:tabs>
        <w:ind w:left="2160" w:hanging="360"/>
      </w:pPr>
      <w:rPr>
        <w:rFonts w:ascii="Wingdings" w:hAnsi="Wingdings" w:hint="default"/>
      </w:rPr>
    </w:lvl>
    <w:lvl w:ilvl="3" w:tplc="32FC4C16" w:tentative="1">
      <w:start w:val="1"/>
      <w:numFmt w:val="bullet"/>
      <w:lvlText w:val=""/>
      <w:lvlJc w:val="left"/>
      <w:pPr>
        <w:tabs>
          <w:tab w:val="num" w:pos="2880"/>
        </w:tabs>
        <w:ind w:left="2880" w:hanging="360"/>
      </w:pPr>
      <w:rPr>
        <w:rFonts w:ascii="Wingdings" w:hAnsi="Wingdings" w:hint="default"/>
      </w:rPr>
    </w:lvl>
    <w:lvl w:ilvl="4" w:tplc="6DE8C85C" w:tentative="1">
      <w:start w:val="1"/>
      <w:numFmt w:val="bullet"/>
      <w:lvlText w:val=""/>
      <w:lvlJc w:val="left"/>
      <w:pPr>
        <w:tabs>
          <w:tab w:val="num" w:pos="3600"/>
        </w:tabs>
        <w:ind w:left="3600" w:hanging="360"/>
      </w:pPr>
      <w:rPr>
        <w:rFonts w:ascii="Wingdings" w:hAnsi="Wingdings" w:hint="default"/>
      </w:rPr>
    </w:lvl>
    <w:lvl w:ilvl="5" w:tplc="1326FC5A" w:tentative="1">
      <w:start w:val="1"/>
      <w:numFmt w:val="bullet"/>
      <w:lvlText w:val=""/>
      <w:lvlJc w:val="left"/>
      <w:pPr>
        <w:tabs>
          <w:tab w:val="num" w:pos="4320"/>
        </w:tabs>
        <w:ind w:left="4320" w:hanging="360"/>
      </w:pPr>
      <w:rPr>
        <w:rFonts w:ascii="Wingdings" w:hAnsi="Wingdings" w:hint="default"/>
      </w:rPr>
    </w:lvl>
    <w:lvl w:ilvl="6" w:tplc="C74428F4" w:tentative="1">
      <w:start w:val="1"/>
      <w:numFmt w:val="bullet"/>
      <w:lvlText w:val=""/>
      <w:lvlJc w:val="left"/>
      <w:pPr>
        <w:tabs>
          <w:tab w:val="num" w:pos="5040"/>
        </w:tabs>
        <w:ind w:left="5040" w:hanging="360"/>
      </w:pPr>
      <w:rPr>
        <w:rFonts w:ascii="Wingdings" w:hAnsi="Wingdings" w:hint="default"/>
      </w:rPr>
    </w:lvl>
    <w:lvl w:ilvl="7" w:tplc="74D6D380" w:tentative="1">
      <w:start w:val="1"/>
      <w:numFmt w:val="bullet"/>
      <w:lvlText w:val=""/>
      <w:lvlJc w:val="left"/>
      <w:pPr>
        <w:tabs>
          <w:tab w:val="num" w:pos="5760"/>
        </w:tabs>
        <w:ind w:left="5760" w:hanging="360"/>
      </w:pPr>
      <w:rPr>
        <w:rFonts w:ascii="Wingdings" w:hAnsi="Wingdings" w:hint="default"/>
      </w:rPr>
    </w:lvl>
    <w:lvl w:ilvl="8" w:tplc="8E3CFD2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372E52"/>
    <w:multiLevelType w:val="hybridMultilevel"/>
    <w:tmpl w:val="A560FE7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19E7F68"/>
    <w:multiLevelType w:val="hybridMultilevel"/>
    <w:tmpl w:val="F57A00B8"/>
    <w:lvl w:ilvl="0" w:tplc="240A0001">
      <w:start w:val="1"/>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64B61E7"/>
    <w:multiLevelType w:val="hybridMultilevel"/>
    <w:tmpl w:val="6624F644"/>
    <w:lvl w:ilvl="0" w:tplc="240A001B">
      <w:start w:val="1"/>
      <w:numFmt w:val="lowerRoman"/>
      <w:lvlText w:val="%1."/>
      <w:lvlJc w:val="righ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8" w15:restartNumberingAfterBreak="0">
    <w:nsid w:val="47350CBE"/>
    <w:multiLevelType w:val="hybridMultilevel"/>
    <w:tmpl w:val="30F0F7C4"/>
    <w:lvl w:ilvl="0" w:tplc="240A0005">
      <w:start w:val="1"/>
      <w:numFmt w:val="bullet"/>
      <w:lvlText w:val=""/>
      <w:lvlJc w:val="left"/>
      <w:pPr>
        <w:ind w:left="360" w:hanging="360"/>
      </w:pPr>
      <w:rPr>
        <w:rFonts w:ascii="Wingdings" w:hAnsi="Wingdings"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9" w15:restartNumberingAfterBreak="0">
    <w:nsid w:val="47D91ECB"/>
    <w:multiLevelType w:val="hybridMultilevel"/>
    <w:tmpl w:val="200241A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D0C0077"/>
    <w:multiLevelType w:val="hybridMultilevel"/>
    <w:tmpl w:val="F8B27B70"/>
    <w:lvl w:ilvl="0" w:tplc="240A000D">
      <w:start w:val="1"/>
      <w:numFmt w:val="bullet"/>
      <w:lvlText w:val=""/>
      <w:lvlJc w:val="left"/>
      <w:pPr>
        <w:ind w:left="780" w:hanging="360"/>
      </w:pPr>
      <w:rPr>
        <w:rFonts w:ascii="Wingdings" w:hAnsi="Wingdings"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1" w15:restartNumberingAfterBreak="0">
    <w:nsid w:val="4EAA1C16"/>
    <w:multiLevelType w:val="hybridMultilevel"/>
    <w:tmpl w:val="47364D6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EED6B75"/>
    <w:multiLevelType w:val="hybridMultilevel"/>
    <w:tmpl w:val="7CD20D88"/>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2A4730A"/>
    <w:multiLevelType w:val="hybridMultilevel"/>
    <w:tmpl w:val="3F5657DC"/>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7736E70"/>
    <w:multiLevelType w:val="multilevel"/>
    <w:tmpl w:val="DC1E01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5" w15:restartNumberingAfterBreak="0">
    <w:nsid w:val="6A297F6F"/>
    <w:multiLevelType w:val="hybridMultilevel"/>
    <w:tmpl w:val="4B3A67CC"/>
    <w:lvl w:ilvl="0" w:tplc="6C5452D2">
      <w:start w:val="1"/>
      <w:numFmt w:val="bullet"/>
      <w:lvlText w:val=""/>
      <w:lvlJc w:val="left"/>
      <w:pPr>
        <w:tabs>
          <w:tab w:val="num" w:pos="720"/>
        </w:tabs>
        <w:ind w:left="720" w:hanging="360"/>
      </w:pPr>
      <w:rPr>
        <w:rFonts w:ascii="Wingdings" w:hAnsi="Wingdings" w:hint="default"/>
      </w:rPr>
    </w:lvl>
    <w:lvl w:ilvl="1" w:tplc="B70CECAE" w:tentative="1">
      <w:start w:val="1"/>
      <w:numFmt w:val="bullet"/>
      <w:lvlText w:val=""/>
      <w:lvlJc w:val="left"/>
      <w:pPr>
        <w:tabs>
          <w:tab w:val="num" w:pos="1440"/>
        </w:tabs>
        <w:ind w:left="1440" w:hanging="360"/>
      </w:pPr>
      <w:rPr>
        <w:rFonts w:ascii="Wingdings" w:hAnsi="Wingdings" w:hint="default"/>
      </w:rPr>
    </w:lvl>
    <w:lvl w:ilvl="2" w:tplc="524A6C48" w:tentative="1">
      <w:start w:val="1"/>
      <w:numFmt w:val="bullet"/>
      <w:lvlText w:val=""/>
      <w:lvlJc w:val="left"/>
      <w:pPr>
        <w:tabs>
          <w:tab w:val="num" w:pos="2160"/>
        </w:tabs>
        <w:ind w:left="2160" w:hanging="360"/>
      </w:pPr>
      <w:rPr>
        <w:rFonts w:ascii="Wingdings" w:hAnsi="Wingdings" w:hint="default"/>
      </w:rPr>
    </w:lvl>
    <w:lvl w:ilvl="3" w:tplc="6958E5B8" w:tentative="1">
      <w:start w:val="1"/>
      <w:numFmt w:val="bullet"/>
      <w:lvlText w:val=""/>
      <w:lvlJc w:val="left"/>
      <w:pPr>
        <w:tabs>
          <w:tab w:val="num" w:pos="2880"/>
        </w:tabs>
        <w:ind w:left="2880" w:hanging="360"/>
      </w:pPr>
      <w:rPr>
        <w:rFonts w:ascii="Wingdings" w:hAnsi="Wingdings" w:hint="default"/>
      </w:rPr>
    </w:lvl>
    <w:lvl w:ilvl="4" w:tplc="6B74CA88" w:tentative="1">
      <w:start w:val="1"/>
      <w:numFmt w:val="bullet"/>
      <w:lvlText w:val=""/>
      <w:lvlJc w:val="left"/>
      <w:pPr>
        <w:tabs>
          <w:tab w:val="num" w:pos="3600"/>
        </w:tabs>
        <w:ind w:left="3600" w:hanging="360"/>
      </w:pPr>
      <w:rPr>
        <w:rFonts w:ascii="Wingdings" w:hAnsi="Wingdings" w:hint="default"/>
      </w:rPr>
    </w:lvl>
    <w:lvl w:ilvl="5" w:tplc="5010C534" w:tentative="1">
      <w:start w:val="1"/>
      <w:numFmt w:val="bullet"/>
      <w:lvlText w:val=""/>
      <w:lvlJc w:val="left"/>
      <w:pPr>
        <w:tabs>
          <w:tab w:val="num" w:pos="4320"/>
        </w:tabs>
        <w:ind w:left="4320" w:hanging="360"/>
      </w:pPr>
      <w:rPr>
        <w:rFonts w:ascii="Wingdings" w:hAnsi="Wingdings" w:hint="default"/>
      </w:rPr>
    </w:lvl>
    <w:lvl w:ilvl="6" w:tplc="D47C346E" w:tentative="1">
      <w:start w:val="1"/>
      <w:numFmt w:val="bullet"/>
      <w:lvlText w:val=""/>
      <w:lvlJc w:val="left"/>
      <w:pPr>
        <w:tabs>
          <w:tab w:val="num" w:pos="5040"/>
        </w:tabs>
        <w:ind w:left="5040" w:hanging="360"/>
      </w:pPr>
      <w:rPr>
        <w:rFonts w:ascii="Wingdings" w:hAnsi="Wingdings" w:hint="default"/>
      </w:rPr>
    </w:lvl>
    <w:lvl w:ilvl="7" w:tplc="AA42440A" w:tentative="1">
      <w:start w:val="1"/>
      <w:numFmt w:val="bullet"/>
      <w:lvlText w:val=""/>
      <w:lvlJc w:val="left"/>
      <w:pPr>
        <w:tabs>
          <w:tab w:val="num" w:pos="5760"/>
        </w:tabs>
        <w:ind w:left="5760" w:hanging="360"/>
      </w:pPr>
      <w:rPr>
        <w:rFonts w:ascii="Wingdings" w:hAnsi="Wingdings" w:hint="default"/>
      </w:rPr>
    </w:lvl>
    <w:lvl w:ilvl="8" w:tplc="C5E215FE"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737C45"/>
    <w:multiLevelType w:val="hybridMultilevel"/>
    <w:tmpl w:val="5D0886C2"/>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B11428D"/>
    <w:multiLevelType w:val="hybridMultilevel"/>
    <w:tmpl w:val="A1083D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C845227"/>
    <w:multiLevelType w:val="hybridMultilevel"/>
    <w:tmpl w:val="FA9E06A0"/>
    <w:lvl w:ilvl="0" w:tplc="B4A4A936">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CF95C5D"/>
    <w:multiLevelType w:val="hybridMultilevel"/>
    <w:tmpl w:val="6F464074"/>
    <w:lvl w:ilvl="0" w:tplc="0C0A0005">
      <w:start w:val="1"/>
      <w:numFmt w:val="bullet"/>
      <w:lvlText w:val=""/>
      <w:lvlJc w:val="left"/>
      <w:pPr>
        <w:ind w:left="720" w:hanging="360"/>
      </w:pPr>
      <w:rPr>
        <w:rFonts w:ascii="Wingdings" w:hAnsi="Wingdings" w:hint="default"/>
      </w:rPr>
    </w:lvl>
    <w:lvl w:ilvl="1" w:tplc="0C0A0019">
      <w:start w:val="1"/>
      <w:numFmt w:val="lowerLetter"/>
      <w:lvlText w:val="%2."/>
      <w:lvlJc w:val="left"/>
      <w:pPr>
        <w:ind w:left="732" w:hanging="360"/>
      </w:pPr>
    </w:lvl>
    <w:lvl w:ilvl="2" w:tplc="0C0A001B">
      <w:start w:val="1"/>
      <w:numFmt w:val="lowerRoman"/>
      <w:lvlText w:val="%3."/>
      <w:lvlJc w:val="right"/>
      <w:pPr>
        <w:ind w:left="1452" w:hanging="180"/>
      </w:pPr>
    </w:lvl>
    <w:lvl w:ilvl="3" w:tplc="0C0A000F">
      <w:start w:val="1"/>
      <w:numFmt w:val="decimal"/>
      <w:lvlText w:val="%4."/>
      <w:lvlJc w:val="left"/>
      <w:pPr>
        <w:ind w:left="2172" w:hanging="360"/>
      </w:pPr>
    </w:lvl>
    <w:lvl w:ilvl="4" w:tplc="0C0A0019" w:tentative="1">
      <w:start w:val="1"/>
      <w:numFmt w:val="lowerLetter"/>
      <w:lvlText w:val="%5."/>
      <w:lvlJc w:val="left"/>
      <w:pPr>
        <w:ind w:left="2892" w:hanging="360"/>
      </w:pPr>
    </w:lvl>
    <w:lvl w:ilvl="5" w:tplc="0C0A001B" w:tentative="1">
      <w:start w:val="1"/>
      <w:numFmt w:val="lowerRoman"/>
      <w:lvlText w:val="%6."/>
      <w:lvlJc w:val="right"/>
      <w:pPr>
        <w:ind w:left="3612" w:hanging="180"/>
      </w:pPr>
    </w:lvl>
    <w:lvl w:ilvl="6" w:tplc="0C0A000F" w:tentative="1">
      <w:start w:val="1"/>
      <w:numFmt w:val="decimal"/>
      <w:lvlText w:val="%7."/>
      <w:lvlJc w:val="left"/>
      <w:pPr>
        <w:ind w:left="4332" w:hanging="360"/>
      </w:pPr>
    </w:lvl>
    <w:lvl w:ilvl="7" w:tplc="0C0A0019" w:tentative="1">
      <w:start w:val="1"/>
      <w:numFmt w:val="lowerLetter"/>
      <w:lvlText w:val="%8."/>
      <w:lvlJc w:val="left"/>
      <w:pPr>
        <w:ind w:left="5052" w:hanging="360"/>
      </w:pPr>
    </w:lvl>
    <w:lvl w:ilvl="8" w:tplc="0C0A001B" w:tentative="1">
      <w:start w:val="1"/>
      <w:numFmt w:val="lowerRoman"/>
      <w:lvlText w:val="%9."/>
      <w:lvlJc w:val="right"/>
      <w:pPr>
        <w:ind w:left="5772" w:hanging="180"/>
      </w:pPr>
    </w:lvl>
  </w:abstractNum>
  <w:abstractNum w:abstractNumId="40" w15:restartNumberingAfterBreak="0">
    <w:nsid w:val="6E690848"/>
    <w:multiLevelType w:val="hybridMultilevel"/>
    <w:tmpl w:val="C534F186"/>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E7956D6"/>
    <w:multiLevelType w:val="hybridMultilevel"/>
    <w:tmpl w:val="0FCC5F9E"/>
    <w:lvl w:ilvl="0" w:tplc="ABC06AC6">
      <w:start w:val="1"/>
      <w:numFmt w:val="bullet"/>
      <w:lvlText w:val=""/>
      <w:lvlJc w:val="left"/>
      <w:pPr>
        <w:tabs>
          <w:tab w:val="num" w:pos="720"/>
        </w:tabs>
        <w:ind w:left="720" w:hanging="360"/>
      </w:pPr>
      <w:rPr>
        <w:rFonts w:ascii="Wingdings" w:hAnsi="Wingdings" w:hint="default"/>
      </w:rPr>
    </w:lvl>
    <w:lvl w:ilvl="1" w:tplc="A4A84BAA" w:tentative="1">
      <w:start w:val="1"/>
      <w:numFmt w:val="bullet"/>
      <w:lvlText w:val=""/>
      <w:lvlJc w:val="left"/>
      <w:pPr>
        <w:tabs>
          <w:tab w:val="num" w:pos="1440"/>
        </w:tabs>
        <w:ind w:left="1440" w:hanging="360"/>
      </w:pPr>
      <w:rPr>
        <w:rFonts w:ascii="Wingdings" w:hAnsi="Wingdings" w:hint="default"/>
      </w:rPr>
    </w:lvl>
    <w:lvl w:ilvl="2" w:tplc="50E6F830" w:tentative="1">
      <w:start w:val="1"/>
      <w:numFmt w:val="bullet"/>
      <w:lvlText w:val=""/>
      <w:lvlJc w:val="left"/>
      <w:pPr>
        <w:tabs>
          <w:tab w:val="num" w:pos="2160"/>
        </w:tabs>
        <w:ind w:left="2160" w:hanging="360"/>
      </w:pPr>
      <w:rPr>
        <w:rFonts w:ascii="Wingdings" w:hAnsi="Wingdings" w:hint="default"/>
      </w:rPr>
    </w:lvl>
    <w:lvl w:ilvl="3" w:tplc="F4FAAC24" w:tentative="1">
      <w:start w:val="1"/>
      <w:numFmt w:val="bullet"/>
      <w:lvlText w:val=""/>
      <w:lvlJc w:val="left"/>
      <w:pPr>
        <w:tabs>
          <w:tab w:val="num" w:pos="2880"/>
        </w:tabs>
        <w:ind w:left="2880" w:hanging="360"/>
      </w:pPr>
      <w:rPr>
        <w:rFonts w:ascii="Wingdings" w:hAnsi="Wingdings" w:hint="default"/>
      </w:rPr>
    </w:lvl>
    <w:lvl w:ilvl="4" w:tplc="5C2EED92" w:tentative="1">
      <w:start w:val="1"/>
      <w:numFmt w:val="bullet"/>
      <w:lvlText w:val=""/>
      <w:lvlJc w:val="left"/>
      <w:pPr>
        <w:tabs>
          <w:tab w:val="num" w:pos="3600"/>
        </w:tabs>
        <w:ind w:left="3600" w:hanging="360"/>
      </w:pPr>
      <w:rPr>
        <w:rFonts w:ascii="Wingdings" w:hAnsi="Wingdings" w:hint="default"/>
      </w:rPr>
    </w:lvl>
    <w:lvl w:ilvl="5" w:tplc="BB08D284" w:tentative="1">
      <w:start w:val="1"/>
      <w:numFmt w:val="bullet"/>
      <w:lvlText w:val=""/>
      <w:lvlJc w:val="left"/>
      <w:pPr>
        <w:tabs>
          <w:tab w:val="num" w:pos="4320"/>
        </w:tabs>
        <w:ind w:left="4320" w:hanging="360"/>
      </w:pPr>
      <w:rPr>
        <w:rFonts w:ascii="Wingdings" w:hAnsi="Wingdings" w:hint="default"/>
      </w:rPr>
    </w:lvl>
    <w:lvl w:ilvl="6" w:tplc="B09287F4" w:tentative="1">
      <w:start w:val="1"/>
      <w:numFmt w:val="bullet"/>
      <w:lvlText w:val=""/>
      <w:lvlJc w:val="left"/>
      <w:pPr>
        <w:tabs>
          <w:tab w:val="num" w:pos="5040"/>
        </w:tabs>
        <w:ind w:left="5040" w:hanging="360"/>
      </w:pPr>
      <w:rPr>
        <w:rFonts w:ascii="Wingdings" w:hAnsi="Wingdings" w:hint="default"/>
      </w:rPr>
    </w:lvl>
    <w:lvl w:ilvl="7" w:tplc="0958DD06" w:tentative="1">
      <w:start w:val="1"/>
      <w:numFmt w:val="bullet"/>
      <w:lvlText w:val=""/>
      <w:lvlJc w:val="left"/>
      <w:pPr>
        <w:tabs>
          <w:tab w:val="num" w:pos="5760"/>
        </w:tabs>
        <w:ind w:left="5760" w:hanging="360"/>
      </w:pPr>
      <w:rPr>
        <w:rFonts w:ascii="Wingdings" w:hAnsi="Wingdings" w:hint="default"/>
      </w:rPr>
    </w:lvl>
    <w:lvl w:ilvl="8" w:tplc="E81AF5C0"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DC58BB"/>
    <w:multiLevelType w:val="hybridMultilevel"/>
    <w:tmpl w:val="9A08945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5A872F3"/>
    <w:multiLevelType w:val="hybridMultilevel"/>
    <w:tmpl w:val="25323352"/>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7AE2DBD"/>
    <w:multiLevelType w:val="hybridMultilevel"/>
    <w:tmpl w:val="F35E12FE"/>
    <w:lvl w:ilvl="0" w:tplc="240A001B">
      <w:start w:val="1"/>
      <w:numFmt w:val="lowerRoman"/>
      <w:lvlText w:val="%1."/>
      <w:lvlJc w:val="righ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7C460A5"/>
    <w:multiLevelType w:val="hybridMultilevel"/>
    <w:tmpl w:val="C54EF074"/>
    <w:lvl w:ilvl="0" w:tplc="0C0A0001">
      <w:start w:val="1"/>
      <w:numFmt w:val="bullet"/>
      <w:lvlText w:val=""/>
      <w:lvlJc w:val="left"/>
      <w:pPr>
        <w:ind w:left="720" w:hanging="360"/>
      </w:pPr>
      <w:rPr>
        <w:rFonts w:ascii="Symbol" w:hAnsi="Symbol" w:hint="default"/>
      </w:rPr>
    </w:lvl>
    <w:lvl w:ilvl="1" w:tplc="0C0A0005">
      <w:start w:val="1"/>
      <w:numFmt w:val="bullet"/>
      <w:lvlText w:val=""/>
      <w:lvlJc w:val="left"/>
      <w:pPr>
        <w:ind w:left="1440" w:hanging="360"/>
      </w:pPr>
      <w:rPr>
        <w:rFonts w:ascii="Wingdings" w:hAnsi="Wingdings"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B8B477C"/>
    <w:multiLevelType w:val="hybridMultilevel"/>
    <w:tmpl w:val="3788EB98"/>
    <w:lvl w:ilvl="0" w:tplc="240A001B">
      <w:start w:val="1"/>
      <w:numFmt w:val="lowerRoman"/>
      <w:lvlText w:val="%1."/>
      <w:lvlJc w:val="right"/>
      <w:pPr>
        <w:ind w:left="720" w:hanging="360"/>
      </w:pPr>
      <w:rPr>
        <w:rFonts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1"/>
  </w:num>
  <w:num w:numId="2">
    <w:abstractNumId w:val="6"/>
  </w:num>
  <w:num w:numId="3">
    <w:abstractNumId w:val="41"/>
  </w:num>
  <w:num w:numId="4">
    <w:abstractNumId w:val="35"/>
  </w:num>
  <w:num w:numId="5">
    <w:abstractNumId w:val="28"/>
  </w:num>
  <w:num w:numId="6">
    <w:abstractNumId w:val="40"/>
  </w:num>
  <w:num w:numId="7">
    <w:abstractNumId w:val="18"/>
  </w:num>
  <w:num w:numId="8">
    <w:abstractNumId w:val="33"/>
  </w:num>
  <w:num w:numId="9">
    <w:abstractNumId w:val="24"/>
  </w:num>
  <w:num w:numId="10">
    <w:abstractNumId w:val="39"/>
  </w:num>
  <w:num w:numId="11">
    <w:abstractNumId w:val="17"/>
  </w:num>
  <w:num w:numId="12">
    <w:abstractNumId w:val="45"/>
  </w:num>
  <w:num w:numId="13">
    <w:abstractNumId w:val="10"/>
  </w:num>
  <w:num w:numId="14">
    <w:abstractNumId w:val="46"/>
  </w:num>
  <w:num w:numId="15">
    <w:abstractNumId w:val="7"/>
  </w:num>
  <w:num w:numId="16">
    <w:abstractNumId w:val="34"/>
  </w:num>
  <w:num w:numId="17">
    <w:abstractNumId w:val="3"/>
  </w:num>
  <w:num w:numId="18">
    <w:abstractNumId w:val="44"/>
  </w:num>
  <w:num w:numId="19">
    <w:abstractNumId w:val="27"/>
  </w:num>
  <w:num w:numId="20">
    <w:abstractNumId w:val="42"/>
  </w:num>
  <w:num w:numId="21">
    <w:abstractNumId w:val="1"/>
  </w:num>
  <w:num w:numId="22">
    <w:abstractNumId w:val="22"/>
  </w:num>
  <w:num w:numId="23">
    <w:abstractNumId w:val="37"/>
  </w:num>
  <w:num w:numId="24">
    <w:abstractNumId w:val="11"/>
  </w:num>
  <w:num w:numId="25">
    <w:abstractNumId w:val="29"/>
  </w:num>
  <w:num w:numId="26">
    <w:abstractNumId w:val="36"/>
  </w:num>
  <w:num w:numId="27">
    <w:abstractNumId w:val="21"/>
  </w:num>
  <w:num w:numId="28">
    <w:abstractNumId w:val="9"/>
  </w:num>
  <w:num w:numId="29">
    <w:abstractNumId w:val="20"/>
  </w:num>
  <w:num w:numId="30">
    <w:abstractNumId w:val="32"/>
  </w:num>
  <w:num w:numId="31">
    <w:abstractNumId w:val="14"/>
  </w:num>
  <w:num w:numId="32">
    <w:abstractNumId w:val="5"/>
  </w:num>
  <w:num w:numId="33">
    <w:abstractNumId w:val="4"/>
  </w:num>
  <w:num w:numId="34">
    <w:abstractNumId w:val="43"/>
  </w:num>
  <w:num w:numId="35">
    <w:abstractNumId w:val="15"/>
  </w:num>
  <w:num w:numId="36">
    <w:abstractNumId w:val="8"/>
  </w:num>
  <w:num w:numId="37">
    <w:abstractNumId w:val="25"/>
  </w:num>
  <w:num w:numId="38">
    <w:abstractNumId w:val="12"/>
  </w:num>
  <w:num w:numId="39">
    <w:abstractNumId w:val="13"/>
  </w:num>
  <w:num w:numId="40">
    <w:abstractNumId w:val="0"/>
  </w:num>
  <w:num w:numId="41">
    <w:abstractNumId w:val="38"/>
  </w:num>
  <w:num w:numId="42">
    <w:abstractNumId w:val="23"/>
  </w:num>
  <w:num w:numId="43">
    <w:abstractNumId w:val="26"/>
  </w:num>
  <w:num w:numId="44">
    <w:abstractNumId w:val="19"/>
  </w:num>
  <w:num w:numId="45">
    <w:abstractNumId w:val="16"/>
  </w:num>
  <w:num w:numId="46">
    <w:abstractNumId w:val="2"/>
  </w:num>
  <w:num w:numId="47">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DisplayPageBoundaries/>
  <w:revisionView w:inkAnnotation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854"/>
    <w:rsid w:val="00002D2F"/>
    <w:rsid w:val="00005CC7"/>
    <w:rsid w:val="000072E3"/>
    <w:rsid w:val="0001032A"/>
    <w:rsid w:val="00010A75"/>
    <w:rsid w:val="0001427C"/>
    <w:rsid w:val="0002339E"/>
    <w:rsid w:val="000238DB"/>
    <w:rsid w:val="00025904"/>
    <w:rsid w:val="00025E15"/>
    <w:rsid w:val="00036095"/>
    <w:rsid w:val="00037848"/>
    <w:rsid w:val="00054BB2"/>
    <w:rsid w:val="00055E1A"/>
    <w:rsid w:val="0006242A"/>
    <w:rsid w:val="000641D6"/>
    <w:rsid w:val="0006663C"/>
    <w:rsid w:val="0006671B"/>
    <w:rsid w:val="00066CFC"/>
    <w:rsid w:val="000716FA"/>
    <w:rsid w:val="000841E0"/>
    <w:rsid w:val="0008517F"/>
    <w:rsid w:val="00086D07"/>
    <w:rsid w:val="00092700"/>
    <w:rsid w:val="00094975"/>
    <w:rsid w:val="00097D45"/>
    <w:rsid w:val="000A0172"/>
    <w:rsid w:val="000A0BCE"/>
    <w:rsid w:val="000A0F14"/>
    <w:rsid w:val="000A76DE"/>
    <w:rsid w:val="000B00A1"/>
    <w:rsid w:val="000B1D05"/>
    <w:rsid w:val="000B1DE1"/>
    <w:rsid w:val="000C40A8"/>
    <w:rsid w:val="000C79B8"/>
    <w:rsid w:val="000D2F7F"/>
    <w:rsid w:val="000D3F6C"/>
    <w:rsid w:val="000E2FEC"/>
    <w:rsid w:val="000E4B86"/>
    <w:rsid w:val="000E5B9E"/>
    <w:rsid w:val="000F1034"/>
    <w:rsid w:val="000F4AA3"/>
    <w:rsid w:val="00101E5C"/>
    <w:rsid w:val="001034C0"/>
    <w:rsid w:val="00107BEC"/>
    <w:rsid w:val="00111FDF"/>
    <w:rsid w:val="00130183"/>
    <w:rsid w:val="001339A1"/>
    <w:rsid w:val="00135191"/>
    <w:rsid w:val="001357A3"/>
    <w:rsid w:val="00135BF2"/>
    <w:rsid w:val="00135F3E"/>
    <w:rsid w:val="00150920"/>
    <w:rsid w:val="001545FD"/>
    <w:rsid w:val="00155814"/>
    <w:rsid w:val="001567EB"/>
    <w:rsid w:val="00166189"/>
    <w:rsid w:val="00171CCB"/>
    <w:rsid w:val="00176768"/>
    <w:rsid w:val="0018373C"/>
    <w:rsid w:val="00185BC5"/>
    <w:rsid w:val="001867FB"/>
    <w:rsid w:val="00186CC2"/>
    <w:rsid w:val="00193E5A"/>
    <w:rsid w:val="00195115"/>
    <w:rsid w:val="001A27FA"/>
    <w:rsid w:val="001B3567"/>
    <w:rsid w:val="001B4604"/>
    <w:rsid w:val="001C011A"/>
    <w:rsid w:val="001C058F"/>
    <w:rsid w:val="001C5707"/>
    <w:rsid w:val="001D1292"/>
    <w:rsid w:val="001D41E1"/>
    <w:rsid w:val="001D593E"/>
    <w:rsid w:val="001E5CE0"/>
    <w:rsid w:val="001E70AD"/>
    <w:rsid w:val="001E7EC7"/>
    <w:rsid w:val="001F2F1D"/>
    <w:rsid w:val="00202930"/>
    <w:rsid w:val="002047EF"/>
    <w:rsid w:val="0020502E"/>
    <w:rsid w:val="00206C35"/>
    <w:rsid w:val="00212006"/>
    <w:rsid w:val="00215632"/>
    <w:rsid w:val="00216398"/>
    <w:rsid w:val="0021774E"/>
    <w:rsid w:val="00217D4F"/>
    <w:rsid w:val="00221B9C"/>
    <w:rsid w:val="00224BFD"/>
    <w:rsid w:val="00225799"/>
    <w:rsid w:val="00230017"/>
    <w:rsid w:val="00233DCB"/>
    <w:rsid w:val="00237A3A"/>
    <w:rsid w:val="002408A6"/>
    <w:rsid w:val="00243FCA"/>
    <w:rsid w:val="00245C5A"/>
    <w:rsid w:val="0025549C"/>
    <w:rsid w:val="00261732"/>
    <w:rsid w:val="00262E07"/>
    <w:rsid w:val="002653FB"/>
    <w:rsid w:val="0026656A"/>
    <w:rsid w:val="002737CD"/>
    <w:rsid w:val="00277EF7"/>
    <w:rsid w:val="00277F14"/>
    <w:rsid w:val="00281262"/>
    <w:rsid w:val="00290255"/>
    <w:rsid w:val="00290DAC"/>
    <w:rsid w:val="002912D3"/>
    <w:rsid w:val="00292878"/>
    <w:rsid w:val="002A3B84"/>
    <w:rsid w:val="002A5C0C"/>
    <w:rsid w:val="002A60FB"/>
    <w:rsid w:val="002B7485"/>
    <w:rsid w:val="002C1EF3"/>
    <w:rsid w:val="002C34D7"/>
    <w:rsid w:val="002C7B96"/>
    <w:rsid w:val="002D0CB2"/>
    <w:rsid w:val="002D5117"/>
    <w:rsid w:val="002D79CA"/>
    <w:rsid w:val="002E043A"/>
    <w:rsid w:val="002E094C"/>
    <w:rsid w:val="002E5C2D"/>
    <w:rsid w:val="002F09D2"/>
    <w:rsid w:val="002F4CAC"/>
    <w:rsid w:val="002F68B8"/>
    <w:rsid w:val="00302039"/>
    <w:rsid w:val="00305D29"/>
    <w:rsid w:val="00305E87"/>
    <w:rsid w:val="00306969"/>
    <w:rsid w:val="003073EC"/>
    <w:rsid w:val="00311ECA"/>
    <w:rsid w:val="00313A72"/>
    <w:rsid w:val="0033184B"/>
    <w:rsid w:val="00331BD7"/>
    <w:rsid w:val="00332A0E"/>
    <w:rsid w:val="00334130"/>
    <w:rsid w:val="00337B82"/>
    <w:rsid w:val="003425C4"/>
    <w:rsid w:val="00343B32"/>
    <w:rsid w:val="00343DDA"/>
    <w:rsid w:val="00346B61"/>
    <w:rsid w:val="00346E3D"/>
    <w:rsid w:val="00352405"/>
    <w:rsid w:val="003553F5"/>
    <w:rsid w:val="00364C64"/>
    <w:rsid w:val="003803DA"/>
    <w:rsid w:val="003828E4"/>
    <w:rsid w:val="0038327A"/>
    <w:rsid w:val="003845A5"/>
    <w:rsid w:val="00386494"/>
    <w:rsid w:val="00391B7F"/>
    <w:rsid w:val="00394A03"/>
    <w:rsid w:val="0039698E"/>
    <w:rsid w:val="003974AA"/>
    <w:rsid w:val="003A515F"/>
    <w:rsid w:val="003B1EDB"/>
    <w:rsid w:val="003B4A49"/>
    <w:rsid w:val="003C18B7"/>
    <w:rsid w:val="003C3789"/>
    <w:rsid w:val="003D71B3"/>
    <w:rsid w:val="003E064D"/>
    <w:rsid w:val="004012B2"/>
    <w:rsid w:val="00404174"/>
    <w:rsid w:val="00406C52"/>
    <w:rsid w:val="0041137D"/>
    <w:rsid w:val="004135AF"/>
    <w:rsid w:val="00414DFD"/>
    <w:rsid w:val="004156C2"/>
    <w:rsid w:val="00433955"/>
    <w:rsid w:val="00436251"/>
    <w:rsid w:val="00437AAA"/>
    <w:rsid w:val="004459B6"/>
    <w:rsid w:val="004501E1"/>
    <w:rsid w:val="00450E60"/>
    <w:rsid w:val="004665E7"/>
    <w:rsid w:val="0046775F"/>
    <w:rsid w:val="00475061"/>
    <w:rsid w:val="00485C73"/>
    <w:rsid w:val="00495851"/>
    <w:rsid w:val="004A3145"/>
    <w:rsid w:val="004B4E57"/>
    <w:rsid w:val="004C45D4"/>
    <w:rsid w:val="004D2459"/>
    <w:rsid w:val="004D34A3"/>
    <w:rsid w:val="004E683E"/>
    <w:rsid w:val="004F032F"/>
    <w:rsid w:val="004F16CF"/>
    <w:rsid w:val="004F723C"/>
    <w:rsid w:val="004F7EB0"/>
    <w:rsid w:val="0050259C"/>
    <w:rsid w:val="005139A7"/>
    <w:rsid w:val="00522C5A"/>
    <w:rsid w:val="005270F3"/>
    <w:rsid w:val="00533A28"/>
    <w:rsid w:val="005400FE"/>
    <w:rsid w:val="00541F6D"/>
    <w:rsid w:val="0054223B"/>
    <w:rsid w:val="005446CF"/>
    <w:rsid w:val="00544722"/>
    <w:rsid w:val="005479FB"/>
    <w:rsid w:val="00552B94"/>
    <w:rsid w:val="00553338"/>
    <w:rsid w:val="005568D8"/>
    <w:rsid w:val="00562E4D"/>
    <w:rsid w:val="00564FC1"/>
    <w:rsid w:val="00576B42"/>
    <w:rsid w:val="005810DF"/>
    <w:rsid w:val="005858A5"/>
    <w:rsid w:val="005903D4"/>
    <w:rsid w:val="00592FA3"/>
    <w:rsid w:val="005A2071"/>
    <w:rsid w:val="005A3796"/>
    <w:rsid w:val="005A61C3"/>
    <w:rsid w:val="005B2AE6"/>
    <w:rsid w:val="005B7A5E"/>
    <w:rsid w:val="005C5A63"/>
    <w:rsid w:val="005C7FB8"/>
    <w:rsid w:val="005D27E6"/>
    <w:rsid w:val="005D64C0"/>
    <w:rsid w:val="005E07C7"/>
    <w:rsid w:val="005F1BD4"/>
    <w:rsid w:val="005F25E5"/>
    <w:rsid w:val="005F727E"/>
    <w:rsid w:val="005F7A8E"/>
    <w:rsid w:val="006013C2"/>
    <w:rsid w:val="00601985"/>
    <w:rsid w:val="006048DD"/>
    <w:rsid w:val="00605A44"/>
    <w:rsid w:val="006123A1"/>
    <w:rsid w:val="00613DED"/>
    <w:rsid w:val="006169AC"/>
    <w:rsid w:val="00626A76"/>
    <w:rsid w:val="00631EF6"/>
    <w:rsid w:val="00640BFC"/>
    <w:rsid w:val="00653EF7"/>
    <w:rsid w:val="00657354"/>
    <w:rsid w:val="006701DD"/>
    <w:rsid w:val="006721A9"/>
    <w:rsid w:val="00672FA1"/>
    <w:rsid w:val="0067494A"/>
    <w:rsid w:val="00675B1E"/>
    <w:rsid w:val="0068434A"/>
    <w:rsid w:val="00694E09"/>
    <w:rsid w:val="00697D70"/>
    <w:rsid w:val="00697F54"/>
    <w:rsid w:val="006A1E66"/>
    <w:rsid w:val="006B16FE"/>
    <w:rsid w:val="006D37B3"/>
    <w:rsid w:val="006D72D3"/>
    <w:rsid w:val="006E27CF"/>
    <w:rsid w:val="006E457D"/>
    <w:rsid w:val="006E6C59"/>
    <w:rsid w:val="006F02E5"/>
    <w:rsid w:val="006F7458"/>
    <w:rsid w:val="00706A05"/>
    <w:rsid w:val="0071540D"/>
    <w:rsid w:val="007175E0"/>
    <w:rsid w:val="00720E2E"/>
    <w:rsid w:val="007238C8"/>
    <w:rsid w:val="00727F67"/>
    <w:rsid w:val="00745C5D"/>
    <w:rsid w:val="00747535"/>
    <w:rsid w:val="00751924"/>
    <w:rsid w:val="00752835"/>
    <w:rsid w:val="00753E3E"/>
    <w:rsid w:val="00761854"/>
    <w:rsid w:val="00770068"/>
    <w:rsid w:val="00772369"/>
    <w:rsid w:val="00773E11"/>
    <w:rsid w:val="00774359"/>
    <w:rsid w:val="00782FF7"/>
    <w:rsid w:val="00783F9C"/>
    <w:rsid w:val="007867A5"/>
    <w:rsid w:val="00790A2E"/>
    <w:rsid w:val="00795216"/>
    <w:rsid w:val="0079684A"/>
    <w:rsid w:val="007B21CB"/>
    <w:rsid w:val="007B2536"/>
    <w:rsid w:val="007C4223"/>
    <w:rsid w:val="007C4B19"/>
    <w:rsid w:val="007D21CA"/>
    <w:rsid w:val="007D5CBB"/>
    <w:rsid w:val="007E08C1"/>
    <w:rsid w:val="007E1F65"/>
    <w:rsid w:val="007E28F1"/>
    <w:rsid w:val="007E336E"/>
    <w:rsid w:val="007F00F3"/>
    <w:rsid w:val="007F1A04"/>
    <w:rsid w:val="007F44E3"/>
    <w:rsid w:val="008045BF"/>
    <w:rsid w:val="00810FE7"/>
    <w:rsid w:val="008123B6"/>
    <w:rsid w:val="008224E0"/>
    <w:rsid w:val="00830434"/>
    <w:rsid w:val="0083043B"/>
    <w:rsid w:val="00831EFF"/>
    <w:rsid w:val="00832A2F"/>
    <w:rsid w:val="008401AF"/>
    <w:rsid w:val="00843EF1"/>
    <w:rsid w:val="008460EA"/>
    <w:rsid w:val="00862386"/>
    <w:rsid w:val="00866699"/>
    <w:rsid w:val="008666CF"/>
    <w:rsid w:val="008701FB"/>
    <w:rsid w:val="00873711"/>
    <w:rsid w:val="00873921"/>
    <w:rsid w:val="00874BC0"/>
    <w:rsid w:val="00876B00"/>
    <w:rsid w:val="00876DD5"/>
    <w:rsid w:val="00881F2D"/>
    <w:rsid w:val="008831A9"/>
    <w:rsid w:val="0089044C"/>
    <w:rsid w:val="00892288"/>
    <w:rsid w:val="00896AF0"/>
    <w:rsid w:val="008A19AA"/>
    <w:rsid w:val="008B139B"/>
    <w:rsid w:val="008B6F1D"/>
    <w:rsid w:val="008C05C1"/>
    <w:rsid w:val="008C22A3"/>
    <w:rsid w:val="008C4947"/>
    <w:rsid w:val="008D2154"/>
    <w:rsid w:val="008E004F"/>
    <w:rsid w:val="008E3B73"/>
    <w:rsid w:val="008F498A"/>
    <w:rsid w:val="008F5D03"/>
    <w:rsid w:val="00900C6A"/>
    <w:rsid w:val="009034F0"/>
    <w:rsid w:val="009039B9"/>
    <w:rsid w:val="00904F7B"/>
    <w:rsid w:val="00905665"/>
    <w:rsid w:val="009139FA"/>
    <w:rsid w:val="00914F23"/>
    <w:rsid w:val="009157AC"/>
    <w:rsid w:val="00916EA8"/>
    <w:rsid w:val="009267B2"/>
    <w:rsid w:val="009358BA"/>
    <w:rsid w:val="00942618"/>
    <w:rsid w:val="00942A0B"/>
    <w:rsid w:val="0095029C"/>
    <w:rsid w:val="00956AE5"/>
    <w:rsid w:val="00961A48"/>
    <w:rsid w:val="00966ED6"/>
    <w:rsid w:val="009715E7"/>
    <w:rsid w:val="00975F5E"/>
    <w:rsid w:val="009761D3"/>
    <w:rsid w:val="00982A6D"/>
    <w:rsid w:val="00982FB3"/>
    <w:rsid w:val="00983A48"/>
    <w:rsid w:val="00985FD7"/>
    <w:rsid w:val="00991458"/>
    <w:rsid w:val="009924EC"/>
    <w:rsid w:val="0099376F"/>
    <w:rsid w:val="009A4F9E"/>
    <w:rsid w:val="009B5137"/>
    <w:rsid w:val="009B6412"/>
    <w:rsid w:val="009C4460"/>
    <w:rsid w:val="009D15A1"/>
    <w:rsid w:val="009D35CE"/>
    <w:rsid w:val="009E23B9"/>
    <w:rsid w:val="009E4D63"/>
    <w:rsid w:val="009E5102"/>
    <w:rsid w:val="009E6F57"/>
    <w:rsid w:val="009E7984"/>
    <w:rsid w:val="009E7BF7"/>
    <w:rsid w:val="00A032D8"/>
    <w:rsid w:val="00A10FB3"/>
    <w:rsid w:val="00A146B8"/>
    <w:rsid w:val="00A211D7"/>
    <w:rsid w:val="00A23B26"/>
    <w:rsid w:val="00A23F58"/>
    <w:rsid w:val="00A25364"/>
    <w:rsid w:val="00A25721"/>
    <w:rsid w:val="00A4195A"/>
    <w:rsid w:val="00A50CCD"/>
    <w:rsid w:val="00A52618"/>
    <w:rsid w:val="00A66707"/>
    <w:rsid w:val="00A73173"/>
    <w:rsid w:val="00A744D3"/>
    <w:rsid w:val="00A76932"/>
    <w:rsid w:val="00A82866"/>
    <w:rsid w:val="00A85732"/>
    <w:rsid w:val="00A903D7"/>
    <w:rsid w:val="00A90978"/>
    <w:rsid w:val="00A90BF1"/>
    <w:rsid w:val="00A93481"/>
    <w:rsid w:val="00A94ED3"/>
    <w:rsid w:val="00A956DC"/>
    <w:rsid w:val="00AA2E78"/>
    <w:rsid w:val="00AB4480"/>
    <w:rsid w:val="00AB47C9"/>
    <w:rsid w:val="00AB492C"/>
    <w:rsid w:val="00AB53E8"/>
    <w:rsid w:val="00AC1B3D"/>
    <w:rsid w:val="00AC1C32"/>
    <w:rsid w:val="00AC6593"/>
    <w:rsid w:val="00AD0044"/>
    <w:rsid w:val="00AD3F87"/>
    <w:rsid w:val="00AD46E4"/>
    <w:rsid w:val="00AD4B72"/>
    <w:rsid w:val="00AE251A"/>
    <w:rsid w:val="00AF52F0"/>
    <w:rsid w:val="00AF7D2A"/>
    <w:rsid w:val="00B02C2E"/>
    <w:rsid w:val="00B0726F"/>
    <w:rsid w:val="00B2202D"/>
    <w:rsid w:val="00B22897"/>
    <w:rsid w:val="00B263A2"/>
    <w:rsid w:val="00B26825"/>
    <w:rsid w:val="00B33DA9"/>
    <w:rsid w:val="00B42C5B"/>
    <w:rsid w:val="00B6211F"/>
    <w:rsid w:val="00B64778"/>
    <w:rsid w:val="00B70125"/>
    <w:rsid w:val="00B70778"/>
    <w:rsid w:val="00B718F0"/>
    <w:rsid w:val="00B76AE9"/>
    <w:rsid w:val="00B9188B"/>
    <w:rsid w:val="00B93C9F"/>
    <w:rsid w:val="00B977F1"/>
    <w:rsid w:val="00BA151F"/>
    <w:rsid w:val="00BA2C1C"/>
    <w:rsid w:val="00BA374D"/>
    <w:rsid w:val="00BA7EAE"/>
    <w:rsid w:val="00BB050D"/>
    <w:rsid w:val="00BB50A5"/>
    <w:rsid w:val="00BB7F82"/>
    <w:rsid w:val="00BC5D43"/>
    <w:rsid w:val="00BD0989"/>
    <w:rsid w:val="00BD2188"/>
    <w:rsid w:val="00BD4EBD"/>
    <w:rsid w:val="00BE116B"/>
    <w:rsid w:val="00BE2191"/>
    <w:rsid w:val="00BE6D3C"/>
    <w:rsid w:val="00BF1C57"/>
    <w:rsid w:val="00BF26ED"/>
    <w:rsid w:val="00BF2B4C"/>
    <w:rsid w:val="00C03995"/>
    <w:rsid w:val="00C06E5E"/>
    <w:rsid w:val="00C12A21"/>
    <w:rsid w:val="00C1554B"/>
    <w:rsid w:val="00C23270"/>
    <w:rsid w:val="00C2610F"/>
    <w:rsid w:val="00C26449"/>
    <w:rsid w:val="00C313CC"/>
    <w:rsid w:val="00C4756A"/>
    <w:rsid w:val="00C501A5"/>
    <w:rsid w:val="00C51DC6"/>
    <w:rsid w:val="00C5512C"/>
    <w:rsid w:val="00C62064"/>
    <w:rsid w:val="00C73EA1"/>
    <w:rsid w:val="00C7416C"/>
    <w:rsid w:val="00C7486C"/>
    <w:rsid w:val="00C756B1"/>
    <w:rsid w:val="00C813AF"/>
    <w:rsid w:val="00C93189"/>
    <w:rsid w:val="00C962FF"/>
    <w:rsid w:val="00CA4D3A"/>
    <w:rsid w:val="00CB1D90"/>
    <w:rsid w:val="00CB4EBD"/>
    <w:rsid w:val="00CB73E8"/>
    <w:rsid w:val="00CB7B7A"/>
    <w:rsid w:val="00CC2343"/>
    <w:rsid w:val="00CD7203"/>
    <w:rsid w:val="00CE2EB9"/>
    <w:rsid w:val="00CE4A14"/>
    <w:rsid w:val="00CE523F"/>
    <w:rsid w:val="00CE7A99"/>
    <w:rsid w:val="00CF06BF"/>
    <w:rsid w:val="00D026C6"/>
    <w:rsid w:val="00D027AE"/>
    <w:rsid w:val="00D132C7"/>
    <w:rsid w:val="00D13CE2"/>
    <w:rsid w:val="00D149FF"/>
    <w:rsid w:val="00D158F2"/>
    <w:rsid w:val="00D16386"/>
    <w:rsid w:val="00D25BB5"/>
    <w:rsid w:val="00D315D3"/>
    <w:rsid w:val="00D31673"/>
    <w:rsid w:val="00D41073"/>
    <w:rsid w:val="00D41C27"/>
    <w:rsid w:val="00D4539A"/>
    <w:rsid w:val="00D47F83"/>
    <w:rsid w:val="00D52182"/>
    <w:rsid w:val="00D603BE"/>
    <w:rsid w:val="00D6390E"/>
    <w:rsid w:val="00D66803"/>
    <w:rsid w:val="00D67465"/>
    <w:rsid w:val="00D7053B"/>
    <w:rsid w:val="00D725C4"/>
    <w:rsid w:val="00D72C19"/>
    <w:rsid w:val="00D750D4"/>
    <w:rsid w:val="00D80ABC"/>
    <w:rsid w:val="00D81959"/>
    <w:rsid w:val="00D841D9"/>
    <w:rsid w:val="00D868CE"/>
    <w:rsid w:val="00D87A57"/>
    <w:rsid w:val="00D92E47"/>
    <w:rsid w:val="00D93476"/>
    <w:rsid w:val="00D94CE5"/>
    <w:rsid w:val="00DA356F"/>
    <w:rsid w:val="00DA5BFA"/>
    <w:rsid w:val="00DB4ED4"/>
    <w:rsid w:val="00DB7477"/>
    <w:rsid w:val="00DC1016"/>
    <w:rsid w:val="00DD240F"/>
    <w:rsid w:val="00DD64B5"/>
    <w:rsid w:val="00DD7A41"/>
    <w:rsid w:val="00DE3093"/>
    <w:rsid w:val="00DE3E80"/>
    <w:rsid w:val="00DE4FC1"/>
    <w:rsid w:val="00DE60D7"/>
    <w:rsid w:val="00DF01E9"/>
    <w:rsid w:val="00E05AD0"/>
    <w:rsid w:val="00E07409"/>
    <w:rsid w:val="00E145D3"/>
    <w:rsid w:val="00E1549E"/>
    <w:rsid w:val="00E25BCB"/>
    <w:rsid w:val="00E26072"/>
    <w:rsid w:val="00E318AB"/>
    <w:rsid w:val="00E3247C"/>
    <w:rsid w:val="00E352B4"/>
    <w:rsid w:val="00E36406"/>
    <w:rsid w:val="00E500FF"/>
    <w:rsid w:val="00E50455"/>
    <w:rsid w:val="00E5049E"/>
    <w:rsid w:val="00E52112"/>
    <w:rsid w:val="00E638FE"/>
    <w:rsid w:val="00E7029F"/>
    <w:rsid w:val="00E70862"/>
    <w:rsid w:val="00E712E5"/>
    <w:rsid w:val="00E74B72"/>
    <w:rsid w:val="00E8341D"/>
    <w:rsid w:val="00E849CD"/>
    <w:rsid w:val="00E9114F"/>
    <w:rsid w:val="00E9475D"/>
    <w:rsid w:val="00EA506F"/>
    <w:rsid w:val="00EB0DD1"/>
    <w:rsid w:val="00EB338A"/>
    <w:rsid w:val="00EB3CA1"/>
    <w:rsid w:val="00EB646F"/>
    <w:rsid w:val="00EC0A23"/>
    <w:rsid w:val="00EC33DA"/>
    <w:rsid w:val="00EC5B74"/>
    <w:rsid w:val="00ED7EE9"/>
    <w:rsid w:val="00EE3374"/>
    <w:rsid w:val="00EE6049"/>
    <w:rsid w:val="00EF0B1C"/>
    <w:rsid w:val="00EF4CC0"/>
    <w:rsid w:val="00EF6F8A"/>
    <w:rsid w:val="00F000B3"/>
    <w:rsid w:val="00F00560"/>
    <w:rsid w:val="00F0064C"/>
    <w:rsid w:val="00F0161E"/>
    <w:rsid w:val="00F034CC"/>
    <w:rsid w:val="00F11499"/>
    <w:rsid w:val="00F1575F"/>
    <w:rsid w:val="00F307D0"/>
    <w:rsid w:val="00F33A9D"/>
    <w:rsid w:val="00F34ABB"/>
    <w:rsid w:val="00F35225"/>
    <w:rsid w:val="00F35922"/>
    <w:rsid w:val="00F3640D"/>
    <w:rsid w:val="00F37226"/>
    <w:rsid w:val="00F37533"/>
    <w:rsid w:val="00F42C04"/>
    <w:rsid w:val="00F46D38"/>
    <w:rsid w:val="00F46EEB"/>
    <w:rsid w:val="00F62F3F"/>
    <w:rsid w:val="00F73BD1"/>
    <w:rsid w:val="00F742E2"/>
    <w:rsid w:val="00F77BF5"/>
    <w:rsid w:val="00F81B77"/>
    <w:rsid w:val="00F91449"/>
    <w:rsid w:val="00F92853"/>
    <w:rsid w:val="00F951A8"/>
    <w:rsid w:val="00FA037A"/>
    <w:rsid w:val="00FA1049"/>
    <w:rsid w:val="00FB3849"/>
    <w:rsid w:val="00FB5105"/>
    <w:rsid w:val="00FC0CB3"/>
    <w:rsid w:val="00FC2E3B"/>
    <w:rsid w:val="00FC6039"/>
    <w:rsid w:val="00FD453B"/>
    <w:rsid w:val="00FD566D"/>
    <w:rsid w:val="00FD687F"/>
    <w:rsid w:val="00FF5D20"/>
    <w:rsid w:val="00FF6AF3"/>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90168095-E114-4630-8288-F6723119D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AB47C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1951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E364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Ha,Normal. Viñetas,titulo 3,List,Bullets,Fluvial1,Cuadrícula clara - Énfasis 31,HOJA,Bolita,Párrafo de lista4,BOLADEF,Párrafo de lista3,Párrafo de lista21,BOLA,Nivel 1 OS,Lista vistosa - Énfasis 11,List Paragraph,列出段落,Bullet List"/>
    <w:basedOn w:val="Normal"/>
    <w:link w:val="PrrafodelistaCar"/>
    <w:uiPriority w:val="34"/>
    <w:qFormat/>
    <w:rsid w:val="00761854"/>
    <w:pPr>
      <w:ind w:left="720"/>
      <w:contextualSpacing/>
    </w:pPr>
  </w:style>
  <w:style w:type="character" w:customStyle="1" w:styleId="Ttulo2Car">
    <w:name w:val="Título 2 Car"/>
    <w:basedOn w:val="Fuentedeprrafopredeter"/>
    <w:link w:val="Ttulo2"/>
    <w:uiPriority w:val="9"/>
    <w:rsid w:val="00195115"/>
    <w:rPr>
      <w:rFonts w:asciiTheme="majorHAnsi" w:eastAsiaTheme="majorEastAsia" w:hAnsiTheme="majorHAnsi" w:cstheme="majorBidi"/>
      <w:color w:val="2E74B5" w:themeColor="accent1" w:themeShade="BF"/>
      <w:sz w:val="26"/>
      <w:szCs w:val="26"/>
    </w:rPr>
  </w:style>
  <w:style w:type="paragraph" w:customStyle="1" w:styleId="Default">
    <w:name w:val="Default"/>
    <w:rsid w:val="00237A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rrafodelistaCar">
    <w:name w:val="Párrafo de lista Car"/>
    <w:aliases w:val="Ha Car,Normal. Viñetas Car,titulo 3 Car,List Car,Bullets Car,Fluvial1 Car,Cuadrícula clara - Énfasis 31 Car,HOJA Car,Bolita Car,Párrafo de lista4 Car,BOLADEF Car,Párrafo de lista3 Car,Párrafo de lista21 Car,BOLA Car,Nivel 1 OS Car"/>
    <w:link w:val="Prrafodelista"/>
    <w:uiPriority w:val="34"/>
    <w:locked/>
    <w:rsid w:val="006A1E66"/>
  </w:style>
  <w:style w:type="character" w:styleId="Refdecomentario">
    <w:name w:val="annotation reference"/>
    <w:basedOn w:val="Fuentedeprrafopredeter"/>
    <w:uiPriority w:val="99"/>
    <w:semiHidden/>
    <w:unhideWhenUsed/>
    <w:rsid w:val="006A1E66"/>
    <w:rPr>
      <w:sz w:val="16"/>
      <w:szCs w:val="16"/>
    </w:rPr>
  </w:style>
  <w:style w:type="paragraph" w:styleId="Textocomentario">
    <w:name w:val="annotation text"/>
    <w:basedOn w:val="Normal"/>
    <w:link w:val="TextocomentarioCar"/>
    <w:uiPriority w:val="99"/>
    <w:semiHidden/>
    <w:unhideWhenUsed/>
    <w:rsid w:val="006A1E66"/>
    <w:pPr>
      <w:spacing w:after="200" w:line="240" w:lineRule="auto"/>
    </w:pPr>
    <w:rPr>
      <w:rFonts w:ascii="Calibri" w:eastAsia="Calibri" w:hAnsi="Calibri" w:cs="Times New Roman"/>
      <w:sz w:val="20"/>
      <w:szCs w:val="20"/>
      <w:lang w:val="es-ES"/>
    </w:rPr>
  </w:style>
  <w:style w:type="character" w:customStyle="1" w:styleId="TextocomentarioCar">
    <w:name w:val="Texto comentario Car"/>
    <w:basedOn w:val="Fuentedeprrafopredeter"/>
    <w:link w:val="Textocomentario"/>
    <w:uiPriority w:val="99"/>
    <w:semiHidden/>
    <w:rsid w:val="006A1E66"/>
    <w:rPr>
      <w:rFonts w:ascii="Calibri" w:eastAsia="Calibri" w:hAnsi="Calibri" w:cs="Times New Roman"/>
      <w:sz w:val="20"/>
      <w:szCs w:val="20"/>
      <w:lang w:val="es-ES"/>
    </w:rPr>
  </w:style>
  <w:style w:type="paragraph" w:styleId="Textodeglobo">
    <w:name w:val="Balloon Text"/>
    <w:basedOn w:val="Normal"/>
    <w:link w:val="TextodegloboCar"/>
    <w:uiPriority w:val="99"/>
    <w:semiHidden/>
    <w:unhideWhenUsed/>
    <w:rsid w:val="006A1E6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A1E66"/>
    <w:rPr>
      <w:rFonts w:ascii="Segoe UI" w:hAnsi="Segoe UI" w:cs="Segoe UI"/>
      <w:sz w:val="18"/>
      <w:szCs w:val="18"/>
    </w:rPr>
  </w:style>
  <w:style w:type="character" w:styleId="Hipervnculo">
    <w:name w:val="Hyperlink"/>
    <w:basedOn w:val="Fuentedeprrafopredeter"/>
    <w:uiPriority w:val="99"/>
    <w:unhideWhenUsed/>
    <w:rsid w:val="00352405"/>
    <w:rPr>
      <w:color w:val="0563C1" w:themeColor="hyperlink"/>
      <w:u w:val="single"/>
    </w:rPr>
  </w:style>
  <w:style w:type="character" w:styleId="nfasis">
    <w:name w:val="Emphasis"/>
    <w:basedOn w:val="Fuentedeprrafopredeter"/>
    <w:uiPriority w:val="20"/>
    <w:qFormat/>
    <w:rsid w:val="00AD4B72"/>
    <w:rPr>
      <w:i/>
      <w:iCs/>
    </w:rPr>
  </w:style>
  <w:style w:type="paragraph" w:customStyle="1" w:styleId="txtgral">
    <w:name w:val="txtgral"/>
    <w:basedOn w:val="Normal"/>
    <w:rsid w:val="0074753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tulo3Car">
    <w:name w:val="Título 3 Car"/>
    <w:basedOn w:val="Fuentedeprrafopredeter"/>
    <w:link w:val="Ttulo3"/>
    <w:uiPriority w:val="9"/>
    <w:semiHidden/>
    <w:rsid w:val="00E36406"/>
    <w:rPr>
      <w:rFonts w:asciiTheme="majorHAnsi" w:eastAsiaTheme="majorEastAsia" w:hAnsiTheme="majorHAnsi" w:cstheme="majorBidi"/>
      <w:color w:val="1F4D78" w:themeColor="accent1" w:themeShade="7F"/>
      <w:sz w:val="24"/>
      <w:szCs w:val="24"/>
    </w:rPr>
  </w:style>
  <w:style w:type="character" w:customStyle="1" w:styleId="tgc">
    <w:name w:val="_tgc"/>
    <w:basedOn w:val="Fuentedeprrafopredeter"/>
    <w:rsid w:val="00E36406"/>
  </w:style>
  <w:style w:type="character" w:customStyle="1" w:styleId="apple-converted-space">
    <w:name w:val="apple-converted-space"/>
    <w:basedOn w:val="Fuentedeprrafopredeter"/>
    <w:rsid w:val="00E36406"/>
  </w:style>
  <w:style w:type="character" w:styleId="CitaHTML">
    <w:name w:val="HTML Cite"/>
    <w:basedOn w:val="Fuentedeprrafopredeter"/>
    <w:uiPriority w:val="99"/>
    <w:semiHidden/>
    <w:unhideWhenUsed/>
    <w:rsid w:val="00E36406"/>
    <w:rPr>
      <w:i/>
      <w:iCs/>
    </w:rPr>
  </w:style>
  <w:style w:type="paragraph" w:styleId="Textonotapie">
    <w:name w:val="footnote text"/>
    <w:basedOn w:val="Normal"/>
    <w:link w:val="TextonotapieCar"/>
    <w:uiPriority w:val="99"/>
    <w:unhideWhenUsed/>
    <w:rsid w:val="00745C5D"/>
    <w:pPr>
      <w:spacing w:after="0" w:line="240" w:lineRule="auto"/>
    </w:pPr>
    <w:rPr>
      <w:sz w:val="20"/>
      <w:szCs w:val="20"/>
    </w:rPr>
  </w:style>
  <w:style w:type="character" w:customStyle="1" w:styleId="TextonotapieCar">
    <w:name w:val="Texto nota pie Car"/>
    <w:basedOn w:val="Fuentedeprrafopredeter"/>
    <w:link w:val="Textonotapie"/>
    <w:uiPriority w:val="99"/>
    <w:rsid w:val="00745C5D"/>
    <w:rPr>
      <w:sz w:val="20"/>
      <w:szCs w:val="20"/>
    </w:rPr>
  </w:style>
  <w:style w:type="character" w:styleId="Refdenotaalpie">
    <w:name w:val="footnote reference"/>
    <w:basedOn w:val="Fuentedeprrafopredeter"/>
    <w:uiPriority w:val="99"/>
    <w:unhideWhenUsed/>
    <w:rsid w:val="00745C5D"/>
    <w:rPr>
      <w:vertAlign w:val="superscript"/>
    </w:rPr>
  </w:style>
  <w:style w:type="paragraph" w:customStyle="1" w:styleId="ms-rtefontsize-1">
    <w:name w:val="ms-rtefontsize-1"/>
    <w:basedOn w:val="Normal"/>
    <w:rsid w:val="00F62F3F"/>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NormalWeb">
    <w:name w:val="Normal (Web)"/>
    <w:basedOn w:val="Normal"/>
    <w:uiPriority w:val="99"/>
    <w:semiHidden/>
    <w:unhideWhenUsed/>
    <w:rsid w:val="003553F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Asuntodelcomentario">
    <w:name w:val="annotation subject"/>
    <w:basedOn w:val="Textocomentario"/>
    <w:next w:val="Textocomentario"/>
    <w:link w:val="AsuntodelcomentarioCar"/>
    <w:uiPriority w:val="99"/>
    <w:semiHidden/>
    <w:unhideWhenUsed/>
    <w:rsid w:val="003C18B7"/>
    <w:pPr>
      <w:spacing w:after="160"/>
    </w:pPr>
    <w:rPr>
      <w:rFonts w:asciiTheme="minorHAnsi" w:eastAsiaTheme="minorHAnsi" w:hAnsiTheme="minorHAnsi" w:cstheme="minorBidi"/>
      <w:b/>
      <w:bCs/>
      <w:lang w:val="es-CO"/>
    </w:rPr>
  </w:style>
  <w:style w:type="character" w:customStyle="1" w:styleId="AsuntodelcomentarioCar">
    <w:name w:val="Asunto del comentario Car"/>
    <w:basedOn w:val="TextocomentarioCar"/>
    <w:link w:val="Asuntodelcomentario"/>
    <w:uiPriority w:val="99"/>
    <w:semiHidden/>
    <w:rsid w:val="003C18B7"/>
    <w:rPr>
      <w:rFonts w:ascii="Calibri" w:eastAsia="Calibri" w:hAnsi="Calibri" w:cs="Times New Roman"/>
      <w:b/>
      <w:bCs/>
      <w:sz w:val="20"/>
      <w:szCs w:val="20"/>
      <w:lang w:val="es-ES"/>
    </w:rPr>
  </w:style>
  <w:style w:type="paragraph" w:customStyle="1" w:styleId="Standard">
    <w:name w:val="Standard"/>
    <w:uiPriority w:val="99"/>
    <w:rsid w:val="00F92853"/>
    <w:pPr>
      <w:widowControl w:val="0"/>
      <w:suppressAutoHyphens/>
      <w:autoSpaceDN w:val="0"/>
      <w:spacing w:after="0" w:line="240" w:lineRule="auto"/>
    </w:pPr>
    <w:rPr>
      <w:rFonts w:ascii="Liberation Serif" w:eastAsia="Droid Sans" w:hAnsi="Liberation Serif" w:cs="FreeSans"/>
      <w:kern w:val="3"/>
      <w:sz w:val="24"/>
      <w:szCs w:val="24"/>
      <w:lang w:eastAsia="zh-CN" w:bidi="hi-IN"/>
    </w:rPr>
  </w:style>
  <w:style w:type="table" w:styleId="Listaclara-nfasis6">
    <w:name w:val="Light List Accent 6"/>
    <w:basedOn w:val="Tablanormal"/>
    <w:uiPriority w:val="61"/>
    <w:semiHidden/>
    <w:unhideWhenUsed/>
    <w:rsid w:val="00B263A2"/>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Lines="0" w:before="0" w:beforeAutospacing="0" w:afterLines="0" w:after="0" w:afterAutospacing="0" w:line="240" w:lineRule="auto"/>
      </w:pPr>
      <w:rPr>
        <w:b/>
        <w:bCs/>
        <w:color w:val="FFFFFF" w:themeColor="background1"/>
      </w:rPr>
      <w:tblPr/>
      <w:tcPr>
        <w:shd w:val="clear" w:color="auto" w:fill="70AD47" w:themeFill="accent6"/>
      </w:tcPr>
    </w:tblStylePr>
    <w:tblStylePr w:type="lastRow">
      <w:pPr>
        <w:spacing w:beforeLines="0" w:before="0" w:beforeAutospacing="0" w:afterLines="0" w:after="0" w:afterAutospacing="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paragraph" w:styleId="Encabezado">
    <w:name w:val="header"/>
    <w:basedOn w:val="Normal"/>
    <w:link w:val="EncabezadoCar"/>
    <w:uiPriority w:val="99"/>
    <w:unhideWhenUsed/>
    <w:rsid w:val="00AF52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52F0"/>
  </w:style>
  <w:style w:type="paragraph" w:styleId="Piedepgina">
    <w:name w:val="footer"/>
    <w:basedOn w:val="Normal"/>
    <w:link w:val="PiedepginaCar"/>
    <w:uiPriority w:val="99"/>
    <w:unhideWhenUsed/>
    <w:rsid w:val="00AF52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52F0"/>
  </w:style>
  <w:style w:type="table" w:customStyle="1" w:styleId="Tabladecuadrcula4-nfasis61">
    <w:name w:val="Tabla de cuadrícula 4 - Énfasis 61"/>
    <w:basedOn w:val="Tablanormal"/>
    <w:uiPriority w:val="49"/>
    <w:rsid w:val="002C34D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
    <w:name w:val="Table Grid"/>
    <w:basedOn w:val="Tablanormal"/>
    <w:uiPriority w:val="39"/>
    <w:rsid w:val="00527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B47C9"/>
    <w:rPr>
      <w:rFonts w:asciiTheme="majorHAnsi" w:eastAsiaTheme="majorEastAsia" w:hAnsiTheme="majorHAnsi" w:cstheme="majorBidi"/>
      <w:color w:val="2E74B5" w:themeColor="accent1" w:themeShade="BF"/>
      <w:sz w:val="32"/>
      <w:szCs w:val="32"/>
    </w:rPr>
  </w:style>
  <w:style w:type="paragraph" w:styleId="Sinespaciado">
    <w:name w:val="No Spacing"/>
    <w:link w:val="SinespaciadoCar"/>
    <w:uiPriority w:val="1"/>
    <w:qFormat/>
    <w:rsid w:val="008B139B"/>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8B139B"/>
    <w:rPr>
      <w:rFonts w:ascii="Calibri" w:eastAsia="Calibri" w:hAnsi="Calibri" w:cs="Times New Roman"/>
    </w:rPr>
  </w:style>
  <w:style w:type="table" w:styleId="Tabladecuadrcula1clara-nfasis6">
    <w:name w:val="Grid Table 1 Light Accent 6"/>
    <w:basedOn w:val="Tablanormal"/>
    <w:uiPriority w:val="46"/>
    <w:rsid w:val="00F0064C"/>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62778">
      <w:bodyDiv w:val="1"/>
      <w:marLeft w:val="0"/>
      <w:marRight w:val="0"/>
      <w:marTop w:val="0"/>
      <w:marBottom w:val="0"/>
      <w:divBdr>
        <w:top w:val="none" w:sz="0" w:space="0" w:color="auto"/>
        <w:left w:val="none" w:sz="0" w:space="0" w:color="auto"/>
        <w:bottom w:val="none" w:sz="0" w:space="0" w:color="auto"/>
        <w:right w:val="none" w:sz="0" w:space="0" w:color="auto"/>
      </w:divBdr>
    </w:div>
    <w:div w:id="93062592">
      <w:bodyDiv w:val="1"/>
      <w:marLeft w:val="0"/>
      <w:marRight w:val="0"/>
      <w:marTop w:val="0"/>
      <w:marBottom w:val="0"/>
      <w:divBdr>
        <w:top w:val="none" w:sz="0" w:space="0" w:color="auto"/>
        <w:left w:val="none" w:sz="0" w:space="0" w:color="auto"/>
        <w:bottom w:val="none" w:sz="0" w:space="0" w:color="auto"/>
        <w:right w:val="none" w:sz="0" w:space="0" w:color="auto"/>
      </w:divBdr>
    </w:div>
    <w:div w:id="97532395">
      <w:bodyDiv w:val="1"/>
      <w:marLeft w:val="0"/>
      <w:marRight w:val="0"/>
      <w:marTop w:val="0"/>
      <w:marBottom w:val="0"/>
      <w:divBdr>
        <w:top w:val="none" w:sz="0" w:space="0" w:color="auto"/>
        <w:left w:val="none" w:sz="0" w:space="0" w:color="auto"/>
        <w:bottom w:val="none" w:sz="0" w:space="0" w:color="auto"/>
        <w:right w:val="none" w:sz="0" w:space="0" w:color="auto"/>
      </w:divBdr>
    </w:div>
    <w:div w:id="151260073">
      <w:bodyDiv w:val="1"/>
      <w:marLeft w:val="0"/>
      <w:marRight w:val="0"/>
      <w:marTop w:val="0"/>
      <w:marBottom w:val="0"/>
      <w:divBdr>
        <w:top w:val="none" w:sz="0" w:space="0" w:color="auto"/>
        <w:left w:val="none" w:sz="0" w:space="0" w:color="auto"/>
        <w:bottom w:val="none" w:sz="0" w:space="0" w:color="auto"/>
        <w:right w:val="none" w:sz="0" w:space="0" w:color="auto"/>
      </w:divBdr>
    </w:div>
    <w:div w:id="171383914">
      <w:bodyDiv w:val="1"/>
      <w:marLeft w:val="0"/>
      <w:marRight w:val="0"/>
      <w:marTop w:val="0"/>
      <w:marBottom w:val="0"/>
      <w:divBdr>
        <w:top w:val="none" w:sz="0" w:space="0" w:color="auto"/>
        <w:left w:val="none" w:sz="0" w:space="0" w:color="auto"/>
        <w:bottom w:val="none" w:sz="0" w:space="0" w:color="auto"/>
        <w:right w:val="none" w:sz="0" w:space="0" w:color="auto"/>
      </w:divBdr>
      <w:divsChild>
        <w:div w:id="131365107">
          <w:marLeft w:val="274"/>
          <w:marRight w:val="0"/>
          <w:marTop w:val="0"/>
          <w:marBottom w:val="120"/>
          <w:divBdr>
            <w:top w:val="none" w:sz="0" w:space="0" w:color="auto"/>
            <w:left w:val="none" w:sz="0" w:space="0" w:color="auto"/>
            <w:bottom w:val="none" w:sz="0" w:space="0" w:color="auto"/>
            <w:right w:val="none" w:sz="0" w:space="0" w:color="auto"/>
          </w:divBdr>
        </w:div>
        <w:div w:id="298657064">
          <w:marLeft w:val="274"/>
          <w:marRight w:val="0"/>
          <w:marTop w:val="0"/>
          <w:marBottom w:val="120"/>
          <w:divBdr>
            <w:top w:val="none" w:sz="0" w:space="0" w:color="auto"/>
            <w:left w:val="none" w:sz="0" w:space="0" w:color="auto"/>
            <w:bottom w:val="none" w:sz="0" w:space="0" w:color="auto"/>
            <w:right w:val="none" w:sz="0" w:space="0" w:color="auto"/>
          </w:divBdr>
        </w:div>
      </w:divsChild>
    </w:div>
    <w:div w:id="278993705">
      <w:bodyDiv w:val="1"/>
      <w:marLeft w:val="0"/>
      <w:marRight w:val="0"/>
      <w:marTop w:val="0"/>
      <w:marBottom w:val="0"/>
      <w:divBdr>
        <w:top w:val="none" w:sz="0" w:space="0" w:color="auto"/>
        <w:left w:val="none" w:sz="0" w:space="0" w:color="auto"/>
        <w:bottom w:val="none" w:sz="0" w:space="0" w:color="auto"/>
        <w:right w:val="none" w:sz="0" w:space="0" w:color="auto"/>
      </w:divBdr>
    </w:div>
    <w:div w:id="346567645">
      <w:bodyDiv w:val="1"/>
      <w:marLeft w:val="0"/>
      <w:marRight w:val="0"/>
      <w:marTop w:val="0"/>
      <w:marBottom w:val="0"/>
      <w:divBdr>
        <w:top w:val="none" w:sz="0" w:space="0" w:color="auto"/>
        <w:left w:val="none" w:sz="0" w:space="0" w:color="auto"/>
        <w:bottom w:val="none" w:sz="0" w:space="0" w:color="auto"/>
        <w:right w:val="none" w:sz="0" w:space="0" w:color="auto"/>
      </w:divBdr>
      <w:divsChild>
        <w:div w:id="1531606875">
          <w:marLeft w:val="446"/>
          <w:marRight w:val="0"/>
          <w:marTop w:val="0"/>
          <w:marBottom w:val="0"/>
          <w:divBdr>
            <w:top w:val="none" w:sz="0" w:space="0" w:color="auto"/>
            <w:left w:val="none" w:sz="0" w:space="0" w:color="auto"/>
            <w:bottom w:val="none" w:sz="0" w:space="0" w:color="auto"/>
            <w:right w:val="none" w:sz="0" w:space="0" w:color="auto"/>
          </w:divBdr>
        </w:div>
        <w:div w:id="1691948429">
          <w:marLeft w:val="446"/>
          <w:marRight w:val="0"/>
          <w:marTop w:val="0"/>
          <w:marBottom w:val="0"/>
          <w:divBdr>
            <w:top w:val="none" w:sz="0" w:space="0" w:color="auto"/>
            <w:left w:val="none" w:sz="0" w:space="0" w:color="auto"/>
            <w:bottom w:val="none" w:sz="0" w:space="0" w:color="auto"/>
            <w:right w:val="none" w:sz="0" w:space="0" w:color="auto"/>
          </w:divBdr>
        </w:div>
        <w:div w:id="1813907781">
          <w:marLeft w:val="446"/>
          <w:marRight w:val="0"/>
          <w:marTop w:val="0"/>
          <w:marBottom w:val="0"/>
          <w:divBdr>
            <w:top w:val="none" w:sz="0" w:space="0" w:color="auto"/>
            <w:left w:val="none" w:sz="0" w:space="0" w:color="auto"/>
            <w:bottom w:val="none" w:sz="0" w:space="0" w:color="auto"/>
            <w:right w:val="none" w:sz="0" w:space="0" w:color="auto"/>
          </w:divBdr>
        </w:div>
      </w:divsChild>
    </w:div>
    <w:div w:id="481964847">
      <w:bodyDiv w:val="1"/>
      <w:marLeft w:val="0"/>
      <w:marRight w:val="0"/>
      <w:marTop w:val="0"/>
      <w:marBottom w:val="0"/>
      <w:divBdr>
        <w:top w:val="none" w:sz="0" w:space="0" w:color="auto"/>
        <w:left w:val="none" w:sz="0" w:space="0" w:color="auto"/>
        <w:bottom w:val="none" w:sz="0" w:space="0" w:color="auto"/>
        <w:right w:val="none" w:sz="0" w:space="0" w:color="auto"/>
      </w:divBdr>
      <w:divsChild>
        <w:div w:id="1981766947">
          <w:marLeft w:val="446"/>
          <w:marRight w:val="0"/>
          <w:marTop w:val="120"/>
          <w:marBottom w:val="0"/>
          <w:divBdr>
            <w:top w:val="none" w:sz="0" w:space="0" w:color="auto"/>
            <w:left w:val="none" w:sz="0" w:space="0" w:color="auto"/>
            <w:bottom w:val="none" w:sz="0" w:space="0" w:color="auto"/>
            <w:right w:val="none" w:sz="0" w:space="0" w:color="auto"/>
          </w:divBdr>
        </w:div>
      </w:divsChild>
    </w:div>
    <w:div w:id="550728059">
      <w:bodyDiv w:val="1"/>
      <w:marLeft w:val="0"/>
      <w:marRight w:val="0"/>
      <w:marTop w:val="0"/>
      <w:marBottom w:val="0"/>
      <w:divBdr>
        <w:top w:val="none" w:sz="0" w:space="0" w:color="auto"/>
        <w:left w:val="none" w:sz="0" w:space="0" w:color="auto"/>
        <w:bottom w:val="none" w:sz="0" w:space="0" w:color="auto"/>
        <w:right w:val="none" w:sz="0" w:space="0" w:color="auto"/>
      </w:divBdr>
    </w:div>
    <w:div w:id="587158417">
      <w:bodyDiv w:val="1"/>
      <w:marLeft w:val="0"/>
      <w:marRight w:val="0"/>
      <w:marTop w:val="0"/>
      <w:marBottom w:val="0"/>
      <w:divBdr>
        <w:top w:val="none" w:sz="0" w:space="0" w:color="auto"/>
        <w:left w:val="none" w:sz="0" w:space="0" w:color="auto"/>
        <w:bottom w:val="none" w:sz="0" w:space="0" w:color="auto"/>
        <w:right w:val="none" w:sz="0" w:space="0" w:color="auto"/>
      </w:divBdr>
    </w:div>
    <w:div w:id="589970431">
      <w:bodyDiv w:val="1"/>
      <w:marLeft w:val="0"/>
      <w:marRight w:val="0"/>
      <w:marTop w:val="0"/>
      <w:marBottom w:val="0"/>
      <w:divBdr>
        <w:top w:val="none" w:sz="0" w:space="0" w:color="auto"/>
        <w:left w:val="none" w:sz="0" w:space="0" w:color="auto"/>
        <w:bottom w:val="none" w:sz="0" w:space="0" w:color="auto"/>
        <w:right w:val="none" w:sz="0" w:space="0" w:color="auto"/>
      </w:divBdr>
    </w:div>
    <w:div w:id="603539330">
      <w:bodyDiv w:val="1"/>
      <w:marLeft w:val="0"/>
      <w:marRight w:val="0"/>
      <w:marTop w:val="0"/>
      <w:marBottom w:val="0"/>
      <w:divBdr>
        <w:top w:val="none" w:sz="0" w:space="0" w:color="auto"/>
        <w:left w:val="none" w:sz="0" w:space="0" w:color="auto"/>
        <w:bottom w:val="none" w:sz="0" w:space="0" w:color="auto"/>
        <w:right w:val="none" w:sz="0" w:space="0" w:color="auto"/>
      </w:divBdr>
      <w:divsChild>
        <w:div w:id="1315716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726699">
              <w:marLeft w:val="0"/>
              <w:marRight w:val="0"/>
              <w:marTop w:val="0"/>
              <w:marBottom w:val="0"/>
              <w:divBdr>
                <w:top w:val="none" w:sz="0" w:space="0" w:color="auto"/>
                <w:left w:val="none" w:sz="0" w:space="0" w:color="auto"/>
                <w:bottom w:val="none" w:sz="0" w:space="0" w:color="auto"/>
                <w:right w:val="none" w:sz="0" w:space="0" w:color="auto"/>
              </w:divBdr>
              <w:divsChild>
                <w:div w:id="163120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357255">
      <w:bodyDiv w:val="1"/>
      <w:marLeft w:val="0"/>
      <w:marRight w:val="0"/>
      <w:marTop w:val="0"/>
      <w:marBottom w:val="0"/>
      <w:divBdr>
        <w:top w:val="none" w:sz="0" w:space="0" w:color="auto"/>
        <w:left w:val="none" w:sz="0" w:space="0" w:color="auto"/>
        <w:bottom w:val="none" w:sz="0" w:space="0" w:color="auto"/>
        <w:right w:val="none" w:sz="0" w:space="0" w:color="auto"/>
      </w:divBdr>
      <w:divsChild>
        <w:div w:id="35663967">
          <w:marLeft w:val="446"/>
          <w:marRight w:val="0"/>
          <w:marTop w:val="0"/>
          <w:marBottom w:val="0"/>
          <w:divBdr>
            <w:top w:val="none" w:sz="0" w:space="0" w:color="auto"/>
            <w:left w:val="none" w:sz="0" w:space="0" w:color="auto"/>
            <w:bottom w:val="none" w:sz="0" w:space="0" w:color="auto"/>
            <w:right w:val="none" w:sz="0" w:space="0" w:color="auto"/>
          </w:divBdr>
        </w:div>
        <w:div w:id="650643356">
          <w:marLeft w:val="446"/>
          <w:marRight w:val="0"/>
          <w:marTop w:val="0"/>
          <w:marBottom w:val="0"/>
          <w:divBdr>
            <w:top w:val="none" w:sz="0" w:space="0" w:color="auto"/>
            <w:left w:val="none" w:sz="0" w:space="0" w:color="auto"/>
            <w:bottom w:val="none" w:sz="0" w:space="0" w:color="auto"/>
            <w:right w:val="none" w:sz="0" w:space="0" w:color="auto"/>
          </w:divBdr>
        </w:div>
        <w:div w:id="863786331">
          <w:marLeft w:val="446"/>
          <w:marRight w:val="0"/>
          <w:marTop w:val="0"/>
          <w:marBottom w:val="0"/>
          <w:divBdr>
            <w:top w:val="none" w:sz="0" w:space="0" w:color="auto"/>
            <w:left w:val="none" w:sz="0" w:space="0" w:color="auto"/>
            <w:bottom w:val="none" w:sz="0" w:space="0" w:color="auto"/>
            <w:right w:val="none" w:sz="0" w:space="0" w:color="auto"/>
          </w:divBdr>
        </w:div>
        <w:div w:id="1238705454">
          <w:marLeft w:val="446"/>
          <w:marRight w:val="0"/>
          <w:marTop w:val="0"/>
          <w:marBottom w:val="0"/>
          <w:divBdr>
            <w:top w:val="none" w:sz="0" w:space="0" w:color="auto"/>
            <w:left w:val="none" w:sz="0" w:space="0" w:color="auto"/>
            <w:bottom w:val="none" w:sz="0" w:space="0" w:color="auto"/>
            <w:right w:val="none" w:sz="0" w:space="0" w:color="auto"/>
          </w:divBdr>
        </w:div>
      </w:divsChild>
    </w:div>
    <w:div w:id="671027891">
      <w:bodyDiv w:val="1"/>
      <w:marLeft w:val="0"/>
      <w:marRight w:val="0"/>
      <w:marTop w:val="0"/>
      <w:marBottom w:val="0"/>
      <w:divBdr>
        <w:top w:val="none" w:sz="0" w:space="0" w:color="auto"/>
        <w:left w:val="none" w:sz="0" w:space="0" w:color="auto"/>
        <w:bottom w:val="none" w:sz="0" w:space="0" w:color="auto"/>
        <w:right w:val="none" w:sz="0" w:space="0" w:color="auto"/>
      </w:divBdr>
    </w:div>
    <w:div w:id="712459628">
      <w:bodyDiv w:val="1"/>
      <w:marLeft w:val="0"/>
      <w:marRight w:val="0"/>
      <w:marTop w:val="0"/>
      <w:marBottom w:val="0"/>
      <w:divBdr>
        <w:top w:val="none" w:sz="0" w:space="0" w:color="auto"/>
        <w:left w:val="none" w:sz="0" w:space="0" w:color="auto"/>
        <w:bottom w:val="none" w:sz="0" w:space="0" w:color="auto"/>
        <w:right w:val="none" w:sz="0" w:space="0" w:color="auto"/>
      </w:divBdr>
    </w:div>
    <w:div w:id="741833569">
      <w:bodyDiv w:val="1"/>
      <w:marLeft w:val="0"/>
      <w:marRight w:val="0"/>
      <w:marTop w:val="0"/>
      <w:marBottom w:val="0"/>
      <w:divBdr>
        <w:top w:val="none" w:sz="0" w:space="0" w:color="auto"/>
        <w:left w:val="none" w:sz="0" w:space="0" w:color="auto"/>
        <w:bottom w:val="none" w:sz="0" w:space="0" w:color="auto"/>
        <w:right w:val="none" w:sz="0" w:space="0" w:color="auto"/>
      </w:divBdr>
    </w:div>
    <w:div w:id="885606928">
      <w:bodyDiv w:val="1"/>
      <w:marLeft w:val="0"/>
      <w:marRight w:val="0"/>
      <w:marTop w:val="0"/>
      <w:marBottom w:val="0"/>
      <w:divBdr>
        <w:top w:val="none" w:sz="0" w:space="0" w:color="auto"/>
        <w:left w:val="none" w:sz="0" w:space="0" w:color="auto"/>
        <w:bottom w:val="none" w:sz="0" w:space="0" w:color="auto"/>
        <w:right w:val="none" w:sz="0" w:space="0" w:color="auto"/>
      </w:divBdr>
    </w:div>
    <w:div w:id="895240068">
      <w:bodyDiv w:val="1"/>
      <w:marLeft w:val="0"/>
      <w:marRight w:val="0"/>
      <w:marTop w:val="0"/>
      <w:marBottom w:val="0"/>
      <w:divBdr>
        <w:top w:val="none" w:sz="0" w:space="0" w:color="auto"/>
        <w:left w:val="none" w:sz="0" w:space="0" w:color="auto"/>
        <w:bottom w:val="none" w:sz="0" w:space="0" w:color="auto"/>
        <w:right w:val="none" w:sz="0" w:space="0" w:color="auto"/>
      </w:divBdr>
    </w:div>
    <w:div w:id="915014113">
      <w:bodyDiv w:val="1"/>
      <w:marLeft w:val="0"/>
      <w:marRight w:val="0"/>
      <w:marTop w:val="0"/>
      <w:marBottom w:val="0"/>
      <w:divBdr>
        <w:top w:val="none" w:sz="0" w:space="0" w:color="auto"/>
        <w:left w:val="none" w:sz="0" w:space="0" w:color="auto"/>
        <w:bottom w:val="none" w:sz="0" w:space="0" w:color="auto"/>
        <w:right w:val="none" w:sz="0" w:space="0" w:color="auto"/>
      </w:divBdr>
      <w:divsChild>
        <w:div w:id="599118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2244778">
              <w:marLeft w:val="0"/>
              <w:marRight w:val="0"/>
              <w:marTop w:val="0"/>
              <w:marBottom w:val="0"/>
              <w:divBdr>
                <w:top w:val="none" w:sz="0" w:space="0" w:color="auto"/>
                <w:left w:val="none" w:sz="0" w:space="0" w:color="auto"/>
                <w:bottom w:val="none" w:sz="0" w:space="0" w:color="auto"/>
                <w:right w:val="none" w:sz="0" w:space="0" w:color="auto"/>
              </w:divBdr>
              <w:divsChild>
                <w:div w:id="140819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682898">
      <w:bodyDiv w:val="1"/>
      <w:marLeft w:val="0"/>
      <w:marRight w:val="0"/>
      <w:marTop w:val="0"/>
      <w:marBottom w:val="0"/>
      <w:divBdr>
        <w:top w:val="none" w:sz="0" w:space="0" w:color="auto"/>
        <w:left w:val="none" w:sz="0" w:space="0" w:color="auto"/>
        <w:bottom w:val="none" w:sz="0" w:space="0" w:color="auto"/>
        <w:right w:val="none" w:sz="0" w:space="0" w:color="auto"/>
      </w:divBdr>
      <w:divsChild>
        <w:div w:id="167447322">
          <w:marLeft w:val="1166"/>
          <w:marRight w:val="0"/>
          <w:marTop w:val="0"/>
          <w:marBottom w:val="0"/>
          <w:divBdr>
            <w:top w:val="none" w:sz="0" w:space="0" w:color="auto"/>
            <w:left w:val="none" w:sz="0" w:space="0" w:color="auto"/>
            <w:bottom w:val="none" w:sz="0" w:space="0" w:color="auto"/>
            <w:right w:val="none" w:sz="0" w:space="0" w:color="auto"/>
          </w:divBdr>
        </w:div>
        <w:div w:id="646515250">
          <w:marLeft w:val="1166"/>
          <w:marRight w:val="0"/>
          <w:marTop w:val="0"/>
          <w:marBottom w:val="0"/>
          <w:divBdr>
            <w:top w:val="none" w:sz="0" w:space="0" w:color="auto"/>
            <w:left w:val="none" w:sz="0" w:space="0" w:color="auto"/>
            <w:bottom w:val="none" w:sz="0" w:space="0" w:color="auto"/>
            <w:right w:val="none" w:sz="0" w:space="0" w:color="auto"/>
          </w:divBdr>
        </w:div>
        <w:div w:id="1001931491">
          <w:marLeft w:val="1166"/>
          <w:marRight w:val="0"/>
          <w:marTop w:val="0"/>
          <w:marBottom w:val="0"/>
          <w:divBdr>
            <w:top w:val="none" w:sz="0" w:space="0" w:color="auto"/>
            <w:left w:val="none" w:sz="0" w:space="0" w:color="auto"/>
            <w:bottom w:val="none" w:sz="0" w:space="0" w:color="auto"/>
            <w:right w:val="none" w:sz="0" w:space="0" w:color="auto"/>
          </w:divBdr>
        </w:div>
        <w:div w:id="1073939803">
          <w:marLeft w:val="1166"/>
          <w:marRight w:val="0"/>
          <w:marTop w:val="0"/>
          <w:marBottom w:val="0"/>
          <w:divBdr>
            <w:top w:val="none" w:sz="0" w:space="0" w:color="auto"/>
            <w:left w:val="none" w:sz="0" w:space="0" w:color="auto"/>
            <w:bottom w:val="none" w:sz="0" w:space="0" w:color="auto"/>
            <w:right w:val="none" w:sz="0" w:space="0" w:color="auto"/>
          </w:divBdr>
        </w:div>
        <w:div w:id="1330448204">
          <w:marLeft w:val="446"/>
          <w:marRight w:val="0"/>
          <w:marTop w:val="120"/>
          <w:marBottom w:val="0"/>
          <w:divBdr>
            <w:top w:val="none" w:sz="0" w:space="0" w:color="auto"/>
            <w:left w:val="none" w:sz="0" w:space="0" w:color="auto"/>
            <w:bottom w:val="none" w:sz="0" w:space="0" w:color="auto"/>
            <w:right w:val="none" w:sz="0" w:space="0" w:color="auto"/>
          </w:divBdr>
        </w:div>
        <w:div w:id="1342009265">
          <w:marLeft w:val="446"/>
          <w:marRight w:val="0"/>
          <w:marTop w:val="120"/>
          <w:marBottom w:val="0"/>
          <w:divBdr>
            <w:top w:val="none" w:sz="0" w:space="0" w:color="auto"/>
            <w:left w:val="none" w:sz="0" w:space="0" w:color="auto"/>
            <w:bottom w:val="none" w:sz="0" w:space="0" w:color="auto"/>
            <w:right w:val="none" w:sz="0" w:space="0" w:color="auto"/>
          </w:divBdr>
        </w:div>
        <w:div w:id="1573271545">
          <w:marLeft w:val="1166"/>
          <w:marRight w:val="0"/>
          <w:marTop w:val="0"/>
          <w:marBottom w:val="0"/>
          <w:divBdr>
            <w:top w:val="none" w:sz="0" w:space="0" w:color="auto"/>
            <w:left w:val="none" w:sz="0" w:space="0" w:color="auto"/>
            <w:bottom w:val="none" w:sz="0" w:space="0" w:color="auto"/>
            <w:right w:val="none" w:sz="0" w:space="0" w:color="auto"/>
          </w:divBdr>
        </w:div>
        <w:div w:id="1635330657">
          <w:marLeft w:val="446"/>
          <w:marRight w:val="0"/>
          <w:marTop w:val="120"/>
          <w:marBottom w:val="0"/>
          <w:divBdr>
            <w:top w:val="none" w:sz="0" w:space="0" w:color="auto"/>
            <w:left w:val="none" w:sz="0" w:space="0" w:color="auto"/>
            <w:bottom w:val="none" w:sz="0" w:space="0" w:color="auto"/>
            <w:right w:val="none" w:sz="0" w:space="0" w:color="auto"/>
          </w:divBdr>
        </w:div>
        <w:div w:id="1698654734">
          <w:marLeft w:val="446"/>
          <w:marRight w:val="0"/>
          <w:marTop w:val="120"/>
          <w:marBottom w:val="0"/>
          <w:divBdr>
            <w:top w:val="none" w:sz="0" w:space="0" w:color="auto"/>
            <w:left w:val="none" w:sz="0" w:space="0" w:color="auto"/>
            <w:bottom w:val="none" w:sz="0" w:space="0" w:color="auto"/>
            <w:right w:val="none" w:sz="0" w:space="0" w:color="auto"/>
          </w:divBdr>
        </w:div>
        <w:div w:id="2032298279">
          <w:marLeft w:val="1166"/>
          <w:marRight w:val="0"/>
          <w:marTop w:val="0"/>
          <w:marBottom w:val="0"/>
          <w:divBdr>
            <w:top w:val="none" w:sz="0" w:space="0" w:color="auto"/>
            <w:left w:val="none" w:sz="0" w:space="0" w:color="auto"/>
            <w:bottom w:val="none" w:sz="0" w:space="0" w:color="auto"/>
            <w:right w:val="none" w:sz="0" w:space="0" w:color="auto"/>
          </w:divBdr>
        </w:div>
        <w:div w:id="2038694834">
          <w:marLeft w:val="1166"/>
          <w:marRight w:val="0"/>
          <w:marTop w:val="0"/>
          <w:marBottom w:val="0"/>
          <w:divBdr>
            <w:top w:val="none" w:sz="0" w:space="0" w:color="auto"/>
            <w:left w:val="none" w:sz="0" w:space="0" w:color="auto"/>
            <w:bottom w:val="none" w:sz="0" w:space="0" w:color="auto"/>
            <w:right w:val="none" w:sz="0" w:space="0" w:color="auto"/>
          </w:divBdr>
        </w:div>
      </w:divsChild>
    </w:div>
    <w:div w:id="976880592">
      <w:bodyDiv w:val="1"/>
      <w:marLeft w:val="0"/>
      <w:marRight w:val="0"/>
      <w:marTop w:val="0"/>
      <w:marBottom w:val="0"/>
      <w:divBdr>
        <w:top w:val="none" w:sz="0" w:space="0" w:color="auto"/>
        <w:left w:val="none" w:sz="0" w:space="0" w:color="auto"/>
        <w:bottom w:val="none" w:sz="0" w:space="0" w:color="auto"/>
        <w:right w:val="none" w:sz="0" w:space="0" w:color="auto"/>
      </w:divBdr>
    </w:div>
    <w:div w:id="1004941379">
      <w:bodyDiv w:val="1"/>
      <w:marLeft w:val="0"/>
      <w:marRight w:val="0"/>
      <w:marTop w:val="0"/>
      <w:marBottom w:val="0"/>
      <w:divBdr>
        <w:top w:val="none" w:sz="0" w:space="0" w:color="auto"/>
        <w:left w:val="none" w:sz="0" w:space="0" w:color="auto"/>
        <w:bottom w:val="none" w:sz="0" w:space="0" w:color="auto"/>
        <w:right w:val="none" w:sz="0" w:space="0" w:color="auto"/>
      </w:divBdr>
    </w:div>
    <w:div w:id="1008020563">
      <w:bodyDiv w:val="1"/>
      <w:marLeft w:val="0"/>
      <w:marRight w:val="0"/>
      <w:marTop w:val="0"/>
      <w:marBottom w:val="0"/>
      <w:divBdr>
        <w:top w:val="none" w:sz="0" w:space="0" w:color="auto"/>
        <w:left w:val="none" w:sz="0" w:space="0" w:color="auto"/>
        <w:bottom w:val="none" w:sz="0" w:space="0" w:color="auto"/>
        <w:right w:val="none" w:sz="0" w:space="0" w:color="auto"/>
      </w:divBdr>
      <w:divsChild>
        <w:div w:id="855311400">
          <w:marLeft w:val="274"/>
          <w:marRight w:val="0"/>
          <w:marTop w:val="0"/>
          <w:marBottom w:val="120"/>
          <w:divBdr>
            <w:top w:val="none" w:sz="0" w:space="0" w:color="auto"/>
            <w:left w:val="none" w:sz="0" w:space="0" w:color="auto"/>
            <w:bottom w:val="none" w:sz="0" w:space="0" w:color="auto"/>
            <w:right w:val="none" w:sz="0" w:space="0" w:color="auto"/>
          </w:divBdr>
        </w:div>
        <w:div w:id="1146043863">
          <w:marLeft w:val="274"/>
          <w:marRight w:val="0"/>
          <w:marTop w:val="0"/>
          <w:marBottom w:val="120"/>
          <w:divBdr>
            <w:top w:val="none" w:sz="0" w:space="0" w:color="auto"/>
            <w:left w:val="none" w:sz="0" w:space="0" w:color="auto"/>
            <w:bottom w:val="none" w:sz="0" w:space="0" w:color="auto"/>
            <w:right w:val="none" w:sz="0" w:space="0" w:color="auto"/>
          </w:divBdr>
        </w:div>
        <w:div w:id="1780876373">
          <w:marLeft w:val="274"/>
          <w:marRight w:val="0"/>
          <w:marTop w:val="0"/>
          <w:marBottom w:val="120"/>
          <w:divBdr>
            <w:top w:val="none" w:sz="0" w:space="0" w:color="auto"/>
            <w:left w:val="none" w:sz="0" w:space="0" w:color="auto"/>
            <w:bottom w:val="none" w:sz="0" w:space="0" w:color="auto"/>
            <w:right w:val="none" w:sz="0" w:space="0" w:color="auto"/>
          </w:divBdr>
        </w:div>
      </w:divsChild>
    </w:div>
    <w:div w:id="1027826221">
      <w:bodyDiv w:val="1"/>
      <w:marLeft w:val="0"/>
      <w:marRight w:val="0"/>
      <w:marTop w:val="0"/>
      <w:marBottom w:val="0"/>
      <w:divBdr>
        <w:top w:val="none" w:sz="0" w:space="0" w:color="auto"/>
        <w:left w:val="none" w:sz="0" w:space="0" w:color="auto"/>
        <w:bottom w:val="none" w:sz="0" w:space="0" w:color="auto"/>
        <w:right w:val="none" w:sz="0" w:space="0" w:color="auto"/>
      </w:divBdr>
    </w:div>
    <w:div w:id="1064068417">
      <w:bodyDiv w:val="1"/>
      <w:marLeft w:val="0"/>
      <w:marRight w:val="0"/>
      <w:marTop w:val="0"/>
      <w:marBottom w:val="0"/>
      <w:divBdr>
        <w:top w:val="none" w:sz="0" w:space="0" w:color="auto"/>
        <w:left w:val="none" w:sz="0" w:space="0" w:color="auto"/>
        <w:bottom w:val="none" w:sz="0" w:space="0" w:color="auto"/>
        <w:right w:val="none" w:sz="0" w:space="0" w:color="auto"/>
      </w:divBdr>
      <w:divsChild>
        <w:div w:id="615479610">
          <w:marLeft w:val="274"/>
          <w:marRight w:val="0"/>
          <w:marTop w:val="0"/>
          <w:marBottom w:val="120"/>
          <w:divBdr>
            <w:top w:val="none" w:sz="0" w:space="0" w:color="auto"/>
            <w:left w:val="none" w:sz="0" w:space="0" w:color="auto"/>
            <w:bottom w:val="none" w:sz="0" w:space="0" w:color="auto"/>
            <w:right w:val="none" w:sz="0" w:space="0" w:color="auto"/>
          </w:divBdr>
        </w:div>
        <w:div w:id="1416632544">
          <w:marLeft w:val="274"/>
          <w:marRight w:val="0"/>
          <w:marTop w:val="0"/>
          <w:marBottom w:val="120"/>
          <w:divBdr>
            <w:top w:val="none" w:sz="0" w:space="0" w:color="auto"/>
            <w:left w:val="none" w:sz="0" w:space="0" w:color="auto"/>
            <w:bottom w:val="none" w:sz="0" w:space="0" w:color="auto"/>
            <w:right w:val="none" w:sz="0" w:space="0" w:color="auto"/>
          </w:divBdr>
        </w:div>
      </w:divsChild>
    </w:div>
    <w:div w:id="1082726501">
      <w:bodyDiv w:val="1"/>
      <w:marLeft w:val="0"/>
      <w:marRight w:val="0"/>
      <w:marTop w:val="0"/>
      <w:marBottom w:val="0"/>
      <w:divBdr>
        <w:top w:val="none" w:sz="0" w:space="0" w:color="auto"/>
        <w:left w:val="none" w:sz="0" w:space="0" w:color="auto"/>
        <w:bottom w:val="none" w:sz="0" w:space="0" w:color="auto"/>
        <w:right w:val="none" w:sz="0" w:space="0" w:color="auto"/>
      </w:divBdr>
      <w:divsChild>
        <w:div w:id="623511646">
          <w:marLeft w:val="547"/>
          <w:marRight w:val="0"/>
          <w:marTop w:val="0"/>
          <w:marBottom w:val="0"/>
          <w:divBdr>
            <w:top w:val="none" w:sz="0" w:space="0" w:color="auto"/>
            <w:left w:val="none" w:sz="0" w:space="0" w:color="auto"/>
            <w:bottom w:val="none" w:sz="0" w:space="0" w:color="auto"/>
            <w:right w:val="none" w:sz="0" w:space="0" w:color="auto"/>
          </w:divBdr>
        </w:div>
        <w:div w:id="2119984744">
          <w:marLeft w:val="850"/>
          <w:marRight w:val="0"/>
          <w:marTop w:val="0"/>
          <w:marBottom w:val="0"/>
          <w:divBdr>
            <w:top w:val="none" w:sz="0" w:space="0" w:color="auto"/>
            <w:left w:val="none" w:sz="0" w:space="0" w:color="auto"/>
            <w:bottom w:val="none" w:sz="0" w:space="0" w:color="auto"/>
            <w:right w:val="none" w:sz="0" w:space="0" w:color="auto"/>
          </w:divBdr>
        </w:div>
        <w:div w:id="1193570023">
          <w:marLeft w:val="850"/>
          <w:marRight w:val="0"/>
          <w:marTop w:val="0"/>
          <w:marBottom w:val="0"/>
          <w:divBdr>
            <w:top w:val="none" w:sz="0" w:space="0" w:color="auto"/>
            <w:left w:val="none" w:sz="0" w:space="0" w:color="auto"/>
            <w:bottom w:val="none" w:sz="0" w:space="0" w:color="auto"/>
            <w:right w:val="none" w:sz="0" w:space="0" w:color="auto"/>
          </w:divBdr>
        </w:div>
        <w:div w:id="55782036">
          <w:marLeft w:val="547"/>
          <w:marRight w:val="0"/>
          <w:marTop w:val="0"/>
          <w:marBottom w:val="0"/>
          <w:divBdr>
            <w:top w:val="none" w:sz="0" w:space="0" w:color="auto"/>
            <w:left w:val="none" w:sz="0" w:space="0" w:color="auto"/>
            <w:bottom w:val="none" w:sz="0" w:space="0" w:color="auto"/>
            <w:right w:val="none" w:sz="0" w:space="0" w:color="auto"/>
          </w:divBdr>
        </w:div>
        <w:div w:id="549264631">
          <w:marLeft w:val="850"/>
          <w:marRight w:val="0"/>
          <w:marTop w:val="0"/>
          <w:marBottom w:val="0"/>
          <w:divBdr>
            <w:top w:val="none" w:sz="0" w:space="0" w:color="auto"/>
            <w:left w:val="none" w:sz="0" w:space="0" w:color="auto"/>
            <w:bottom w:val="none" w:sz="0" w:space="0" w:color="auto"/>
            <w:right w:val="none" w:sz="0" w:space="0" w:color="auto"/>
          </w:divBdr>
        </w:div>
        <w:div w:id="1737777837">
          <w:marLeft w:val="850"/>
          <w:marRight w:val="0"/>
          <w:marTop w:val="0"/>
          <w:marBottom w:val="0"/>
          <w:divBdr>
            <w:top w:val="none" w:sz="0" w:space="0" w:color="auto"/>
            <w:left w:val="none" w:sz="0" w:space="0" w:color="auto"/>
            <w:bottom w:val="none" w:sz="0" w:space="0" w:color="auto"/>
            <w:right w:val="none" w:sz="0" w:space="0" w:color="auto"/>
          </w:divBdr>
        </w:div>
        <w:div w:id="1455054192">
          <w:marLeft w:val="850"/>
          <w:marRight w:val="0"/>
          <w:marTop w:val="0"/>
          <w:marBottom w:val="0"/>
          <w:divBdr>
            <w:top w:val="none" w:sz="0" w:space="0" w:color="auto"/>
            <w:left w:val="none" w:sz="0" w:space="0" w:color="auto"/>
            <w:bottom w:val="none" w:sz="0" w:space="0" w:color="auto"/>
            <w:right w:val="none" w:sz="0" w:space="0" w:color="auto"/>
          </w:divBdr>
        </w:div>
        <w:div w:id="726875234">
          <w:marLeft w:val="547"/>
          <w:marRight w:val="0"/>
          <w:marTop w:val="0"/>
          <w:marBottom w:val="0"/>
          <w:divBdr>
            <w:top w:val="none" w:sz="0" w:space="0" w:color="auto"/>
            <w:left w:val="none" w:sz="0" w:space="0" w:color="auto"/>
            <w:bottom w:val="none" w:sz="0" w:space="0" w:color="auto"/>
            <w:right w:val="none" w:sz="0" w:space="0" w:color="auto"/>
          </w:divBdr>
        </w:div>
        <w:div w:id="1619068294">
          <w:marLeft w:val="547"/>
          <w:marRight w:val="0"/>
          <w:marTop w:val="0"/>
          <w:marBottom w:val="0"/>
          <w:divBdr>
            <w:top w:val="none" w:sz="0" w:space="0" w:color="auto"/>
            <w:left w:val="none" w:sz="0" w:space="0" w:color="auto"/>
            <w:bottom w:val="none" w:sz="0" w:space="0" w:color="auto"/>
            <w:right w:val="none" w:sz="0" w:space="0" w:color="auto"/>
          </w:divBdr>
        </w:div>
        <w:div w:id="696807363">
          <w:marLeft w:val="547"/>
          <w:marRight w:val="0"/>
          <w:marTop w:val="0"/>
          <w:marBottom w:val="0"/>
          <w:divBdr>
            <w:top w:val="none" w:sz="0" w:space="0" w:color="auto"/>
            <w:left w:val="none" w:sz="0" w:space="0" w:color="auto"/>
            <w:bottom w:val="none" w:sz="0" w:space="0" w:color="auto"/>
            <w:right w:val="none" w:sz="0" w:space="0" w:color="auto"/>
          </w:divBdr>
        </w:div>
        <w:div w:id="2043242868">
          <w:marLeft w:val="547"/>
          <w:marRight w:val="0"/>
          <w:marTop w:val="0"/>
          <w:marBottom w:val="0"/>
          <w:divBdr>
            <w:top w:val="none" w:sz="0" w:space="0" w:color="auto"/>
            <w:left w:val="none" w:sz="0" w:space="0" w:color="auto"/>
            <w:bottom w:val="none" w:sz="0" w:space="0" w:color="auto"/>
            <w:right w:val="none" w:sz="0" w:space="0" w:color="auto"/>
          </w:divBdr>
        </w:div>
      </w:divsChild>
    </w:div>
    <w:div w:id="1194417665">
      <w:bodyDiv w:val="1"/>
      <w:marLeft w:val="0"/>
      <w:marRight w:val="0"/>
      <w:marTop w:val="0"/>
      <w:marBottom w:val="0"/>
      <w:divBdr>
        <w:top w:val="none" w:sz="0" w:space="0" w:color="auto"/>
        <w:left w:val="none" w:sz="0" w:space="0" w:color="auto"/>
        <w:bottom w:val="none" w:sz="0" w:space="0" w:color="auto"/>
        <w:right w:val="none" w:sz="0" w:space="0" w:color="auto"/>
      </w:divBdr>
    </w:div>
    <w:div w:id="1217469569">
      <w:bodyDiv w:val="1"/>
      <w:marLeft w:val="0"/>
      <w:marRight w:val="0"/>
      <w:marTop w:val="0"/>
      <w:marBottom w:val="0"/>
      <w:divBdr>
        <w:top w:val="none" w:sz="0" w:space="0" w:color="auto"/>
        <w:left w:val="none" w:sz="0" w:space="0" w:color="auto"/>
        <w:bottom w:val="none" w:sz="0" w:space="0" w:color="auto"/>
        <w:right w:val="none" w:sz="0" w:space="0" w:color="auto"/>
      </w:divBdr>
    </w:div>
    <w:div w:id="1223979726">
      <w:bodyDiv w:val="1"/>
      <w:marLeft w:val="0"/>
      <w:marRight w:val="0"/>
      <w:marTop w:val="0"/>
      <w:marBottom w:val="0"/>
      <w:divBdr>
        <w:top w:val="none" w:sz="0" w:space="0" w:color="auto"/>
        <w:left w:val="none" w:sz="0" w:space="0" w:color="auto"/>
        <w:bottom w:val="none" w:sz="0" w:space="0" w:color="auto"/>
        <w:right w:val="none" w:sz="0" w:space="0" w:color="auto"/>
      </w:divBdr>
    </w:div>
    <w:div w:id="1258173356">
      <w:bodyDiv w:val="1"/>
      <w:marLeft w:val="0"/>
      <w:marRight w:val="0"/>
      <w:marTop w:val="0"/>
      <w:marBottom w:val="0"/>
      <w:divBdr>
        <w:top w:val="none" w:sz="0" w:space="0" w:color="auto"/>
        <w:left w:val="none" w:sz="0" w:space="0" w:color="auto"/>
        <w:bottom w:val="none" w:sz="0" w:space="0" w:color="auto"/>
        <w:right w:val="none" w:sz="0" w:space="0" w:color="auto"/>
      </w:divBdr>
      <w:divsChild>
        <w:div w:id="1252859396">
          <w:marLeft w:val="274"/>
          <w:marRight w:val="0"/>
          <w:marTop w:val="0"/>
          <w:marBottom w:val="120"/>
          <w:divBdr>
            <w:top w:val="none" w:sz="0" w:space="0" w:color="auto"/>
            <w:left w:val="none" w:sz="0" w:space="0" w:color="auto"/>
            <w:bottom w:val="none" w:sz="0" w:space="0" w:color="auto"/>
            <w:right w:val="none" w:sz="0" w:space="0" w:color="auto"/>
          </w:divBdr>
        </w:div>
        <w:div w:id="1713073674">
          <w:marLeft w:val="274"/>
          <w:marRight w:val="0"/>
          <w:marTop w:val="0"/>
          <w:marBottom w:val="120"/>
          <w:divBdr>
            <w:top w:val="none" w:sz="0" w:space="0" w:color="auto"/>
            <w:left w:val="none" w:sz="0" w:space="0" w:color="auto"/>
            <w:bottom w:val="none" w:sz="0" w:space="0" w:color="auto"/>
            <w:right w:val="none" w:sz="0" w:space="0" w:color="auto"/>
          </w:divBdr>
        </w:div>
        <w:div w:id="1726221349">
          <w:marLeft w:val="274"/>
          <w:marRight w:val="0"/>
          <w:marTop w:val="0"/>
          <w:marBottom w:val="120"/>
          <w:divBdr>
            <w:top w:val="none" w:sz="0" w:space="0" w:color="auto"/>
            <w:left w:val="none" w:sz="0" w:space="0" w:color="auto"/>
            <w:bottom w:val="none" w:sz="0" w:space="0" w:color="auto"/>
            <w:right w:val="none" w:sz="0" w:space="0" w:color="auto"/>
          </w:divBdr>
        </w:div>
        <w:div w:id="1802189306">
          <w:marLeft w:val="274"/>
          <w:marRight w:val="0"/>
          <w:marTop w:val="0"/>
          <w:marBottom w:val="120"/>
          <w:divBdr>
            <w:top w:val="none" w:sz="0" w:space="0" w:color="auto"/>
            <w:left w:val="none" w:sz="0" w:space="0" w:color="auto"/>
            <w:bottom w:val="none" w:sz="0" w:space="0" w:color="auto"/>
            <w:right w:val="none" w:sz="0" w:space="0" w:color="auto"/>
          </w:divBdr>
        </w:div>
      </w:divsChild>
    </w:div>
    <w:div w:id="1292321123">
      <w:bodyDiv w:val="1"/>
      <w:marLeft w:val="0"/>
      <w:marRight w:val="0"/>
      <w:marTop w:val="0"/>
      <w:marBottom w:val="0"/>
      <w:divBdr>
        <w:top w:val="none" w:sz="0" w:space="0" w:color="auto"/>
        <w:left w:val="none" w:sz="0" w:space="0" w:color="auto"/>
        <w:bottom w:val="none" w:sz="0" w:space="0" w:color="auto"/>
        <w:right w:val="none" w:sz="0" w:space="0" w:color="auto"/>
      </w:divBdr>
    </w:div>
    <w:div w:id="1444883587">
      <w:bodyDiv w:val="1"/>
      <w:marLeft w:val="0"/>
      <w:marRight w:val="0"/>
      <w:marTop w:val="0"/>
      <w:marBottom w:val="0"/>
      <w:divBdr>
        <w:top w:val="none" w:sz="0" w:space="0" w:color="auto"/>
        <w:left w:val="none" w:sz="0" w:space="0" w:color="auto"/>
        <w:bottom w:val="none" w:sz="0" w:space="0" w:color="auto"/>
        <w:right w:val="none" w:sz="0" w:space="0" w:color="auto"/>
      </w:divBdr>
      <w:divsChild>
        <w:div w:id="461654391">
          <w:marLeft w:val="0"/>
          <w:marRight w:val="0"/>
          <w:marTop w:val="0"/>
          <w:marBottom w:val="0"/>
          <w:divBdr>
            <w:top w:val="none" w:sz="0" w:space="0" w:color="auto"/>
            <w:left w:val="none" w:sz="0" w:space="0" w:color="auto"/>
            <w:bottom w:val="none" w:sz="0" w:space="0" w:color="auto"/>
            <w:right w:val="none" w:sz="0" w:space="0" w:color="auto"/>
          </w:divBdr>
          <w:divsChild>
            <w:div w:id="452598920">
              <w:marLeft w:val="0"/>
              <w:marRight w:val="0"/>
              <w:marTop w:val="0"/>
              <w:marBottom w:val="0"/>
              <w:divBdr>
                <w:top w:val="none" w:sz="0" w:space="0" w:color="auto"/>
                <w:left w:val="none" w:sz="0" w:space="0" w:color="auto"/>
                <w:bottom w:val="none" w:sz="0" w:space="0" w:color="auto"/>
                <w:right w:val="none" w:sz="0" w:space="0" w:color="auto"/>
              </w:divBdr>
            </w:div>
          </w:divsChild>
        </w:div>
        <w:div w:id="1421638333">
          <w:marLeft w:val="0"/>
          <w:marRight w:val="0"/>
          <w:marTop w:val="0"/>
          <w:marBottom w:val="0"/>
          <w:divBdr>
            <w:top w:val="none" w:sz="0" w:space="0" w:color="auto"/>
            <w:left w:val="none" w:sz="0" w:space="0" w:color="auto"/>
            <w:bottom w:val="none" w:sz="0" w:space="0" w:color="auto"/>
            <w:right w:val="none" w:sz="0" w:space="0" w:color="auto"/>
          </w:divBdr>
          <w:divsChild>
            <w:div w:id="888223076">
              <w:marLeft w:val="0"/>
              <w:marRight w:val="0"/>
              <w:marTop w:val="0"/>
              <w:marBottom w:val="0"/>
              <w:divBdr>
                <w:top w:val="none" w:sz="0" w:space="0" w:color="auto"/>
                <w:left w:val="none" w:sz="0" w:space="0" w:color="auto"/>
                <w:bottom w:val="none" w:sz="0" w:space="0" w:color="auto"/>
                <w:right w:val="none" w:sz="0" w:space="0" w:color="auto"/>
              </w:divBdr>
              <w:divsChild>
                <w:div w:id="110713443">
                  <w:marLeft w:val="0"/>
                  <w:marRight w:val="0"/>
                  <w:marTop w:val="0"/>
                  <w:marBottom w:val="0"/>
                  <w:divBdr>
                    <w:top w:val="none" w:sz="0" w:space="0" w:color="auto"/>
                    <w:left w:val="none" w:sz="0" w:space="0" w:color="auto"/>
                    <w:bottom w:val="none" w:sz="0" w:space="0" w:color="auto"/>
                    <w:right w:val="none" w:sz="0" w:space="0" w:color="auto"/>
                  </w:divBdr>
                  <w:divsChild>
                    <w:div w:id="16109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316635">
      <w:bodyDiv w:val="1"/>
      <w:marLeft w:val="0"/>
      <w:marRight w:val="0"/>
      <w:marTop w:val="0"/>
      <w:marBottom w:val="0"/>
      <w:divBdr>
        <w:top w:val="none" w:sz="0" w:space="0" w:color="auto"/>
        <w:left w:val="none" w:sz="0" w:space="0" w:color="auto"/>
        <w:bottom w:val="none" w:sz="0" w:space="0" w:color="auto"/>
        <w:right w:val="none" w:sz="0" w:space="0" w:color="auto"/>
      </w:divBdr>
      <w:divsChild>
        <w:div w:id="12699689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6028838">
              <w:marLeft w:val="0"/>
              <w:marRight w:val="0"/>
              <w:marTop w:val="0"/>
              <w:marBottom w:val="0"/>
              <w:divBdr>
                <w:top w:val="none" w:sz="0" w:space="0" w:color="auto"/>
                <w:left w:val="none" w:sz="0" w:space="0" w:color="auto"/>
                <w:bottom w:val="none" w:sz="0" w:space="0" w:color="auto"/>
                <w:right w:val="none" w:sz="0" w:space="0" w:color="auto"/>
              </w:divBdr>
              <w:divsChild>
                <w:div w:id="98724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147185">
      <w:bodyDiv w:val="1"/>
      <w:marLeft w:val="0"/>
      <w:marRight w:val="0"/>
      <w:marTop w:val="0"/>
      <w:marBottom w:val="0"/>
      <w:divBdr>
        <w:top w:val="none" w:sz="0" w:space="0" w:color="auto"/>
        <w:left w:val="none" w:sz="0" w:space="0" w:color="auto"/>
        <w:bottom w:val="none" w:sz="0" w:space="0" w:color="auto"/>
        <w:right w:val="none" w:sz="0" w:space="0" w:color="auto"/>
      </w:divBdr>
    </w:div>
    <w:div w:id="1666132216">
      <w:bodyDiv w:val="1"/>
      <w:marLeft w:val="0"/>
      <w:marRight w:val="0"/>
      <w:marTop w:val="0"/>
      <w:marBottom w:val="0"/>
      <w:divBdr>
        <w:top w:val="none" w:sz="0" w:space="0" w:color="auto"/>
        <w:left w:val="none" w:sz="0" w:space="0" w:color="auto"/>
        <w:bottom w:val="none" w:sz="0" w:space="0" w:color="auto"/>
        <w:right w:val="none" w:sz="0" w:space="0" w:color="auto"/>
      </w:divBdr>
      <w:divsChild>
        <w:div w:id="1291086569">
          <w:marLeft w:val="0"/>
          <w:marRight w:val="0"/>
          <w:marTop w:val="0"/>
          <w:marBottom w:val="0"/>
          <w:divBdr>
            <w:top w:val="none" w:sz="0" w:space="0" w:color="auto"/>
            <w:left w:val="none" w:sz="0" w:space="0" w:color="auto"/>
            <w:bottom w:val="none" w:sz="0" w:space="0" w:color="auto"/>
            <w:right w:val="none" w:sz="0" w:space="0" w:color="auto"/>
          </w:divBdr>
        </w:div>
        <w:div w:id="353775812">
          <w:marLeft w:val="0"/>
          <w:marRight w:val="0"/>
          <w:marTop w:val="0"/>
          <w:marBottom w:val="0"/>
          <w:divBdr>
            <w:top w:val="none" w:sz="0" w:space="0" w:color="auto"/>
            <w:left w:val="none" w:sz="0" w:space="0" w:color="auto"/>
            <w:bottom w:val="none" w:sz="0" w:space="0" w:color="auto"/>
            <w:right w:val="none" w:sz="0" w:space="0" w:color="auto"/>
          </w:divBdr>
        </w:div>
      </w:divsChild>
    </w:div>
    <w:div w:id="1701853546">
      <w:bodyDiv w:val="1"/>
      <w:marLeft w:val="0"/>
      <w:marRight w:val="0"/>
      <w:marTop w:val="0"/>
      <w:marBottom w:val="0"/>
      <w:divBdr>
        <w:top w:val="none" w:sz="0" w:space="0" w:color="auto"/>
        <w:left w:val="none" w:sz="0" w:space="0" w:color="auto"/>
        <w:bottom w:val="none" w:sz="0" w:space="0" w:color="auto"/>
        <w:right w:val="none" w:sz="0" w:space="0" w:color="auto"/>
      </w:divBdr>
    </w:div>
    <w:div w:id="1711806618">
      <w:bodyDiv w:val="1"/>
      <w:marLeft w:val="0"/>
      <w:marRight w:val="0"/>
      <w:marTop w:val="0"/>
      <w:marBottom w:val="0"/>
      <w:divBdr>
        <w:top w:val="none" w:sz="0" w:space="0" w:color="auto"/>
        <w:left w:val="none" w:sz="0" w:space="0" w:color="auto"/>
        <w:bottom w:val="none" w:sz="0" w:space="0" w:color="auto"/>
        <w:right w:val="none" w:sz="0" w:space="0" w:color="auto"/>
      </w:divBdr>
      <w:divsChild>
        <w:div w:id="10065228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5016128">
              <w:marLeft w:val="0"/>
              <w:marRight w:val="0"/>
              <w:marTop w:val="0"/>
              <w:marBottom w:val="0"/>
              <w:divBdr>
                <w:top w:val="none" w:sz="0" w:space="0" w:color="auto"/>
                <w:left w:val="none" w:sz="0" w:space="0" w:color="auto"/>
                <w:bottom w:val="none" w:sz="0" w:space="0" w:color="auto"/>
                <w:right w:val="none" w:sz="0" w:space="0" w:color="auto"/>
              </w:divBdr>
              <w:divsChild>
                <w:div w:id="198950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886049">
      <w:bodyDiv w:val="1"/>
      <w:marLeft w:val="0"/>
      <w:marRight w:val="0"/>
      <w:marTop w:val="0"/>
      <w:marBottom w:val="0"/>
      <w:divBdr>
        <w:top w:val="none" w:sz="0" w:space="0" w:color="auto"/>
        <w:left w:val="none" w:sz="0" w:space="0" w:color="auto"/>
        <w:bottom w:val="none" w:sz="0" w:space="0" w:color="auto"/>
        <w:right w:val="none" w:sz="0" w:space="0" w:color="auto"/>
      </w:divBdr>
    </w:div>
    <w:div w:id="1752461424">
      <w:bodyDiv w:val="1"/>
      <w:marLeft w:val="0"/>
      <w:marRight w:val="0"/>
      <w:marTop w:val="0"/>
      <w:marBottom w:val="0"/>
      <w:divBdr>
        <w:top w:val="none" w:sz="0" w:space="0" w:color="auto"/>
        <w:left w:val="none" w:sz="0" w:space="0" w:color="auto"/>
        <w:bottom w:val="none" w:sz="0" w:space="0" w:color="auto"/>
        <w:right w:val="none" w:sz="0" w:space="0" w:color="auto"/>
      </w:divBdr>
      <w:divsChild>
        <w:div w:id="1730375734">
          <w:marLeft w:val="0"/>
          <w:marRight w:val="0"/>
          <w:marTop w:val="0"/>
          <w:marBottom w:val="0"/>
          <w:divBdr>
            <w:top w:val="none" w:sz="0" w:space="0" w:color="auto"/>
            <w:left w:val="none" w:sz="0" w:space="0" w:color="auto"/>
            <w:bottom w:val="none" w:sz="0" w:space="0" w:color="auto"/>
            <w:right w:val="none" w:sz="0" w:space="0" w:color="auto"/>
          </w:divBdr>
          <w:divsChild>
            <w:div w:id="254673242">
              <w:marLeft w:val="0"/>
              <w:marRight w:val="0"/>
              <w:marTop w:val="100"/>
              <w:marBottom w:val="100"/>
              <w:divBdr>
                <w:top w:val="none" w:sz="0" w:space="0" w:color="auto"/>
                <w:left w:val="none" w:sz="0" w:space="0" w:color="auto"/>
                <w:bottom w:val="none" w:sz="0" w:space="0" w:color="auto"/>
                <w:right w:val="none" w:sz="0" w:space="0" w:color="auto"/>
              </w:divBdr>
              <w:divsChild>
                <w:div w:id="365300924">
                  <w:marLeft w:val="0"/>
                  <w:marRight w:val="0"/>
                  <w:marTop w:val="0"/>
                  <w:marBottom w:val="720"/>
                  <w:divBdr>
                    <w:top w:val="none" w:sz="0" w:space="0" w:color="auto"/>
                    <w:left w:val="none" w:sz="0" w:space="0" w:color="auto"/>
                    <w:bottom w:val="none" w:sz="0" w:space="0" w:color="auto"/>
                    <w:right w:val="none" w:sz="0" w:space="0" w:color="auto"/>
                  </w:divBdr>
                  <w:divsChild>
                    <w:div w:id="99495673">
                      <w:marLeft w:val="0"/>
                      <w:marRight w:val="0"/>
                      <w:marTop w:val="0"/>
                      <w:marBottom w:val="0"/>
                      <w:divBdr>
                        <w:top w:val="none" w:sz="0" w:space="0" w:color="auto"/>
                        <w:left w:val="none" w:sz="0" w:space="0" w:color="auto"/>
                        <w:bottom w:val="none" w:sz="0" w:space="0" w:color="auto"/>
                        <w:right w:val="none" w:sz="0" w:space="0" w:color="auto"/>
                      </w:divBdr>
                      <w:divsChild>
                        <w:div w:id="2026666049">
                          <w:marLeft w:val="0"/>
                          <w:marRight w:val="0"/>
                          <w:marTop w:val="0"/>
                          <w:marBottom w:val="330"/>
                          <w:divBdr>
                            <w:top w:val="none" w:sz="0" w:space="0" w:color="auto"/>
                            <w:left w:val="none" w:sz="0" w:space="0" w:color="auto"/>
                            <w:bottom w:val="none" w:sz="0" w:space="0" w:color="auto"/>
                            <w:right w:val="none" w:sz="0" w:space="0" w:color="auto"/>
                          </w:divBdr>
                          <w:divsChild>
                            <w:div w:id="103804223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3090722">
      <w:bodyDiv w:val="1"/>
      <w:marLeft w:val="0"/>
      <w:marRight w:val="0"/>
      <w:marTop w:val="0"/>
      <w:marBottom w:val="0"/>
      <w:divBdr>
        <w:top w:val="none" w:sz="0" w:space="0" w:color="auto"/>
        <w:left w:val="none" w:sz="0" w:space="0" w:color="auto"/>
        <w:bottom w:val="none" w:sz="0" w:space="0" w:color="auto"/>
        <w:right w:val="none" w:sz="0" w:space="0" w:color="auto"/>
      </w:divBdr>
    </w:div>
    <w:div w:id="1809857910">
      <w:bodyDiv w:val="1"/>
      <w:marLeft w:val="0"/>
      <w:marRight w:val="0"/>
      <w:marTop w:val="0"/>
      <w:marBottom w:val="0"/>
      <w:divBdr>
        <w:top w:val="none" w:sz="0" w:space="0" w:color="auto"/>
        <w:left w:val="none" w:sz="0" w:space="0" w:color="auto"/>
        <w:bottom w:val="none" w:sz="0" w:space="0" w:color="auto"/>
        <w:right w:val="none" w:sz="0" w:space="0" w:color="auto"/>
      </w:divBdr>
    </w:div>
    <w:div w:id="1822231745">
      <w:bodyDiv w:val="1"/>
      <w:marLeft w:val="0"/>
      <w:marRight w:val="0"/>
      <w:marTop w:val="0"/>
      <w:marBottom w:val="0"/>
      <w:divBdr>
        <w:top w:val="none" w:sz="0" w:space="0" w:color="auto"/>
        <w:left w:val="none" w:sz="0" w:space="0" w:color="auto"/>
        <w:bottom w:val="none" w:sz="0" w:space="0" w:color="auto"/>
        <w:right w:val="none" w:sz="0" w:space="0" w:color="auto"/>
      </w:divBdr>
    </w:div>
    <w:div w:id="2081899240">
      <w:bodyDiv w:val="1"/>
      <w:marLeft w:val="0"/>
      <w:marRight w:val="0"/>
      <w:marTop w:val="0"/>
      <w:marBottom w:val="0"/>
      <w:divBdr>
        <w:top w:val="none" w:sz="0" w:space="0" w:color="auto"/>
        <w:left w:val="none" w:sz="0" w:space="0" w:color="auto"/>
        <w:bottom w:val="none" w:sz="0" w:space="0" w:color="auto"/>
        <w:right w:val="none" w:sz="0" w:space="0" w:color="auto"/>
      </w:divBdr>
    </w:div>
    <w:div w:id="2127774255">
      <w:bodyDiv w:val="1"/>
      <w:marLeft w:val="0"/>
      <w:marRight w:val="0"/>
      <w:marTop w:val="0"/>
      <w:marBottom w:val="0"/>
      <w:divBdr>
        <w:top w:val="none" w:sz="0" w:space="0" w:color="auto"/>
        <w:left w:val="none" w:sz="0" w:space="0" w:color="auto"/>
        <w:bottom w:val="none" w:sz="0" w:space="0" w:color="auto"/>
        <w:right w:val="none" w:sz="0" w:space="0" w:color="auto"/>
      </w:divBdr>
      <w:divsChild>
        <w:div w:id="1257247228">
          <w:marLeft w:val="446"/>
          <w:marRight w:val="0"/>
          <w:marTop w:val="0"/>
          <w:marBottom w:val="0"/>
          <w:divBdr>
            <w:top w:val="none" w:sz="0" w:space="0" w:color="auto"/>
            <w:left w:val="none" w:sz="0" w:space="0" w:color="auto"/>
            <w:bottom w:val="none" w:sz="0" w:space="0" w:color="auto"/>
            <w:right w:val="none" w:sz="0" w:space="0" w:color="auto"/>
          </w:divBdr>
        </w:div>
        <w:div w:id="1585843489">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chart" Target="charts/chart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carolina.lara\Documents\Caro\Transparencia%202016\FURAG%202016.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Resultados ICBF FURAG </a:t>
            </a:r>
          </a:p>
          <a:p>
            <a:pPr>
              <a:defRPr/>
            </a:pPr>
            <a:r>
              <a:rPr lang="en-US"/>
              <a:t>Comparativo 2014-2015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lineChart>
        <c:grouping val="standard"/>
        <c:varyColors val="0"/>
        <c:ser>
          <c:idx val="0"/>
          <c:order val="0"/>
          <c:tx>
            <c:strRef>
              <c:f>Hoja1!$B$5</c:f>
              <c:strCache>
                <c:ptCount val="1"/>
                <c:pt idx="0">
                  <c:v>2013</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Hoja1!$C$4:$K$4</c:f>
              <c:strCache>
                <c:ptCount val="8"/>
                <c:pt idx="0">
                  <c:v>Plan Anticorrupción y de Atención al Ciudadano</c:v>
                </c:pt>
                <c:pt idx="1">
                  <c:v>Acceso a información pública</c:v>
                </c:pt>
                <c:pt idx="2">
                  <c:v>Participación Ciudadana en la Gestión</c:v>
                </c:pt>
                <c:pt idx="3">
                  <c:v>Rendición de Cuentas</c:v>
                </c:pt>
                <c:pt idx="4">
                  <c:v>Servicio al Ciudadano</c:v>
                </c:pt>
                <c:pt idx="5">
                  <c:v>GEL</c:v>
                </c:pt>
                <c:pt idx="6">
                  <c:v>Talento humano</c:v>
                </c:pt>
                <c:pt idx="7">
                  <c:v>Gestión de calidad</c:v>
                </c:pt>
              </c:strCache>
            </c:strRef>
          </c:cat>
          <c:val>
            <c:numRef>
              <c:f>Hoja1!$C$5:$K$5</c:f>
            </c:numRef>
          </c:val>
          <c:smooth val="0"/>
        </c:ser>
        <c:ser>
          <c:idx val="1"/>
          <c:order val="1"/>
          <c:tx>
            <c:strRef>
              <c:f>Hoja1!$B$6</c:f>
              <c:strCache>
                <c:ptCount val="1"/>
                <c:pt idx="0">
                  <c:v>2014</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4.2042553191489362E-2"/>
                  <c:y val="4.656414204119482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4.2042553191489404E-2"/>
                  <c:y val="5.345871319072616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4.2042553191489362E-2"/>
                  <c:y val="5.690599876549174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4.2042553191489362E-2"/>
                  <c:y val="4.31168564664291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4.2042553191489362E-2"/>
                  <c:y val="4.656414204119479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4.2042553191489515E-2"/>
                  <c:y val="4.656414204119479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4.2042553191489362E-2"/>
                  <c:y val="4.6564142041194793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Hoja1!$C$4:$K$4</c:f>
              <c:strCache>
                <c:ptCount val="8"/>
                <c:pt idx="0">
                  <c:v>Plan Anticorrupción y de Atención al Ciudadano</c:v>
                </c:pt>
                <c:pt idx="1">
                  <c:v>Acceso a información pública</c:v>
                </c:pt>
                <c:pt idx="2">
                  <c:v>Participación Ciudadana en la Gestión</c:v>
                </c:pt>
                <c:pt idx="3">
                  <c:v>Rendición de Cuentas</c:v>
                </c:pt>
                <c:pt idx="4">
                  <c:v>Servicio al Ciudadano</c:v>
                </c:pt>
                <c:pt idx="5">
                  <c:v>GEL</c:v>
                </c:pt>
                <c:pt idx="6">
                  <c:v>Talento humano</c:v>
                </c:pt>
                <c:pt idx="7">
                  <c:v>Gestión de calidad</c:v>
                </c:pt>
              </c:strCache>
            </c:strRef>
          </c:cat>
          <c:val>
            <c:numRef>
              <c:f>Hoja1!$C$6:$K$6</c:f>
              <c:numCache>
                <c:formatCode>_(* #,##0.00_);_(* \(#,##0.00\);_(* "-"??_);_(@_)</c:formatCode>
                <c:ptCount val="8"/>
                <c:pt idx="0">
                  <c:v>81</c:v>
                </c:pt>
                <c:pt idx="1">
                  <c:v>77</c:v>
                </c:pt>
                <c:pt idx="2">
                  <c:v>59</c:v>
                </c:pt>
                <c:pt idx="3">
                  <c:v>74</c:v>
                </c:pt>
                <c:pt idx="4">
                  <c:v>67</c:v>
                </c:pt>
                <c:pt idx="5">
                  <c:v>51</c:v>
                </c:pt>
                <c:pt idx="6">
                  <c:v>84</c:v>
                </c:pt>
                <c:pt idx="7">
                  <c:v>76</c:v>
                </c:pt>
              </c:numCache>
            </c:numRef>
          </c:val>
          <c:smooth val="0"/>
        </c:ser>
        <c:ser>
          <c:idx val="2"/>
          <c:order val="2"/>
          <c:tx>
            <c:strRef>
              <c:f>Hoja1!$B$7</c:f>
              <c:strCache>
                <c:ptCount val="1"/>
                <c:pt idx="0">
                  <c:v>2015</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6"/>
              <c:layout>
                <c:manualLayout>
                  <c:x val="-4.2042553191489515E-2"/>
                  <c:y val="5.6905998765491746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Hoja1!$C$4:$K$4</c:f>
              <c:strCache>
                <c:ptCount val="8"/>
                <c:pt idx="0">
                  <c:v>Plan Anticorrupción y de Atención al Ciudadano</c:v>
                </c:pt>
                <c:pt idx="1">
                  <c:v>Acceso a información pública</c:v>
                </c:pt>
                <c:pt idx="2">
                  <c:v>Participación Ciudadana en la Gestión</c:v>
                </c:pt>
                <c:pt idx="3">
                  <c:v>Rendición de Cuentas</c:v>
                </c:pt>
                <c:pt idx="4">
                  <c:v>Servicio al Ciudadano</c:v>
                </c:pt>
                <c:pt idx="5">
                  <c:v>GEL</c:v>
                </c:pt>
                <c:pt idx="6">
                  <c:v>Talento humano</c:v>
                </c:pt>
                <c:pt idx="7">
                  <c:v>Gestión de calidad</c:v>
                </c:pt>
              </c:strCache>
            </c:strRef>
          </c:cat>
          <c:val>
            <c:numRef>
              <c:f>Hoja1!$C$7:$K$7</c:f>
              <c:numCache>
                <c:formatCode>_(* #,##0.00_);_(* \(#,##0.00\);_(* "-"??_);_(@_)</c:formatCode>
                <c:ptCount val="8"/>
                <c:pt idx="0">
                  <c:v>97.3</c:v>
                </c:pt>
                <c:pt idx="1">
                  <c:v>85.8</c:v>
                </c:pt>
                <c:pt idx="2">
                  <c:v>67.099999999999994</c:v>
                </c:pt>
                <c:pt idx="3">
                  <c:v>83.8</c:v>
                </c:pt>
                <c:pt idx="4">
                  <c:v>85.5</c:v>
                </c:pt>
                <c:pt idx="5">
                  <c:v>62.5</c:v>
                </c:pt>
                <c:pt idx="6">
                  <c:v>76.099999999999994</c:v>
                </c:pt>
                <c:pt idx="7">
                  <c:v>83</c:v>
                </c:pt>
              </c:numCache>
            </c:numRef>
          </c:val>
          <c:smooth val="0"/>
        </c:ser>
        <c:dLbls>
          <c:dLblPos val="t"/>
          <c:showLegendKey val="0"/>
          <c:showVal val="1"/>
          <c:showCatName val="0"/>
          <c:showSerName val="0"/>
          <c:showPercent val="0"/>
          <c:showBubbleSize val="0"/>
        </c:dLbls>
        <c:marker val="1"/>
        <c:smooth val="0"/>
        <c:axId val="559830424"/>
        <c:axId val="559837480"/>
      </c:lineChart>
      <c:catAx>
        <c:axId val="559830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559837480"/>
        <c:crosses val="autoZero"/>
        <c:auto val="1"/>
        <c:lblAlgn val="ctr"/>
        <c:lblOffset val="100"/>
        <c:noMultiLvlLbl val="0"/>
      </c:catAx>
      <c:valAx>
        <c:axId val="559837480"/>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559830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64194-E6F1-4F26-9091-8C9CA6A24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4986</Words>
  <Characters>27426</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Lara Delgado</dc:creator>
  <cp:keywords/>
  <dc:description/>
  <cp:lastModifiedBy>Sandra Milena Cadavid Ariza</cp:lastModifiedBy>
  <cp:revision>2</cp:revision>
  <dcterms:created xsi:type="dcterms:W3CDTF">2017-02-01T16:13:00Z</dcterms:created>
  <dcterms:modified xsi:type="dcterms:W3CDTF">2017-02-01T16:13:00Z</dcterms:modified>
</cp:coreProperties>
</file>